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F64A0A">
        <w:tblPrEx>
          <w:tblCellMar>
            <w:top w:w="0" w:type="dxa"/>
            <w:bottom w:w="0" w:type="dxa"/>
          </w:tblCellMar>
        </w:tblPrEx>
        <w:tc>
          <w:tcPr>
            <w:tcW w:w="9160" w:type="dxa"/>
            <w:shd w:val="clear" w:color="auto" w:fill="EDEAD1"/>
          </w:tcPr>
          <w:p w:rsidR="00F64A0A" w:rsidRPr="00B552E2" w:rsidRDefault="00F64A0A" w:rsidP="00F64A0A">
            <w:pPr>
              <w:rPr>
                <w:lang w:val="en-CA" w:bidi="ar-SA"/>
              </w:rPr>
            </w:pPr>
            <w:bookmarkStart w:id="0" w:name="_GoBack"/>
            <w:bookmarkEnd w:id="0"/>
          </w:p>
          <w:p w:rsidR="00F64A0A" w:rsidRDefault="00F64A0A">
            <w:pPr>
              <w:ind w:firstLine="0"/>
              <w:jc w:val="center"/>
              <w:rPr>
                <w:b/>
                <w:sz w:val="20"/>
                <w:lang w:bidi="ar-SA"/>
              </w:rPr>
            </w:pPr>
          </w:p>
          <w:p w:rsidR="00F64A0A" w:rsidRDefault="00F64A0A">
            <w:pPr>
              <w:ind w:firstLine="0"/>
              <w:jc w:val="center"/>
              <w:rPr>
                <w:b/>
                <w:sz w:val="20"/>
                <w:lang w:bidi="ar-SA"/>
              </w:rPr>
            </w:pPr>
          </w:p>
          <w:p w:rsidR="00F64A0A" w:rsidRDefault="00F64A0A">
            <w:pPr>
              <w:ind w:firstLine="0"/>
              <w:jc w:val="center"/>
              <w:rPr>
                <w:b/>
                <w:sz w:val="20"/>
                <w:lang w:bidi="ar-SA"/>
              </w:rPr>
            </w:pPr>
          </w:p>
          <w:p w:rsidR="00F64A0A" w:rsidRDefault="00F64A0A">
            <w:pPr>
              <w:ind w:firstLine="0"/>
              <w:jc w:val="center"/>
              <w:rPr>
                <w:b/>
                <w:sz w:val="20"/>
                <w:lang w:bidi="ar-SA"/>
              </w:rPr>
            </w:pPr>
          </w:p>
          <w:p w:rsidR="00F64A0A" w:rsidRDefault="00F64A0A">
            <w:pPr>
              <w:ind w:firstLine="0"/>
              <w:jc w:val="center"/>
              <w:rPr>
                <w:b/>
                <w:sz w:val="20"/>
                <w:lang w:bidi="ar-SA"/>
              </w:rPr>
            </w:pPr>
            <w:r>
              <w:rPr>
                <w:b/>
                <w:sz w:val="20"/>
                <w:lang w:bidi="ar-SA"/>
              </w:rPr>
              <w:t>SOUS LA DIRECTION DE</w:t>
            </w:r>
          </w:p>
          <w:p w:rsidR="00F64A0A" w:rsidRPr="00083144" w:rsidRDefault="00F64A0A" w:rsidP="00F64A0A">
            <w:pPr>
              <w:ind w:firstLine="0"/>
              <w:jc w:val="center"/>
              <w:rPr>
                <w:sz w:val="32"/>
                <w:lang w:bidi="ar-SA"/>
              </w:rPr>
            </w:pPr>
            <w:r>
              <w:rPr>
                <w:sz w:val="32"/>
                <w:lang w:bidi="ar-SA"/>
              </w:rPr>
              <w:t>Micheline Labelle,</w:t>
            </w:r>
          </w:p>
          <w:p w:rsidR="00F64A0A" w:rsidRPr="008F15F4" w:rsidRDefault="00F64A0A" w:rsidP="00F64A0A">
            <w:pPr>
              <w:ind w:firstLine="0"/>
              <w:jc w:val="center"/>
              <w:rPr>
                <w:sz w:val="20"/>
                <w:lang w:bidi="ar-SA"/>
              </w:rPr>
            </w:pPr>
            <w:r w:rsidRPr="008F15F4">
              <w:rPr>
                <w:sz w:val="32"/>
                <w:lang w:bidi="ar-SA"/>
              </w:rPr>
              <w:t>Jocelyne Couture et Frank W. Remiggi</w:t>
            </w:r>
          </w:p>
          <w:p w:rsidR="00F64A0A" w:rsidRDefault="00F64A0A">
            <w:pPr>
              <w:ind w:firstLine="0"/>
              <w:jc w:val="center"/>
              <w:rPr>
                <w:sz w:val="20"/>
                <w:lang w:bidi="ar-SA"/>
              </w:rPr>
            </w:pPr>
          </w:p>
          <w:p w:rsidR="00F64A0A" w:rsidRPr="006D3A18" w:rsidRDefault="00F64A0A">
            <w:pPr>
              <w:pStyle w:val="Corpsdetexte"/>
              <w:widowControl w:val="0"/>
              <w:spacing w:before="0" w:after="0"/>
              <w:rPr>
                <w:sz w:val="36"/>
                <w:lang w:bidi="ar-SA"/>
              </w:rPr>
            </w:pPr>
            <w:r>
              <w:rPr>
                <w:sz w:val="36"/>
                <w:lang w:bidi="ar-SA"/>
              </w:rPr>
              <w:t>(2012</w:t>
            </w:r>
            <w:r w:rsidRPr="006D3A18">
              <w:rPr>
                <w:sz w:val="36"/>
                <w:lang w:bidi="ar-SA"/>
              </w:rPr>
              <w:t>)</w:t>
            </w:r>
          </w:p>
          <w:p w:rsidR="00F64A0A" w:rsidRDefault="00F64A0A">
            <w:pPr>
              <w:pStyle w:val="Corpsdetexte"/>
              <w:widowControl w:val="0"/>
              <w:spacing w:before="0" w:after="0"/>
              <w:rPr>
                <w:color w:val="FF0000"/>
                <w:sz w:val="24"/>
                <w:lang w:bidi="ar-SA"/>
              </w:rPr>
            </w:pPr>
          </w:p>
          <w:p w:rsidR="00F64A0A" w:rsidRDefault="00F64A0A">
            <w:pPr>
              <w:pStyle w:val="Corpsdetexte"/>
              <w:widowControl w:val="0"/>
              <w:spacing w:before="0" w:after="0"/>
              <w:rPr>
                <w:color w:val="FF0000"/>
                <w:sz w:val="24"/>
                <w:lang w:bidi="ar-SA"/>
              </w:rPr>
            </w:pPr>
          </w:p>
          <w:p w:rsidR="00F64A0A" w:rsidRDefault="00F64A0A" w:rsidP="00F64A0A">
            <w:pPr>
              <w:pStyle w:val="Titlest"/>
            </w:pPr>
            <w:r w:rsidRPr="008F15F4">
              <w:t>La co</w:t>
            </w:r>
            <w:r>
              <w:t>mmunauté politique</w:t>
            </w:r>
            <w:r>
              <w:br/>
              <w:t>en question.</w:t>
            </w:r>
          </w:p>
          <w:p w:rsidR="00F64A0A" w:rsidRDefault="00F64A0A" w:rsidP="00F64A0A">
            <w:pPr>
              <w:widowControl w:val="0"/>
              <w:ind w:firstLine="0"/>
              <w:jc w:val="center"/>
              <w:rPr>
                <w:sz w:val="36"/>
                <w:lang w:bidi="ar-SA"/>
              </w:rPr>
            </w:pPr>
          </w:p>
          <w:p w:rsidR="00F64A0A" w:rsidRPr="008F15F4" w:rsidRDefault="00F64A0A" w:rsidP="00F64A0A">
            <w:pPr>
              <w:widowControl w:val="0"/>
              <w:ind w:firstLine="0"/>
              <w:jc w:val="center"/>
              <w:rPr>
                <w:sz w:val="36"/>
                <w:lang w:bidi="ar-SA"/>
              </w:rPr>
            </w:pPr>
            <w:r w:rsidRPr="008F15F4">
              <w:rPr>
                <w:sz w:val="36"/>
                <w:lang w:bidi="ar-SA"/>
              </w:rPr>
              <w:t>Regards croisés sur l’immigration, la citoyenneté,</w:t>
            </w:r>
            <w:r>
              <w:rPr>
                <w:sz w:val="36"/>
                <w:lang w:bidi="ar-SA"/>
              </w:rPr>
              <w:br/>
            </w:r>
            <w:r w:rsidRPr="008F15F4">
              <w:rPr>
                <w:sz w:val="36"/>
                <w:lang w:bidi="ar-SA"/>
              </w:rPr>
              <w:t>la dive</w:t>
            </w:r>
            <w:r w:rsidRPr="008F15F4">
              <w:rPr>
                <w:sz w:val="36"/>
                <w:lang w:bidi="ar-SA"/>
              </w:rPr>
              <w:t>r</w:t>
            </w:r>
            <w:r w:rsidRPr="008F15F4">
              <w:rPr>
                <w:sz w:val="36"/>
                <w:lang w:bidi="ar-SA"/>
              </w:rPr>
              <w:t xml:space="preserve">sité et le pouvoir. </w:t>
            </w:r>
          </w:p>
          <w:p w:rsidR="00F64A0A" w:rsidRDefault="00F64A0A">
            <w:pPr>
              <w:widowControl w:val="0"/>
              <w:ind w:firstLine="0"/>
              <w:jc w:val="center"/>
              <w:rPr>
                <w:lang w:bidi="ar-SA"/>
              </w:rPr>
            </w:pPr>
          </w:p>
          <w:p w:rsidR="00F64A0A" w:rsidRPr="0037124D" w:rsidRDefault="00F64A0A">
            <w:pPr>
              <w:widowControl w:val="0"/>
              <w:ind w:firstLine="0"/>
              <w:jc w:val="center"/>
              <w:rPr>
                <w:sz w:val="36"/>
                <w:lang w:bidi="ar-SA"/>
              </w:rPr>
            </w:pPr>
          </w:p>
          <w:p w:rsidR="00F64A0A" w:rsidRDefault="00F64A0A">
            <w:pPr>
              <w:widowControl w:val="0"/>
              <w:ind w:firstLine="0"/>
              <w:jc w:val="center"/>
              <w:rPr>
                <w:lang w:bidi="ar-SA"/>
              </w:rPr>
            </w:pPr>
          </w:p>
          <w:p w:rsidR="00F64A0A" w:rsidRDefault="00F64A0A">
            <w:pPr>
              <w:widowControl w:val="0"/>
              <w:ind w:firstLine="0"/>
              <w:jc w:val="center"/>
              <w:rPr>
                <w:lang w:bidi="ar-SA"/>
              </w:rPr>
            </w:pPr>
          </w:p>
          <w:p w:rsidR="00F64A0A" w:rsidRDefault="00F64A0A">
            <w:pPr>
              <w:widowControl w:val="0"/>
              <w:ind w:firstLine="0"/>
              <w:jc w:val="center"/>
              <w:rPr>
                <w:lang w:bidi="ar-SA"/>
              </w:rPr>
            </w:pPr>
          </w:p>
          <w:p w:rsidR="00F64A0A" w:rsidRPr="00083144" w:rsidRDefault="00F64A0A">
            <w:pPr>
              <w:widowControl w:val="0"/>
              <w:ind w:firstLine="0"/>
              <w:jc w:val="center"/>
              <w:rPr>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r>
              <w:rPr>
                <w:lang w:bidi="ar-SA"/>
              </w:rPr>
              <w:t xml:space="preserve"> </w:t>
            </w:r>
          </w:p>
          <w:p w:rsidR="00F64A0A" w:rsidRDefault="00F64A0A">
            <w:pPr>
              <w:widowControl w:val="0"/>
              <w:ind w:firstLine="0"/>
              <w:jc w:val="both"/>
              <w:rPr>
                <w:sz w:val="20"/>
                <w:lang w:bidi="ar-SA"/>
              </w:rPr>
            </w:pPr>
          </w:p>
          <w:p w:rsidR="00F64A0A" w:rsidRDefault="00F64A0A">
            <w:pPr>
              <w:widowControl w:val="0"/>
              <w:ind w:firstLine="0"/>
              <w:jc w:val="both"/>
              <w:rPr>
                <w:sz w:val="20"/>
                <w:lang w:bidi="ar-SA"/>
              </w:rPr>
            </w:pPr>
          </w:p>
          <w:p w:rsidR="00F64A0A" w:rsidRDefault="00F64A0A">
            <w:pPr>
              <w:widowControl w:val="0"/>
              <w:ind w:firstLine="0"/>
              <w:jc w:val="both"/>
              <w:rPr>
                <w:sz w:val="20"/>
                <w:lang w:bidi="ar-SA"/>
              </w:rPr>
            </w:pPr>
          </w:p>
          <w:p w:rsidR="00F64A0A" w:rsidRDefault="00F64A0A">
            <w:pPr>
              <w:widowControl w:val="0"/>
              <w:ind w:firstLine="0"/>
              <w:jc w:val="both"/>
              <w:rPr>
                <w:sz w:val="20"/>
                <w:lang w:bidi="ar-SA"/>
              </w:rPr>
            </w:pPr>
          </w:p>
          <w:p w:rsidR="00F64A0A" w:rsidRDefault="00F64A0A">
            <w:pPr>
              <w:widowControl w:val="0"/>
              <w:ind w:firstLine="0"/>
              <w:jc w:val="both"/>
              <w:rPr>
                <w:sz w:val="20"/>
                <w:lang w:bidi="ar-SA"/>
              </w:rPr>
            </w:pPr>
          </w:p>
          <w:p w:rsidR="00F64A0A" w:rsidRDefault="00F64A0A">
            <w:pPr>
              <w:widowControl w:val="0"/>
              <w:ind w:firstLine="0"/>
              <w:jc w:val="both"/>
              <w:rPr>
                <w:sz w:val="20"/>
                <w:lang w:bidi="ar-SA"/>
              </w:rPr>
            </w:pPr>
          </w:p>
          <w:p w:rsidR="00F64A0A" w:rsidRDefault="00F64A0A">
            <w:pPr>
              <w:widowControl w:val="0"/>
              <w:ind w:firstLine="0"/>
              <w:jc w:val="both"/>
              <w:rPr>
                <w:sz w:val="20"/>
                <w:lang w:bidi="ar-SA"/>
              </w:rPr>
            </w:pPr>
          </w:p>
          <w:p w:rsidR="00F64A0A" w:rsidRDefault="00F64A0A">
            <w:pPr>
              <w:widowControl w:val="0"/>
              <w:ind w:firstLine="0"/>
              <w:jc w:val="both"/>
              <w:rPr>
                <w:sz w:val="20"/>
                <w:lang w:bidi="ar-SA"/>
              </w:rPr>
            </w:pPr>
          </w:p>
          <w:p w:rsidR="00F64A0A" w:rsidRDefault="00F64A0A">
            <w:pPr>
              <w:widowControl w:val="0"/>
              <w:ind w:firstLine="0"/>
              <w:jc w:val="both"/>
              <w:rPr>
                <w:sz w:val="20"/>
                <w:lang w:bidi="ar-SA"/>
              </w:rPr>
            </w:pPr>
          </w:p>
          <w:p w:rsidR="00F64A0A" w:rsidRDefault="00F64A0A">
            <w:pPr>
              <w:ind w:firstLine="0"/>
              <w:jc w:val="both"/>
              <w:rPr>
                <w:lang w:bidi="ar-SA"/>
              </w:rPr>
            </w:pPr>
          </w:p>
        </w:tc>
      </w:tr>
    </w:tbl>
    <w:p w:rsidR="00F64A0A" w:rsidRDefault="00F64A0A" w:rsidP="00F64A0A">
      <w:pPr>
        <w:ind w:firstLine="0"/>
        <w:jc w:val="both"/>
      </w:pPr>
      <w:r>
        <w:br w:type="page"/>
      </w:r>
    </w:p>
    <w:p w:rsidR="00F64A0A" w:rsidRDefault="00F64A0A" w:rsidP="00F64A0A">
      <w:pPr>
        <w:ind w:firstLine="0"/>
        <w:jc w:val="both"/>
      </w:pPr>
    </w:p>
    <w:p w:rsidR="00F64A0A" w:rsidRDefault="00F64A0A" w:rsidP="00F64A0A">
      <w:pPr>
        <w:ind w:firstLine="0"/>
        <w:jc w:val="both"/>
      </w:pPr>
    </w:p>
    <w:p w:rsidR="00F64A0A" w:rsidRDefault="00605042" w:rsidP="00F64A0A">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F64A0A" w:rsidRDefault="00F64A0A" w:rsidP="00F64A0A">
      <w:pPr>
        <w:ind w:firstLine="0"/>
        <w:jc w:val="right"/>
      </w:pPr>
      <w:hyperlink r:id="rId9" w:history="1">
        <w:r w:rsidRPr="00302466">
          <w:rPr>
            <w:rStyle w:val="Lienhypertexte"/>
          </w:rPr>
          <w:t>http://classiques.uqac.ca/</w:t>
        </w:r>
      </w:hyperlink>
      <w:r>
        <w:t xml:space="preserve"> </w:t>
      </w:r>
    </w:p>
    <w:p w:rsidR="00F64A0A" w:rsidRDefault="00F64A0A" w:rsidP="00F64A0A">
      <w:pPr>
        <w:ind w:firstLine="0"/>
        <w:jc w:val="both"/>
      </w:pPr>
    </w:p>
    <w:p w:rsidR="00F64A0A" w:rsidRDefault="00F64A0A" w:rsidP="00F64A0A">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F64A0A" w:rsidRDefault="00F64A0A" w:rsidP="00F64A0A">
      <w:pPr>
        <w:ind w:firstLine="0"/>
        <w:jc w:val="both"/>
      </w:pPr>
    </w:p>
    <w:p w:rsidR="00F64A0A" w:rsidRDefault="00605042" w:rsidP="00F64A0A">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F64A0A" w:rsidRDefault="00F64A0A" w:rsidP="00F64A0A">
      <w:pPr>
        <w:ind w:firstLine="0"/>
        <w:jc w:val="both"/>
      </w:pPr>
      <w:hyperlink r:id="rId11" w:history="1">
        <w:r w:rsidRPr="00302466">
          <w:rPr>
            <w:rStyle w:val="Lienhypertexte"/>
          </w:rPr>
          <w:t>http://bibliotheque.uqac.ca/</w:t>
        </w:r>
      </w:hyperlink>
      <w:r>
        <w:t xml:space="preserve"> </w:t>
      </w:r>
    </w:p>
    <w:p w:rsidR="00F64A0A" w:rsidRDefault="00F64A0A" w:rsidP="00F64A0A">
      <w:pPr>
        <w:ind w:firstLine="0"/>
        <w:jc w:val="both"/>
      </w:pPr>
    </w:p>
    <w:p w:rsidR="00F64A0A" w:rsidRDefault="00F64A0A" w:rsidP="00F64A0A">
      <w:pPr>
        <w:ind w:firstLine="0"/>
        <w:jc w:val="both"/>
      </w:pPr>
    </w:p>
    <w:p w:rsidR="00F64A0A" w:rsidRDefault="00F64A0A" w:rsidP="00F64A0A">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F64A0A" w:rsidRPr="005E1FF1" w:rsidRDefault="00F64A0A" w:rsidP="00F64A0A">
      <w:pPr>
        <w:widowControl w:val="0"/>
        <w:autoSpaceDE w:val="0"/>
        <w:autoSpaceDN w:val="0"/>
        <w:adjustRightInd w:val="0"/>
        <w:rPr>
          <w:rFonts w:ascii="Arial" w:hAnsi="Arial"/>
          <w:sz w:val="32"/>
          <w:szCs w:val="32"/>
        </w:rPr>
      </w:pPr>
      <w:r w:rsidRPr="00E07116">
        <w:br w:type="page"/>
      </w:r>
    </w:p>
    <w:p w:rsidR="00F64A0A" w:rsidRPr="005E1FF1" w:rsidRDefault="00F64A0A">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F64A0A" w:rsidRPr="005E1FF1" w:rsidRDefault="00F64A0A">
      <w:pPr>
        <w:widowControl w:val="0"/>
        <w:autoSpaceDE w:val="0"/>
        <w:autoSpaceDN w:val="0"/>
        <w:adjustRightInd w:val="0"/>
        <w:rPr>
          <w:rFonts w:ascii="Arial" w:hAnsi="Arial"/>
          <w:sz w:val="32"/>
          <w:szCs w:val="32"/>
        </w:rPr>
      </w:pPr>
    </w:p>
    <w:p w:rsidR="00F64A0A" w:rsidRPr="005E1FF1" w:rsidRDefault="00F64A0A">
      <w:pPr>
        <w:widowControl w:val="0"/>
        <w:autoSpaceDE w:val="0"/>
        <w:autoSpaceDN w:val="0"/>
        <w:adjustRightInd w:val="0"/>
        <w:jc w:val="both"/>
        <w:rPr>
          <w:rFonts w:ascii="Arial" w:hAnsi="Arial"/>
          <w:color w:val="1C1C1C"/>
          <w:sz w:val="26"/>
          <w:szCs w:val="26"/>
        </w:rPr>
      </w:pPr>
    </w:p>
    <w:p w:rsidR="00F64A0A" w:rsidRPr="005E1FF1" w:rsidRDefault="00F64A0A">
      <w:pPr>
        <w:widowControl w:val="0"/>
        <w:autoSpaceDE w:val="0"/>
        <w:autoSpaceDN w:val="0"/>
        <w:adjustRightInd w:val="0"/>
        <w:jc w:val="both"/>
        <w:rPr>
          <w:rFonts w:ascii="Arial" w:hAnsi="Arial"/>
          <w:color w:val="1C1C1C"/>
          <w:sz w:val="26"/>
          <w:szCs w:val="26"/>
        </w:rPr>
      </w:pPr>
    </w:p>
    <w:p w:rsidR="00F64A0A" w:rsidRPr="005E1FF1" w:rsidRDefault="00F64A0A">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F64A0A" w:rsidRPr="005E1FF1" w:rsidRDefault="00F64A0A">
      <w:pPr>
        <w:widowControl w:val="0"/>
        <w:autoSpaceDE w:val="0"/>
        <w:autoSpaceDN w:val="0"/>
        <w:adjustRightInd w:val="0"/>
        <w:jc w:val="both"/>
        <w:rPr>
          <w:rFonts w:ascii="Arial" w:hAnsi="Arial"/>
          <w:color w:val="1C1C1C"/>
          <w:sz w:val="26"/>
          <w:szCs w:val="26"/>
        </w:rPr>
      </w:pPr>
    </w:p>
    <w:p w:rsidR="00F64A0A" w:rsidRPr="00F336C5" w:rsidRDefault="00F64A0A" w:rsidP="00F64A0A">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F64A0A" w:rsidRPr="00F336C5" w:rsidRDefault="00F64A0A" w:rsidP="00F64A0A">
      <w:pPr>
        <w:widowControl w:val="0"/>
        <w:autoSpaceDE w:val="0"/>
        <w:autoSpaceDN w:val="0"/>
        <w:adjustRightInd w:val="0"/>
        <w:jc w:val="both"/>
        <w:rPr>
          <w:rFonts w:ascii="Arial" w:hAnsi="Arial"/>
          <w:color w:val="1C1C1C"/>
          <w:sz w:val="26"/>
          <w:szCs w:val="26"/>
        </w:rPr>
      </w:pPr>
    </w:p>
    <w:p w:rsidR="00F64A0A" w:rsidRPr="00F336C5" w:rsidRDefault="00F64A0A" w:rsidP="00F64A0A">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F64A0A" w:rsidRPr="00F336C5" w:rsidRDefault="00F64A0A" w:rsidP="00F64A0A">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F64A0A" w:rsidRPr="00F336C5" w:rsidRDefault="00F64A0A" w:rsidP="00F64A0A">
      <w:pPr>
        <w:widowControl w:val="0"/>
        <w:autoSpaceDE w:val="0"/>
        <w:autoSpaceDN w:val="0"/>
        <w:adjustRightInd w:val="0"/>
        <w:jc w:val="both"/>
        <w:rPr>
          <w:rFonts w:ascii="Arial" w:hAnsi="Arial"/>
          <w:color w:val="1C1C1C"/>
          <w:sz w:val="26"/>
          <w:szCs w:val="26"/>
        </w:rPr>
      </w:pPr>
    </w:p>
    <w:p w:rsidR="00F64A0A" w:rsidRPr="005E1FF1" w:rsidRDefault="00F64A0A">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F64A0A" w:rsidRPr="005E1FF1" w:rsidRDefault="00F64A0A">
      <w:pPr>
        <w:widowControl w:val="0"/>
        <w:autoSpaceDE w:val="0"/>
        <w:autoSpaceDN w:val="0"/>
        <w:adjustRightInd w:val="0"/>
        <w:jc w:val="both"/>
        <w:rPr>
          <w:rFonts w:ascii="Arial" w:hAnsi="Arial"/>
          <w:color w:val="1C1C1C"/>
          <w:sz w:val="26"/>
          <w:szCs w:val="26"/>
        </w:rPr>
      </w:pPr>
    </w:p>
    <w:p w:rsidR="00F64A0A" w:rsidRPr="005E1FF1" w:rsidRDefault="00F64A0A">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F64A0A" w:rsidRPr="005E1FF1" w:rsidRDefault="00F64A0A">
      <w:pPr>
        <w:rPr>
          <w:rFonts w:ascii="Arial" w:hAnsi="Arial"/>
          <w:b/>
          <w:color w:val="1C1C1C"/>
          <w:sz w:val="26"/>
          <w:szCs w:val="26"/>
        </w:rPr>
      </w:pPr>
    </w:p>
    <w:p w:rsidR="00F64A0A" w:rsidRPr="00A51D9C" w:rsidRDefault="00F64A0A">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F64A0A" w:rsidRPr="005E1FF1" w:rsidRDefault="00F64A0A">
      <w:pPr>
        <w:rPr>
          <w:rFonts w:ascii="Arial" w:hAnsi="Arial"/>
          <w:b/>
          <w:color w:val="1C1C1C"/>
          <w:sz w:val="26"/>
          <w:szCs w:val="26"/>
        </w:rPr>
      </w:pPr>
    </w:p>
    <w:p w:rsidR="00F64A0A" w:rsidRPr="005E1FF1" w:rsidRDefault="00F64A0A">
      <w:pPr>
        <w:rPr>
          <w:rFonts w:ascii="Arial" w:hAnsi="Arial"/>
          <w:color w:val="1C1C1C"/>
          <w:sz w:val="26"/>
          <w:szCs w:val="26"/>
        </w:rPr>
      </w:pPr>
      <w:r w:rsidRPr="005E1FF1">
        <w:rPr>
          <w:rFonts w:ascii="Arial" w:hAnsi="Arial"/>
          <w:color w:val="1C1C1C"/>
          <w:sz w:val="26"/>
          <w:szCs w:val="26"/>
        </w:rPr>
        <w:t>Jean-Marie Tremblay, sociologue</w:t>
      </w:r>
    </w:p>
    <w:p w:rsidR="00F64A0A" w:rsidRPr="005E1FF1" w:rsidRDefault="00F64A0A">
      <w:pPr>
        <w:rPr>
          <w:rFonts w:ascii="Arial" w:hAnsi="Arial"/>
          <w:color w:val="1C1C1C"/>
          <w:sz w:val="26"/>
          <w:szCs w:val="26"/>
        </w:rPr>
      </w:pPr>
      <w:r w:rsidRPr="005E1FF1">
        <w:rPr>
          <w:rFonts w:ascii="Arial" w:hAnsi="Arial"/>
          <w:color w:val="1C1C1C"/>
          <w:sz w:val="26"/>
          <w:szCs w:val="26"/>
        </w:rPr>
        <w:t>Fondateur et Président-directeur général,</w:t>
      </w:r>
    </w:p>
    <w:p w:rsidR="00F64A0A" w:rsidRPr="005E1FF1" w:rsidRDefault="00F64A0A">
      <w:pPr>
        <w:rPr>
          <w:rFonts w:ascii="Arial" w:hAnsi="Arial"/>
          <w:color w:val="000080"/>
        </w:rPr>
      </w:pPr>
      <w:r w:rsidRPr="005E1FF1">
        <w:rPr>
          <w:rFonts w:ascii="Arial" w:hAnsi="Arial"/>
          <w:color w:val="000080"/>
          <w:sz w:val="26"/>
          <w:szCs w:val="26"/>
        </w:rPr>
        <w:t>LES CLASSIQUES DES SCIENCES SOCIALES.</w:t>
      </w:r>
    </w:p>
    <w:p w:rsidR="00F64A0A" w:rsidRDefault="00F64A0A" w:rsidP="00F64A0A">
      <w:pPr>
        <w:ind w:firstLine="0"/>
        <w:rPr>
          <w:sz w:val="24"/>
        </w:rPr>
      </w:pPr>
      <w:r>
        <w:br w:type="page"/>
      </w:r>
      <w:r w:rsidRPr="00E026FA">
        <w:rPr>
          <w:sz w:val="24"/>
        </w:rPr>
        <w:lastRenderedPageBreak/>
        <w:t xml:space="preserve">Cette édition électronique a été réalisée </w:t>
      </w:r>
      <w:r>
        <w:rPr>
          <w:sz w:val="24"/>
        </w:rPr>
        <w:t>avec le concours de</w:t>
      </w:r>
      <w:r w:rsidRPr="00E026FA">
        <w:rPr>
          <w:sz w:val="24"/>
        </w:rPr>
        <w:t xml:space="preserve"> Pierre Patenaude, bénévole, professeur de français à la retraite et écrivain, </w:t>
      </w:r>
      <w:r>
        <w:rPr>
          <w:sz w:val="24"/>
        </w:rPr>
        <w:t>Lac-Saint-Jean, Québec.</w:t>
      </w:r>
    </w:p>
    <w:p w:rsidR="00F64A0A" w:rsidRPr="00E026FA" w:rsidRDefault="00F64A0A" w:rsidP="00F64A0A">
      <w:pPr>
        <w:ind w:firstLine="0"/>
        <w:rPr>
          <w:sz w:val="24"/>
        </w:rPr>
      </w:pPr>
      <w:hyperlink r:id="rId12" w:history="1">
        <w:r w:rsidRPr="00616EDF">
          <w:rPr>
            <w:rStyle w:val="Lienhypertexte"/>
            <w:sz w:val="24"/>
          </w:rPr>
          <w:t>http://classiques.uqac.ca/inter/benevoles_equipe/liste_patena</w:t>
        </w:r>
        <w:r w:rsidRPr="00616EDF">
          <w:rPr>
            <w:rStyle w:val="Lienhypertexte"/>
            <w:sz w:val="24"/>
          </w:rPr>
          <w:t>u</w:t>
        </w:r>
        <w:r w:rsidRPr="00616EDF">
          <w:rPr>
            <w:rStyle w:val="Lienhypertexte"/>
            <w:sz w:val="24"/>
          </w:rPr>
          <w:t>de_pierre.html</w:t>
        </w:r>
      </w:hyperlink>
      <w:r>
        <w:rPr>
          <w:sz w:val="24"/>
        </w:rPr>
        <w:t xml:space="preserve"> </w:t>
      </w:r>
    </w:p>
    <w:p w:rsidR="00F64A0A" w:rsidRPr="00E026FA" w:rsidRDefault="00F64A0A" w:rsidP="00F64A0A">
      <w:pPr>
        <w:widowControl w:val="0"/>
        <w:ind w:left="20" w:right="1800" w:hanging="20"/>
        <w:rPr>
          <w:sz w:val="24"/>
        </w:rPr>
      </w:pPr>
      <w:r w:rsidRPr="00E026FA">
        <w:rPr>
          <w:sz w:val="24"/>
        </w:rPr>
        <w:t xml:space="preserve">Courriel : </w:t>
      </w:r>
      <w:hyperlink r:id="rId13" w:history="1">
        <w:r w:rsidRPr="00E026FA">
          <w:rPr>
            <w:rStyle w:val="Lienhypertexte"/>
            <w:sz w:val="24"/>
          </w:rPr>
          <w:t>pierre.patenaude@gmail.com</w:t>
        </w:r>
      </w:hyperlink>
      <w:r w:rsidRPr="00E026FA">
        <w:rPr>
          <w:sz w:val="24"/>
        </w:rPr>
        <w:t xml:space="preserve"> </w:t>
      </w:r>
    </w:p>
    <w:p w:rsidR="00F64A0A" w:rsidRDefault="00F64A0A" w:rsidP="00F64A0A">
      <w:pPr>
        <w:ind w:firstLine="0"/>
        <w:jc w:val="both"/>
        <w:rPr>
          <w:sz w:val="24"/>
        </w:rPr>
      </w:pPr>
    </w:p>
    <w:p w:rsidR="00F64A0A" w:rsidRPr="00CF4C8E" w:rsidRDefault="00F64A0A" w:rsidP="00F64A0A">
      <w:pPr>
        <w:ind w:firstLine="0"/>
        <w:jc w:val="both"/>
        <w:rPr>
          <w:sz w:val="24"/>
        </w:rPr>
      </w:pPr>
      <w:r w:rsidRPr="00CF4C8E">
        <w:rPr>
          <w:sz w:val="24"/>
        </w:rPr>
        <w:t>à partir du texte de :</w:t>
      </w:r>
    </w:p>
    <w:p w:rsidR="00F64A0A" w:rsidRDefault="00F64A0A" w:rsidP="00F64A0A">
      <w:pPr>
        <w:ind w:firstLine="0"/>
        <w:jc w:val="both"/>
        <w:rPr>
          <w:sz w:val="24"/>
        </w:rPr>
      </w:pPr>
    </w:p>
    <w:p w:rsidR="00F64A0A" w:rsidRPr="0058603D" w:rsidRDefault="00F64A0A" w:rsidP="00F64A0A">
      <w:pPr>
        <w:ind w:left="20" w:hanging="20"/>
        <w:jc w:val="both"/>
      </w:pPr>
      <w:r>
        <w:t>SOUS LA DIRECTION DE</w:t>
      </w:r>
    </w:p>
    <w:p w:rsidR="00F64A0A" w:rsidRDefault="00F64A0A" w:rsidP="00F64A0A">
      <w:pPr>
        <w:ind w:left="20" w:hanging="20"/>
        <w:jc w:val="both"/>
      </w:pPr>
      <w:r>
        <w:t>Micheline Labelle, Jocelyne Couture et Frank W. Remiggi</w:t>
      </w:r>
    </w:p>
    <w:p w:rsidR="00F64A0A" w:rsidRPr="0058603D" w:rsidRDefault="00F64A0A">
      <w:pPr>
        <w:ind w:left="20" w:firstLine="340"/>
        <w:jc w:val="both"/>
      </w:pPr>
    </w:p>
    <w:p w:rsidR="00F64A0A" w:rsidRPr="009C6C8F" w:rsidRDefault="00F64A0A" w:rsidP="00F64A0A">
      <w:pPr>
        <w:ind w:hanging="20"/>
        <w:jc w:val="both"/>
        <w:rPr>
          <w:b/>
          <w:color w:val="FF0000"/>
        </w:rPr>
      </w:pPr>
      <w:r w:rsidRPr="008F15F4">
        <w:rPr>
          <w:b/>
          <w:color w:val="FF0000"/>
        </w:rPr>
        <w:t xml:space="preserve">La communauté politique en question. </w:t>
      </w:r>
      <w:r w:rsidRPr="008F15F4">
        <w:rPr>
          <w:i/>
          <w:color w:val="FF0000"/>
        </w:rPr>
        <w:t>Regards croisés sur l’immigration, la citoyenneté, la diversité et le pouvoir.</w:t>
      </w:r>
    </w:p>
    <w:p w:rsidR="00F64A0A" w:rsidRPr="0058603D" w:rsidRDefault="00F64A0A">
      <w:pPr>
        <w:jc w:val="both"/>
      </w:pPr>
    </w:p>
    <w:p w:rsidR="00F64A0A" w:rsidRPr="00C90835" w:rsidRDefault="00F64A0A" w:rsidP="00F64A0A">
      <w:pPr>
        <w:ind w:hanging="20"/>
        <w:jc w:val="both"/>
      </w:pPr>
      <w:r w:rsidRPr="00691680">
        <w:t>Québec : Les Presses de l’Université du Québec, 2012, 375 pp.</w:t>
      </w:r>
    </w:p>
    <w:p w:rsidR="00F64A0A" w:rsidRDefault="00F64A0A">
      <w:pPr>
        <w:jc w:val="both"/>
      </w:pPr>
    </w:p>
    <w:p w:rsidR="00F64A0A" w:rsidRPr="0058603D" w:rsidRDefault="00F64A0A">
      <w:pPr>
        <w:jc w:val="both"/>
      </w:pPr>
    </w:p>
    <w:p w:rsidR="00F64A0A" w:rsidRPr="00E0213D" w:rsidRDefault="00F64A0A" w:rsidP="00F64A0A">
      <w:pPr>
        <w:ind w:left="20"/>
        <w:jc w:val="both"/>
        <w:rPr>
          <w:sz w:val="24"/>
        </w:rPr>
      </w:pPr>
      <w:r w:rsidRPr="00E0213D">
        <w:rPr>
          <w:sz w:val="24"/>
        </w:rPr>
        <w:t xml:space="preserve">[Mme Labelle nous a accordé le </w:t>
      </w:r>
      <w:r>
        <w:rPr>
          <w:sz w:val="24"/>
        </w:rPr>
        <w:t xml:space="preserve">9 janvier 2019 </w:t>
      </w:r>
      <w:r w:rsidRPr="00E0213D">
        <w:rPr>
          <w:sz w:val="24"/>
        </w:rPr>
        <w:t>son autor</w:t>
      </w:r>
      <w:r w:rsidRPr="00E0213D">
        <w:rPr>
          <w:sz w:val="24"/>
        </w:rPr>
        <w:t>i</w:t>
      </w:r>
      <w:r w:rsidRPr="00E0213D">
        <w:rPr>
          <w:sz w:val="24"/>
        </w:rPr>
        <w:t>sation de diff</w:t>
      </w:r>
      <w:r w:rsidRPr="00E0213D">
        <w:rPr>
          <w:sz w:val="24"/>
        </w:rPr>
        <w:t>u</w:t>
      </w:r>
      <w:r w:rsidRPr="00E0213D">
        <w:rPr>
          <w:sz w:val="24"/>
        </w:rPr>
        <w:t xml:space="preserve">ser </w:t>
      </w:r>
      <w:r>
        <w:rPr>
          <w:sz w:val="24"/>
        </w:rPr>
        <w:t>en libre accès à tous</w:t>
      </w:r>
      <w:r w:rsidRPr="00E0213D">
        <w:rPr>
          <w:sz w:val="24"/>
        </w:rPr>
        <w:t xml:space="preserve"> </w:t>
      </w:r>
      <w:r>
        <w:rPr>
          <w:sz w:val="24"/>
        </w:rPr>
        <w:t>cette publication</w:t>
      </w:r>
      <w:r w:rsidRPr="00E0213D">
        <w:rPr>
          <w:sz w:val="24"/>
        </w:rPr>
        <w:t xml:space="preserve"> dans Les Classiques des sciences soci</w:t>
      </w:r>
      <w:r w:rsidRPr="00E0213D">
        <w:rPr>
          <w:sz w:val="24"/>
        </w:rPr>
        <w:t>a</w:t>
      </w:r>
      <w:r w:rsidRPr="00E0213D">
        <w:rPr>
          <w:sz w:val="24"/>
        </w:rPr>
        <w:t>les.]</w:t>
      </w:r>
    </w:p>
    <w:p w:rsidR="00F64A0A" w:rsidRPr="00E0213D" w:rsidRDefault="00F64A0A" w:rsidP="00F64A0A">
      <w:pPr>
        <w:jc w:val="both"/>
        <w:rPr>
          <w:sz w:val="24"/>
        </w:rPr>
      </w:pPr>
    </w:p>
    <w:p w:rsidR="00F64A0A" w:rsidRPr="00E0213D" w:rsidRDefault="00605042" w:rsidP="00F64A0A">
      <w:pPr>
        <w:ind w:firstLine="0"/>
        <w:rPr>
          <w:sz w:val="24"/>
        </w:rPr>
      </w:pPr>
      <w:r w:rsidRPr="00E0213D">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F64A0A" w:rsidRPr="00E0213D">
        <w:rPr>
          <w:sz w:val="24"/>
        </w:rPr>
        <w:t xml:space="preserve"> Courriel : </w:t>
      </w:r>
      <w:hyperlink r:id="rId15" w:history="1">
        <w:r w:rsidR="00F64A0A" w:rsidRPr="00E0213D">
          <w:rPr>
            <w:rStyle w:val="Lienhypertexte"/>
            <w:sz w:val="24"/>
          </w:rPr>
          <w:t>labelle.m@uqam.ca</w:t>
        </w:r>
      </w:hyperlink>
      <w:r w:rsidR="00F64A0A" w:rsidRPr="00E0213D">
        <w:rPr>
          <w:sz w:val="24"/>
        </w:rPr>
        <w:t xml:space="preserve"> </w:t>
      </w:r>
    </w:p>
    <w:p w:rsidR="00F64A0A" w:rsidRDefault="00F64A0A">
      <w:pPr>
        <w:ind w:right="1800"/>
        <w:jc w:val="both"/>
        <w:rPr>
          <w:sz w:val="24"/>
        </w:rPr>
      </w:pPr>
    </w:p>
    <w:p w:rsidR="00F64A0A" w:rsidRPr="00753781" w:rsidRDefault="00F64A0A">
      <w:pPr>
        <w:ind w:right="1800"/>
        <w:jc w:val="both"/>
        <w:rPr>
          <w:sz w:val="24"/>
        </w:rPr>
      </w:pPr>
    </w:p>
    <w:p w:rsidR="00F64A0A" w:rsidRPr="00753781" w:rsidRDefault="00F64A0A">
      <w:pPr>
        <w:ind w:right="1800" w:firstLine="0"/>
        <w:jc w:val="both"/>
        <w:rPr>
          <w:sz w:val="24"/>
        </w:rPr>
      </w:pPr>
      <w:r w:rsidRPr="00753781">
        <w:rPr>
          <w:sz w:val="24"/>
        </w:rPr>
        <w:t>Polices de caractères utilisée :</w:t>
      </w:r>
    </w:p>
    <w:p w:rsidR="00F64A0A" w:rsidRPr="00753781" w:rsidRDefault="00F64A0A">
      <w:pPr>
        <w:ind w:right="1800" w:firstLine="0"/>
        <w:jc w:val="both"/>
        <w:rPr>
          <w:sz w:val="24"/>
        </w:rPr>
      </w:pPr>
    </w:p>
    <w:p w:rsidR="00F64A0A" w:rsidRPr="00753781" w:rsidRDefault="00F64A0A" w:rsidP="00F64A0A">
      <w:pPr>
        <w:ind w:left="360" w:right="360" w:firstLine="0"/>
        <w:jc w:val="both"/>
        <w:rPr>
          <w:sz w:val="24"/>
        </w:rPr>
      </w:pPr>
      <w:r w:rsidRPr="00753781">
        <w:rPr>
          <w:sz w:val="24"/>
        </w:rPr>
        <w:t>Pour le texte: Times New Roman, 14 points.</w:t>
      </w:r>
    </w:p>
    <w:p w:rsidR="00F64A0A" w:rsidRPr="00753781" w:rsidRDefault="00F64A0A" w:rsidP="00F64A0A">
      <w:pPr>
        <w:ind w:left="360" w:right="360" w:firstLine="0"/>
        <w:jc w:val="both"/>
        <w:rPr>
          <w:sz w:val="24"/>
        </w:rPr>
      </w:pPr>
      <w:r w:rsidRPr="00753781">
        <w:rPr>
          <w:sz w:val="24"/>
        </w:rPr>
        <w:t>Pour les notes de bas de page : Times New Roman, 12 points.</w:t>
      </w:r>
    </w:p>
    <w:p w:rsidR="00F64A0A" w:rsidRPr="00753781" w:rsidRDefault="00F64A0A">
      <w:pPr>
        <w:ind w:left="360" w:right="1800" w:firstLine="0"/>
        <w:jc w:val="both"/>
        <w:rPr>
          <w:sz w:val="24"/>
        </w:rPr>
      </w:pPr>
    </w:p>
    <w:p w:rsidR="00F64A0A" w:rsidRPr="00753781" w:rsidRDefault="00F64A0A">
      <w:pPr>
        <w:ind w:right="360" w:firstLine="0"/>
        <w:jc w:val="both"/>
        <w:rPr>
          <w:sz w:val="24"/>
        </w:rPr>
      </w:pPr>
      <w:r w:rsidRPr="00753781">
        <w:rPr>
          <w:sz w:val="24"/>
        </w:rPr>
        <w:t>Édition électronique réalisée avec le traitement de textes Microsoft Word 2008 pour Macintosh.</w:t>
      </w:r>
    </w:p>
    <w:p w:rsidR="00F64A0A" w:rsidRPr="00753781" w:rsidRDefault="00F64A0A">
      <w:pPr>
        <w:ind w:right="1800" w:firstLine="0"/>
        <w:jc w:val="both"/>
        <w:rPr>
          <w:sz w:val="24"/>
        </w:rPr>
      </w:pPr>
    </w:p>
    <w:p w:rsidR="00F64A0A" w:rsidRPr="00753781" w:rsidRDefault="00F64A0A" w:rsidP="00F64A0A">
      <w:pPr>
        <w:ind w:right="540" w:firstLine="0"/>
        <w:jc w:val="both"/>
        <w:rPr>
          <w:sz w:val="24"/>
        </w:rPr>
      </w:pPr>
      <w:r w:rsidRPr="00753781">
        <w:rPr>
          <w:sz w:val="24"/>
        </w:rPr>
        <w:t>Mise en page sur papier format : LETTRE US, 8.5’’ x 11’’.</w:t>
      </w:r>
    </w:p>
    <w:p w:rsidR="00F64A0A" w:rsidRPr="00753781" w:rsidRDefault="00F64A0A">
      <w:pPr>
        <w:ind w:right="1800" w:firstLine="0"/>
        <w:jc w:val="both"/>
        <w:rPr>
          <w:sz w:val="24"/>
        </w:rPr>
      </w:pPr>
    </w:p>
    <w:p w:rsidR="00F64A0A" w:rsidRPr="00753781" w:rsidRDefault="00F64A0A" w:rsidP="00F64A0A">
      <w:pPr>
        <w:ind w:right="90" w:firstLine="0"/>
        <w:jc w:val="both"/>
        <w:rPr>
          <w:sz w:val="24"/>
        </w:rPr>
      </w:pPr>
      <w:r w:rsidRPr="00753781">
        <w:rPr>
          <w:sz w:val="24"/>
        </w:rPr>
        <w:t xml:space="preserve">Édition numérique réalisée le </w:t>
      </w:r>
      <w:r>
        <w:rPr>
          <w:sz w:val="24"/>
        </w:rPr>
        <w:t>21 février 2020 à Chicoutimi,</w:t>
      </w:r>
      <w:r w:rsidRPr="00753781">
        <w:rPr>
          <w:sz w:val="24"/>
        </w:rPr>
        <w:t xml:space="preserve"> Québec.</w:t>
      </w:r>
    </w:p>
    <w:p w:rsidR="00F64A0A" w:rsidRPr="00753781" w:rsidRDefault="00F64A0A">
      <w:pPr>
        <w:ind w:right="1800" w:firstLine="0"/>
        <w:jc w:val="both"/>
        <w:rPr>
          <w:sz w:val="24"/>
        </w:rPr>
      </w:pPr>
    </w:p>
    <w:p w:rsidR="00F64A0A" w:rsidRPr="00753781" w:rsidRDefault="00605042">
      <w:pPr>
        <w:ind w:right="1800" w:firstLine="0"/>
        <w:jc w:val="both"/>
        <w:rPr>
          <w:sz w:val="24"/>
        </w:rPr>
      </w:pPr>
      <w:r w:rsidRPr="00753781">
        <w:rPr>
          <w:noProof/>
          <w:sz w:val="24"/>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F64A0A" w:rsidRDefault="00F64A0A" w:rsidP="00F64A0A">
      <w:pPr>
        <w:ind w:left="20"/>
        <w:jc w:val="both"/>
      </w:pPr>
      <w:r>
        <w:br w:type="page"/>
      </w:r>
    </w:p>
    <w:p w:rsidR="00F64A0A" w:rsidRDefault="00F64A0A" w:rsidP="00F64A0A">
      <w:pPr>
        <w:ind w:firstLine="0"/>
        <w:jc w:val="center"/>
      </w:pPr>
      <w:r>
        <w:t>SOUS LA DIRECTION DE</w:t>
      </w:r>
    </w:p>
    <w:p w:rsidR="00F64A0A" w:rsidRDefault="00F64A0A" w:rsidP="00F64A0A">
      <w:pPr>
        <w:ind w:firstLine="0"/>
        <w:jc w:val="center"/>
      </w:pPr>
      <w:r>
        <w:t>Micheline Labelle, Jocelyne Couture et Frank W. Remiggi</w:t>
      </w:r>
    </w:p>
    <w:p w:rsidR="00F64A0A" w:rsidRDefault="00F64A0A" w:rsidP="00F64A0A">
      <w:pPr>
        <w:ind w:firstLine="0"/>
        <w:jc w:val="center"/>
      </w:pPr>
    </w:p>
    <w:p w:rsidR="00F64A0A" w:rsidRDefault="00F64A0A" w:rsidP="00F64A0A">
      <w:pPr>
        <w:ind w:firstLine="0"/>
        <w:jc w:val="center"/>
        <w:rPr>
          <w:color w:val="000080"/>
          <w:sz w:val="36"/>
        </w:rPr>
      </w:pPr>
      <w:r>
        <w:rPr>
          <w:color w:val="000080"/>
          <w:sz w:val="36"/>
        </w:rPr>
        <w:t>La communauté politique en question.</w:t>
      </w:r>
    </w:p>
    <w:p w:rsidR="00F64A0A" w:rsidRPr="00083144" w:rsidRDefault="00F64A0A" w:rsidP="00F64A0A">
      <w:pPr>
        <w:ind w:firstLine="0"/>
        <w:jc w:val="center"/>
        <w:rPr>
          <w:color w:val="000080"/>
        </w:rPr>
      </w:pPr>
      <w:r w:rsidRPr="008F15F4">
        <w:rPr>
          <w:color w:val="000080"/>
        </w:rPr>
        <w:t>Regards croisés sur</w:t>
      </w:r>
      <w:r>
        <w:rPr>
          <w:color w:val="000080"/>
        </w:rPr>
        <w:t xml:space="preserve"> l’immigration, la citoyenneté,</w:t>
      </w:r>
      <w:r>
        <w:rPr>
          <w:color w:val="000080"/>
        </w:rPr>
        <w:br/>
      </w:r>
      <w:r w:rsidRPr="008F15F4">
        <w:rPr>
          <w:color w:val="000080"/>
        </w:rPr>
        <w:t>la diversité et le pouvoir.</w:t>
      </w:r>
    </w:p>
    <w:p w:rsidR="00F64A0A" w:rsidRDefault="00F64A0A" w:rsidP="00F64A0A">
      <w:pPr>
        <w:ind w:firstLine="0"/>
        <w:jc w:val="center"/>
        <w:rPr>
          <w:color w:val="000080"/>
          <w:sz w:val="36"/>
        </w:rPr>
      </w:pPr>
    </w:p>
    <w:p w:rsidR="00F64A0A" w:rsidRPr="00F4237A" w:rsidRDefault="00605042" w:rsidP="00F64A0A">
      <w:pPr>
        <w:ind w:firstLine="0"/>
        <w:jc w:val="center"/>
        <w:rPr>
          <w:color w:val="000080"/>
          <w:sz w:val="36"/>
        </w:rPr>
      </w:pPr>
      <w:r w:rsidRPr="008F15F4">
        <w:rPr>
          <w:noProof/>
          <w:color w:val="000080"/>
          <w:sz w:val="36"/>
        </w:rPr>
        <w:drawing>
          <wp:inline distT="0" distB="0" distL="0" distR="0">
            <wp:extent cx="3492500" cy="5219700"/>
            <wp:effectExtent l="25400" t="25400" r="12700" b="12700"/>
            <wp:docPr id="5" name="Image 5" descr="Communaute_pol_en_question_L16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ommunaute_pol_en_question_L16_low"/>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92500" cy="5219700"/>
                    </a:xfrm>
                    <a:prstGeom prst="rect">
                      <a:avLst/>
                    </a:prstGeom>
                    <a:noFill/>
                    <a:ln w="19050" cmpd="sng">
                      <a:solidFill>
                        <a:srgbClr val="000000"/>
                      </a:solidFill>
                      <a:miter lim="800000"/>
                      <a:headEnd/>
                      <a:tailEnd/>
                    </a:ln>
                    <a:effectLst/>
                  </pic:spPr>
                </pic:pic>
              </a:graphicData>
            </a:graphic>
          </wp:inline>
        </w:drawing>
      </w:r>
    </w:p>
    <w:p w:rsidR="00F64A0A" w:rsidRDefault="00F64A0A" w:rsidP="00F64A0A">
      <w:pPr>
        <w:ind w:firstLine="0"/>
        <w:jc w:val="center"/>
      </w:pPr>
    </w:p>
    <w:p w:rsidR="00F64A0A" w:rsidRDefault="00F64A0A" w:rsidP="00F64A0A">
      <w:pPr>
        <w:ind w:firstLine="0"/>
        <w:jc w:val="center"/>
      </w:pPr>
      <w:r w:rsidRPr="00691680">
        <w:t>Québec : Les Presses de l’Université du Québec, 2012, 375 pp.</w:t>
      </w:r>
    </w:p>
    <w:p w:rsidR="00F64A0A" w:rsidRPr="00D0508E" w:rsidRDefault="00F64A0A" w:rsidP="00F64A0A">
      <w:pPr>
        <w:spacing w:before="120" w:after="120"/>
        <w:jc w:val="both"/>
        <w:rPr>
          <w:bCs/>
          <w:color w:val="000000"/>
          <w:szCs w:val="14"/>
        </w:rPr>
      </w:pPr>
      <w:r>
        <w:br w:type="page"/>
      </w:r>
    </w:p>
    <w:p w:rsidR="00F64A0A" w:rsidRPr="00D0508E" w:rsidRDefault="00F64A0A" w:rsidP="00F64A0A">
      <w:pPr>
        <w:spacing w:before="120" w:after="120"/>
        <w:jc w:val="both"/>
      </w:pPr>
      <w:r w:rsidRPr="00D0508E">
        <w:rPr>
          <w:bCs/>
          <w:color w:val="000000"/>
          <w:szCs w:val="14"/>
        </w:rPr>
        <w:t>Catalogage avant publication de Bibliothèque et Archives nation</w:t>
      </w:r>
      <w:r w:rsidRPr="00D0508E">
        <w:rPr>
          <w:bCs/>
          <w:color w:val="000000"/>
          <w:szCs w:val="14"/>
        </w:rPr>
        <w:t>a</w:t>
      </w:r>
      <w:r w:rsidRPr="00D0508E">
        <w:rPr>
          <w:bCs/>
          <w:color w:val="000000"/>
          <w:szCs w:val="14"/>
        </w:rPr>
        <w:t>les du Québec et Bibliothèque et Archives C</w:t>
      </w:r>
      <w:r w:rsidRPr="00D0508E">
        <w:rPr>
          <w:bCs/>
          <w:color w:val="000000"/>
          <w:szCs w:val="14"/>
        </w:rPr>
        <w:t>a</w:t>
      </w:r>
      <w:r w:rsidRPr="00D0508E">
        <w:rPr>
          <w:bCs/>
          <w:color w:val="000000"/>
          <w:szCs w:val="14"/>
        </w:rPr>
        <w:t>nada</w:t>
      </w:r>
    </w:p>
    <w:p w:rsidR="00F64A0A" w:rsidRDefault="00F64A0A" w:rsidP="00F64A0A">
      <w:pPr>
        <w:spacing w:before="120" w:after="120"/>
        <w:jc w:val="both"/>
        <w:rPr>
          <w:color w:val="000000"/>
          <w:szCs w:val="14"/>
        </w:rPr>
      </w:pPr>
    </w:p>
    <w:p w:rsidR="00F64A0A" w:rsidRPr="00D0508E" w:rsidRDefault="00F64A0A" w:rsidP="00F64A0A">
      <w:pPr>
        <w:spacing w:before="120" w:after="120"/>
        <w:jc w:val="both"/>
      </w:pPr>
      <w:r w:rsidRPr="00D0508E">
        <w:rPr>
          <w:color w:val="000000"/>
          <w:szCs w:val="14"/>
        </w:rPr>
        <w:t>Vedette principale au titre :</w:t>
      </w:r>
    </w:p>
    <w:p w:rsidR="00F64A0A" w:rsidRPr="00D0508E" w:rsidRDefault="00F64A0A" w:rsidP="00F64A0A">
      <w:pPr>
        <w:spacing w:before="120" w:after="120"/>
        <w:jc w:val="both"/>
      </w:pPr>
      <w:r w:rsidRPr="00D0508E">
        <w:rPr>
          <w:color w:val="000000"/>
          <w:szCs w:val="14"/>
        </w:rPr>
        <w:t>La communauté politique en question : regards croisés sur l'imm</w:t>
      </w:r>
      <w:r w:rsidRPr="00D0508E">
        <w:rPr>
          <w:color w:val="000000"/>
          <w:szCs w:val="14"/>
        </w:rPr>
        <w:t>i</w:t>
      </w:r>
      <w:r w:rsidRPr="00D0508E">
        <w:rPr>
          <w:color w:val="000000"/>
          <w:szCs w:val="14"/>
        </w:rPr>
        <w:t>gration, la citoyenneté, la diversité et le pouvoir</w:t>
      </w:r>
    </w:p>
    <w:p w:rsidR="00F64A0A" w:rsidRPr="00D0508E" w:rsidRDefault="00F64A0A" w:rsidP="00F64A0A">
      <w:pPr>
        <w:spacing w:before="120" w:after="120"/>
        <w:jc w:val="both"/>
      </w:pPr>
      <w:r w:rsidRPr="00D0508E">
        <w:rPr>
          <w:color w:val="000000"/>
          <w:szCs w:val="14"/>
        </w:rPr>
        <w:t>Comprend des réf. bibliogr.</w:t>
      </w:r>
    </w:p>
    <w:p w:rsidR="00F64A0A" w:rsidRPr="00D0508E" w:rsidRDefault="00F64A0A" w:rsidP="00F64A0A">
      <w:pPr>
        <w:spacing w:before="120" w:after="120"/>
        <w:jc w:val="both"/>
      </w:pPr>
      <w:r w:rsidRPr="00D0508E">
        <w:rPr>
          <w:color w:val="000000"/>
          <w:szCs w:val="14"/>
        </w:rPr>
        <w:t>Publ. aussi en formats électroniques.</w:t>
      </w:r>
    </w:p>
    <w:p w:rsidR="00F64A0A" w:rsidRPr="00D0508E" w:rsidRDefault="00F64A0A" w:rsidP="00F64A0A">
      <w:pPr>
        <w:spacing w:before="120" w:after="120"/>
        <w:jc w:val="both"/>
      </w:pPr>
      <w:r w:rsidRPr="00D0508E">
        <w:rPr>
          <w:color w:val="000000"/>
          <w:szCs w:val="14"/>
        </w:rPr>
        <w:t>Comprend du texte en anglais.</w:t>
      </w:r>
    </w:p>
    <w:p w:rsidR="00F64A0A" w:rsidRPr="00D0508E" w:rsidRDefault="00F64A0A" w:rsidP="00F64A0A">
      <w:pPr>
        <w:spacing w:before="120" w:after="120"/>
        <w:jc w:val="both"/>
      </w:pPr>
      <w:r w:rsidRPr="00D0508E">
        <w:rPr>
          <w:color w:val="000000"/>
          <w:szCs w:val="14"/>
        </w:rPr>
        <w:t>ISBN  978-2-7605-3227-4</w:t>
      </w:r>
    </w:p>
    <w:p w:rsidR="00F64A0A" w:rsidRPr="00D0508E" w:rsidRDefault="00F64A0A" w:rsidP="00F64A0A">
      <w:pPr>
        <w:spacing w:before="120" w:after="120"/>
        <w:jc w:val="both"/>
      </w:pPr>
      <w:r w:rsidRPr="00D0508E">
        <w:rPr>
          <w:color w:val="000000"/>
          <w:szCs w:val="14"/>
        </w:rPr>
        <w:t>1. Diversité culturelle. 2. Émigration et immigration. 3. Citoyenn</w:t>
      </w:r>
      <w:r w:rsidRPr="00D0508E">
        <w:rPr>
          <w:color w:val="000000"/>
          <w:szCs w:val="14"/>
        </w:rPr>
        <w:t>e</w:t>
      </w:r>
      <w:r w:rsidRPr="00D0508E">
        <w:rPr>
          <w:color w:val="000000"/>
          <w:szCs w:val="14"/>
        </w:rPr>
        <w:t>té. 4. Intégration sociale. 5. Ethnicité. 6. Nationalisme. I. Labelle, M</w:t>
      </w:r>
      <w:r w:rsidRPr="00D0508E">
        <w:rPr>
          <w:color w:val="000000"/>
          <w:szCs w:val="14"/>
        </w:rPr>
        <w:t>i</w:t>
      </w:r>
      <w:r w:rsidRPr="00D0508E">
        <w:rPr>
          <w:color w:val="000000"/>
          <w:szCs w:val="14"/>
        </w:rPr>
        <w:t>cheline, 1940-    . II. Couture, Jocelyne. III. Remiggi, Frank W. (Frank William), 1951-</w:t>
      </w:r>
    </w:p>
    <w:p w:rsidR="00F64A0A" w:rsidRPr="00D0508E" w:rsidRDefault="00F64A0A" w:rsidP="00F64A0A">
      <w:pPr>
        <w:spacing w:before="120" w:after="120"/>
        <w:jc w:val="both"/>
      </w:pPr>
      <w:r w:rsidRPr="00D0508E">
        <w:rPr>
          <w:color w:val="000000"/>
          <w:szCs w:val="14"/>
        </w:rPr>
        <w:t>HM1271.C65 2011       305.8</w:t>
      </w:r>
      <w:r w:rsidRPr="00D0508E">
        <w:rPr>
          <w:color w:val="000000"/>
          <w:szCs w:val="14"/>
        </w:rPr>
        <w:tab/>
        <w:t>C2011-941659-X</w:t>
      </w:r>
    </w:p>
    <w:p w:rsidR="00F64A0A" w:rsidRPr="00D0508E" w:rsidRDefault="00F64A0A" w:rsidP="00F64A0A">
      <w:pPr>
        <w:spacing w:before="120" w:after="120"/>
        <w:jc w:val="both"/>
      </w:pPr>
    </w:p>
    <w:p w:rsidR="00F64A0A" w:rsidRPr="00D0508E" w:rsidRDefault="00F64A0A" w:rsidP="00F64A0A">
      <w:pPr>
        <w:spacing w:before="120" w:after="120"/>
        <w:jc w:val="both"/>
      </w:pPr>
      <w:r w:rsidRPr="00D0508E">
        <w:rPr>
          <w:color w:val="000000"/>
          <w:szCs w:val="14"/>
        </w:rPr>
        <w:t>Les Presses de l'Université du Québec reconnaissent l'aide fina</w:t>
      </w:r>
      <w:r w:rsidRPr="00D0508E">
        <w:rPr>
          <w:color w:val="000000"/>
          <w:szCs w:val="14"/>
        </w:rPr>
        <w:t>n</w:t>
      </w:r>
      <w:r w:rsidRPr="00D0508E">
        <w:rPr>
          <w:color w:val="000000"/>
          <w:szCs w:val="14"/>
        </w:rPr>
        <w:t>cière du gouvernement du Canada par l'entr</w:t>
      </w:r>
      <w:r w:rsidRPr="00D0508E">
        <w:rPr>
          <w:color w:val="000000"/>
          <w:szCs w:val="14"/>
        </w:rPr>
        <w:t>e</w:t>
      </w:r>
      <w:r w:rsidRPr="00D0508E">
        <w:rPr>
          <w:color w:val="000000"/>
          <w:szCs w:val="14"/>
        </w:rPr>
        <w:t>mise du Fonds du livre du Canada et du Conseil des Arts du Canada pour leurs activités d'éd</w:t>
      </w:r>
      <w:r w:rsidRPr="00D0508E">
        <w:rPr>
          <w:color w:val="000000"/>
          <w:szCs w:val="14"/>
        </w:rPr>
        <w:t>i</w:t>
      </w:r>
      <w:r w:rsidRPr="00D0508E">
        <w:rPr>
          <w:color w:val="000000"/>
          <w:szCs w:val="14"/>
        </w:rPr>
        <w:t>tion.</w:t>
      </w:r>
    </w:p>
    <w:p w:rsidR="00F64A0A" w:rsidRPr="00D0508E" w:rsidRDefault="00F64A0A" w:rsidP="00F64A0A">
      <w:pPr>
        <w:spacing w:before="120" w:after="120"/>
        <w:jc w:val="both"/>
      </w:pPr>
      <w:r w:rsidRPr="00D0508E">
        <w:rPr>
          <w:color w:val="000000"/>
          <w:szCs w:val="14"/>
        </w:rPr>
        <w:t>Elles remercient également la Société de développement des entr</w:t>
      </w:r>
      <w:r w:rsidRPr="00D0508E">
        <w:rPr>
          <w:color w:val="000000"/>
          <w:szCs w:val="14"/>
        </w:rPr>
        <w:t>e</w:t>
      </w:r>
      <w:r w:rsidRPr="00D0508E">
        <w:rPr>
          <w:color w:val="000000"/>
          <w:szCs w:val="14"/>
        </w:rPr>
        <w:t>prises culturelles (SODEC) pour son so</w:t>
      </w:r>
      <w:r w:rsidRPr="00D0508E">
        <w:rPr>
          <w:color w:val="000000"/>
          <w:szCs w:val="14"/>
        </w:rPr>
        <w:t>u</w:t>
      </w:r>
      <w:r w:rsidRPr="00D0508E">
        <w:rPr>
          <w:color w:val="000000"/>
          <w:szCs w:val="14"/>
        </w:rPr>
        <w:t>tien financier.</w:t>
      </w:r>
    </w:p>
    <w:p w:rsidR="00F64A0A" w:rsidRPr="00D0508E" w:rsidRDefault="00F64A0A" w:rsidP="00F64A0A">
      <w:pPr>
        <w:spacing w:before="120" w:after="120"/>
        <w:jc w:val="both"/>
      </w:pPr>
      <w:r w:rsidRPr="00D0508E">
        <w:rPr>
          <w:color w:val="000000"/>
          <w:szCs w:val="14"/>
        </w:rPr>
        <w:t>Mise en pages : Interscript Couverture : Michèle Blondeau</w:t>
      </w:r>
    </w:p>
    <w:p w:rsidR="00F64A0A" w:rsidRPr="00D0508E" w:rsidRDefault="00F64A0A" w:rsidP="00F64A0A">
      <w:pPr>
        <w:spacing w:before="120" w:after="120"/>
        <w:jc w:val="both"/>
      </w:pPr>
      <w:r w:rsidRPr="00D0508E">
        <w:rPr>
          <w:color w:val="000000"/>
          <w:szCs w:val="14"/>
        </w:rPr>
        <w:t xml:space="preserve">2012-1.1 - </w:t>
      </w:r>
      <w:r w:rsidRPr="00700847">
        <w:rPr>
          <w:i/>
          <w:color w:val="000000"/>
          <w:szCs w:val="14"/>
        </w:rPr>
        <w:t>Tous</w:t>
      </w:r>
      <w:r w:rsidRPr="00D0508E">
        <w:rPr>
          <w:color w:val="000000"/>
          <w:szCs w:val="14"/>
        </w:rPr>
        <w:t xml:space="preserve"> </w:t>
      </w:r>
      <w:r w:rsidRPr="00D0508E">
        <w:rPr>
          <w:i/>
          <w:iCs/>
          <w:color w:val="000000"/>
          <w:szCs w:val="14"/>
        </w:rPr>
        <w:t>droits de reproduction, de traduction et d'adapt</w:t>
      </w:r>
      <w:r w:rsidRPr="00D0508E">
        <w:rPr>
          <w:i/>
          <w:iCs/>
          <w:color w:val="000000"/>
          <w:szCs w:val="14"/>
        </w:rPr>
        <w:t>a</w:t>
      </w:r>
      <w:r w:rsidRPr="00D0508E">
        <w:rPr>
          <w:i/>
          <w:iCs/>
          <w:color w:val="000000"/>
          <w:szCs w:val="14"/>
        </w:rPr>
        <w:t xml:space="preserve">tion réservés </w:t>
      </w:r>
      <w:r w:rsidRPr="00D0508E">
        <w:rPr>
          <w:color w:val="000000"/>
          <w:szCs w:val="14"/>
        </w:rPr>
        <w:t>© 2012 Presses de l'Université du Québec</w:t>
      </w:r>
    </w:p>
    <w:p w:rsidR="00F64A0A" w:rsidRPr="00D0508E" w:rsidRDefault="00F64A0A" w:rsidP="00F64A0A">
      <w:pPr>
        <w:spacing w:before="120" w:after="120"/>
        <w:jc w:val="both"/>
      </w:pPr>
      <w:r w:rsidRPr="00D0508E">
        <w:rPr>
          <w:color w:val="000000"/>
          <w:szCs w:val="14"/>
        </w:rPr>
        <w:t>Dépôt légal - 1</w:t>
      </w:r>
      <w:r w:rsidRPr="00D0508E">
        <w:rPr>
          <w:color w:val="000000"/>
          <w:szCs w:val="14"/>
          <w:vertAlign w:val="superscript"/>
        </w:rPr>
        <w:t>er</w:t>
      </w:r>
      <w:r w:rsidRPr="00D0508E">
        <w:rPr>
          <w:color w:val="000000"/>
          <w:szCs w:val="14"/>
        </w:rPr>
        <w:t xml:space="preserve"> trimestre 2012</w:t>
      </w:r>
    </w:p>
    <w:p w:rsidR="00F64A0A" w:rsidRPr="00D0508E" w:rsidRDefault="00F64A0A" w:rsidP="00F64A0A">
      <w:pPr>
        <w:spacing w:before="120" w:after="120"/>
        <w:jc w:val="both"/>
      </w:pPr>
      <w:r w:rsidRPr="00D0508E">
        <w:rPr>
          <w:color w:val="000000"/>
          <w:szCs w:val="14"/>
        </w:rPr>
        <w:t>Bibliothèque et Archives nationales du Québec/ B</w:t>
      </w:r>
      <w:r w:rsidRPr="00D0508E">
        <w:rPr>
          <w:color w:val="000000"/>
          <w:szCs w:val="14"/>
        </w:rPr>
        <w:t>i</w:t>
      </w:r>
      <w:r w:rsidRPr="00D0508E">
        <w:rPr>
          <w:color w:val="000000"/>
          <w:szCs w:val="14"/>
        </w:rPr>
        <w:t>bliothèque et Archives Canada</w:t>
      </w:r>
    </w:p>
    <w:p w:rsidR="00F64A0A" w:rsidRPr="00D0508E" w:rsidRDefault="00F64A0A" w:rsidP="00F64A0A">
      <w:pPr>
        <w:spacing w:before="120" w:after="120"/>
        <w:jc w:val="both"/>
      </w:pPr>
      <w:r w:rsidRPr="00D0508E">
        <w:rPr>
          <w:color w:val="000000"/>
          <w:szCs w:val="14"/>
        </w:rPr>
        <w:t>Imprimé au Canada</w:t>
      </w:r>
    </w:p>
    <w:p w:rsidR="00F64A0A" w:rsidRDefault="00F64A0A" w:rsidP="00F64A0A">
      <w:pPr>
        <w:jc w:val="both"/>
      </w:pPr>
      <w:r>
        <w:br w:type="page"/>
      </w:r>
    </w:p>
    <w:p w:rsidR="00F64A0A" w:rsidRDefault="00F64A0A" w:rsidP="00F64A0A">
      <w:pPr>
        <w:jc w:val="both"/>
      </w:pPr>
    </w:p>
    <w:p w:rsidR="00F64A0A" w:rsidRDefault="00F64A0A" w:rsidP="00F64A0A">
      <w:pPr>
        <w:jc w:val="both"/>
      </w:pPr>
    </w:p>
    <w:p w:rsidR="00F64A0A" w:rsidRPr="00083144" w:rsidRDefault="00F64A0A" w:rsidP="00F64A0A">
      <w:pPr>
        <w:spacing w:after="120"/>
        <w:ind w:firstLine="0"/>
        <w:jc w:val="center"/>
        <w:rPr>
          <w:i/>
          <w:sz w:val="24"/>
        </w:rPr>
      </w:pPr>
      <w:bookmarkStart w:id="1" w:name="communaute_couverture"/>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Pr="00B13DD6" w:rsidRDefault="00F64A0A" w:rsidP="00F64A0A">
      <w:pPr>
        <w:pStyle w:val="planchest"/>
      </w:pPr>
      <w:r>
        <w:t>Quatrième de couverture</w:t>
      </w:r>
    </w:p>
    <w:bookmarkEnd w:id="1"/>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ind w:right="90" w:firstLine="0"/>
        <w:jc w:val="both"/>
        <w:rPr>
          <w:sz w:val="20"/>
        </w:rPr>
      </w:pPr>
      <w:hyperlink w:anchor="tdm" w:history="1">
        <w:r>
          <w:rPr>
            <w:rStyle w:val="Lienhypertexte"/>
            <w:sz w:val="20"/>
          </w:rPr>
          <w:t>Retour à la table des matières</w:t>
        </w:r>
      </w:hyperlink>
    </w:p>
    <w:p w:rsidR="00F64A0A" w:rsidRPr="00D0508E" w:rsidRDefault="00F64A0A" w:rsidP="00F64A0A">
      <w:pPr>
        <w:spacing w:before="120" w:after="120"/>
        <w:jc w:val="both"/>
      </w:pPr>
      <w:r>
        <w:rPr>
          <w:iCs/>
        </w:rPr>
        <w:t>Avec</w:t>
      </w:r>
      <w:r w:rsidRPr="00D0508E">
        <w:rPr>
          <w:i/>
          <w:iCs/>
        </w:rPr>
        <w:t xml:space="preserve"> </w:t>
      </w:r>
      <w:r w:rsidRPr="00D0508E">
        <w:t>l'accélération de la mondialisation, une opinion qui aurait, jusqu'il y a peu, été taxée d'incongruité, semble avoir gagné le statut d'évidence : le système étatique mondial serait menacé et appellerait à une profonde redéfinition des attributs, des structures et du rôle trad</w:t>
      </w:r>
      <w:r w:rsidRPr="00D0508E">
        <w:t>i</w:t>
      </w:r>
      <w:r w:rsidRPr="00D0508E">
        <w:t>tionnellement dévolus aux États. Malgré un échiquier géop</w:t>
      </w:r>
      <w:r w:rsidRPr="00D0508E">
        <w:t>o</w:t>
      </w:r>
      <w:r w:rsidRPr="00D0508E">
        <w:t>litique modifié, où les frontières s'évanouissent et où les cultures et les trad</w:t>
      </w:r>
      <w:r w:rsidRPr="00D0508E">
        <w:t>i</w:t>
      </w:r>
      <w:r w:rsidRPr="00D0508E">
        <w:t>tions nationales s'amalgament jusqu'à l'extinction, il faut cependant reconnaître que la mondialisation n'est pas (encore) venue à bout des États, des s</w:t>
      </w:r>
      <w:r w:rsidRPr="00D0508E">
        <w:t>o</w:t>
      </w:r>
      <w:r w:rsidRPr="00D0508E">
        <w:t>ciétés qui les composent et des divers problèmes que crée la cohabitation au sein de leurs institutions traditionnelles. Bien au contraire, la mondialisation a souvent contr</w:t>
      </w:r>
      <w:r w:rsidRPr="00D0508E">
        <w:t>i</w:t>
      </w:r>
      <w:r w:rsidRPr="00D0508E">
        <w:t>bué à enclencher en série des situations qui se r</w:t>
      </w:r>
      <w:r w:rsidRPr="00D0508E">
        <w:t>é</w:t>
      </w:r>
      <w:r w:rsidRPr="00D0508E">
        <w:t>percutent sur les plans social et étatique. Dans toutes ces situations, c'est aux États, à leur gouvernement et à la soci</w:t>
      </w:r>
      <w:r w:rsidRPr="00D0508E">
        <w:t>é</w:t>
      </w:r>
      <w:r w:rsidRPr="00D0508E">
        <w:t>té entière qu'il appartient de resta</w:t>
      </w:r>
      <w:r w:rsidRPr="00D0508E">
        <w:t>u</w:t>
      </w:r>
      <w:r w:rsidRPr="00D0508E">
        <w:t>rer, voire de réinventer, la trame des communautés politiques. Non pas en érigeant des barrages à la mo</w:t>
      </w:r>
      <w:r w:rsidRPr="00D0508E">
        <w:t>n</w:t>
      </w:r>
      <w:r w:rsidRPr="00D0508E">
        <w:t>dial</w:t>
      </w:r>
      <w:r w:rsidRPr="00D0508E">
        <w:t>i</w:t>
      </w:r>
      <w:r w:rsidRPr="00D0508E">
        <w:t>sation, mais en contribuant à la création des institutions d'une gouve</w:t>
      </w:r>
      <w:r w:rsidRPr="00D0508E">
        <w:t>r</w:t>
      </w:r>
      <w:r w:rsidRPr="00D0508E">
        <w:t>nance globale juste et efficace.</w:t>
      </w:r>
    </w:p>
    <w:p w:rsidR="00F64A0A" w:rsidRPr="00D0508E" w:rsidRDefault="00F64A0A" w:rsidP="00F64A0A">
      <w:pPr>
        <w:spacing w:before="120" w:after="120"/>
        <w:jc w:val="both"/>
      </w:pPr>
      <w:r w:rsidRPr="00D0508E">
        <w:t>Rassemblant des collaborateurs de l'Europe, du Québec, du Canada anglais et des États-Unis, ce livre questionne, sous des angles diff</w:t>
      </w:r>
      <w:r w:rsidRPr="00D0508E">
        <w:t>é</w:t>
      </w:r>
      <w:r w:rsidRPr="00D0508E">
        <w:t>rents, la pertinence théorique de la notion de communauté politique lorsqu'il s'agit de penser le pluralisme résultant de l'immigration inte</w:t>
      </w:r>
      <w:r w:rsidRPr="00D0508E">
        <w:t>r</w:t>
      </w:r>
      <w:r w:rsidRPr="00D0508E">
        <w:t>nationale. Il pose aussi un regard critique sur le rôle que cette notion joue dans les approches courantes des ph</w:t>
      </w:r>
      <w:r w:rsidRPr="00D0508E">
        <w:t>é</w:t>
      </w:r>
      <w:r w:rsidRPr="00D0508E">
        <w:t xml:space="preserve">nomènes liés à la diversité. Car plusieurs questions se posent maintenant, dont celle, au premier chef, de la capacité des appareils d'États contemporains de cimenter </w:t>
      </w:r>
      <w:r w:rsidRPr="00D0508E">
        <w:lastRenderedPageBreak/>
        <w:t>des communautés politiques dans un contexte de mobilité spatiale a</w:t>
      </w:r>
      <w:r w:rsidRPr="00D0508E">
        <w:t>c</w:t>
      </w:r>
      <w:r w:rsidRPr="00D0508E">
        <w:t>crue et de transnationalisme croi</w:t>
      </w:r>
      <w:r w:rsidRPr="00D0508E">
        <w:t>s</w:t>
      </w:r>
      <w:r w:rsidRPr="00D0508E">
        <w:t>sant.</w:t>
      </w:r>
    </w:p>
    <w:p w:rsidR="00F64A0A" w:rsidRPr="00D0508E" w:rsidRDefault="00F64A0A" w:rsidP="00F64A0A">
      <w:pPr>
        <w:spacing w:before="120" w:after="120"/>
        <w:jc w:val="both"/>
        <w:rPr>
          <w:szCs w:val="2"/>
        </w:rPr>
      </w:pPr>
    </w:p>
    <w:p w:rsidR="00F64A0A" w:rsidRPr="00D0508E" w:rsidRDefault="00F64A0A" w:rsidP="00F64A0A">
      <w:pPr>
        <w:spacing w:before="120" w:after="120"/>
        <w:jc w:val="both"/>
      </w:pPr>
      <w:r w:rsidRPr="00911DC3">
        <w:rPr>
          <w:b/>
          <w:i/>
          <w:color w:val="FF0000"/>
          <w:szCs w:val="16"/>
        </w:rPr>
        <w:t>MICHELINE LABELLE</w:t>
      </w:r>
      <w:r w:rsidRPr="00D0508E">
        <w:rPr>
          <w:szCs w:val="16"/>
        </w:rPr>
        <w:t>, Ph.D., est professeure de sociologie à l'Université du Québec à Montréal (UQAM). Elle est titulaire de la Chaire de recherche en immigration, ethnicité et citoyenneté (CRIEC) et de l'Observatoire inte</w:t>
      </w:r>
      <w:r w:rsidRPr="00D0508E">
        <w:rPr>
          <w:szCs w:val="16"/>
        </w:rPr>
        <w:t>r</w:t>
      </w:r>
      <w:r w:rsidRPr="00D0508E">
        <w:rPr>
          <w:szCs w:val="16"/>
        </w:rPr>
        <w:t>national sur le racisme et les discriminations.</w:t>
      </w:r>
    </w:p>
    <w:p w:rsidR="00F64A0A" w:rsidRPr="00D0508E" w:rsidRDefault="00F64A0A" w:rsidP="00F64A0A">
      <w:pPr>
        <w:spacing w:before="120" w:after="120"/>
        <w:jc w:val="both"/>
      </w:pPr>
      <w:r w:rsidRPr="00911DC3">
        <w:rPr>
          <w:b/>
          <w:i/>
          <w:szCs w:val="16"/>
        </w:rPr>
        <w:t>JOCELYNE COUTURE</w:t>
      </w:r>
      <w:r w:rsidRPr="00D0508E">
        <w:rPr>
          <w:szCs w:val="16"/>
        </w:rPr>
        <w:t>, Ph.D., est professeure titulaire associée au Département de philosophie (éthique et philosophie pol</w:t>
      </w:r>
      <w:r w:rsidRPr="00D0508E">
        <w:rPr>
          <w:szCs w:val="16"/>
        </w:rPr>
        <w:t>i</w:t>
      </w:r>
      <w:r w:rsidRPr="00D0508E">
        <w:rPr>
          <w:szCs w:val="16"/>
        </w:rPr>
        <w:t>tique) de l'UQAM. Elle est membre de la CRIEC et de la Chaire UNESCO d'étude des fondements philos</w:t>
      </w:r>
      <w:r w:rsidRPr="00D0508E">
        <w:rPr>
          <w:szCs w:val="16"/>
        </w:rPr>
        <w:t>o</w:t>
      </w:r>
      <w:r w:rsidRPr="00D0508E">
        <w:rPr>
          <w:szCs w:val="16"/>
        </w:rPr>
        <w:t>phiques de la justice et de la société démocratique.</w:t>
      </w:r>
    </w:p>
    <w:p w:rsidR="00F64A0A" w:rsidRPr="00D0508E" w:rsidRDefault="00F64A0A" w:rsidP="00F64A0A">
      <w:pPr>
        <w:spacing w:before="120" w:after="120"/>
        <w:jc w:val="both"/>
      </w:pPr>
      <w:r w:rsidRPr="00911DC3">
        <w:rPr>
          <w:b/>
          <w:i/>
          <w:szCs w:val="16"/>
        </w:rPr>
        <w:t>FRANK REMIGGI</w:t>
      </w:r>
      <w:r w:rsidRPr="00D0508E">
        <w:rPr>
          <w:szCs w:val="16"/>
        </w:rPr>
        <w:t>, Ph.D., est professeur au Département de gé</w:t>
      </w:r>
      <w:r w:rsidRPr="00D0508E">
        <w:rPr>
          <w:szCs w:val="16"/>
        </w:rPr>
        <w:t>o</w:t>
      </w:r>
      <w:r w:rsidRPr="00D0508E">
        <w:rPr>
          <w:szCs w:val="16"/>
        </w:rPr>
        <w:t>graphie de l'UQAM. Il est membre du Groupe de recherche interdisc</w:t>
      </w:r>
      <w:r w:rsidRPr="00D0508E">
        <w:rPr>
          <w:szCs w:val="16"/>
        </w:rPr>
        <w:t>i</w:t>
      </w:r>
      <w:r w:rsidRPr="00D0508E">
        <w:rPr>
          <w:szCs w:val="16"/>
        </w:rPr>
        <w:t>plinaire sur le Montréal ethnoreligieux, une composante de la CRIEC. Son ense</w:t>
      </w:r>
      <w:r w:rsidRPr="00D0508E">
        <w:rPr>
          <w:szCs w:val="16"/>
        </w:rPr>
        <w:t>i</w:t>
      </w:r>
      <w:r w:rsidRPr="00D0508E">
        <w:rPr>
          <w:szCs w:val="16"/>
        </w:rPr>
        <w:t>gnement porte entre autres sur les enjeux géographiques de l'ethnic</w:t>
      </w:r>
      <w:r w:rsidRPr="00D0508E">
        <w:rPr>
          <w:szCs w:val="16"/>
        </w:rPr>
        <w:t>i</w:t>
      </w:r>
      <w:r w:rsidRPr="00D0508E">
        <w:rPr>
          <w:szCs w:val="16"/>
        </w:rPr>
        <w:t>té et les relations interethniques.</w:t>
      </w:r>
    </w:p>
    <w:p w:rsidR="00F64A0A" w:rsidRPr="00D0508E" w:rsidRDefault="00F64A0A" w:rsidP="00F64A0A">
      <w:pPr>
        <w:spacing w:before="120" w:after="120"/>
        <w:jc w:val="both"/>
      </w:pPr>
    </w:p>
    <w:p w:rsidR="00F64A0A" w:rsidRPr="00D0508E" w:rsidRDefault="00F64A0A" w:rsidP="00F64A0A">
      <w:pPr>
        <w:spacing w:before="120" w:after="120"/>
        <w:jc w:val="both"/>
      </w:pPr>
      <w:r w:rsidRPr="00D0508E">
        <w:rPr>
          <w:bCs/>
          <w:szCs w:val="16"/>
        </w:rPr>
        <w:t xml:space="preserve">Ont </w:t>
      </w:r>
      <w:r w:rsidRPr="00D0508E">
        <w:rPr>
          <w:szCs w:val="16"/>
        </w:rPr>
        <w:t>collaboré à cet ouvrage</w:t>
      </w:r>
    </w:p>
    <w:p w:rsidR="00F64A0A" w:rsidRDefault="00F64A0A" w:rsidP="00F64A0A">
      <w:pPr>
        <w:spacing w:before="120" w:after="120"/>
        <w:jc w:val="both"/>
        <w:rPr>
          <w:szCs w:val="16"/>
        </w:rPr>
        <w:sectPr w:rsidR="00F64A0A">
          <w:headerReference w:type="default" r:id="rId18"/>
          <w:pgSz w:w="12240" w:h="15840"/>
          <w:pgMar w:top="1800" w:right="1440" w:bottom="1440" w:left="2160" w:header="720" w:footer="720" w:gutter="720"/>
          <w:cols w:space="720"/>
          <w:titlePg/>
        </w:sectPr>
      </w:pPr>
    </w:p>
    <w:p w:rsidR="00F64A0A" w:rsidRPr="00D0508E" w:rsidRDefault="00F64A0A" w:rsidP="00F64A0A">
      <w:pPr>
        <w:spacing w:before="120" w:after="120"/>
        <w:jc w:val="both"/>
      </w:pPr>
      <w:r w:rsidRPr="00D0508E">
        <w:rPr>
          <w:szCs w:val="16"/>
        </w:rPr>
        <w:t>Gill Allwood</w:t>
      </w:r>
    </w:p>
    <w:p w:rsidR="00F64A0A" w:rsidRPr="00D0508E" w:rsidRDefault="00F64A0A" w:rsidP="00F64A0A">
      <w:pPr>
        <w:spacing w:before="120" w:after="120"/>
        <w:jc w:val="both"/>
      </w:pPr>
      <w:r w:rsidRPr="00D0508E">
        <w:rPr>
          <w:szCs w:val="16"/>
        </w:rPr>
        <w:t>Rachad Antonius</w:t>
      </w:r>
    </w:p>
    <w:p w:rsidR="00F64A0A" w:rsidRPr="00D0508E" w:rsidRDefault="00F64A0A" w:rsidP="00F64A0A">
      <w:pPr>
        <w:spacing w:before="120" w:after="120"/>
        <w:jc w:val="both"/>
      </w:pPr>
      <w:r w:rsidRPr="00D0508E">
        <w:rPr>
          <w:szCs w:val="16"/>
        </w:rPr>
        <w:t>Idil</w:t>
      </w:r>
      <w:r>
        <w:rPr>
          <w:szCs w:val="16"/>
        </w:rPr>
        <w:t xml:space="preserve"> </w:t>
      </w:r>
      <w:r w:rsidRPr="00D0508E">
        <w:rPr>
          <w:szCs w:val="16"/>
        </w:rPr>
        <w:t>Atak</w:t>
      </w:r>
    </w:p>
    <w:p w:rsidR="00F64A0A" w:rsidRPr="00D0508E" w:rsidRDefault="00F64A0A" w:rsidP="00F64A0A">
      <w:pPr>
        <w:spacing w:before="120" w:after="120"/>
        <w:jc w:val="both"/>
      </w:pPr>
      <w:r w:rsidRPr="00D0508E">
        <w:rPr>
          <w:szCs w:val="16"/>
        </w:rPr>
        <w:t>Chedly Belkhodja</w:t>
      </w:r>
    </w:p>
    <w:p w:rsidR="00F64A0A" w:rsidRPr="00D0508E" w:rsidRDefault="00F64A0A" w:rsidP="00F64A0A">
      <w:pPr>
        <w:spacing w:before="120" w:after="120"/>
        <w:jc w:val="both"/>
      </w:pPr>
      <w:r w:rsidRPr="00D0508E">
        <w:rPr>
          <w:szCs w:val="16"/>
        </w:rPr>
        <w:t>Naïma Bendriss</w:t>
      </w:r>
    </w:p>
    <w:p w:rsidR="00F64A0A" w:rsidRPr="00D0508E" w:rsidRDefault="00F64A0A" w:rsidP="00F64A0A">
      <w:pPr>
        <w:spacing w:before="120" w:after="120"/>
        <w:jc w:val="both"/>
      </w:pPr>
      <w:r w:rsidRPr="00D0508E">
        <w:rPr>
          <w:szCs w:val="16"/>
        </w:rPr>
        <w:t>Ahmed Boubeker</w:t>
      </w:r>
    </w:p>
    <w:p w:rsidR="00F64A0A" w:rsidRPr="00D0508E" w:rsidRDefault="00F64A0A" w:rsidP="00F64A0A">
      <w:pPr>
        <w:spacing w:before="120" w:after="120"/>
        <w:jc w:val="both"/>
      </w:pPr>
      <w:r w:rsidRPr="00D0508E">
        <w:rPr>
          <w:szCs w:val="16"/>
        </w:rPr>
        <w:t>Jocelyne Couture</w:t>
      </w:r>
    </w:p>
    <w:p w:rsidR="00F64A0A" w:rsidRPr="00D0508E" w:rsidRDefault="00F64A0A" w:rsidP="00F64A0A">
      <w:pPr>
        <w:spacing w:before="120" w:after="120"/>
        <w:jc w:val="both"/>
      </w:pPr>
      <w:r w:rsidRPr="00D0508E">
        <w:rPr>
          <w:szCs w:val="16"/>
        </w:rPr>
        <w:t>Bruno Dupeyron</w:t>
      </w:r>
    </w:p>
    <w:p w:rsidR="00F64A0A" w:rsidRPr="00D0508E" w:rsidRDefault="00F64A0A" w:rsidP="00F64A0A">
      <w:pPr>
        <w:spacing w:before="120" w:after="120"/>
        <w:jc w:val="both"/>
      </w:pPr>
      <w:r w:rsidRPr="00D0508E">
        <w:rPr>
          <w:szCs w:val="16"/>
        </w:rPr>
        <w:t>André Jacob</w:t>
      </w:r>
    </w:p>
    <w:p w:rsidR="00F64A0A" w:rsidRPr="00D0508E" w:rsidRDefault="00F64A0A" w:rsidP="00F64A0A">
      <w:pPr>
        <w:spacing w:before="120" w:after="120"/>
        <w:jc w:val="both"/>
      </w:pPr>
      <w:r w:rsidRPr="00D0508E">
        <w:rPr>
          <w:szCs w:val="16"/>
        </w:rPr>
        <w:t>Micheline Labelle</w:t>
      </w:r>
    </w:p>
    <w:p w:rsidR="00F64A0A" w:rsidRPr="00D0508E" w:rsidRDefault="00F64A0A" w:rsidP="00F64A0A">
      <w:pPr>
        <w:spacing w:before="120" w:after="120"/>
        <w:jc w:val="both"/>
      </w:pPr>
      <w:r w:rsidRPr="00D0508E">
        <w:rPr>
          <w:szCs w:val="16"/>
        </w:rPr>
        <w:t>Lucie Lamarche</w:t>
      </w:r>
    </w:p>
    <w:p w:rsidR="00F64A0A" w:rsidRPr="00D0508E" w:rsidRDefault="00F64A0A" w:rsidP="00F64A0A">
      <w:pPr>
        <w:spacing w:before="120" w:after="120"/>
        <w:jc w:val="both"/>
      </w:pPr>
      <w:r w:rsidRPr="00D0508E">
        <w:rPr>
          <w:szCs w:val="16"/>
        </w:rPr>
        <w:t>Jean-René Milot</w:t>
      </w:r>
    </w:p>
    <w:p w:rsidR="00F64A0A" w:rsidRPr="00D0508E" w:rsidRDefault="00F64A0A" w:rsidP="00F64A0A">
      <w:pPr>
        <w:spacing w:before="120" w:after="120"/>
        <w:jc w:val="both"/>
      </w:pPr>
      <w:r w:rsidRPr="00D0508E">
        <w:rPr>
          <w:szCs w:val="16"/>
        </w:rPr>
        <w:t>Fernand Ouellet</w:t>
      </w:r>
    </w:p>
    <w:p w:rsidR="00F64A0A" w:rsidRPr="00D0508E" w:rsidRDefault="00F64A0A" w:rsidP="00F64A0A">
      <w:pPr>
        <w:spacing w:before="120" w:after="120"/>
        <w:jc w:val="both"/>
      </w:pPr>
      <w:r w:rsidRPr="00D0508E">
        <w:rPr>
          <w:szCs w:val="16"/>
        </w:rPr>
        <w:t>Frank W. Remiggi</w:t>
      </w:r>
    </w:p>
    <w:p w:rsidR="00F64A0A" w:rsidRPr="00D0508E" w:rsidRDefault="00F64A0A" w:rsidP="00F64A0A">
      <w:pPr>
        <w:spacing w:before="120" w:after="120"/>
        <w:jc w:val="both"/>
      </w:pPr>
      <w:r w:rsidRPr="00D0508E">
        <w:rPr>
          <w:szCs w:val="16"/>
        </w:rPr>
        <w:t>Alex Sager</w:t>
      </w:r>
    </w:p>
    <w:p w:rsidR="00F64A0A" w:rsidRPr="00D0508E" w:rsidRDefault="00F64A0A" w:rsidP="00F64A0A">
      <w:pPr>
        <w:spacing w:before="120" w:after="120"/>
        <w:jc w:val="both"/>
      </w:pPr>
      <w:r w:rsidRPr="00D0508E">
        <w:rPr>
          <w:szCs w:val="16"/>
        </w:rPr>
        <w:t>Sid Ahmed Soussi</w:t>
      </w:r>
    </w:p>
    <w:p w:rsidR="00F64A0A" w:rsidRPr="00D0508E" w:rsidRDefault="00F64A0A" w:rsidP="00F64A0A">
      <w:pPr>
        <w:spacing w:before="120" w:after="120"/>
        <w:jc w:val="both"/>
      </w:pPr>
      <w:r w:rsidRPr="00D0508E">
        <w:rPr>
          <w:szCs w:val="16"/>
        </w:rPr>
        <w:t>Pierre Toussaint</w:t>
      </w:r>
    </w:p>
    <w:p w:rsidR="00F64A0A" w:rsidRPr="00D0508E" w:rsidRDefault="00F64A0A" w:rsidP="00F64A0A">
      <w:pPr>
        <w:spacing w:before="120" w:after="120"/>
        <w:jc w:val="both"/>
      </w:pPr>
      <w:r w:rsidRPr="00D0508E">
        <w:rPr>
          <w:szCs w:val="16"/>
        </w:rPr>
        <w:t>Christophe Traisnel</w:t>
      </w:r>
    </w:p>
    <w:p w:rsidR="00F64A0A" w:rsidRPr="00D0508E" w:rsidRDefault="00F64A0A" w:rsidP="00F64A0A">
      <w:pPr>
        <w:spacing w:before="120" w:after="120"/>
        <w:jc w:val="both"/>
      </w:pPr>
      <w:r w:rsidRPr="00D0508E">
        <w:rPr>
          <w:szCs w:val="16"/>
        </w:rPr>
        <w:t>Khursheed Wadia</w:t>
      </w:r>
    </w:p>
    <w:p w:rsidR="00F64A0A" w:rsidRPr="00D0508E" w:rsidRDefault="00F64A0A" w:rsidP="00F64A0A">
      <w:pPr>
        <w:spacing w:before="120" w:after="120"/>
        <w:jc w:val="both"/>
      </w:pPr>
      <w:r w:rsidRPr="00D0508E">
        <w:rPr>
          <w:szCs w:val="16"/>
        </w:rPr>
        <w:t>Catherine Wihtol de</w:t>
      </w:r>
      <w:r>
        <w:rPr>
          <w:szCs w:val="16"/>
        </w:rPr>
        <w:t xml:space="preserve"> </w:t>
      </w:r>
      <w:r w:rsidRPr="00D0508E">
        <w:rPr>
          <w:szCs w:val="16"/>
        </w:rPr>
        <w:t>We</w:t>
      </w:r>
      <w:r w:rsidRPr="00D0508E">
        <w:rPr>
          <w:szCs w:val="16"/>
        </w:rPr>
        <w:t>n</w:t>
      </w:r>
      <w:r w:rsidRPr="00D0508E">
        <w:rPr>
          <w:szCs w:val="16"/>
        </w:rPr>
        <w:t>den</w:t>
      </w:r>
    </w:p>
    <w:p w:rsidR="00F64A0A" w:rsidRPr="00D0508E" w:rsidRDefault="00F64A0A" w:rsidP="00F64A0A">
      <w:pPr>
        <w:spacing w:before="120" w:after="120"/>
        <w:jc w:val="both"/>
      </w:pPr>
      <w:r w:rsidRPr="00D0508E">
        <w:rPr>
          <w:szCs w:val="16"/>
        </w:rPr>
        <w:t>Ricard Zapata-Barrero</w:t>
      </w:r>
    </w:p>
    <w:p w:rsidR="00F64A0A" w:rsidRDefault="00F64A0A" w:rsidP="00F64A0A">
      <w:pPr>
        <w:jc w:val="both"/>
        <w:sectPr w:rsidR="00F64A0A" w:rsidSect="00F64A0A">
          <w:type w:val="continuous"/>
          <w:pgSz w:w="12240" w:h="15840"/>
          <w:pgMar w:top="1800" w:right="1440" w:bottom="1440" w:left="2160" w:header="720" w:footer="720" w:gutter="720"/>
          <w:cols w:num="2" w:space="720"/>
          <w:titlePg/>
        </w:sectPr>
      </w:pPr>
    </w:p>
    <w:p w:rsidR="00F64A0A" w:rsidRPr="00E07116" w:rsidRDefault="00F64A0A" w:rsidP="00F64A0A">
      <w:pPr>
        <w:jc w:val="both"/>
      </w:pPr>
      <w:r>
        <w:br w:type="page"/>
      </w:r>
    </w:p>
    <w:p w:rsidR="00F64A0A" w:rsidRPr="00E07116" w:rsidRDefault="00F64A0A" w:rsidP="00F64A0A">
      <w:pPr>
        <w:jc w:val="both"/>
      </w:pPr>
    </w:p>
    <w:p w:rsidR="00F64A0A" w:rsidRPr="00E07116" w:rsidRDefault="00F64A0A" w:rsidP="00F64A0A">
      <w:pPr>
        <w:jc w:val="both"/>
      </w:pPr>
    </w:p>
    <w:p w:rsidR="00F64A0A" w:rsidRPr="00E07116" w:rsidRDefault="00F64A0A" w:rsidP="00F64A0A">
      <w:pPr>
        <w:jc w:val="both"/>
      </w:pPr>
    </w:p>
    <w:p w:rsidR="00F64A0A" w:rsidRPr="00E07116" w:rsidRDefault="00F64A0A" w:rsidP="00F64A0A">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F64A0A" w:rsidRPr="00E07116" w:rsidRDefault="00F64A0A" w:rsidP="00F64A0A">
      <w:pPr>
        <w:pStyle w:val="NormalWeb"/>
        <w:spacing w:before="2" w:after="2"/>
        <w:jc w:val="both"/>
        <w:rPr>
          <w:rFonts w:ascii="Times New Roman" w:hAnsi="Times New Roman"/>
          <w:sz w:val="28"/>
        </w:rPr>
      </w:pPr>
    </w:p>
    <w:p w:rsidR="00F64A0A" w:rsidRPr="00E07116" w:rsidRDefault="00F64A0A" w:rsidP="00F64A0A">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F64A0A" w:rsidRPr="00E07116" w:rsidRDefault="00F64A0A" w:rsidP="00F64A0A">
      <w:pPr>
        <w:jc w:val="both"/>
        <w:rPr>
          <w:szCs w:val="19"/>
        </w:rPr>
      </w:pPr>
    </w:p>
    <w:p w:rsidR="00F64A0A" w:rsidRPr="00E07116" w:rsidRDefault="00F64A0A" w:rsidP="00F64A0A">
      <w:pPr>
        <w:jc w:val="both"/>
        <w:rPr>
          <w:szCs w:val="19"/>
        </w:rPr>
      </w:pPr>
    </w:p>
    <w:p w:rsidR="00F64A0A" w:rsidRDefault="00F64A0A" w:rsidP="00F64A0A">
      <w:pPr>
        <w:pStyle w:val="p"/>
      </w:pPr>
      <w:r w:rsidRPr="00E07116">
        <w:br w:type="page"/>
      </w:r>
      <w:r>
        <w:lastRenderedPageBreak/>
        <w:t>[vii]</w:t>
      </w:r>
    </w:p>
    <w:p w:rsidR="00F64A0A" w:rsidRDefault="00F64A0A">
      <w:pPr>
        <w:jc w:val="both"/>
      </w:pPr>
    </w:p>
    <w:p w:rsidR="00F64A0A" w:rsidRDefault="00F64A0A">
      <w:pPr>
        <w:jc w:val="both"/>
      </w:pPr>
    </w:p>
    <w:p w:rsidR="00F64A0A" w:rsidRPr="00083144" w:rsidRDefault="00F64A0A" w:rsidP="00F64A0A">
      <w:pPr>
        <w:spacing w:after="120"/>
        <w:ind w:firstLine="0"/>
        <w:jc w:val="center"/>
        <w:rPr>
          <w:i/>
          <w:sz w:val="24"/>
        </w:rPr>
      </w:pPr>
      <w:bookmarkStart w:id="2" w:name="tdm"/>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Default="00F64A0A" w:rsidP="00F64A0A">
      <w:pPr>
        <w:ind w:firstLine="20"/>
        <w:jc w:val="center"/>
      </w:pPr>
      <w:r>
        <w:rPr>
          <w:color w:val="FF0000"/>
          <w:sz w:val="48"/>
        </w:rPr>
        <w:t>Table des matières</w:t>
      </w:r>
      <w:bookmarkEnd w:id="2"/>
    </w:p>
    <w:p w:rsidR="00F64A0A" w:rsidRDefault="00F64A0A">
      <w:pPr>
        <w:ind w:firstLine="0"/>
      </w:pPr>
    </w:p>
    <w:p w:rsidR="00F64A0A" w:rsidRDefault="00F64A0A">
      <w:pPr>
        <w:ind w:firstLine="0"/>
      </w:pPr>
    </w:p>
    <w:p w:rsidR="00F64A0A" w:rsidRDefault="00F64A0A" w:rsidP="00F64A0A">
      <w:pPr>
        <w:spacing w:before="120" w:after="120"/>
        <w:ind w:firstLine="0"/>
        <w:jc w:val="both"/>
        <w:rPr>
          <w:sz w:val="24"/>
        </w:rPr>
      </w:pPr>
      <w:hyperlink w:anchor="communaute_couverture" w:history="1">
        <w:r w:rsidRPr="00D52F46">
          <w:rPr>
            <w:rStyle w:val="Lienhypertexte"/>
            <w:sz w:val="24"/>
          </w:rPr>
          <w:t>Quatrième de couverture</w:t>
        </w:r>
      </w:hyperlink>
    </w:p>
    <w:p w:rsidR="00F64A0A" w:rsidRPr="006C293D" w:rsidRDefault="00F64A0A" w:rsidP="00F64A0A">
      <w:pPr>
        <w:spacing w:before="120" w:after="120"/>
        <w:ind w:firstLine="0"/>
        <w:jc w:val="both"/>
        <w:rPr>
          <w:sz w:val="24"/>
        </w:rPr>
      </w:pPr>
      <w:hyperlink w:anchor="communaute_presentation" w:history="1">
        <w:r w:rsidRPr="00D52F46">
          <w:rPr>
            <w:rStyle w:val="Lienhypertexte"/>
            <w:sz w:val="24"/>
          </w:rPr>
          <w:t>Présentation</w:t>
        </w:r>
      </w:hyperlink>
      <w:r w:rsidRPr="006C293D">
        <w:rPr>
          <w:sz w:val="24"/>
        </w:rPr>
        <w:t xml:space="preserve"> [1]</w:t>
      </w:r>
    </w:p>
    <w:p w:rsidR="00F64A0A" w:rsidRPr="006C293D" w:rsidRDefault="00F64A0A" w:rsidP="00F64A0A">
      <w:pPr>
        <w:spacing w:before="120" w:after="120"/>
        <w:ind w:firstLine="0"/>
        <w:jc w:val="both"/>
        <w:rPr>
          <w:color w:val="000000"/>
          <w:sz w:val="24"/>
        </w:rPr>
      </w:pPr>
    </w:p>
    <w:p w:rsidR="00F64A0A" w:rsidRPr="00911DC3" w:rsidRDefault="00F64A0A" w:rsidP="00F64A0A">
      <w:pPr>
        <w:spacing w:before="120" w:after="120"/>
        <w:ind w:firstLine="0"/>
        <w:jc w:val="center"/>
        <w:rPr>
          <w:b/>
          <w:sz w:val="24"/>
        </w:rPr>
      </w:pPr>
      <w:hyperlink w:anchor="communaute_pt_1" w:history="1">
        <w:r w:rsidRPr="00D52F46">
          <w:rPr>
            <w:rStyle w:val="Lienhypertexte"/>
            <w:b/>
            <w:sz w:val="24"/>
          </w:rPr>
          <w:t>PARTIE 1</w:t>
        </w:r>
      </w:hyperlink>
      <w:r w:rsidRPr="00911DC3">
        <w:rPr>
          <w:b/>
          <w:color w:val="000000"/>
          <w:sz w:val="24"/>
        </w:rPr>
        <w:t>.</w:t>
      </w:r>
    </w:p>
    <w:p w:rsidR="00F64A0A" w:rsidRPr="006C293D" w:rsidRDefault="00F64A0A" w:rsidP="00F64A0A">
      <w:pPr>
        <w:spacing w:before="120" w:after="120"/>
        <w:ind w:firstLine="0"/>
        <w:jc w:val="center"/>
        <w:rPr>
          <w:sz w:val="24"/>
        </w:rPr>
      </w:pPr>
      <w:r w:rsidRPr="00911DC3">
        <w:rPr>
          <w:b/>
          <w:color w:val="FF0000"/>
          <w:sz w:val="24"/>
        </w:rPr>
        <w:t>L'immigration et l'État-nation contemporain</w:t>
      </w:r>
      <w:r>
        <w:rPr>
          <w:color w:val="000000"/>
          <w:sz w:val="24"/>
        </w:rPr>
        <w:t xml:space="preserve"> [7]</w:t>
      </w:r>
    </w:p>
    <w:p w:rsidR="00F64A0A" w:rsidRPr="006C293D" w:rsidRDefault="00F64A0A" w:rsidP="00F64A0A">
      <w:pPr>
        <w:spacing w:before="120" w:after="120"/>
        <w:ind w:firstLine="0"/>
        <w:jc w:val="both"/>
        <w:rPr>
          <w:bCs/>
          <w:color w:val="000000"/>
          <w:sz w:val="24"/>
        </w:rPr>
      </w:pPr>
    </w:p>
    <w:p w:rsidR="00F64A0A" w:rsidRPr="006C293D" w:rsidRDefault="00F64A0A" w:rsidP="00F64A0A">
      <w:pPr>
        <w:spacing w:before="120" w:after="120"/>
        <w:ind w:firstLine="0"/>
        <w:rPr>
          <w:sz w:val="24"/>
        </w:rPr>
      </w:pPr>
      <w:r w:rsidRPr="006C293D">
        <w:rPr>
          <w:iCs/>
          <w:color w:val="000000"/>
          <w:sz w:val="24"/>
        </w:rPr>
        <w:t>Jocelyne Couture, “</w:t>
      </w:r>
      <w:hyperlink w:anchor="communaute_pt_1_texte_01" w:history="1">
        <w:r w:rsidRPr="00D52F46">
          <w:rPr>
            <w:rStyle w:val="Lienhypertexte"/>
            <w:bCs/>
            <w:i/>
            <w:sz w:val="24"/>
          </w:rPr>
          <w:t>Justice et immigration : l'o</w:t>
        </w:r>
        <w:r w:rsidRPr="00D52F46">
          <w:rPr>
            <w:rStyle w:val="Lienhypertexte"/>
            <w:bCs/>
            <w:i/>
            <w:sz w:val="24"/>
          </w:rPr>
          <w:t>u</w:t>
        </w:r>
        <w:r w:rsidRPr="00D52F46">
          <w:rPr>
            <w:rStyle w:val="Lienhypertexte"/>
            <w:bCs/>
            <w:i/>
            <w:sz w:val="24"/>
          </w:rPr>
          <w:t>verture des frontières ne suffit pas</w:t>
        </w:r>
      </w:hyperlink>
      <w:r w:rsidRPr="006C293D">
        <w:rPr>
          <w:bCs/>
          <w:color w:val="000000"/>
          <w:sz w:val="24"/>
        </w:rPr>
        <w:t>.” [9]</w:t>
      </w:r>
    </w:p>
    <w:p w:rsidR="00F64A0A" w:rsidRPr="006C293D" w:rsidRDefault="00F64A0A" w:rsidP="00F64A0A">
      <w:pPr>
        <w:spacing w:before="60" w:after="60"/>
        <w:ind w:firstLine="0"/>
        <w:rPr>
          <w:sz w:val="24"/>
        </w:rPr>
      </w:pPr>
    </w:p>
    <w:p w:rsidR="00F64A0A" w:rsidRPr="006C293D" w:rsidRDefault="00F64A0A" w:rsidP="00F64A0A">
      <w:pPr>
        <w:spacing w:before="60" w:after="60"/>
        <w:ind w:left="720" w:hanging="360"/>
        <w:rPr>
          <w:color w:val="000000"/>
          <w:sz w:val="24"/>
        </w:rPr>
      </w:pPr>
      <w:r w:rsidRPr="006C293D">
        <w:rPr>
          <w:color w:val="000000"/>
          <w:sz w:val="24"/>
        </w:rPr>
        <w:t>1.</w:t>
      </w:r>
      <w:r w:rsidRPr="006C293D">
        <w:rPr>
          <w:color w:val="000000"/>
          <w:sz w:val="24"/>
        </w:rPr>
        <w:tab/>
        <w:t>L'improbable convergence de l'immigration et de la justice [13]</w:t>
      </w:r>
    </w:p>
    <w:p w:rsidR="00F64A0A" w:rsidRPr="006C293D" w:rsidRDefault="00F64A0A" w:rsidP="00F64A0A">
      <w:pPr>
        <w:spacing w:before="60" w:after="60"/>
        <w:ind w:left="720" w:hanging="360"/>
        <w:rPr>
          <w:color w:val="000000"/>
          <w:sz w:val="24"/>
        </w:rPr>
      </w:pPr>
      <w:r w:rsidRPr="006C293D">
        <w:rPr>
          <w:color w:val="000000"/>
          <w:sz w:val="24"/>
        </w:rPr>
        <w:t>2.</w:t>
      </w:r>
      <w:r w:rsidRPr="006C293D">
        <w:rPr>
          <w:color w:val="000000"/>
          <w:sz w:val="24"/>
        </w:rPr>
        <w:tab/>
        <w:t>Gouvernance mondiale et institutionnalisation de l'i</w:t>
      </w:r>
      <w:r w:rsidRPr="006C293D">
        <w:rPr>
          <w:color w:val="000000"/>
          <w:sz w:val="24"/>
        </w:rPr>
        <w:t>n</w:t>
      </w:r>
      <w:r w:rsidRPr="006C293D">
        <w:rPr>
          <w:color w:val="000000"/>
          <w:sz w:val="24"/>
        </w:rPr>
        <w:t>justice [17]</w:t>
      </w:r>
    </w:p>
    <w:p w:rsidR="00F64A0A" w:rsidRPr="006C293D" w:rsidRDefault="00F64A0A" w:rsidP="00F64A0A">
      <w:pPr>
        <w:ind w:left="1260" w:hanging="547"/>
        <w:rPr>
          <w:color w:val="000000"/>
          <w:sz w:val="24"/>
        </w:rPr>
      </w:pPr>
      <w:r w:rsidRPr="006C293D">
        <w:rPr>
          <w:color w:val="000000"/>
          <w:sz w:val="24"/>
        </w:rPr>
        <w:t>2.1.</w:t>
      </w:r>
      <w:r w:rsidRPr="006C293D">
        <w:rPr>
          <w:color w:val="000000"/>
          <w:sz w:val="24"/>
        </w:rPr>
        <w:tab/>
        <w:t>Le Conseil de sécurité de l'ONU [18]</w:t>
      </w:r>
    </w:p>
    <w:p w:rsidR="00F64A0A" w:rsidRPr="006C293D" w:rsidRDefault="00F64A0A" w:rsidP="00F64A0A">
      <w:pPr>
        <w:ind w:left="1260" w:hanging="547"/>
        <w:rPr>
          <w:color w:val="000000"/>
          <w:sz w:val="24"/>
        </w:rPr>
      </w:pPr>
      <w:r w:rsidRPr="006C293D">
        <w:rPr>
          <w:color w:val="000000"/>
          <w:sz w:val="24"/>
        </w:rPr>
        <w:t>2.2.</w:t>
      </w:r>
      <w:r w:rsidRPr="006C293D">
        <w:rPr>
          <w:color w:val="000000"/>
          <w:sz w:val="24"/>
        </w:rPr>
        <w:tab/>
        <w:t>Le Fonds monétaire international [21]</w:t>
      </w:r>
    </w:p>
    <w:p w:rsidR="00F64A0A" w:rsidRPr="006C293D" w:rsidRDefault="00F64A0A" w:rsidP="00F64A0A">
      <w:pPr>
        <w:spacing w:before="60" w:after="60"/>
        <w:ind w:left="720" w:hanging="360"/>
        <w:rPr>
          <w:sz w:val="24"/>
        </w:rPr>
      </w:pPr>
      <w:r w:rsidRPr="006C293D">
        <w:rPr>
          <w:color w:val="000000"/>
          <w:sz w:val="24"/>
        </w:rPr>
        <w:t>Conclusion [25]</w:t>
      </w:r>
    </w:p>
    <w:p w:rsidR="00F64A0A" w:rsidRPr="006C293D" w:rsidRDefault="00F64A0A" w:rsidP="00F64A0A">
      <w:pPr>
        <w:spacing w:before="60" w:after="60"/>
        <w:ind w:left="720" w:hanging="360"/>
        <w:rPr>
          <w:sz w:val="24"/>
        </w:rPr>
      </w:pPr>
      <w:r w:rsidRPr="006C293D">
        <w:rPr>
          <w:color w:val="000000"/>
          <w:sz w:val="24"/>
        </w:rPr>
        <w:t>Bibliographie [26]</w:t>
      </w:r>
    </w:p>
    <w:p w:rsidR="00F64A0A" w:rsidRPr="006C293D" w:rsidRDefault="00F64A0A" w:rsidP="00F64A0A">
      <w:pPr>
        <w:spacing w:before="60" w:after="60"/>
        <w:ind w:firstLine="0"/>
        <w:rPr>
          <w:bCs/>
          <w:color w:val="000000"/>
          <w:sz w:val="24"/>
        </w:rPr>
      </w:pPr>
    </w:p>
    <w:p w:rsidR="00F64A0A" w:rsidRPr="006C293D" w:rsidRDefault="00F64A0A" w:rsidP="00F64A0A">
      <w:pPr>
        <w:spacing w:before="60" w:after="60"/>
        <w:ind w:firstLine="0"/>
        <w:rPr>
          <w:sz w:val="24"/>
        </w:rPr>
      </w:pPr>
      <w:r w:rsidRPr="006C293D">
        <w:rPr>
          <w:iCs/>
          <w:color w:val="000000"/>
          <w:sz w:val="24"/>
        </w:rPr>
        <w:t>Alex Sager, “</w:t>
      </w:r>
      <w:hyperlink w:anchor="communaute_pt_1_texte_02" w:history="1">
        <w:r w:rsidRPr="007639E0">
          <w:rPr>
            <w:rStyle w:val="Lienhypertexte"/>
            <w:bCs/>
            <w:i/>
            <w:sz w:val="24"/>
          </w:rPr>
          <w:t>Immigration, Class, and Global Justice : Some Moral Consider</w:t>
        </w:r>
        <w:r w:rsidRPr="007639E0">
          <w:rPr>
            <w:rStyle w:val="Lienhypertexte"/>
            <w:bCs/>
            <w:i/>
            <w:sz w:val="24"/>
          </w:rPr>
          <w:t>a</w:t>
        </w:r>
        <w:r w:rsidRPr="007639E0">
          <w:rPr>
            <w:rStyle w:val="Lienhypertexte"/>
            <w:bCs/>
            <w:i/>
            <w:sz w:val="24"/>
          </w:rPr>
          <w:t>tions/Implications</w:t>
        </w:r>
      </w:hyperlink>
      <w:r w:rsidRPr="006C293D">
        <w:rPr>
          <w:bCs/>
          <w:color w:val="000000"/>
          <w:sz w:val="24"/>
        </w:rPr>
        <w:t>.” [</w:t>
      </w:r>
      <w:r w:rsidRPr="006C293D">
        <w:rPr>
          <w:color w:val="000000"/>
          <w:sz w:val="24"/>
        </w:rPr>
        <w:t>29]</w:t>
      </w:r>
    </w:p>
    <w:p w:rsidR="00F64A0A" w:rsidRPr="006C293D" w:rsidRDefault="00F64A0A" w:rsidP="00F64A0A">
      <w:pPr>
        <w:spacing w:before="60" w:after="60"/>
        <w:ind w:firstLine="0"/>
        <w:rPr>
          <w:sz w:val="24"/>
        </w:rPr>
      </w:pPr>
    </w:p>
    <w:p w:rsidR="00F64A0A" w:rsidRPr="006C293D" w:rsidRDefault="00F64A0A" w:rsidP="00F64A0A">
      <w:pPr>
        <w:spacing w:before="60" w:after="60"/>
        <w:ind w:left="720" w:hanging="360"/>
        <w:rPr>
          <w:color w:val="000000"/>
          <w:sz w:val="24"/>
        </w:rPr>
      </w:pPr>
      <w:r w:rsidRPr="006C293D">
        <w:rPr>
          <w:color w:val="000000"/>
          <w:sz w:val="24"/>
        </w:rPr>
        <w:t>1.</w:t>
      </w:r>
      <w:r w:rsidRPr="006C293D">
        <w:rPr>
          <w:color w:val="000000"/>
          <w:sz w:val="24"/>
        </w:rPr>
        <w:tab/>
        <w:t>Delusion and Indignation [30]</w:t>
      </w:r>
    </w:p>
    <w:p w:rsidR="00F64A0A" w:rsidRPr="006C293D" w:rsidRDefault="00F64A0A" w:rsidP="00F64A0A">
      <w:pPr>
        <w:spacing w:before="60" w:after="60"/>
        <w:ind w:left="720" w:hanging="360"/>
        <w:rPr>
          <w:color w:val="000000"/>
          <w:sz w:val="24"/>
        </w:rPr>
      </w:pPr>
      <w:r w:rsidRPr="006C293D">
        <w:rPr>
          <w:color w:val="000000"/>
          <w:sz w:val="24"/>
        </w:rPr>
        <w:t>2.</w:t>
      </w:r>
      <w:r w:rsidRPr="006C293D">
        <w:rPr>
          <w:color w:val="000000"/>
          <w:sz w:val="24"/>
        </w:rPr>
        <w:tab/>
        <w:t>Managed Migration, Human Capital, and Class [33]</w:t>
      </w:r>
    </w:p>
    <w:p w:rsidR="00F64A0A" w:rsidRPr="006C293D" w:rsidRDefault="00F64A0A" w:rsidP="00F64A0A">
      <w:pPr>
        <w:spacing w:before="60" w:after="60"/>
        <w:ind w:left="720" w:hanging="360"/>
        <w:rPr>
          <w:color w:val="000000"/>
          <w:sz w:val="24"/>
        </w:rPr>
      </w:pPr>
      <w:r w:rsidRPr="006C293D">
        <w:rPr>
          <w:color w:val="000000"/>
          <w:sz w:val="24"/>
        </w:rPr>
        <w:t>3.</w:t>
      </w:r>
      <w:r w:rsidRPr="006C293D">
        <w:rPr>
          <w:color w:val="000000"/>
          <w:sz w:val="24"/>
        </w:rPr>
        <w:tab/>
        <w:t>Moral Implications [39]</w:t>
      </w:r>
    </w:p>
    <w:p w:rsidR="00F64A0A" w:rsidRPr="006C293D" w:rsidRDefault="00F64A0A" w:rsidP="00F64A0A">
      <w:pPr>
        <w:spacing w:before="60" w:after="60"/>
        <w:ind w:left="720" w:hanging="360"/>
        <w:rPr>
          <w:sz w:val="24"/>
        </w:rPr>
      </w:pPr>
      <w:r w:rsidRPr="006C293D">
        <w:rPr>
          <w:color w:val="000000"/>
          <w:sz w:val="24"/>
        </w:rPr>
        <w:t>Bibliography [45]</w:t>
      </w:r>
    </w:p>
    <w:p w:rsidR="00F64A0A" w:rsidRDefault="00F64A0A" w:rsidP="00F64A0A">
      <w:pPr>
        <w:spacing w:before="60" w:after="60"/>
        <w:ind w:firstLine="0"/>
        <w:rPr>
          <w:sz w:val="24"/>
        </w:rPr>
      </w:pPr>
    </w:p>
    <w:p w:rsidR="00F64A0A" w:rsidRDefault="00F64A0A" w:rsidP="00F64A0A">
      <w:pPr>
        <w:spacing w:before="60" w:after="60"/>
        <w:ind w:firstLine="0"/>
        <w:rPr>
          <w:bCs/>
          <w:color w:val="000000"/>
          <w:sz w:val="24"/>
          <w:szCs w:val="26"/>
        </w:rPr>
      </w:pPr>
      <w:r>
        <w:rPr>
          <w:bCs/>
          <w:color w:val="000000"/>
          <w:sz w:val="24"/>
          <w:szCs w:val="26"/>
        </w:rPr>
        <w:br w:type="page"/>
      </w:r>
      <w:r w:rsidRPr="006C293D">
        <w:rPr>
          <w:bCs/>
          <w:color w:val="000000"/>
          <w:sz w:val="24"/>
          <w:szCs w:val="26"/>
        </w:rPr>
        <w:lastRenderedPageBreak/>
        <w:t>[viii]</w:t>
      </w:r>
    </w:p>
    <w:p w:rsidR="00F64A0A" w:rsidRDefault="00F64A0A" w:rsidP="00F64A0A">
      <w:pPr>
        <w:spacing w:before="60" w:after="60"/>
        <w:ind w:firstLine="0"/>
        <w:rPr>
          <w:iCs/>
          <w:color w:val="000000"/>
          <w:sz w:val="24"/>
        </w:rPr>
      </w:pPr>
    </w:p>
    <w:p w:rsidR="00F64A0A" w:rsidRPr="006C293D" w:rsidRDefault="00F64A0A" w:rsidP="00F64A0A">
      <w:pPr>
        <w:spacing w:before="60" w:after="60"/>
        <w:ind w:firstLine="0"/>
        <w:rPr>
          <w:sz w:val="24"/>
        </w:rPr>
      </w:pPr>
      <w:r w:rsidRPr="006C293D">
        <w:rPr>
          <w:iCs/>
          <w:color w:val="000000"/>
          <w:sz w:val="24"/>
        </w:rPr>
        <w:t>Idil Atak,</w:t>
      </w:r>
      <w:r w:rsidRPr="006C293D">
        <w:rPr>
          <w:i/>
          <w:iCs/>
          <w:color w:val="000000"/>
          <w:sz w:val="24"/>
        </w:rPr>
        <w:t xml:space="preserve"> </w:t>
      </w:r>
      <w:r w:rsidRPr="006C293D">
        <w:rPr>
          <w:bCs/>
          <w:color w:val="000000"/>
          <w:sz w:val="24"/>
        </w:rPr>
        <w:t>“</w:t>
      </w:r>
      <w:hyperlink w:anchor="communaute_pt_1_texte_03" w:history="1">
        <w:r w:rsidRPr="007639E0">
          <w:rPr>
            <w:rStyle w:val="Lienhypertexte"/>
            <w:bCs/>
            <w:i/>
            <w:sz w:val="24"/>
          </w:rPr>
          <w:t>La sécurisation des contrôles migratoires et le droit d'asile en Europe et au Canada</w:t>
        </w:r>
      </w:hyperlink>
      <w:r w:rsidRPr="006C293D">
        <w:rPr>
          <w:bCs/>
          <w:color w:val="000000"/>
          <w:sz w:val="24"/>
        </w:rPr>
        <w:t>.” [</w:t>
      </w:r>
      <w:r w:rsidRPr="006C293D">
        <w:rPr>
          <w:color w:val="000000"/>
          <w:sz w:val="24"/>
        </w:rPr>
        <w:t>47]</w:t>
      </w:r>
    </w:p>
    <w:p w:rsidR="00F64A0A" w:rsidRPr="006C293D" w:rsidRDefault="00F64A0A" w:rsidP="00F64A0A">
      <w:pPr>
        <w:spacing w:before="60" w:after="60"/>
        <w:ind w:firstLine="0"/>
        <w:rPr>
          <w:sz w:val="24"/>
        </w:rPr>
      </w:pPr>
    </w:p>
    <w:p w:rsidR="00F64A0A" w:rsidRPr="006C293D" w:rsidRDefault="00F64A0A" w:rsidP="00F64A0A">
      <w:pPr>
        <w:spacing w:before="60" w:after="60"/>
        <w:ind w:left="720" w:hanging="360"/>
        <w:rPr>
          <w:color w:val="000000"/>
          <w:sz w:val="24"/>
        </w:rPr>
      </w:pPr>
      <w:r w:rsidRPr="006C293D">
        <w:rPr>
          <w:color w:val="000000"/>
          <w:sz w:val="24"/>
        </w:rPr>
        <w:t>1.</w:t>
      </w:r>
      <w:r w:rsidRPr="006C293D">
        <w:rPr>
          <w:color w:val="000000"/>
          <w:sz w:val="24"/>
        </w:rPr>
        <w:tab/>
        <w:t>La criminalisation de la migration irrégulière et le droit d'asile [50]</w:t>
      </w:r>
    </w:p>
    <w:p w:rsidR="00F64A0A" w:rsidRPr="006C293D" w:rsidRDefault="00F64A0A" w:rsidP="00F64A0A">
      <w:pPr>
        <w:spacing w:before="60" w:after="60"/>
        <w:ind w:left="720" w:hanging="360"/>
        <w:rPr>
          <w:color w:val="000000"/>
          <w:sz w:val="24"/>
        </w:rPr>
      </w:pPr>
      <w:r w:rsidRPr="006C293D">
        <w:rPr>
          <w:color w:val="000000"/>
          <w:sz w:val="24"/>
        </w:rPr>
        <w:t>2.</w:t>
      </w:r>
      <w:r w:rsidRPr="006C293D">
        <w:rPr>
          <w:color w:val="000000"/>
          <w:sz w:val="24"/>
        </w:rPr>
        <w:tab/>
        <w:t>Le discours sécuritaire légitimant [53]</w:t>
      </w:r>
    </w:p>
    <w:p w:rsidR="00F64A0A" w:rsidRPr="006C293D" w:rsidRDefault="00F64A0A" w:rsidP="00F64A0A">
      <w:pPr>
        <w:spacing w:before="60" w:after="60"/>
        <w:ind w:left="720" w:hanging="360"/>
        <w:rPr>
          <w:color w:val="000000"/>
          <w:sz w:val="24"/>
        </w:rPr>
      </w:pPr>
      <w:r w:rsidRPr="006C293D">
        <w:rPr>
          <w:color w:val="000000"/>
          <w:sz w:val="24"/>
        </w:rPr>
        <w:t>3.</w:t>
      </w:r>
      <w:r w:rsidRPr="006C293D">
        <w:rPr>
          <w:color w:val="000000"/>
          <w:sz w:val="24"/>
        </w:rPr>
        <w:tab/>
        <w:t>Le droit d'accès à l'asile vis-à-vis des mesures d'inte</w:t>
      </w:r>
      <w:r w:rsidRPr="006C293D">
        <w:rPr>
          <w:color w:val="000000"/>
          <w:sz w:val="24"/>
        </w:rPr>
        <w:t>r</w:t>
      </w:r>
      <w:r w:rsidRPr="006C293D">
        <w:rPr>
          <w:color w:val="000000"/>
          <w:sz w:val="24"/>
        </w:rPr>
        <w:t>ception [56]</w:t>
      </w:r>
    </w:p>
    <w:p w:rsidR="00F64A0A" w:rsidRPr="00BA4072" w:rsidRDefault="00F64A0A" w:rsidP="00F64A0A">
      <w:pPr>
        <w:spacing w:before="60" w:after="60"/>
        <w:ind w:left="720" w:hanging="360"/>
        <w:rPr>
          <w:color w:val="000000"/>
          <w:sz w:val="24"/>
        </w:rPr>
      </w:pPr>
      <w:r w:rsidRPr="006C293D">
        <w:rPr>
          <w:color w:val="000000"/>
          <w:sz w:val="24"/>
        </w:rPr>
        <w:t>4.</w:t>
      </w:r>
      <w:r w:rsidRPr="006C293D">
        <w:rPr>
          <w:color w:val="000000"/>
          <w:sz w:val="24"/>
        </w:rPr>
        <w:tab/>
        <w:t>L'instrumentalisation du droit dans la sécurisation du système d'asile [61]</w:t>
      </w:r>
    </w:p>
    <w:p w:rsidR="00F64A0A" w:rsidRPr="00BA4072" w:rsidRDefault="00F64A0A" w:rsidP="00F64A0A">
      <w:pPr>
        <w:spacing w:before="60" w:after="60"/>
        <w:ind w:left="720" w:hanging="360"/>
        <w:rPr>
          <w:color w:val="000000"/>
          <w:sz w:val="24"/>
        </w:rPr>
      </w:pPr>
      <w:r w:rsidRPr="006C293D">
        <w:rPr>
          <w:color w:val="000000"/>
          <w:sz w:val="24"/>
        </w:rPr>
        <w:t>Conclusion [65]</w:t>
      </w:r>
    </w:p>
    <w:p w:rsidR="00F64A0A" w:rsidRPr="006C293D" w:rsidRDefault="00F64A0A" w:rsidP="00F64A0A">
      <w:pPr>
        <w:spacing w:before="60" w:after="60"/>
        <w:ind w:left="720" w:hanging="360"/>
        <w:rPr>
          <w:sz w:val="24"/>
        </w:rPr>
      </w:pPr>
      <w:r w:rsidRPr="006C293D">
        <w:rPr>
          <w:color w:val="000000"/>
          <w:sz w:val="24"/>
        </w:rPr>
        <w:t>Bibliographie [66]</w:t>
      </w:r>
    </w:p>
    <w:p w:rsidR="00F64A0A" w:rsidRPr="006C293D" w:rsidRDefault="00F64A0A" w:rsidP="00F64A0A">
      <w:pPr>
        <w:spacing w:before="60" w:after="60"/>
        <w:ind w:firstLine="0"/>
        <w:rPr>
          <w:bCs/>
          <w:color w:val="000000"/>
          <w:sz w:val="24"/>
        </w:rPr>
      </w:pPr>
    </w:p>
    <w:p w:rsidR="00F64A0A" w:rsidRPr="006C293D" w:rsidRDefault="00F64A0A" w:rsidP="00F64A0A">
      <w:pPr>
        <w:spacing w:before="60" w:after="60"/>
        <w:ind w:firstLine="0"/>
        <w:rPr>
          <w:sz w:val="24"/>
        </w:rPr>
      </w:pPr>
      <w:r w:rsidRPr="006C293D">
        <w:rPr>
          <w:iCs/>
          <w:color w:val="000000"/>
          <w:sz w:val="24"/>
        </w:rPr>
        <w:t>Ricard Zapata-Barrero, “</w:t>
      </w:r>
      <w:hyperlink w:anchor="communaute_pt_1_texte_04" w:history="1">
        <w:r w:rsidRPr="007639E0">
          <w:rPr>
            <w:rStyle w:val="Lienhypertexte"/>
            <w:bCs/>
            <w:i/>
            <w:sz w:val="24"/>
          </w:rPr>
          <w:t>La communauté politique en tant que fondement d'une théorie politique catalane de l'immigration : enjeux clés</w:t>
        </w:r>
      </w:hyperlink>
      <w:r w:rsidRPr="006C293D">
        <w:rPr>
          <w:bCs/>
          <w:color w:val="000000"/>
          <w:sz w:val="24"/>
        </w:rPr>
        <w:t>.” [</w:t>
      </w:r>
      <w:r w:rsidRPr="006C293D">
        <w:rPr>
          <w:color w:val="000000"/>
          <w:sz w:val="24"/>
        </w:rPr>
        <w:t>71]</w:t>
      </w:r>
    </w:p>
    <w:p w:rsidR="00F64A0A" w:rsidRPr="006C293D" w:rsidRDefault="00F64A0A" w:rsidP="00F64A0A">
      <w:pPr>
        <w:spacing w:before="60" w:after="60"/>
        <w:ind w:firstLine="0"/>
        <w:rPr>
          <w:sz w:val="24"/>
        </w:rPr>
      </w:pPr>
    </w:p>
    <w:p w:rsidR="00F64A0A" w:rsidRPr="006C293D" w:rsidRDefault="00F64A0A" w:rsidP="00F64A0A">
      <w:pPr>
        <w:spacing w:before="60" w:after="60"/>
        <w:ind w:left="720" w:hanging="360"/>
        <w:rPr>
          <w:color w:val="000000"/>
          <w:sz w:val="24"/>
        </w:rPr>
      </w:pPr>
      <w:r w:rsidRPr="006C293D">
        <w:rPr>
          <w:color w:val="000000"/>
          <w:sz w:val="24"/>
        </w:rPr>
        <w:t>1.</w:t>
      </w:r>
      <w:r w:rsidRPr="006C293D">
        <w:rPr>
          <w:color w:val="000000"/>
          <w:sz w:val="24"/>
        </w:rPr>
        <w:tab/>
        <w:t>La gestion de l'identité catalane dans le contexte esp</w:t>
      </w:r>
      <w:r w:rsidRPr="006C293D">
        <w:rPr>
          <w:color w:val="000000"/>
          <w:sz w:val="24"/>
        </w:rPr>
        <w:t>a</w:t>
      </w:r>
      <w:r w:rsidRPr="006C293D">
        <w:rPr>
          <w:color w:val="000000"/>
          <w:sz w:val="24"/>
        </w:rPr>
        <w:t>gnol [75]</w:t>
      </w:r>
    </w:p>
    <w:p w:rsidR="00F64A0A" w:rsidRPr="006C293D" w:rsidRDefault="00F64A0A" w:rsidP="00F64A0A">
      <w:pPr>
        <w:spacing w:before="60" w:after="60"/>
        <w:ind w:left="720" w:hanging="360"/>
        <w:rPr>
          <w:color w:val="000000"/>
          <w:sz w:val="24"/>
        </w:rPr>
      </w:pPr>
      <w:r w:rsidRPr="006C293D">
        <w:rPr>
          <w:color w:val="000000"/>
          <w:sz w:val="24"/>
        </w:rPr>
        <w:t>2.</w:t>
      </w:r>
      <w:r w:rsidRPr="006C293D">
        <w:rPr>
          <w:color w:val="000000"/>
          <w:sz w:val="24"/>
        </w:rPr>
        <w:tab/>
        <w:t>Bilan : la gouvernance de l'immigration en Catalogne [77]</w:t>
      </w:r>
    </w:p>
    <w:p w:rsidR="00F64A0A" w:rsidRPr="006C293D" w:rsidRDefault="00F64A0A" w:rsidP="00F64A0A">
      <w:pPr>
        <w:ind w:left="1267" w:hanging="547"/>
        <w:rPr>
          <w:color w:val="000000"/>
          <w:sz w:val="24"/>
        </w:rPr>
      </w:pPr>
      <w:r w:rsidRPr="006C293D">
        <w:rPr>
          <w:color w:val="000000"/>
          <w:sz w:val="24"/>
        </w:rPr>
        <w:t>2.1.</w:t>
      </w:r>
      <w:r w:rsidRPr="006C293D">
        <w:rPr>
          <w:color w:val="000000"/>
          <w:sz w:val="24"/>
        </w:rPr>
        <w:tab/>
        <w:t>Pacte national sur l'immigration [84]</w:t>
      </w:r>
    </w:p>
    <w:p w:rsidR="00F64A0A" w:rsidRPr="006C293D" w:rsidRDefault="00F64A0A" w:rsidP="00F64A0A">
      <w:pPr>
        <w:ind w:left="1267" w:hanging="547"/>
        <w:rPr>
          <w:color w:val="000000"/>
          <w:sz w:val="24"/>
        </w:rPr>
      </w:pPr>
      <w:r w:rsidRPr="006C293D">
        <w:rPr>
          <w:color w:val="000000"/>
          <w:sz w:val="24"/>
        </w:rPr>
        <w:t>2.2.</w:t>
      </w:r>
      <w:r w:rsidRPr="006C293D">
        <w:rPr>
          <w:color w:val="000000"/>
          <w:sz w:val="24"/>
        </w:rPr>
        <w:tab/>
        <w:t>Loi sur l'accueil [86]</w:t>
      </w:r>
    </w:p>
    <w:p w:rsidR="00F64A0A" w:rsidRPr="00BA4072" w:rsidRDefault="00F64A0A" w:rsidP="00F64A0A">
      <w:pPr>
        <w:spacing w:before="60" w:after="60"/>
        <w:ind w:left="720" w:hanging="360"/>
        <w:rPr>
          <w:color w:val="000000"/>
          <w:sz w:val="24"/>
        </w:rPr>
      </w:pPr>
      <w:r w:rsidRPr="006C293D">
        <w:rPr>
          <w:color w:val="000000"/>
          <w:sz w:val="24"/>
        </w:rPr>
        <w:t>3.</w:t>
      </w:r>
      <w:r w:rsidRPr="006C293D">
        <w:rPr>
          <w:color w:val="000000"/>
          <w:sz w:val="24"/>
        </w:rPr>
        <w:tab/>
        <w:t>Défis : amorcer un débat sur le processus de défin</w:t>
      </w:r>
      <w:r w:rsidRPr="006C293D">
        <w:rPr>
          <w:color w:val="000000"/>
          <w:sz w:val="24"/>
        </w:rPr>
        <w:t>i</w:t>
      </w:r>
      <w:r w:rsidRPr="006C293D">
        <w:rPr>
          <w:color w:val="000000"/>
          <w:sz w:val="24"/>
        </w:rPr>
        <w:t>tion d'une politique des frontières [88]</w:t>
      </w:r>
    </w:p>
    <w:p w:rsidR="00F64A0A" w:rsidRPr="006C293D" w:rsidRDefault="00F64A0A" w:rsidP="00F64A0A">
      <w:pPr>
        <w:ind w:left="1267" w:hanging="547"/>
        <w:rPr>
          <w:color w:val="000000"/>
          <w:sz w:val="24"/>
        </w:rPr>
      </w:pPr>
      <w:r w:rsidRPr="006C293D">
        <w:rPr>
          <w:color w:val="000000"/>
          <w:sz w:val="24"/>
        </w:rPr>
        <w:t>3.1.</w:t>
      </w:r>
      <w:r w:rsidRPr="006C293D">
        <w:rPr>
          <w:color w:val="000000"/>
          <w:sz w:val="24"/>
        </w:rPr>
        <w:tab/>
        <w:t>Franchissement des frontières territoriales [90]</w:t>
      </w:r>
    </w:p>
    <w:p w:rsidR="00F64A0A" w:rsidRPr="006C293D" w:rsidRDefault="00F64A0A" w:rsidP="00F64A0A">
      <w:pPr>
        <w:ind w:left="1267" w:hanging="547"/>
        <w:rPr>
          <w:color w:val="000000"/>
          <w:sz w:val="24"/>
        </w:rPr>
      </w:pPr>
      <w:r w:rsidRPr="006C293D">
        <w:rPr>
          <w:color w:val="000000"/>
          <w:sz w:val="24"/>
        </w:rPr>
        <w:t>3.2.</w:t>
      </w:r>
      <w:r w:rsidRPr="006C293D">
        <w:rPr>
          <w:color w:val="000000"/>
          <w:sz w:val="24"/>
        </w:rPr>
        <w:tab/>
        <w:t>Franchissement de la frontière citoyenne [91]</w:t>
      </w:r>
    </w:p>
    <w:p w:rsidR="00F64A0A" w:rsidRPr="00BA4072" w:rsidRDefault="00F64A0A" w:rsidP="00F64A0A">
      <w:pPr>
        <w:spacing w:before="60" w:after="60"/>
        <w:ind w:left="720" w:hanging="360"/>
        <w:rPr>
          <w:color w:val="000000"/>
          <w:sz w:val="24"/>
        </w:rPr>
      </w:pPr>
      <w:r w:rsidRPr="006C293D">
        <w:rPr>
          <w:color w:val="000000"/>
          <w:sz w:val="24"/>
        </w:rPr>
        <w:t>4.</w:t>
      </w:r>
      <w:r w:rsidRPr="006C293D">
        <w:rPr>
          <w:color w:val="000000"/>
          <w:sz w:val="24"/>
        </w:rPr>
        <w:tab/>
        <w:t>Conclusion [91]</w:t>
      </w:r>
    </w:p>
    <w:p w:rsidR="00F64A0A" w:rsidRPr="006C293D" w:rsidRDefault="00F64A0A" w:rsidP="00F64A0A">
      <w:pPr>
        <w:spacing w:before="60" w:after="60"/>
        <w:ind w:left="720" w:hanging="360"/>
        <w:rPr>
          <w:sz w:val="24"/>
        </w:rPr>
      </w:pPr>
      <w:r w:rsidRPr="006C293D">
        <w:rPr>
          <w:color w:val="000000"/>
          <w:sz w:val="24"/>
        </w:rPr>
        <w:t>Bibliographie [92]</w:t>
      </w:r>
    </w:p>
    <w:p w:rsidR="00F64A0A" w:rsidRPr="006C293D" w:rsidRDefault="00F64A0A" w:rsidP="00F64A0A">
      <w:pPr>
        <w:spacing w:before="60" w:after="60"/>
        <w:ind w:firstLine="0"/>
        <w:jc w:val="both"/>
        <w:rPr>
          <w:color w:val="000000"/>
          <w:sz w:val="24"/>
        </w:rPr>
      </w:pPr>
    </w:p>
    <w:p w:rsidR="00F64A0A" w:rsidRPr="00911DC3" w:rsidRDefault="00F64A0A" w:rsidP="00F64A0A">
      <w:pPr>
        <w:spacing w:before="60" w:after="60"/>
        <w:ind w:firstLine="0"/>
        <w:jc w:val="center"/>
        <w:rPr>
          <w:b/>
          <w:sz w:val="24"/>
        </w:rPr>
      </w:pPr>
      <w:hyperlink w:anchor="communaute_pt_2" w:history="1">
        <w:r w:rsidRPr="00D52F46">
          <w:rPr>
            <w:rStyle w:val="Lienhypertexte"/>
            <w:b/>
            <w:sz w:val="24"/>
          </w:rPr>
          <w:t>PARTIE 2</w:t>
        </w:r>
      </w:hyperlink>
      <w:r>
        <w:rPr>
          <w:b/>
          <w:color w:val="000000"/>
          <w:sz w:val="24"/>
        </w:rPr>
        <w:t>.</w:t>
      </w:r>
    </w:p>
    <w:p w:rsidR="00F64A0A" w:rsidRPr="006C293D" w:rsidRDefault="00F64A0A" w:rsidP="00F64A0A">
      <w:pPr>
        <w:spacing w:before="60" w:after="60"/>
        <w:ind w:firstLine="0"/>
        <w:jc w:val="center"/>
        <w:rPr>
          <w:sz w:val="24"/>
        </w:rPr>
      </w:pPr>
      <w:r w:rsidRPr="00911DC3">
        <w:rPr>
          <w:b/>
          <w:color w:val="FF0000"/>
          <w:sz w:val="24"/>
        </w:rPr>
        <w:t>La diversité en tension</w:t>
      </w:r>
      <w:r>
        <w:rPr>
          <w:color w:val="000000"/>
          <w:sz w:val="24"/>
        </w:rPr>
        <w:t xml:space="preserve"> [95]</w:t>
      </w:r>
    </w:p>
    <w:p w:rsidR="00F64A0A" w:rsidRDefault="00F64A0A" w:rsidP="00F64A0A">
      <w:pPr>
        <w:spacing w:before="60" w:after="60"/>
        <w:ind w:firstLine="0"/>
        <w:rPr>
          <w:iCs/>
          <w:color w:val="000000"/>
          <w:sz w:val="24"/>
        </w:rPr>
      </w:pPr>
    </w:p>
    <w:p w:rsidR="00F64A0A" w:rsidRPr="006C293D" w:rsidRDefault="00F64A0A" w:rsidP="00F64A0A">
      <w:pPr>
        <w:spacing w:before="60" w:after="60"/>
        <w:ind w:firstLine="0"/>
        <w:rPr>
          <w:sz w:val="24"/>
        </w:rPr>
      </w:pPr>
      <w:r w:rsidRPr="006C293D">
        <w:rPr>
          <w:iCs/>
          <w:color w:val="000000"/>
          <w:sz w:val="24"/>
        </w:rPr>
        <w:t>Kbursheed Wadia and Gill Allwood, “</w:t>
      </w:r>
      <w:hyperlink w:anchor="communaute_pt_2_texte_05" w:history="1">
        <w:r w:rsidRPr="007639E0">
          <w:rPr>
            <w:rStyle w:val="Lienhypertexte"/>
            <w:bCs/>
            <w:i/>
            <w:sz w:val="24"/>
          </w:rPr>
          <w:t>The Crisis of Multiculturalism in the UK</w:t>
        </w:r>
      </w:hyperlink>
      <w:r w:rsidRPr="006C293D">
        <w:rPr>
          <w:bCs/>
          <w:i/>
          <w:color w:val="000000"/>
          <w:sz w:val="24"/>
        </w:rPr>
        <w:t>.”</w:t>
      </w:r>
      <w:r w:rsidRPr="006C293D">
        <w:rPr>
          <w:bCs/>
          <w:color w:val="000000"/>
          <w:sz w:val="24"/>
        </w:rPr>
        <w:t xml:space="preserve"> [97]</w:t>
      </w:r>
    </w:p>
    <w:p w:rsidR="00F64A0A" w:rsidRPr="006C293D" w:rsidRDefault="00F64A0A" w:rsidP="00F64A0A">
      <w:pPr>
        <w:spacing w:before="60" w:after="60"/>
        <w:ind w:firstLine="0"/>
        <w:rPr>
          <w:sz w:val="24"/>
        </w:rPr>
      </w:pPr>
    </w:p>
    <w:p w:rsidR="00F64A0A" w:rsidRPr="006C293D" w:rsidRDefault="00F64A0A" w:rsidP="00F64A0A">
      <w:pPr>
        <w:spacing w:before="60" w:after="60"/>
        <w:ind w:left="720" w:hanging="360"/>
        <w:rPr>
          <w:color w:val="000000"/>
          <w:sz w:val="24"/>
        </w:rPr>
      </w:pPr>
      <w:r w:rsidRPr="006C293D">
        <w:rPr>
          <w:color w:val="000000"/>
          <w:sz w:val="24"/>
        </w:rPr>
        <w:t>1.</w:t>
      </w:r>
      <w:r w:rsidRPr="006C293D">
        <w:rPr>
          <w:color w:val="000000"/>
          <w:sz w:val="24"/>
        </w:rPr>
        <w:tab/>
        <w:t>Definitional Framework [99]</w:t>
      </w:r>
    </w:p>
    <w:p w:rsidR="00F64A0A" w:rsidRPr="006C293D" w:rsidRDefault="00F64A0A" w:rsidP="00F64A0A">
      <w:pPr>
        <w:spacing w:before="60" w:after="60"/>
        <w:ind w:left="720" w:hanging="360"/>
        <w:rPr>
          <w:color w:val="000000"/>
          <w:sz w:val="24"/>
        </w:rPr>
      </w:pPr>
      <w:r w:rsidRPr="006C293D">
        <w:rPr>
          <w:color w:val="000000"/>
          <w:sz w:val="24"/>
        </w:rPr>
        <w:t>2.</w:t>
      </w:r>
      <w:r w:rsidRPr="006C293D">
        <w:rPr>
          <w:color w:val="000000"/>
          <w:sz w:val="24"/>
        </w:rPr>
        <w:tab/>
        <w:t>Establishment of a Libéral Consensus : 1964-1979 [103]</w:t>
      </w:r>
    </w:p>
    <w:p w:rsidR="00F64A0A" w:rsidRPr="006C293D" w:rsidRDefault="00F64A0A" w:rsidP="00F64A0A">
      <w:pPr>
        <w:spacing w:before="60" w:after="60"/>
        <w:ind w:left="720" w:hanging="360"/>
        <w:rPr>
          <w:color w:val="000000"/>
          <w:sz w:val="24"/>
        </w:rPr>
      </w:pPr>
      <w:r w:rsidRPr="006C293D">
        <w:rPr>
          <w:color w:val="000000"/>
          <w:sz w:val="24"/>
        </w:rPr>
        <w:t>3.</w:t>
      </w:r>
      <w:r w:rsidRPr="006C293D">
        <w:rPr>
          <w:color w:val="000000"/>
          <w:sz w:val="24"/>
        </w:rPr>
        <w:tab/>
        <w:t>Multiculturalism as "Culturalism ?" : 1979-1997 [105]</w:t>
      </w:r>
    </w:p>
    <w:p w:rsidR="00F64A0A" w:rsidRPr="00BA4072" w:rsidRDefault="00F64A0A" w:rsidP="00F64A0A">
      <w:pPr>
        <w:spacing w:before="60" w:after="60"/>
        <w:ind w:left="720" w:hanging="360"/>
        <w:rPr>
          <w:color w:val="000000"/>
          <w:sz w:val="24"/>
        </w:rPr>
      </w:pPr>
      <w:r w:rsidRPr="006C293D">
        <w:rPr>
          <w:color w:val="000000"/>
          <w:sz w:val="24"/>
        </w:rPr>
        <w:t>4.</w:t>
      </w:r>
      <w:r w:rsidRPr="006C293D">
        <w:rPr>
          <w:color w:val="000000"/>
          <w:sz w:val="24"/>
        </w:rPr>
        <w:tab/>
        <w:t>Multiculturalism and Community Cohesion : 1997-2001 [109]</w:t>
      </w:r>
    </w:p>
    <w:p w:rsidR="00F64A0A" w:rsidRPr="006C293D" w:rsidRDefault="00F64A0A" w:rsidP="00F64A0A">
      <w:pPr>
        <w:ind w:left="1267" w:hanging="547"/>
        <w:rPr>
          <w:color w:val="000000"/>
          <w:sz w:val="24"/>
        </w:rPr>
      </w:pPr>
      <w:r w:rsidRPr="006C293D">
        <w:rPr>
          <w:color w:val="000000"/>
          <w:sz w:val="24"/>
        </w:rPr>
        <w:t>4.1.</w:t>
      </w:r>
      <w:r w:rsidRPr="006C293D">
        <w:rPr>
          <w:color w:val="000000"/>
          <w:sz w:val="24"/>
        </w:rPr>
        <w:tab/>
        <w:t>Community Coh</w:t>
      </w:r>
      <w:r>
        <w:rPr>
          <w:color w:val="000000"/>
          <w:sz w:val="24"/>
        </w:rPr>
        <w:t>e</w:t>
      </w:r>
      <w:r w:rsidRPr="006C293D">
        <w:rPr>
          <w:color w:val="000000"/>
          <w:sz w:val="24"/>
        </w:rPr>
        <w:t>sion : 2002-2005 [111]</w:t>
      </w:r>
    </w:p>
    <w:p w:rsidR="00F64A0A" w:rsidRPr="006C293D" w:rsidRDefault="00F64A0A" w:rsidP="00F64A0A">
      <w:pPr>
        <w:ind w:left="1267" w:hanging="547"/>
        <w:rPr>
          <w:color w:val="000000"/>
          <w:sz w:val="24"/>
        </w:rPr>
      </w:pPr>
      <w:r w:rsidRPr="006C293D">
        <w:rPr>
          <w:color w:val="000000"/>
          <w:sz w:val="24"/>
        </w:rPr>
        <w:t>4.2.</w:t>
      </w:r>
      <w:r w:rsidRPr="006C293D">
        <w:rPr>
          <w:color w:val="000000"/>
          <w:sz w:val="24"/>
        </w:rPr>
        <w:tab/>
        <w:t>Community Coh</w:t>
      </w:r>
      <w:r>
        <w:rPr>
          <w:color w:val="000000"/>
          <w:sz w:val="24"/>
        </w:rPr>
        <w:t>e</w:t>
      </w:r>
      <w:r w:rsidRPr="006C293D">
        <w:rPr>
          <w:color w:val="000000"/>
          <w:sz w:val="24"/>
        </w:rPr>
        <w:t>sion : 2005-2010 [113]</w:t>
      </w:r>
    </w:p>
    <w:p w:rsidR="00F64A0A" w:rsidRDefault="00F64A0A" w:rsidP="00F64A0A">
      <w:pPr>
        <w:pStyle w:val="p"/>
      </w:pPr>
      <w:r>
        <w:lastRenderedPageBreak/>
        <w:t>[ix]</w:t>
      </w:r>
    </w:p>
    <w:p w:rsidR="00F64A0A" w:rsidRDefault="00F64A0A" w:rsidP="00F64A0A">
      <w:pPr>
        <w:spacing w:before="60" w:after="60"/>
        <w:ind w:left="720" w:hanging="360"/>
        <w:rPr>
          <w:color w:val="000000"/>
          <w:sz w:val="24"/>
        </w:rPr>
      </w:pPr>
      <w:r w:rsidRPr="006C293D">
        <w:rPr>
          <w:color w:val="000000"/>
          <w:sz w:val="24"/>
        </w:rPr>
        <w:t>Conclusion [115]</w:t>
      </w:r>
    </w:p>
    <w:p w:rsidR="00F64A0A" w:rsidRPr="006C293D" w:rsidRDefault="00F64A0A" w:rsidP="00F64A0A">
      <w:pPr>
        <w:spacing w:before="60" w:after="60"/>
        <w:ind w:left="720" w:hanging="360"/>
        <w:rPr>
          <w:sz w:val="24"/>
        </w:rPr>
      </w:pPr>
      <w:r w:rsidRPr="006C293D">
        <w:rPr>
          <w:color w:val="000000"/>
          <w:sz w:val="24"/>
        </w:rPr>
        <w:t>Bibliography [117]</w:t>
      </w:r>
    </w:p>
    <w:p w:rsidR="00F64A0A" w:rsidRPr="006C293D" w:rsidRDefault="00F64A0A" w:rsidP="00F64A0A">
      <w:pPr>
        <w:spacing w:before="60" w:after="60"/>
        <w:ind w:firstLine="0"/>
        <w:rPr>
          <w:bCs/>
          <w:color w:val="000000"/>
          <w:sz w:val="24"/>
        </w:rPr>
      </w:pPr>
    </w:p>
    <w:p w:rsidR="00F64A0A" w:rsidRPr="006C293D" w:rsidRDefault="00F64A0A" w:rsidP="00F64A0A">
      <w:pPr>
        <w:spacing w:before="60" w:after="60"/>
        <w:ind w:firstLine="0"/>
        <w:rPr>
          <w:sz w:val="24"/>
        </w:rPr>
      </w:pPr>
      <w:r w:rsidRPr="006C293D">
        <w:rPr>
          <w:iCs/>
          <w:color w:val="000000"/>
          <w:sz w:val="24"/>
        </w:rPr>
        <w:t>Chedly Belkhodja et Christophe Traisnel, “</w:t>
      </w:r>
      <w:hyperlink w:anchor="communaute_pt_2_texte_06" w:history="1">
        <w:r w:rsidRPr="007639E0">
          <w:rPr>
            <w:rStyle w:val="Lienhypertexte"/>
            <w:bCs/>
            <w:i/>
            <w:sz w:val="24"/>
          </w:rPr>
          <w:t>Une communauté nationale assiégée ? Le constat des « nouveaux penseurs de sensibilité conservatrice » en France et au Québec</w:t>
        </w:r>
      </w:hyperlink>
      <w:r w:rsidRPr="006C293D">
        <w:rPr>
          <w:bCs/>
          <w:color w:val="000000"/>
          <w:sz w:val="24"/>
        </w:rPr>
        <w:t>.” [</w:t>
      </w:r>
      <w:r w:rsidRPr="006C293D">
        <w:rPr>
          <w:color w:val="000000"/>
          <w:sz w:val="24"/>
        </w:rPr>
        <w:t>121]</w:t>
      </w:r>
    </w:p>
    <w:p w:rsidR="00F64A0A" w:rsidRPr="006C293D" w:rsidRDefault="00F64A0A" w:rsidP="00F64A0A">
      <w:pPr>
        <w:spacing w:before="60" w:after="60"/>
        <w:ind w:firstLine="0"/>
        <w:rPr>
          <w:sz w:val="24"/>
        </w:rPr>
      </w:pPr>
    </w:p>
    <w:p w:rsidR="00F64A0A" w:rsidRPr="00BA4072" w:rsidRDefault="00F64A0A" w:rsidP="00F64A0A">
      <w:pPr>
        <w:spacing w:before="60" w:after="60"/>
        <w:ind w:left="720" w:hanging="360"/>
        <w:rPr>
          <w:color w:val="000000"/>
          <w:sz w:val="24"/>
        </w:rPr>
      </w:pPr>
      <w:r w:rsidRPr="006C293D">
        <w:rPr>
          <w:color w:val="000000"/>
          <w:sz w:val="24"/>
        </w:rPr>
        <w:t>1.</w:t>
      </w:r>
      <w:r w:rsidRPr="006C293D">
        <w:rPr>
          <w:color w:val="000000"/>
          <w:sz w:val="24"/>
        </w:rPr>
        <w:tab/>
        <w:t>Défendre la communauté nationale [124]</w:t>
      </w:r>
    </w:p>
    <w:p w:rsidR="00F64A0A" w:rsidRPr="006C293D" w:rsidRDefault="00F64A0A" w:rsidP="00F64A0A">
      <w:pPr>
        <w:ind w:left="1267" w:hanging="547"/>
        <w:rPr>
          <w:color w:val="000000"/>
          <w:sz w:val="24"/>
        </w:rPr>
      </w:pPr>
      <w:r w:rsidRPr="006C293D">
        <w:rPr>
          <w:color w:val="000000"/>
          <w:sz w:val="24"/>
        </w:rPr>
        <w:t>1.1.</w:t>
      </w:r>
      <w:r w:rsidRPr="006C293D">
        <w:rPr>
          <w:color w:val="000000"/>
          <w:sz w:val="24"/>
        </w:rPr>
        <w:tab/>
        <w:t>Le cas français [126]</w:t>
      </w:r>
    </w:p>
    <w:p w:rsidR="00F64A0A" w:rsidRPr="006C293D" w:rsidRDefault="00F64A0A" w:rsidP="00F64A0A">
      <w:pPr>
        <w:ind w:left="1267" w:hanging="547"/>
        <w:rPr>
          <w:color w:val="000000"/>
          <w:sz w:val="24"/>
        </w:rPr>
      </w:pPr>
      <w:r w:rsidRPr="006C293D">
        <w:rPr>
          <w:color w:val="000000"/>
          <w:sz w:val="24"/>
        </w:rPr>
        <w:t>1.2.</w:t>
      </w:r>
      <w:r w:rsidRPr="006C293D">
        <w:rPr>
          <w:color w:val="000000"/>
          <w:sz w:val="24"/>
        </w:rPr>
        <w:tab/>
        <w:t>Le cas québécois [128]</w:t>
      </w:r>
    </w:p>
    <w:p w:rsidR="00F64A0A" w:rsidRPr="00BA4072" w:rsidRDefault="00F64A0A" w:rsidP="00F64A0A">
      <w:pPr>
        <w:spacing w:before="60" w:after="60"/>
        <w:ind w:left="720" w:hanging="360"/>
        <w:rPr>
          <w:color w:val="000000"/>
          <w:sz w:val="24"/>
        </w:rPr>
      </w:pPr>
      <w:r w:rsidRPr="006C293D">
        <w:rPr>
          <w:color w:val="000000"/>
          <w:sz w:val="24"/>
        </w:rPr>
        <w:t>2.</w:t>
      </w:r>
      <w:r w:rsidRPr="006C293D">
        <w:rPr>
          <w:color w:val="000000"/>
          <w:sz w:val="24"/>
        </w:rPr>
        <w:tab/>
        <w:t>Les principales caractéristiques du discours [129]</w:t>
      </w:r>
    </w:p>
    <w:p w:rsidR="00F64A0A" w:rsidRPr="006C293D" w:rsidRDefault="00F64A0A" w:rsidP="00F64A0A">
      <w:pPr>
        <w:ind w:left="1267" w:hanging="547"/>
        <w:rPr>
          <w:color w:val="000000"/>
          <w:sz w:val="24"/>
        </w:rPr>
      </w:pPr>
      <w:r w:rsidRPr="006C293D">
        <w:rPr>
          <w:color w:val="000000"/>
          <w:sz w:val="24"/>
        </w:rPr>
        <w:t>2.1.</w:t>
      </w:r>
      <w:r w:rsidRPr="006C293D">
        <w:rPr>
          <w:color w:val="000000"/>
          <w:sz w:val="24"/>
        </w:rPr>
        <w:tab/>
        <w:t>Immigration de masse et communautarisme des populations ém</w:t>
      </w:r>
      <w:r w:rsidRPr="006C293D">
        <w:rPr>
          <w:color w:val="000000"/>
          <w:sz w:val="24"/>
        </w:rPr>
        <w:t>i</w:t>
      </w:r>
      <w:r w:rsidRPr="006C293D">
        <w:rPr>
          <w:color w:val="000000"/>
          <w:sz w:val="24"/>
        </w:rPr>
        <w:t>grées. Images d’un chaos plus que d’une sol</w:t>
      </w:r>
      <w:r w:rsidRPr="006C293D">
        <w:rPr>
          <w:color w:val="000000"/>
          <w:sz w:val="24"/>
        </w:rPr>
        <w:t>u</w:t>
      </w:r>
      <w:r w:rsidRPr="006C293D">
        <w:rPr>
          <w:color w:val="000000"/>
          <w:sz w:val="24"/>
        </w:rPr>
        <w:t>tion [129]</w:t>
      </w:r>
    </w:p>
    <w:p w:rsidR="00F64A0A" w:rsidRPr="006C293D" w:rsidRDefault="00F64A0A" w:rsidP="00F64A0A">
      <w:pPr>
        <w:ind w:left="1267" w:hanging="547"/>
        <w:rPr>
          <w:color w:val="000000"/>
          <w:sz w:val="24"/>
        </w:rPr>
      </w:pPr>
      <w:r w:rsidRPr="006C293D">
        <w:rPr>
          <w:color w:val="000000"/>
          <w:sz w:val="24"/>
        </w:rPr>
        <w:t>2.2.</w:t>
      </w:r>
      <w:r w:rsidRPr="006C293D">
        <w:rPr>
          <w:color w:val="000000"/>
          <w:sz w:val="24"/>
        </w:rPr>
        <w:tab/>
        <w:t>Un adversaire : la nouvelle gauche globalisée [130]</w:t>
      </w:r>
    </w:p>
    <w:p w:rsidR="00F64A0A" w:rsidRPr="00BA4072" w:rsidRDefault="00F64A0A" w:rsidP="00F64A0A">
      <w:pPr>
        <w:ind w:left="1267" w:hanging="547"/>
        <w:rPr>
          <w:color w:val="000000"/>
          <w:sz w:val="24"/>
        </w:rPr>
      </w:pPr>
      <w:r w:rsidRPr="006C293D">
        <w:rPr>
          <w:color w:val="000000"/>
          <w:sz w:val="24"/>
        </w:rPr>
        <w:t>2.3.</w:t>
      </w:r>
      <w:r w:rsidRPr="006C293D">
        <w:rPr>
          <w:color w:val="000000"/>
          <w:sz w:val="24"/>
        </w:rPr>
        <w:tab/>
        <w:t>Un repoussoir. L’Islam politique : un islam conquérant et arrogant [133]</w:t>
      </w:r>
    </w:p>
    <w:p w:rsidR="00F64A0A" w:rsidRPr="00BA4072" w:rsidRDefault="00F64A0A" w:rsidP="00F64A0A">
      <w:pPr>
        <w:ind w:left="1267" w:hanging="547"/>
        <w:rPr>
          <w:color w:val="000000"/>
          <w:sz w:val="24"/>
        </w:rPr>
      </w:pPr>
      <w:r w:rsidRPr="006C293D">
        <w:rPr>
          <w:color w:val="000000"/>
          <w:sz w:val="24"/>
        </w:rPr>
        <w:t>2.4.</w:t>
      </w:r>
      <w:r w:rsidRPr="006C293D">
        <w:rPr>
          <w:color w:val="000000"/>
          <w:sz w:val="24"/>
        </w:rPr>
        <w:tab/>
        <w:t>Le désir de passer à l’action [136]</w:t>
      </w:r>
    </w:p>
    <w:p w:rsidR="00F64A0A" w:rsidRPr="00BA4072" w:rsidRDefault="00F64A0A" w:rsidP="00F64A0A">
      <w:pPr>
        <w:spacing w:before="60" w:after="60"/>
        <w:ind w:left="720" w:hanging="360"/>
        <w:rPr>
          <w:color w:val="000000"/>
          <w:sz w:val="24"/>
        </w:rPr>
      </w:pPr>
      <w:r w:rsidRPr="006C293D">
        <w:rPr>
          <w:color w:val="000000"/>
          <w:sz w:val="24"/>
        </w:rPr>
        <w:t>Conclusion [141]</w:t>
      </w:r>
    </w:p>
    <w:p w:rsidR="00F64A0A" w:rsidRPr="006C293D" w:rsidRDefault="00F64A0A" w:rsidP="00F64A0A">
      <w:pPr>
        <w:spacing w:before="60" w:after="60"/>
        <w:ind w:left="720" w:hanging="360"/>
        <w:rPr>
          <w:sz w:val="24"/>
        </w:rPr>
      </w:pPr>
      <w:r w:rsidRPr="006C293D">
        <w:rPr>
          <w:color w:val="000000"/>
          <w:sz w:val="24"/>
        </w:rPr>
        <w:t>Bibliographie [142]</w:t>
      </w:r>
    </w:p>
    <w:p w:rsidR="00F64A0A" w:rsidRPr="006C293D" w:rsidRDefault="00F64A0A" w:rsidP="00F64A0A">
      <w:pPr>
        <w:spacing w:before="60" w:after="60"/>
        <w:ind w:firstLine="0"/>
        <w:rPr>
          <w:bCs/>
          <w:color w:val="000000"/>
          <w:sz w:val="24"/>
        </w:rPr>
      </w:pPr>
    </w:p>
    <w:p w:rsidR="00F64A0A" w:rsidRPr="006C293D" w:rsidRDefault="00F64A0A" w:rsidP="00F64A0A">
      <w:pPr>
        <w:spacing w:before="60" w:after="60"/>
        <w:ind w:firstLine="0"/>
        <w:rPr>
          <w:sz w:val="24"/>
        </w:rPr>
      </w:pPr>
      <w:r w:rsidRPr="006C293D">
        <w:rPr>
          <w:iCs/>
          <w:color w:val="000000"/>
          <w:sz w:val="24"/>
        </w:rPr>
        <w:t>Rachad Antonius, “</w:t>
      </w:r>
      <w:hyperlink w:anchor="communaute_pt_2_texte_07" w:history="1">
        <w:r w:rsidRPr="007639E0">
          <w:rPr>
            <w:rStyle w:val="Lienhypertexte"/>
            <w:bCs/>
            <w:i/>
            <w:sz w:val="24"/>
          </w:rPr>
          <w:t>La polarisation du discours sur l’islam en Occident : éléments d’analyse</w:t>
        </w:r>
      </w:hyperlink>
      <w:r w:rsidRPr="006C293D">
        <w:rPr>
          <w:bCs/>
          <w:color w:val="000000"/>
          <w:sz w:val="24"/>
        </w:rPr>
        <w:t>.”</w:t>
      </w:r>
      <w:r w:rsidRPr="006C293D">
        <w:rPr>
          <w:color w:val="000000"/>
          <w:sz w:val="24"/>
        </w:rPr>
        <w:t xml:space="preserve"> [145]</w:t>
      </w:r>
    </w:p>
    <w:p w:rsidR="00F64A0A" w:rsidRPr="006C293D" w:rsidRDefault="00F64A0A" w:rsidP="00F64A0A">
      <w:pPr>
        <w:spacing w:before="60" w:after="60"/>
        <w:ind w:firstLine="0"/>
        <w:rPr>
          <w:sz w:val="24"/>
        </w:rPr>
      </w:pPr>
    </w:p>
    <w:p w:rsidR="00F64A0A" w:rsidRPr="006C293D" w:rsidRDefault="00F64A0A" w:rsidP="00F64A0A">
      <w:pPr>
        <w:spacing w:before="60" w:after="60"/>
        <w:ind w:left="720" w:hanging="360"/>
        <w:rPr>
          <w:color w:val="000000"/>
          <w:sz w:val="24"/>
        </w:rPr>
      </w:pPr>
      <w:r w:rsidRPr="006C293D">
        <w:rPr>
          <w:color w:val="000000"/>
          <w:sz w:val="24"/>
        </w:rPr>
        <w:t>1.</w:t>
      </w:r>
      <w:r w:rsidRPr="006C293D">
        <w:rPr>
          <w:color w:val="000000"/>
          <w:sz w:val="24"/>
        </w:rPr>
        <w:tab/>
        <w:t>Introduction : une polarisation problématique [146]</w:t>
      </w:r>
    </w:p>
    <w:p w:rsidR="00F64A0A" w:rsidRPr="006C293D" w:rsidRDefault="00F64A0A" w:rsidP="00F64A0A">
      <w:pPr>
        <w:spacing w:before="60" w:after="60"/>
        <w:ind w:left="720" w:hanging="360"/>
        <w:rPr>
          <w:color w:val="000000"/>
          <w:sz w:val="24"/>
        </w:rPr>
      </w:pPr>
      <w:r w:rsidRPr="006C293D">
        <w:rPr>
          <w:color w:val="000000"/>
          <w:sz w:val="24"/>
        </w:rPr>
        <w:t>2.</w:t>
      </w:r>
      <w:r w:rsidRPr="006C293D">
        <w:rPr>
          <w:color w:val="000000"/>
          <w:sz w:val="24"/>
        </w:rPr>
        <w:tab/>
        <w:t>Les manifestations de la polarisation [147]</w:t>
      </w:r>
    </w:p>
    <w:p w:rsidR="00F64A0A" w:rsidRPr="006C293D" w:rsidRDefault="00F64A0A" w:rsidP="00F64A0A">
      <w:pPr>
        <w:spacing w:before="60" w:after="60"/>
        <w:ind w:left="720" w:hanging="360"/>
        <w:rPr>
          <w:color w:val="000000"/>
          <w:sz w:val="24"/>
        </w:rPr>
      </w:pPr>
      <w:r w:rsidRPr="006C293D">
        <w:rPr>
          <w:color w:val="000000"/>
          <w:sz w:val="24"/>
        </w:rPr>
        <w:t>3.</w:t>
      </w:r>
      <w:r w:rsidRPr="006C293D">
        <w:rPr>
          <w:color w:val="000000"/>
          <w:sz w:val="24"/>
        </w:rPr>
        <w:tab/>
        <w:t>Le contexte géopolitique international [152]</w:t>
      </w:r>
    </w:p>
    <w:p w:rsidR="00F64A0A" w:rsidRPr="00BA4072" w:rsidRDefault="00F64A0A" w:rsidP="00F64A0A">
      <w:pPr>
        <w:spacing w:before="60" w:after="60"/>
        <w:ind w:left="720" w:hanging="360"/>
        <w:rPr>
          <w:color w:val="000000"/>
          <w:sz w:val="24"/>
        </w:rPr>
      </w:pPr>
      <w:r w:rsidRPr="006C293D">
        <w:rPr>
          <w:color w:val="000000"/>
          <w:sz w:val="24"/>
        </w:rPr>
        <w:t>4.</w:t>
      </w:r>
      <w:r w:rsidRPr="006C293D">
        <w:rPr>
          <w:color w:val="000000"/>
          <w:sz w:val="24"/>
        </w:rPr>
        <w:tab/>
        <w:t>Polysémie des symboles : les significations changeantes du voile islam</w:t>
      </w:r>
      <w:r w:rsidRPr="006C293D">
        <w:rPr>
          <w:color w:val="000000"/>
          <w:sz w:val="24"/>
        </w:rPr>
        <w:t>i</w:t>
      </w:r>
      <w:r w:rsidRPr="006C293D">
        <w:rPr>
          <w:color w:val="000000"/>
          <w:sz w:val="24"/>
        </w:rPr>
        <w:t>que [155]</w:t>
      </w:r>
    </w:p>
    <w:p w:rsidR="00F64A0A" w:rsidRPr="006C293D" w:rsidRDefault="00F64A0A" w:rsidP="00F64A0A">
      <w:pPr>
        <w:spacing w:before="60" w:after="60"/>
        <w:ind w:left="720" w:hanging="360"/>
        <w:rPr>
          <w:color w:val="000000"/>
          <w:sz w:val="24"/>
        </w:rPr>
      </w:pPr>
      <w:r w:rsidRPr="006C293D">
        <w:rPr>
          <w:color w:val="000000"/>
          <w:sz w:val="24"/>
        </w:rPr>
        <w:t>5.</w:t>
      </w:r>
      <w:r w:rsidRPr="006C293D">
        <w:rPr>
          <w:color w:val="000000"/>
          <w:sz w:val="24"/>
        </w:rPr>
        <w:tab/>
        <w:t>Le cas du niqab : une différence fondamentale [161]</w:t>
      </w:r>
    </w:p>
    <w:p w:rsidR="00F64A0A" w:rsidRPr="006C293D" w:rsidRDefault="00F64A0A" w:rsidP="00F64A0A">
      <w:pPr>
        <w:spacing w:before="60" w:after="60"/>
        <w:ind w:left="720" w:hanging="360"/>
        <w:rPr>
          <w:color w:val="000000"/>
          <w:sz w:val="24"/>
        </w:rPr>
      </w:pPr>
      <w:r w:rsidRPr="006C293D">
        <w:rPr>
          <w:color w:val="000000"/>
          <w:sz w:val="24"/>
        </w:rPr>
        <w:t>6.</w:t>
      </w:r>
      <w:r w:rsidRPr="006C293D">
        <w:rPr>
          <w:color w:val="000000"/>
          <w:sz w:val="24"/>
        </w:rPr>
        <w:tab/>
        <w:t>Les paradigmes de lecture [162]</w:t>
      </w:r>
    </w:p>
    <w:p w:rsidR="00F64A0A" w:rsidRPr="006C293D" w:rsidRDefault="00F64A0A" w:rsidP="00F64A0A">
      <w:pPr>
        <w:spacing w:before="60" w:after="60"/>
        <w:ind w:left="720" w:hanging="360"/>
        <w:rPr>
          <w:color w:val="000000"/>
          <w:sz w:val="24"/>
        </w:rPr>
      </w:pPr>
      <w:r w:rsidRPr="006C293D">
        <w:rPr>
          <w:color w:val="000000"/>
          <w:sz w:val="24"/>
        </w:rPr>
        <w:t>7</w:t>
      </w:r>
      <w:r w:rsidRPr="006C293D">
        <w:rPr>
          <w:color w:val="000000"/>
          <w:sz w:val="24"/>
        </w:rPr>
        <w:tab/>
        <w:t>Les trois sphères de rapports de pouvoir [166]</w:t>
      </w:r>
    </w:p>
    <w:p w:rsidR="00F64A0A" w:rsidRPr="006C293D" w:rsidRDefault="00F64A0A" w:rsidP="00F64A0A">
      <w:pPr>
        <w:spacing w:before="60" w:after="60"/>
        <w:ind w:left="720" w:hanging="360"/>
        <w:rPr>
          <w:sz w:val="24"/>
        </w:rPr>
      </w:pPr>
      <w:r w:rsidRPr="006C293D">
        <w:rPr>
          <w:color w:val="000000"/>
          <w:sz w:val="24"/>
        </w:rPr>
        <w:t>Conclusion [167]</w:t>
      </w:r>
    </w:p>
    <w:p w:rsidR="00F64A0A" w:rsidRPr="006C293D" w:rsidRDefault="00F64A0A" w:rsidP="00F64A0A">
      <w:pPr>
        <w:spacing w:before="60" w:after="60"/>
        <w:ind w:left="720" w:hanging="360"/>
        <w:rPr>
          <w:sz w:val="24"/>
        </w:rPr>
      </w:pPr>
      <w:r w:rsidRPr="006C293D">
        <w:rPr>
          <w:color w:val="000000"/>
          <w:sz w:val="24"/>
        </w:rPr>
        <w:t>Bibliographie [168]</w:t>
      </w:r>
    </w:p>
    <w:p w:rsidR="00F64A0A" w:rsidRPr="00C972E1" w:rsidRDefault="00F64A0A" w:rsidP="00F64A0A">
      <w:pPr>
        <w:ind w:left="540" w:hanging="540"/>
      </w:pPr>
    </w:p>
    <w:p w:rsidR="00F64A0A" w:rsidRPr="006C293D" w:rsidRDefault="00F64A0A" w:rsidP="00F64A0A">
      <w:pPr>
        <w:spacing w:before="60" w:after="60"/>
        <w:ind w:firstLine="0"/>
        <w:rPr>
          <w:sz w:val="24"/>
        </w:rPr>
      </w:pPr>
      <w:r>
        <w:rPr>
          <w:sz w:val="24"/>
        </w:rPr>
        <w:br w:type="page"/>
      </w:r>
      <w:r w:rsidRPr="006C293D">
        <w:rPr>
          <w:sz w:val="24"/>
        </w:rPr>
        <w:lastRenderedPageBreak/>
        <w:t>[x]</w:t>
      </w:r>
    </w:p>
    <w:p w:rsidR="00F64A0A" w:rsidRDefault="00F64A0A" w:rsidP="00F64A0A">
      <w:pPr>
        <w:spacing w:before="60" w:after="60"/>
        <w:ind w:firstLine="0"/>
        <w:rPr>
          <w:iCs/>
          <w:color w:val="000000"/>
          <w:sz w:val="24"/>
        </w:rPr>
      </w:pPr>
    </w:p>
    <w:p w:rsidR="00F64A0A" w:rsidRPr="006C293D" w:rsidRDefault="00F64A0A" w:rsidP="00F64A0A">
      <w:pPr>
        <w:spacing w:before="60" w:after="60"/>
        <w:ind w:firstLine="0"/>
        <w:rPr>
          <w:sz w:val="24"/>
        </w:rPr>
      </w:pPr>
      <w:r w:rsidRPr="006C293D">
        <w:rPr>
          <w:iCs/>
          <w:color w:val="000000"/>
          <w:sz w:val="24"/>
        </w:rPr>
        <w:t>Naïma Bendriss et Jean-René Milot, “</w:t>
      </w:r>
      <w:hyperlink w:anchor="communaute_pt_2_texte_08" w:history="1">
        <w:r w:rsidRPr="007639E0">
          <w:rPr>
            <w:rStyle w:val="Lienhypertexte"/>
            <w:bCs/>
            <w:i/>
            <w:sz w:val="24"/>
          </w:rPr>
          <w:t>À contre fil de la nation : les Québécois de culture musulmane</w:t>
        </w:r>
      </w:hyperlink>
      <w:r w:rsidRPr="006C293D">
        <w:rPr>
          <w:bCs/>
          <w:color w:val="000000"/>
          <w:sz w:val="24"/>
        </w:rPr>
        <w:t>.” [</w:t>
      </w:r>
      <w:r w:rsidRPr="006C293D">
        <w:rPr>
          <w:color w:val="000000"/>
          <w:sz w:val="24"/>
        </w:rPr>
        <w:t>171]</w:t>
      </w:r>
    </w:p>
    <w:p w:rsidR="00F64A0A" w:rsidRPr="006C293D" w:rsidRDefault="00F64A0A" w:rsidP="00F64A0A">
      <w:pPr>
        <w:spacing w:before="60" w:after="60"/>
        <w:ind w:firstLine="0"/>
        <w:rPr>
          <w:sz w:val="24"/>
        </w:rPr>
      </w:pPr>
    </w:p>
    <w:p w:rsidR="00F64A0A" w:rsidRPr="006C293D" w:rsidRDefault="00F64A0A" w:rsidP="00F64A0A">
      <w:pPr>
        <w:spacing w:before="60" w:after="60"/>
        <w:ind w:left="720" w:hanging="360"/>
        <w:rPr>
          <w:color w:val="000000"/>
          <w:sz w:val="24"/>
        </w:rPr>
      </w:pPr>
      <w:r>
        <w:rPr>
          <w:color w:val="000000"/>
          <w:sz w:val="24"/>
        </w:rPr>
        <w:t>1.</w:t>
      </w:r>
      <w:r>
        <w:rPr>
          <w:color w:val="000000"/>
          <w:sz w:val="24"/>
        </w:rPr>
        <w:tab/>
      </w:r>
      <w:r w:rsidRPr="006C293D">
        <w:rPr>
          <w:color w:val="000000"/>
          <w:sz w:val="24"/>
        </w:rPr>
        <w:t>L'approche comparative : le soi et le non-soi [173]</w:t>
      </w:r>
    </w:p>
    <w:p w:rsidR="00F64A0A" w:rsidRPr="006C293D" w:rsidRDefault="00F64A0A" w:rsidP="00F64A0A">
      <w:pPr>
        <w:spacing w:before="60" w:after="60"/>
        <w:ind w:left="720" w:hanging="360"/>
        <w:rPr>
          <w:color w:val="000000"/>
          <w:sz w:val="24"/>
        </w:rPr>
      </w:pPr>
      <w:r>
        <w:rPr>
          <w:color w:val="000000"/>
          <w:sz w:val="24"/>
        </w:rPr>
        <w:t>2.</w:t>
      </w:r>
      <w:r>
        <w:rPr>
          <w:color w:val="000000"/>
          <w:sz w:val="24"/>
        </w:rPr>
        <w:tab/>
      </w:r>
      <w:r w:rsidRPr="006C293D">
        <w:rPr>
          <w:color w:val="000000"/>
          <w:sz w:val="24"/>
        </w:rPr>
        <w:t>L'islam et la laïcité [176]</w:t>
      </w:r>
    </w:p>
    <w:p w:rsidR="00F64A0A" w:rsidRPr="006C293D" w:rsidRDefault="00F64A0A" w:rsidP="00F64A0A">
      <w:pPr>
        <w:spacing w:before="60" w:after="60"/>
        <w:ind w:left="720" w:hanging="360"/>
        <w:rPr>
          <w:color w:val="000000"/>
          <w:sz w:val="24"/>
        </w:rPr>
      </w:pPr>
      <w:r>
        <w:rPr>
          <w:color w:val="000000"/>
          <w:sz w:val="24"/>
        </w:rPr>
        <w:t>3.</w:t>
      </w:r>
      <w:r>
        <w:rPr>
          <w:color w:val="000000"/>
          <w:sz w:val="24"/>
        </w:rPr>
        <w:tab/>
      </w:r>
      <w:r w:rsidRPr="006C293D">
        <w:rPr>
          <w:color w:val="000000"/>
          <w:sz w:val="24"/>
        </w:rPr>
        <w:t>L'islam et l'égalité entre les femmes et les hommes [183]</w:t>
      </w:r>
    </w:p>
    <w:p w:rsidR="00F64A0A" w:rsidRPr="00BA4072" w:rsidRDefault="00F64A0A" w:rsidP="00F64A0A">
      <w:pPr>
        <w:spacing w:before="60" w:after="60"/>
        <w:ind w:left="720" w:hanging="360"/>
        <w:rPr>
          <w:color w:val="000000"/>
          <w:sz w:val="24"/>
        </w:rPr>
      </w:pPr>
      <w:r w:rsidRPr="006C293D">
        <w:rPr>
          <w:color w:val="000000"/>
          <w:sz w:val="24"/>
        </w:rPr>
        <w:t>Conclusion : l'islam et la menace à la cohésion sociale et au vivre-ensemble [188]</w:t>
      </w:r>
    </w:p>
    <w:p w:rsidR="00F64A0A" w:rsidRPr="006C293D" w:rsidRDefault="00F64A0A" w:rsidP="00F64A0A">
      <w:pPr>
        <w:spacing w:before="60" w:after="60"/>
        <w:ind w:left="720" w:hanging="360"/>
        <w:rPr>
          <w:sz w:val="24"/>
        </w:rPr>
      </w:pPr>
      <w:r w:rsidRPr="006C293D">
        <w:rPr>
          <w:color w:val="000000"/>
          <w:sz w:val="24"/>
        </w:rPr>
        <w:t>Bibliographie [190]</w:t>
      </w:r>
    </w:p>
    <w:p w:rsidR="00F64A0A" w:rsidRPr="006C293D" w:rsidRDefault="00F64A0A" w:rsidP="00F64A0A">
      <w:pPr>
        <w:spacing w:before="60" w:after="60"/>
        <w:ind w:firstLine="0"/>
        <w:jc w:val="both"/>
        <w:rPr>
          <w:color w:val="000000"/>
          <w:sz w:val="24"/>
        </w:rPr>
      </w:pPr>
    </w:p>
    <w:p w:rsidR="00F64A0A" w:rsidRPr="00911DC3" w:rsidRDefault="00F64A0A" w:rsidP="00F64A0A">
      <w:pPr>
        <w:spacing w:before="60" w:after="60"/>
        <w:ind w:firstLine="0"/>
        <w:jc w:val="center"/>
        <w:rPr>
          <w:b/>
          <w:sz w:val="24"/>
        </w:rPr>
      </w:pPr>
      <w:hyperlink w:anchor="communaute_pt_3" w:history="1">
        <w:r w:rsidRPr="00D52F46">
          <w:rPr>
            <w:rStyle w:val="Lienhypertexte"/>
            <w:b/>
            <w:sz w:val="24"/>
          </w:rPr>
          <w:t>PARTIE 3</w:t>
        </w:r>
      </w:hyperlink>
      <w:r>
        <w:rPr>
          <w:b/>
          <w:color w:val="000000"/>
          <w:sz w:val="24"/>
        </w:rPr>
        <w:t>.</w:t>
      </w:r>
    </w:p>
    <w:p w:rsidR="00F64A0A" w:rsidRPr="006C293D" w:rsidRDefault="00F64A0A" w:rsidP="00F64A0A">
      <w:pPr>
        <w:spacing w:before="60" w:after="60"/>
        <w:ind w:firstLine="0"/>
        <w:jc w:val="center"/>
        <w:rPr>
          <w:sz w:val="24"/>
        </w:rPr>
      </w:pPr>
      <w:r w:rsidRPr="00911DC3">
        <w:rPr>
          <w:b/>
          <w:color w:val="FF0000"/>
          <w:sz w:val="24"/>
        </w:rPr>
        <w:t>La diversité et les pratiques sociales</w:t>
      </w:r>
      <w:r>
        <w:rPr>
          <w:color w:val="000000"/>
          <w:sz w:val="24"/>
        </w:rPr>
        <w:t xml:space="preserve"> [195]</w:t>
      </w:r>
    </w:p>
    <w:p w:rsidR="00F64A0A" w:rsidRPr="006C293D" w:rsidRDefault="00F64A0A" w:rsidP="00F64A0A">
      <w:pPr>
        <w:spacing w:before="60" w:after="60"/>
        <w:ind w:firstLine="0"/>
        <w:jc w:val="both"/>
        <w:rPr>
          <w:bCs/>
          <w:color w:val="000000"/>
          <w:sz w:val="24"/>
        </w:rPr>
      </w:pPr>
    </w:p>
    <w:p w:rsidR="00F64A0A" w:rsidRPr="006C293D" w:rsidRDefault="00F64A0A" w:rsidP="00F64A0A">
      <w:pPr>
        <w:spacing w:before="60" w:after="60"/>
        <w:ind w:firstLine="0"/>
        <w:rPr>
          <w:sz w:val="24"/>
        </w:rPr>
      </w:pPr>
      <w:r w:rsidRPr="006C293D">
        <w:rPr>
          <w:iCs/>
          <w:color w:val="000000"/>
          <w:sz w:val="24"/>
        </w:rPr>
        <w:t>André Jacob, “</w:t>
      </w:r>
      <w:hyperlink w:anchor="communaute_pt_3_texte_09" w:history="1">
        <w:r w:rsidRPr="007639E0">
          <w:rPr>
            <w:rStyle w:val="Lienhypertexte"/>
            <w:bCs/>
            <w:i/>
            <w:sz w:val="24"/>
          </w:rPr>
          <w:t>L'intervention interculturelle à la lumière de la théorie de Jürgen Habermas</w:t>
        </w:r>
      </w:hyperlink>
      <w:r w:rsidRPr="006C293D">
        <w:rPr>
          <w:bCs/>
          <w:color w:val="000000"/>
          <w:sz w:val="24"/>
        </w:rPr>
        <w:t>.” [197]</w:t>
      </w:r>
    </w:p>
    <w:p w:rsidR="00F64A0A" w:rsidRPr="006C293D" w:rsidRDefault="00F64A0A" w:rsidP="00F64A0A">
      <w:pPr>
        <w:spacing w:before="60" w:after="60"/>
        <w:ind w:firstLine="0"/>
        <w:rPr>
          <w:sz w:val="24"/>
        </w:rPr>
      </w:pPr>
    </w:p>
    <w:p w:rsidR="00F64A0A" w:rsidRPr="006C293D" w:rsidRDefault="00F64A0A" w:rsidP="00F64A0A">
      <w:pPr>
        <w:spacing w:before="60" w:after="60"/>
        <w:ind w:left="720" w:hanging="360"/>
        <w:rPr>
          <w:color w:val="000000"/>
          <w:sz w:val="24"/>
        </w:rPr>
      </w:pPr>
      <w:r>
        <w:rPr>
          <w:color w:val="000000"/>
          <w:sz w:val="24"/>
        </w:rPr>
        <w:t>1.</w:t>
      </w:r>
      <w:r>
        <w:rPr>
          <w:color w:val="000000"/>
          <w:sz w:val="24"/>
        </w:rPr>
        <w:tab/>
      </w:r>
      <w:r w:rsidRPr="006C293D">
        <w:rPr>
          <w:color w:val="000000"/>
          <w:sz w:val="24"/>
        </w:rPr>
        <w:t>La théorie de l'agir communicationnel [199]</w:t>
      </w:r>
    </w:p>
    <w:p w:rsidR="00F64A0A" w:rsidRPr="006C293D" w:rsidRDefault="00F64A0A" w:rsidP="00F64A0A">
      <w:pPr>
        <w:spacing w:before="60" w:after="60"/>
        <w:ind w:left="720" w:hanging="360"/>
        <w:rPr>
          <w:color w:val="000000"/>
          <w:sz w:val="24"/>
        </w:rPr>
      </w:pPr>
      <w:r>
        <w:rPr>
          <w:color w:val="000000"/>
          <w:sz w:val="24"/>
        </w:rPr>
        <w:t>2.</w:t>
      </w:r>
      <w:r>
        <w:rPr>
          <w:color w:val="000000"/>
          <w:sz w:val="24"/>
        </w:rPr>
        <w:tab/>
      </w:r>
      <w:r w:rsidRPr="006C293D">
        <w:rPr>
          <w:color w:val="000000"/>
          <w:sz w:val="24"/>
        </w:rPr>
        <w:t>La culture captive de sa définition [200]</w:t>
      </w:r>
    </w:p>
    <w:p w:rsidR="00F64A0A" w:rsidRPr="006C293D" w:rsidRDefault="00F64A0A" w:rsidP="00F64A0A">
      <w:pPr>
        <w:spacing w:before="60" w:after="60"/>
        <w:ind w:left="720" w:hanging="360"/>
        <w:rPr>
          <w:color w:val="000000"/>
          <w:sz w:val="24"/>
        </w:rPr>
      </w:pPr>
      <w:r>
        <w:rPr>
          <w:color w:val="000000"/>
          <w:sz w:val="24"/>
        </w:rPr>
        <w:t>3.</w:t>
      </w:r>
      <w:r>
        <w:rPr>
          <w:color w:val="000000"/>
          <w:sz w:val="24"/>
        </w:rPr>
        <w:tab/>
      </w:r>
      <w:r w:rsidRPr="006C293D">
        <w:rPr>
          <w:color w:val="000000"/>
          <w:sz w:val="24"/>
        </w:rPr>
        <w:t>La culture comme fonction essentialiste [202]</w:t>
      </w:r>
    </w:p>
    <w:p w:rsidR="00F64A0A" w:rsidRPr="006C293D" w:rsidRDefault="00F64A0A" w:rsidP="00F64A0A">
      <w:pPr>
        <w:spacing w:before="60" w:after="60"/>
        <w:ind w:left="720" w:hanging="360"/>
        <w:rPr>
          <w:color w:val="000000"/>
          <w:sz w:val="24"/>
        </w:rPr>
      </w:pPr>
      <w:r>
        <w:rPr>
          <w:color w:val="000000"/>
          <w:sz w:val="24"/>
        </w:rPr>
        <w:t>4.</w:t>
      </w:r>
      <w:r>
        <w:rPr>
          <w:color w:val="000000"/>
          <w:sz w:val="24"/>
        </w:rPr>
        <w:tab/>
      </w:r>
      <w:r w:rsidRPr="006C293D">
        <w:rPr>
          <w:color w:val="000000"/>
          <w:sz w:val="24"/>
        </w:rPr>
        <w:t>La construction de la culture [203]</w:t>
      </w:r>
    </w:p>
    <w:p w:rsidR="00F64A0A" w:rsidRPr="006C293D" w:rsidRDefault="00F64A0A" w:rsidP="00F64A0A">
      <w:pPr>
        <w:spacing w:before="60" w:after="60"/>
        <w:ind w:left="720" w:hanging="360"/>
        <w:rPr>
          <w:color w:val="000000"/>
          <w:sz w:val="24"/>
        </w:rPr>
      </w:pPr>
      <w:r>
        <w:rPr>
          <w:color w:val="000000"/>
          <w:sz w:val="24"/>
        </w:rPr>
        <w:t>5.</w:t>
      </w:r>
      <w:r>
        <w:rPr>
          <w:color w:val="000000"/>
          <w:sz w:val="24"/>
        </w:rPr>
        <w:tab/>
      </w:r>
      <w:r w:rsidRPr="006C293D">
        <w:rPr>
          <w:color w:val="000000"/>
          <w:sz w:val="24"/>
        </w:rPr>
        <w:t xml:space="preserve">Le contexte général des pratiques </w:t>
      </w:r>
      <w:r w:rsidRPr="00BA4072">
        <w:rPr>
          <w:color w:val="000000"/>
          <w:sz w:val="24"/>
        </w:rPr>
        <w:t>interculturelles</w:t>
      </w:r>
      <w:r w:rsidRPr="006C293D">
        <w:rPr>
          <w:color w:val="000000"/>
          <w:sz w:val="24"/>
        </w:rPr>
        <w:t xml:space="preserve"> [205]</w:t>
      </w:r>
    </w:p>
    <w:p w:rsidR="00F64A0A" w:rsidRPr="006C293D" w:rsidRDefault="00F64A0A" w:rsidP="00F64A0A">
      <w:pPr>
        <w:spacing w:before="60" w:after="60"/>
        <w:ind w:left="720" w:hanging="360"/>
        <w:rPr>
          <w:color w:val="000000"/>
          <w:sz w:val="24"/>
        </w:rPr>
      </w:pPr>
      <w:r>
        <w:rPr>
          <w:color w:val="000000"/>
          <w:sz w:val="24"/>
        </w:rPr>
        <w:t>6.</w:t>
      </w:r>
      <w:r>
        <w:rPr>
          <w:color w:val="000000"/>
          <w:sz w:val="24"/>
        </w:rPr>
        <w:tab/>
      </w:r>
      <w:r w:rsidRPr="006C293D">
        <w:rPr>
          <w:color w:val="000000"/>
          <w:sz w:val="24"/>
        </w:rPr>
        <w:t>La décentration comme stratégie de base [206]</w:t>
      </w:r>
    </w:p>
    <w:p w:rsidR="00F64A0A" w:rsidRPr="006C293D" w:rsidRDefault="00F64A0A" w:rsidP="00F64A0A">
      <w:pPr>
        <w:spacing w:before="60" w:after="60"/>
        <w:ind w:left="720" w:hanging="360"/>
        <w:rPr>
          <w:color w:val="000000"/>
          <w:sz w:val="24"/>
        </w:rPr>
      </w:pPr>
      <w:r>
        <w:rPr>
          <w:color w:val="000000"/>
          <w:sz w:val="24"/>
        </w:rPr>
        <w:t>7.</w:t>
      </w:r>
      <w:r>
        <w:rPr>
          <w:color w:val="000000"/>
          <w:sz w:val="24"/>
        </w:rPr>
        <w:tab/>
      </w:r>
      <w:r w:rsidRPr="006C293D">
        <w:rPr>
          <w:color w:val="000000"/>
          <w:sz w:val="24"/>
        </w:rPr>
        <w:t>Les connaissances culturelles et l'attitude hypothético-réflexive [212]</w:t>
      </w:r>
    </w:p>
    <w:p w:rsidR="00F64A0A" w:rsidRPr="006C293D" w:rsidRDefault="00F64A0A" w:rsidP="00F64A0A">
      <w:pPr>
        <w:spacing w:before="60" w:after="60"/>
        <w:ind w:left="720" w:hanging="360"/>
        <w:rPr>
          <w:color w:val="000000"/>
          <w:sz w:val="24"/>
        </w:rPr>
      </w:pPr>
      <w:r>
        <w:rPr>
          <w:color w:val="000000"/>
          <w:sz w:val="24"/>
        </w:rPr>
        <w:t>8.</w:t>
      </w:r>
      <w:r>
        <w:rPr>
          <w:color w:val="000000"/>
          <w:sz w:val="24"/>
        </w:rPr>
        <w:tab/>
      </w:r>
      <w:r w:rsidRPr="006C293D">
        <w:rPr>
          <w:color w:val="000000"/>
          <w:sz w:val="24"/>
        </w:rPr>
        <w:t xml:space="preserve">Les valeurs culturelles dans les </w:t>
      </w:r>
      <w:r w:rsidRPr="00BA4072">
        <w:rPr>
          <w:color w:val="000000"/>
          <w:sz w:val="24"/>
        </w:rPr>
        <w:t xml:space="preserve">mondes </w:t>
      </w:r>
      <w:r w:rsidRPr="006C293D">
        <w:rPr>
          <w:color w:val="000000"/>
          <w:sz w:val="24"/>
        </w:rPr>
        <w:t>intersubjectifs [213]</w:t>
      </w:r>
    </w:p>
    <w:p w:rsidR="00F64A0A" w:rsidRPr="006C293D" w:rsidRDefault="00F64A0A" w:rsidP="00F64A0A">
      <w:pPr>
        <w:spacing w:before="60" w:after="60"/>
        <w:ind w:left="720" w:hanging="360"/>
        <w:rPr>
          <w:sz w:val="24"/>
        </w:rPr>
      </w:pPr>
      <w:r w:rsidRPr="006C293D">
        <w:rPr>
          <w:color w:val="000000"/>
          <w:sz w:val="24"/>
        </w:rPr>
        <w:t>Bibliographie [214]</w:t>
      </w:r>
    </w:p>
    <w:p w:rsidR="00F64A0A" w:rsidRPr="006C293D" w:rsidRDefault="00F64A0A" w:rsidP="00F64A0A">
      <w:pPr>
        <w:spacing w:before="60" w:after="60"/>
        <w:ind w:firstLine="0"/>
        <w:rPr>
          <w:bCs/>
          <w:color w:val="000000"/>
          <w:sz w:val="24"/>
        </w:rPr>
      </w:pPr>
    </w:p>
    <w:p w:rsidR="00F64A0A" w:rsidRPr="006C293D" w:rsidRDefault="00F64A0A" w:rsidP="00F64A0A">
      <w:pPr>
        <w:spacing w:before="60" w:after="60"/>
        <w:ind w:firstLine="0"/>
        <w:rPr>
          <w:sz w:val="24"/>
        </w:rPr>
      </w:pPr>
      <w:r w:rsidRPr="006C293D">
        <w:rPr>
          <w:iCs/>
          <w:color w:val="000000"/>
          <w:sz w:val="24"/>
        </w:rPr>
        <w:t xml:space="preserve">Sid Ahmed Soussi, </w:t>
      </w:r>
      <w:r w:rsidRPr="006C293D">
        <w:rPr>
          <w:bCs/>
          <w:color w:val="000000"/>
          <w:sz w:val="24"/>
        </w:rPr>
        <w:t>“</w:t>
      </w:r>
      <w:hyperlink w:anchor="communaute_pt_3_texte_10" w:history="1">
        <w:r w:rsidRPr="007639E0">
          <w:rPr>
            <w:rStyle w:val="Lienhypertexte"/>
            <w:bCs/>
            <w:i/>
            <w:sz w:val="24"/>
          </w:rPr>
          <w:t>Diversité ethnoculturelle et conflictualité sociale : enjeux identitaires ou politiques ?</w:t>
        </w:r>
      </w:hyperlink>
      <w:r w:rsidRPr="006C293D">
        <w:rPr>
          <w:bCs/>
          <w:color w:val="000000"/>
          <w:sz w:val="24"/>
        </w:rPr>
        <w:t>” [</w:t>
      </w:r>
      <w:r w:rsidRPr="006C293D">
        <w:rPr>
          <w:color w:val="000000"/>
          <w:sz w:val="24"/>
        </w:rPr>
        <w:t>217]</w:t>
      </w:r>
    </w:p>
    <w:p w:rsidR="00F64A0A" w:rsidRPr="006C293D" w:rsidRDefault="00F64A0A" w:rsidP="00F64A0A">
      <w:pPr>
        <w:spacing w:before="60" w:after="60"/>
        <w:ind w:firstLine="0"/>
        <w:rPr>
          <w:sz w:val="24"/>
        </w:rPr>
      </w:pPr>
    </w:p>
    <w:p w:rsidR="00F64A0A" w:rsidRPr="00BA4072" w:rsidRDefault="00F64A0A" w:rsidP="00F64A0A">
      <w:pPr>
        <w:spacing w:before="60" w:after="60"/>
        <w:ind w:left="720" w:hanging="360"/>
        <w:rPr>
          <w:color w:val="000000"/>
          <w:sz w:val="24"/>
        </w:rPr>
      </w:pPr>
      <w:r w:rsidRPr="006C293D">
        <w:rPr>
          <w:color w:val="000000"/>
          <w:sz w:val="24"/>
        </w:rPr>
        <w:t>1.</w:t>
      </w:r>
      <w:r w:rsidRPr="006C293D">
        <w:rPr>
          <w:color w:val="000000"/>
          <w:sz w:val="24"/>
        </w:rPr>
        <w:tab/>
        <w:t>L'immigration : composante identitaire ou source de conflictualité soci</w:t>
      </w:r>
      <w:r w:rsidRPr="006C293D">
        <w:rPr>
          <w:color w:val="000000"/>
          <w:sz w:val="24"/>
        </w:rPr>
        <w:t>a</w:t>
      </w:r>
      <w:r w:rsidRPr="006C293D">
        <w:rPr>
          <w:color w:val="000000"/>
          <w:sz w:val="24"/>
        </w:rPr>
        <w:t>le ? [221]</w:t>
      </w:r>
    </w:p>
    <w:p w:rsidR="00F64A0A" w:rsidRPr="00BA4072" w:rsidRDefault="00F64A0A" w:rsidP="00F64A0A">
      <w:pPr>
        <w:spacing w:before="60" w:after="60"/>
        <w:ind w:left="720" w:hanging="360"/>
        <w:rPr>
          <w:color w:val="000000"/>
          <w:sz w:val="24"/>
        </w:rPr>
      </w:pPr>
      <w:r w:rsidRPr="006C293D">
        <w:rPr>
          <w:color w:val="000000"/>
          <w:sz w:val="24"/>
        </w:rPr>
        <w:t>2.</w:t>
      </w:r>
      <w:r w:rsidRPr="006C293D">
        <w:rPr>
          <w:color w:val="000000"/>
          <w:sz w:val="24"/>
        </w:rPr>
        <w:tab/>
        <w:t>Travail, syndicalisme et diversité ethnoculturelle : une nouvelle confli</w:t>
      </w:r>
      <w:r w:rsidRPr="006C293D">
        <w:rPr>
          <w:color w:val="000000"/>
          <w:sz w:val="24"/>
        </w:rPr>
        <w:t>c</w:t>
      </w:r>
      <w:r w:rsidRPr="006C293D">
        <w:rPr>
          <w:color w:val="000000"/>
          <w:sz w:val="24"/>
        </w:rPr>
        <w:t>tualité ? [224]</w:t>
      </w:r>
    </w:p>
    <w:p w:rsidR="00F64A0A" w:rsidRPr="00BA4072" w:rsidRDefault="00F64A0A" w:rsidP="00F64A0A">
      <w:pPr>
        <w:spacing w:before="60" w:after="60"/>
        <w:ind w:left="720" w:hanging="360"/>
        <w:rPr>
          <w:color w:val="000000"/>
          <w:sz w:val="24"/>
        </w:rPr>
      </w:pPr>
      <w:r w:rsidRPr="006C293D">
        <w:rPr>
          <w:color w:val="000000"/>
          <w:sz w:val="24"/>
        </w:rPr>
        <w:t>3.</w:t>
      </w:r>
      <w:r w:rsidRPr="006C293D">
        <w:rPr>
          <w:color w:val="000000"/>
          <w:sz w:val="24"/>
        </w:rPr>
        <w:tab/>
        <w:t>Quelques caractéristiques du syndicalisme au Qu</w:t>
      </w:r>
      <w:r w:rsidRPr="006C293D">
        <w:rPr>
          <w:color w:val="000000"/>
          <w:sz w:val="24"/>
        </w:rPr>
        <w:t>é</w:t>
      </w:r>
      <w:r w:rsidRPr="006C293D">
        <w:rPr>
          <w:color w:val="000000"/>
          <w:sz w:val="24"/>
        </w:rPr>
        <w:t>bec et de son rapport à la diversité [227]</w:t>
      </w:r>
    </w:p>
    <w:p w:rsidR="00F64A0A" w:rsidRPr="00BA4072" w:rsidRDefault="00F64A0A" w:rsidP="00F64A0A">
      <w:pPr>
        <w:spacing w:before="60" w:after="60"/>
        <w:ind w:left="720" w:hanging="360"/>
        <w:rPr>
          <w:color w:val="000000"/>
          <w:sz w:val="24"/>
        </w:rPr>
      </w:pPr>
    </w:p>
    <w:p w:rsidR="00F64A0A" w:rsidRDefault="00F64A0A" w:rsidP="00F64A0A">
      <w:pPr>
        <w:pStyle w:val="p"/>
      </w:pPr>
      <w:r>
        <w:lastRenderedPageBreak/>
        <w:t>[xi]</w:t>
      </w:r>
    </w:p>
    <w:p w:rsidR="00F64A0A" w:rsidRPr="00BA4072" w:rsidRDefault="00F64A0A" w:rsidP="00F64A0A">
      <w:pPr>
        <w:spacing w:before="60" w:after="60"/>
        <w:ind w:left="720" w:hanging="360"/>
        <w:rPr>
          <w:color w:val="000000"/>
          <w:sz w:val="24"/>
        </w:rPr>
      </w:pPr>
      <w:r w:rsidRPr="006C293D">
        <w:rPr>
          <w:color w:val="000000"/>
          <w:sz w:val="24"/>
        </w:rPr>
        <w:t>4.</w:t>
      </w:r>
      <w:r w:rsidRPr="006C293D">
        <w:rPr>
          <w:color w:val="000000"/>
          <w:sz w:val="24"/>
        </w:rPr>
        <w:tab/>
        <w:t>Les syndicats et les enjeux sociétaux et politiques de la diversité ethn</w:t>
      </w:r>
      <w:r w:rsidRPr="006C293D">
        <w:rPr>
          <w:color w:val="000000"/>
          <w:sz w:val="24"/>
        </w:rPr>
        <w:t>o</w:t>
      </w:r>
      <w:r w:rsidRPr="006C293D">
        <w:rPr>
          <w:color w:val="000000"/>
          <w:sz w:val="24"/>
        </w:rPr>
        <w:t>culturelle : le cas de la CSN [229]</w:t>
      </w:r>
    </w:p>
    <w:p w:rsidR="00F64A0A" w:rsidRPr="006C293D" w:rsidRDefault="00F64A0A" w:rsidP="00F64A0A">
      <w:pPr>
        <w:spacing w:before="60" w:after="60"/>
        <w:ind w:left="720" w:hanging="360"/>
        <w:rPr>
          <w:color w:val="000000"/>
          <w:sz w:val="24"/>
        </w:rPr>
      </w:pPr>
      <w:r>
        <w:rPr>
          <w:color w:val="000000"/>
          <w:sz w:val="24"/>
        </w:rPr>
        <w:t>5.</w:t>
      </w:r>
      <w:r>
        <w:rPr>
          <w:color w:val="000000"/>
          <w:sz w:val="24"/>
        </w:rPr>
        <w:tab/>
      </w:r>
      <w:r w:rsidRPr="006C293D">
        <w:rPr>
          <w:color w:val="000000"/>
          <w:sz w:val="24"/>
        </w:rPr>
        <w:t>Le discours syndical à l'adresse des milieux du travail [231]</w:t>
      </w:r>
    </w:p>
    <w:p w:rsidR="00F64A0A" w:rsidRPr="00BA4072" w:rsidRDefault="00F64A0A" w:rsidP="00F64A0A">
      <w:pPr>
        <w:spacing w:before="60" w:after="60"/>
        <w:ind w:left="720" w:hanging="360"/>
        <w:rPr>
          <w:color w:val="000000"/>
          <w:sz w:val="24"/>
        </w:rPr>
      </w:pPr>
      <w:r>
        <w:rPr>
          <w:color w:val="000000"/>
          <w:sz w:val="24"/>
        </w:rPr>
        <w:t>6.</w:t>
      </w:r>
      <w:r>
        <w:rPr>
          <w:color w:val="000000"/>
          <w:sz w:val="24"/>
        </w:rPr>
        <w:tab/>
      </w:r>
      <w:r w:rsidRPr="006C293D">
        <w:rPr>
          <w:color w:val="000000"/>
          <w:sz w:val="24"/>
        </w:rPr>
        <w:t>Les espaces sociaux du travail comme lieux struct</w:t>
      </w:r>
      <w:r w:rsidRPr="006C293D">
        <w:rPr>
          <w:color w:val="000000"/>
          <w:sz w:val="24"/>
        </w:rPr>
        <w:t>u</w:t>
      </w:r>
      <w:r w:rsidRPr="006C293D">
        <w:rPr>
          <w:color w:val="000000"/>
          <w:sz w:val="24"/>
        </w:rPr>
        <w:t>rants de la socialisation professionnelle [232]</w:t>
      </w:r>
    </w:p>
    <w:p w:rsidR="00F64A0A" w:rsidRPr="006C293D" w:rsidRDefault="00F64A0A" w:rsidP="00F64A0A">
      <w:pPr>
        <w:spacing w:before="60" w:after="60"/>
        <w:ind w:left="720" w:hanging="360"/>
        <w:rPr>
          <w:sz w:val="24"/>
        </w:rPr>
      </w:pPr>
      <w:r w:rsidRPr="006C293D">
        <w:rPr>
          <w:color w:val="000000"/>
          <w:sz w:val="24"/>
        </w:rPr>
        <w:t>Bibliographie [234]</w:t>
      </w:r>
    </w:p>
    <w:p w:rsidR="00F64A0A" w:rsidRPr="006C293D" w:rsidRDefault="00F64A0A" w:rsidP="00F64A0A">
      <w:pPr>
        <w:spacing w:before="60" w:after="60"/>
        <w:ind w:firstLine="0"/>
        <w:rPr>
          <w:bCs/>
          <w:color w:val="000000"/>
          <w:sz w:val="24"/>
        </w:rPr>
      </w:pPr>
    </w:p>
    <w:p w:rsidR="00F64A0A" w:rsidRPr="006C293D" w:rsidRDefault="00F64A0A" w:rsidP="00F64A0A">
      <w:pPr>
        <w:spacing w:before="60" w:after="60"/>
        <w:ind w:firstLine="0"/>
        <w:rPr>
          <w:sz w:val="24"/>
        </w:rPr>
      </w:pPr>
      <w:r w:rsidRPr="006C293D">
        <w:rPr>
          <w:iCs/>
          <w:color w:val="000000"/>
          <w:sz w:val="24"/>
        </w:rPr>
        <w:t>Lucie Lamarche, “</w:t>
      </w:r>
      <w:hyperlink w:anchor="communaute_pt_3_texte_11" w:history="1">
        <w:r w:rsidRPr="007639E0">
          <w:rPr>
            <w:rStyle w:val="Lienhypertexte"/>
            <w:bCs/>
            <w:i/>
            <w:sz w:val="24"/>
          </w:rPr>
          <w:t>Les droits culturels : une clé d'analyse favorisant une approche décompartimentalisée des droits de la personne à l'heure des sociétés co</w:t>
        </w:r>
        <w:r w:rsidRPr="007639E0">
          <w:rPr>
            <w:rStyle w:val="Lienhypertexte"/>
            <w:bCs/>
            <w:i/>
            <w:sz w:val="24"/>
          </w:rPr>
          <w:t>m</w:t>
        </w:r>
        <w:r w:rsidRPr="007639E0">
          <w:rPr>
            <w:rStyle w:val="Lienhypertexte"/>
            <w:bCs/>
            <w:i/>
            <w:sz w:val="24"/>
          </w:rPr>
          <w:t>plexes</w:t>
        </w:r>
      </w:hyperlink>
      <w:r w:rsidRPr="006C293D">
        <w:rPr>
          <w:bCs/>
          <w:color w:val="000000"/>
          <w:sz w:val="24"/>
        </w:rPr>
        <w:t>.” [</w:t>
      </w:r>
      <w:r w:rsidRPr="006C293D">
        <w:rPr>
          <w:color w:val="000000"/>
          <w:sz w:val="24"/>
        </w:rPr>
        <w:t>237]</w:t>
      </w:r>
    </w:p>
    <w:p w:rsidR="00F64A0A" w:rsidRPr="006C293D" w:rsidRDefault="00F64A0A" w:rsidP="00F64A0A">
      <w:pPr>
        <w:spacing w:before="60" w:after="60"/>
        <w:ind w:firstLine="0"/>
        <w:rPr>
          <w:sz w:val="24"/>
        </w:rPr>
      </w:pPr>
    </w:p>
    <w:p w:rsidR="00F64A0A" w:rsidRPr="006C293D" w:rsidRDefault="00F64A0A" w:rsidP="00F64A0A">
      <w:pPr>
        <w:spacing w:before="60" w:after="60"/>
        <w:ind w:left="720" w:hanging="360"/>
        <w:rPr>
          <w:color w:val="000000"/>
          <w:sz w:val="24"/>
        </w:rPr>
      </w:pPr>
      <w:r>
        <w:rPr>
          <w:color w:val="000000"/>
          <w:sz w:val="24"/>
        </w:rPr>
        <w:t>1.</w:t>
      </w:r>
      <w:r>
        <w:rPr>
          <w:color w:val="000000"/>
          <w:sz w:val="24"/>
        </w:rPr>
        <w:tab/>
      </w:r>
      <w:r w:rsidRPr="006C293D">
        <w:rPr>
          <w:color w:val="000000"/>
          <w:sz w:val="24"/>
        </w:rPr>
        <w:t>Les droits culturels de la personne en droit internati</w:t>
      </w:r>
      <w:r w:rsidRPr="006C293D">
        <w:rPr>
          <w:color w:val="000000"/>
          <w:sz w:val="24"/>
        </w:rPr>
        <w:t>o</w:t>
      </w:r>
      <w:r w:rsidRPr="006C293D">
        <w:rPr>
          <w:color w:val="000000"/>
          <w:sz w:val="24"/>
        </w:rPr>
        <w:t>nal [239]</w:t>
      </w:r>
    </w:p>
    <w:p w:rsidR="00F64A0A" w:rsidRPr="00BA4072" w:rsidRDefault="00F64A0A" w:rsidP="00F64A0A">
      <w:pPr>
        <w:spacing w:before="60" w:after="60"/>
        <w:ind w:left="720" w:hanging="360"/>
        <w:rPr>
          <w:color w:val="000000"/>
          <w:sz w:val="24"/>
        </w:rPr>
      </w:pPr>
      <w:r>
        <w:rPr>
          <w:color w:val="000000"/>
          <w:sz w:val="24"/>
        </w:rPr>
        <w:t>2.</w:t>
      </w:r>
      <w:r>
        <w:rPr>
          <w:color w:val="000000"/>
          <w:sz w:val="24"/>
        </w:rPr>
        <w:tab/>
      </w:r>
      <w:r w:rsidRPr="006C293D">
        <w:rPr>
          <w:color w:val="000000"/>
          <w:sz w:val="24"/>
        </w:rPr>
        <w:t>L'Observation générale des Nations Unies n° 21 et les droits culturels [243]</w:t>
      </w:r>
    </w:p>
    <w:p w:rsidR="00F64A0A" w:rsidRPr="00BA4072" w:rsidRDefault="00F64A0A" w:rsidP="00F64A0A">
      <w:pPr>
        <w:ind w:left="1267" w:hanging="547"/>
        <w:rPr>
          <w:color w:val="000000"/>
          <w:sz w:val="24"/>
        </w:rPr>
      </w:pPr>
      <w:r w:rsidRPr="006C293D">
        <w:rPr>
          <w:color w:val="000000"/>
          <w:sz w:val="24"/>
        </w:rPr>
        <w:t>2.1.</w:t>
      </w:r>
      <w:r w:rsidRPr="006C293D">
        <w:rPr>
          <w:color w:val="000000"/>
          <w:sz w:val="24"/>
        </w:rPr>
        <w:tab/>
        <w:t>Le contenu normatif du droit de participer à la vie culturelle : la culture [244]</w:t>
      </w:r>
    </w:p>
    <w:p w:rsidR="00F64A0A" w:rsidRPr="006C293D" w:rsidRDefault="00F64A0A" w:rsidP="00F64A0A">
      <w:pPr>
        <w:ind w:left="1267" w:hanging="547"/>
        <w:rPr>
          <w:color w:val="000000"/>
          <w:sz w:val="24"/>
        </w:rPr>
      </w:pPr>
      <w:r>
        <w:rPr>
          <w:color w:val="000000"/>
          <w:sz w:val="24"/>
        </w:rPr>
        <w:t>2.2.</w:t>
      </w:r>
      <w:r>
        <w:rPr>
          <w:color w:val="000000"/>
          <w:sz w:val="24"/>
        </w:rPr>
        <w:tab/>
      </w:r>
      <w:r w:rsidRPr="006C293D">
        <w:rPr>
          <w:color w:val="000000"/>
          <w:sz w:val="24"/>
        </w:rPr>
        <w:t>La qualification du droit [245]</w:t>
      </w:r>
    </w:p>
    <w:p w:rsidR="00F64A0A" w:rsidRPr="006C293D" w:rsidRDefault="00F64A0A" w:rsidP="00F64A0A">
      <w:pPr>
        <w:ind w:left="1267" w:hanging="547"/>
        <w:rPr>
          <w:color w:val="000000"/>
          <w:sz w:val="24"/>
        </w:rPr>
      </w:pPr>
      <w:r>
        <w:rPr>
          <w:color w:val="000000"/>
          <w:sz w:val="24"/>
        </w:rPr>
        <w:t>2.3.</w:t>
      </w:r>
      <w:r>
        <w:rPr>
          <w:color w:val="000000"/>
          <w:sz w:val="24"/>
        </w:rPr>
        <w:tab/>
      </w:r>
      <w:r w:rsidRPr="006C293D">
        <w:rPr>
          <w:color w:val="000000"/>
          <w:sz w:val="24"/>
        </w:rPr>
        <w:t>La limitation du droit [246]</w:t>
      </w:r>
    </w:p>
    <w:p w:rsidR="00F64A0A" w:rsidRPr="006C293D" w:rsidRDefault="00F64A0A" w:rsidP="00F64A0A">
      <w:pPr>
        <w:ind w:left="1267" w:hanging="547"/>
        <w:rPr>
          <w:color w:val="000000"/>
          <w:sz w:val="24"/>
        </w:rPr>
      </w:pPr>
      <w:r>
        <w:rPr>
          <w:color w:val="000000"/>
          <w:sz w:val="24"/>
        </w:rPr>
        <w:t>2.4.</w:t>
      </w:r>
      <w:r>
        <w:rPr>
          <w:color w:val="000000"/>
          <w:sz w:val="24"/>
        </w:rPr>
        <w:tab/>
      </w:r>
      <w:r w:rsidRPr="006C293D">
        <w:rPr>
          <w:color w:val="000000"/>
          <w:sz w:val="24"/>
        </w:rPr>
        <w:t>Les violations du droit [246]</w:t>
      </w:r>
    </w:p>
    <w:p w:rsidR="00F64A0A" w:rsidRPr="00BA4072" w:rsidRDefault="00F64A0A" w:rsidP="00F64A0A">
      <w:pPr>
        <w:ind w:left="1267" w:hanging="547"/>
        <w:rPr>
          <w:color w:val="000000"/>
          <w:sz w:val="24"/>
        </w:rPr>
      </w:pPr>
      <w:r>
        <w:rPr>
          <w:color w:val="000000"/>
          <w:sz w:val="24"/>
        </w:rPr>
        <w:t>2.5.</w:t>
      </w:r>
      <w:r>
        <w:rPr>
          <w:color w:val="000000"/>
          <w:sz w:val="24"/>
        </w:rPr>
        <w:tab/>
      </w:r>
      <w:r w:rsidRPr="006C293D">
        <w:rPr>
          <w:color w:val="000000"/>
          <w:sz w:val="24"/>
        </w:rPr>
        <w:t>Le Canada, le Québec et les Nations Unies : rendre compte de la m</w:t>
      </w:r>
      <w:r w:rsidRPr="006C293D">
        <w:rPr>
          <w:color w:val="000000"/>
          <w:sz w:val="24"/>
        </w:rPr>
        <w:t>i</w:t>
      </w:r>
      <w:r w:rsidRPr="006C293D">
        <w:rPr>
          <w:color w:val="000000"/>
          <w:sz w:val="24"/>
        </w:rPr>
        <w:t>se en œuvre de l'article 15(1) (a) du PIDESC... [247]</w:t>
      </w:r>
    </w:p>
    <w:p w:rsidR="00F64A0A" w:rsidRPr="00BA4072" w:rsidRDefault="00F64A0A" w:rsidP="00F64A0A">
      <w:pPr>
        <w:spacing w:before="60" w:after="60"/>
        <w:ind w:left="720" w:hanging="360"/>
        <w:rPr>
          <w:color w:val="000000"/>
          <w:sz w:val="24"/>
        </w:rPr>
      </w:pPr>
      <w:r w:rsidRPr="006C293D">
        <w:rPr>
          <w:color w:val="000000"/>
          <w:sz w:val="24"/>
        </w:rPr>
        <w:t>3.</w:t>
      </w:r>
      <w:r w:rsidRPr="006C293D">
        <w:rPr>
          <w:color w:val="000000"/>
          <w:sz w:val="24"/>
        </w:rPr>
        <w:tab/>
        <w:t>Identité, culture, religion : même combat ? Réflexions sur le cas québécois [250]</w:t>
      </w:r>
    </w:p>
    <w:p w:rsidR="00F64A0A" w:rsidRPr="006C293D" w:rsidRDefault="00F64A0A" w:rsidP="00F64A0A">
      <w:pPr>
        <w:ind w:left="1267" w:hanging="547"/>
        <w:rPr>
          <w:color w:val="000000"/>
          <w:sz w:val="24"/>
        </w:rPr>
      </w:pPr>
      <w:r>
        <w:rPr>
          <w:color w:val="000000"/>
          <w:sz w:val="24"/>
        </w:rPr>
        <w:t>3.1.</w:t>
      </w:r>
      <w:r>
        <w:rPr>
          <w:color w:val="000000"/>
          <w:sz w:val="24"/>
        </w:rPr>
        <w:tab/>
      </w:r>
      <w:r w:rsidRPr="006C293D">
        <w:rPr>
          <w:color w:val="000000"/>
          <w:sz w:val="24"/>
        </w:rPr>
        <w:t>Contexte et confusion [250]</w:t>
      </w:r>
    </w:p>
    <w:p w:rsidR="00F64A0A" w:rsidRPr="006C293D" w:rsidRDefault="00F64A0A" w:rsidP="00F64A0A">
      <w:pPr>
        <w:ind w:left="1267" w:hanging="547"/>
        <w:rPr>
          <w:color w:val="000000"/>
          <w:sz w:val="24"/>
        </w:rPr>
      </w:pPr>
      <w:r>
        <w:rPr>
          <w:color w:val="000000"/>
          <w:sz w:val="24"/>
        </w:rPr>
        <w:t>3.2.</w:t>
      </w:r>
      <w:r>
        <w:rPr>
          <w:color w:val="000000"/>
          <w:sz w:val="24"/>
        </w:rPr>
        <w:tab/>
      </w:r>
      <w:r w:rsidRPr="006C293D">
        <w:rPr>
          <w:color w:val="000000"/>
          <w:sz w:val="24"/>
        </w:rPr>
        <w:t>Le parcours de la Cour suprême du Canada [253]</w:t>
      </w:r>
    </w:p>
    <w:p w:rsidR="00F64A0A" w:rsidRPr="00BA4072" w:rsidRDefault="00F64A0A" w:rsidP="00F64A0A">
      <w:pPr>
        <w:spacing w:before="60" w:after="60"/>
        <w:ind w:left="720" w:hanging="360"/>
        <w:rPr>
          <w:color w:val="000000"/>
          <w:sz w:val="24"/>
        </w:rPr>
      </w:pPr>
      <w:r w:rsidRPr="006C293D">
        <w:rPr>
          <w:color w:val="000000"/>
          <w:sz w:val="24"/>
        </w:rPr>
        <w:t>Conclusion [255]</w:t>
      </w:r>
    </w:p>
    <w:p w:rsidR="00F64A0A" w:rsidRPr="006C293D" w:rsidRDefault="00F64A0A" w:rsidP="00F64A0A">
      <w:pPr>
        <w:spacing w:before="60" w:after="60"/>
        <w:ind w:left="720" w:hanging="360"/>
        <w:rPr>
          <w:sz w:val="24"/>
        </w:rPr>
      </w:pPr>
      <w:r w:rsidRPr="006C293D">
        <w:rPr>
          <w:color w:val="000000"/>
          <w:sz w:val="24"/>
        </w:rPr>
        <w:t>Bibliographie [257]</w:t>
      </w:r>
    </w:p>
    <w:p w:rsidR="00F64A0A" w:rsidRPr="006C293D" w:rsidRDefault="00F64A0A" w:rsidP="00F64A0A">
      <w:pPr>
        <w:spacing w:before="60" w:after="60"/>
        <w:ind w:firstLine="0"/>
        <w:rPr>
          <w:bCs/>
          <w:color w:val="000000"/>
          <w:sz w:val="24"/>
        </w:rPr>
      </w:pPr>
    </w:p>
    <w:p w:rsidR="00F64A0A" w:rsidRPr="006C293D" w:rsidRDefault="00F64A0A" w:rsidP="00F64A0A">
      <w:pPr>
        <w:spacing w:before="60" w:after="60"/>
        <w:ind w:firstLine="0"/>
        <w:rPr>
          <w:sz w:val="24"/>
        </w:rPr>
      </w:pPr>
      <w:r w:rsidRPr="006C293D">
        <w:rPr>
          <w:iCs/>
          <w:color w:val="000000"/>
          <w:sz w:val="24"/>
        </w:rPr>
        <w:t>Pierre Toussaint et Fernand Ouellet, “</w:t>
      </w:r>
      <w:hyperlink w:anchor="communaute_pt_3_texte_12" w:history="1">
        <w:r w:rsidRPr="007639E0">
          <w:rPr>
            <w:rStyle w:val="Lienhypertexte"/>
            <w:bCs/>
            <w:i/>
            <w:sz w:val="24"/>
          </w:rPr>
          <w:t>Les jeunes issus de l'immigration : pour une réflexion et une analyse théorique dans la perspective interculturelle de l'école québécoise</w:t>
        </w:r>
      </w:hyperlink>
      <w:r w:rsidRPr="006C293D">
        <w:rPr>
          <w:bCs/>
          <w:color w:val="000000"/>
          <w:sz w:val="24"/>
        </w:rPr>
        <w:t>.” [</w:t>
      </w:r>
      <w:r w:rsidRPr="006C293D">
        <w:rPr>
          <w:color w:val="000000"/>
          <w:sz w:val="24"/>
        </w:rPr>
        <w:t>259]</w:t>
      </w:r>
    </w:p>
    <w:p w:rsidR="00F64A0A" w:rsidRPr="006C293D" w:rsidRDefault="00F64A0A" w:rsidP="00F64A0A">
      <w:pPr>
        <w:spacing w:before="60" w:after="60"/>
        <w:ind w:firstLine="0"/>
        <w:rPr>
          <w:sz w:val="24"/>
        </w:rPr>
      </w:pPr>
    </w:p>
    <w:p w:rsidR="00F64A0A" w:rsidRPr="006C293D" w:rsidRDefault="00F64A0A" w:rsidP="00F64A0A">
      <w:pPr>
        <w:spacing w:before="60" w:after="60"/>
        <w:ind w:left="900" w:hanging="540"/>
        <w:rPr>
          <w:color w:val="000000"/>
          <w:sz w:val="24"/>
        </w:rPr>
      </w:pPr>
      <w:r>
        <w:rPr>
          <w:color w:val="000000"/>
          <w:sz w:val="24"/>
        </w:rPr>
        <w:t>1.</w:t>
      </w:r>
      <w:r>
        <w:rPr>
          <w:color w:val="000000"/>
          <w:sz w:val="24"/>
        </w:rPr>
        <w:tab/>
      </w:r>
      <w:r w:rsidRPr="006C293D">
        <w:rPr>
          <w:color w:val="000000"/>
          <w:sz w:val="24"/>
        </w:rPr>
        <w:t>Au Québec : parler français, une nécessité [262]</w:t>
      </w:r>
    </w:p>
    <w:p w:rsidR="00F64A0A" w:rsidRPr="00BA4072" w:rsidRDefault="00F64A0A" w:rsidP="00F64A0A">
      <w:pPr>
        <w:spacing w:before="60" w:after="60"/>
        <w:ind w:left="900" w:hanging="540"/>
        <w:rPr>
          <w:color w:val="000000"/>
          <w:sz w:val="24"/>
        </w:rPr>
      </w:pPr>
      <w:r>
        <w:rPr>
          <w:color w:val="000000"/>
          <w:sz w:val="24"/>
        </w:rPr>
        <w:t>2.</w:t>
      </w:r>
      <w:r>
        <w:rPr>
          <w:color w:val="000000"/>
          <w:sz w:val="24"/>
        </w:rPr>
        <w:tab/>
      </w:r>
      <w:r w:rsidRPr="006C293D">
        <w:rPr>
          <w:color w:val="000000"/>
          <w:sz w:val="24"/>
        </w:rPr>
        <w:t>Le Québec : un État laïc, mais l'école québécoise est-elle vraiment la</w:t>
      </w:r>
      <w:r w:rsidRPr="006C293D">
        <w:rPr>
          <w:color w:val="000000"/>
          <w:sz w:val="24"/>
        </w:rPr>
        <w:t>ï</w:t>
      </w:r>
      <w:r w:rsidRPr="006C293D">
        <w:rPr>
          <w:color w:val="000000"/>
          <w:sz w:val="24"/>
        </w:rPr>
        <w:t>que ? [264]</w:t>
      </w:r>
    </w:p>
    <w:p w:rsidR="00F64A0A" w:rsidRPr="006C293D" w:rsidRDefault="00F64A0A" w:rsidP="00F64A0A">
      <w:pPr>
        <w:spacing w:before="60" w:after="60"/>
        <w:ind w:left="900" w:hanging="540"/>
        <w:rPr>
          <w:sz w:val="24"/>
        </w:rPr>
      </w:pPr>
      <w:r w:rsidRPr="006C293D">
        <w:rPr>
          <w:color w:val="000000"/>
          <w:sz w:val="24"/>
        </w:rPr>
        <w:t>3.</w:t>
      </w:r>
      <w:r w:rsidRPr="006C293D">
        <w:rPr>
          <w:color w:val="000000"/>
          <w:sz w:val="24"/>
        </w:rPr>
        <w:tab/>
        <w:t>L'école québécoise a pour mission d'apprendre aux élèves à vivre e</w:t>
      </w:r>
      <w:r w:rsidRPr="006C293D">
        <w:rPr>
          <w:color w:val="000000"/>
          <w:sz w:val="24"/>
        </w:rPr>
        <w:t>n</w:t>
      </w:r>
      <w:r w:rsidRPr="006C293D">
        <w:rPr>
          <w:color w:val="000000"/>
          <w:sz w:val="24"/>
        </w:rPr>
        <w:t>semble [265]</w:t>
      </w:r>
    </w:p>
    <w:p w:rsidR="00F64A0A" w:rsidRDefault="00F64A0A" w:rsidP="00F64A0A">
      <w:pPr>
        <w:spacing w:before="60" w:after="60"/>
        <w:ind w:left="900" w:hanging="540"/>
        <w:rPr>
          <w:sz w:val="24"/>
        </w:rPr>
      </w:pPr>
      <w:r>
        <w:rPr>
          <w:sz w:val="24"/>
        </w:rPr>
        <w:br w:type="page"/>
      </w:r>
      <w:r>
        <w:rPr>
          <w:sz w:val="24"/>
        </w:rPr>
        <w:lastRenderedPageBreak/>
        <w:t>[xii]</w:t>
      </w:r>
    </w:p>
    <w:p w:rsidR="00F64A0A" w:rsidRPr="006C293D" w:rsidRDefault="00F64A0A" w:rsidP="00F64A0A">
      <w:pPr>
        <w:spacing w:before="60" w:after="60"/>
        <w:ind w:left="900" w:hanging="540"/>
        <w:rPr>
          <w:color w:val="000000"/>
          <w:sz w:val="24"/>
        </w:rPr>
      </w:pPr>
      <w:r>
        <w:rPr>
          <w:sz w:val="24"/>
        </w:rPr>
        <w:t>4.</w:t>
      </w:r>
      <w:r>
        <w:rPr>
          <w:sz w:val="24"/>
        </w:rPr>
        <w:tab/>
      </w:r>
      <w:r w:rsidRPr="006C293D">
        <w:rPr>
          <w:color w:val="000000"/>
          <w:sz w:val="24"/>
        </w:rPr>
        <w:t>La politique d'intégration scolaire et d'éducation inte</w:t>
      </w:r>
      <w:r w:rsidRPr="006C293D">
        <w:rPr>
          <w:color w:val="000000"/>
          <w:sz w:val="24"/>
        </w:rPr>
        <w:t>r</w:t>
      </w:r>
      <w:r w:rsidRPr="006C293D">
        <w:rPr>
          <w:color w:val="000000"/>
          <w:sz w:val="24"/>
        </w:rPr>
        <w:t>culturelle [266]</w:t>
      </w:r>
    </w:p>
    <w:p w:rsidR="00F64A0A" w:rsidRPr="006C293D" w:rsidRDefault="00F64A0A" w:rsidP="00F64A0A">
      <w:pPr>
        <w:spacing w:before="60" w:after="60"/>
        <w:ind w:left="900" w:hanging="540"/>
        <w:rPr>
          <w:color w:val="000000"/>
          <w:sz w:val="24"/>
        </w:rPr>
      </w:pPr>
      <w:r>
        <w:rPr>
          <w:color w:val="000000"/>
          <w:sz w:val="24"/>
        </w:rPr>
        <w:t>5.</w:t>
      </w:r>
      <w:r>
        <w:rPr>
          <w:color w:val="000000"/>
          <w:sz w:val="24"/>
        </w:rPr>
        <w:tab/>
      </w:r>
      <w:r w:rsidRPr="006C293D">
        <w:rPr>
          <w:color w:val="000000"/>
          <w:sz w:val="24"/>
        </w:rPr>
        <w:t>Les principes d'action de la politique [266]</w:t>
      </w:r>
    </w:p>
    <w:p w:rsidR="00F64A0A" w:rsidRPr="006C293D" w:rsidRDefault="00F64A0A" w:rsidP="00F64A0A">
      <w:pPr>
        <w:spacing w:before="60" w:after="60"/>
        <w:ind w:left="900" w:hanging="540"/>
        <w:rPr>
          <w:color w:val="000000"/>
          <w:sz w:val="24"/>
        </w:rPr>
      </w:pPr>
      <w:r>
        <w:rPr>
          <w:color w:val="000000"/>
          <w:sz w:val="24"/>
        </w:rPr>
        <w:t>6.</w:t>
      </w:r>
      <w:r>
        <w:rPr>
          <w:color w:val="000000"/>
          <w:sz w:val="24"/>
        </w:rPr>
        <w:tab/>
      </w:r>
      <w:r w:rsidRPr="006C293D">
        <w:rPr>
          <w:color w:val="000000"/>
          <w:sz w:val="24"/>
        </w:rPr>
        <w:t>L'intégration scolaire [267]</w:t>
      </w:r>
    </w:p>
    <w:p w:rsidR="00F64A0A" w:rsidRPr="006C293D" w:rsidRDefault="00F64A0A" w:rsidP="00F64A0A">
      <w:pPr>
        <w:spacing w:before="60" w:after="60"/>
        <w:ind w:left="900" w:hanging="540"/>
        <w:rPr>
          <w:color w:val="000000"/>
          <w:sz w:val="24"/>
        </w:rPr>
      </w:pPr>
      <w:r>
        <w:rPr>
          <w:color w:val="000000"/>
          <w:sz w:val="24"/>
        </w:rPr>
        <w:t>7</w:t>
      </w:r>
      <w:r>
        <w:rPr>
          <w:color w:val="000000"/>
          <w:sz w:val="24"/>
        </w:rPr>
        <w:tab/>
      </w:r>
      <w:r w:rsidRPr="006C293D">
        <w:rPr>
          <w:color w:val="000000"/>
          <w:sz w:val="24"/>
        </w:rPr>
        <w:t>Mais qu'est-ce que l'intégration ? [267]</w:t>
      </w:r>
    </w:p>
    <w:p w:rsidR="00F64A0A" w:rsidRPr="006C293D" w:rsidRDefault="00F64A0A" w:rsidP="00F64A0A">
      <w:pPr>
        <w:spacing w:before="60" w:after="60"/>
        <w:ind w:left="900" w:hanging="540"/>
        <w:rPr>
          <w:color w:val="000000"/>
          <w:sz w:val="24"/>
        </w:rPr>
      </w:pPr>
      <w:r>
        <w:rPr>
          <w:color w:val="000000"/>
          <w:sz w:val="24"/>
        </w:rPr>
        <w:t>8.</w:t>
      </w:r>
      <w:r>
        <w:rPr>
          <w:color w:val="000000"/>
          <w:sz w:val="24"/>
        </w:rPr>
        <w:tab/>
      </w:r>
      <w:r w:rsidRPr="006C293D">
        <w:rPr>
          <w:color w:val="000000"/>
          <w:sz w:val="24"/>
        </w:rPr>
        <w:t>L'éducation interculturelle [269]</w:t>
      </w:r>
    </w:p>
    <w:p w:rsidR="00F64A0A" w:rsidRPr="006C293D" w:rsidRDefault="00F64A0A" w:rsidP="00F64A0A">
      <w:pPr>
        <w:spacing w:before="60" w:after="60"/>
        <w:ind w:left="900" w:hanging="540"/>
        <w:rPr>
          <w:color w:val="000000"/>
          <w:sz w:val="24"/>
        </w:rPr>
      </w:pPr>
      <w:r>
        <w:rPr>
          <w:color w:val="000000"/>
          <w:sz w:val="24"/>
        </w:rPr>
        <w:t>9.</w:t>
      </w:r>
      <w:r>
        <w:rPr>
          <w:color w:val="000000"/>
          <w:sz w:val="24"/>
        </w:rPr>
        <w:tab/>
      </w:r>
      <w:r w:rsidRPr="006C293D">
        <w:rPr>
          <w:color w:val="000000"/>
          <w:sz w:val="24"/>
        </w:rPr>
        <w:t>L'approche interculturelle à l'école, qu'est-ce que c'est ? [271]</w:t>
      </w:r>
    </w:p>
    <w:p w:rsidR="00F64A0A" w:rsidRPr="006C293D" w:rsidRDefault="00F64A0A" w:rsidP="00F64A0A">
      <w:pPr>
        <w:spacing w:before="60" w:after="60"/>
        <w:ind w:left="900" w:hanging="540"/>
        <w:rPr>
          <w:color w:val="000000"/>
          <w:sz w:val="24"/>
        </w:rPr>
      </w:pPr>
      <w:r>
        <w:rPr>
          <w:color w:val="000000"/>
          <w:sz w:val="24"/>
        </w:rPr>
        <w:t>10.</w:t>
      </w:r>
      <w:r>
        <w:rPr>
          <w:color w:val="000000"/>
          <w:sz w:val="24"/>
        </w:rPr>
        <w:tab/>
      </w:r>
      <w:r w:rsidRPr="006C293D">
        <w:rPr>
          <w:color w:val="000000"/>
          <w:sz w:val="24"/>
        </w:rPr>
        <w:t>La promotion de l'égalité des chances [272]</w:t>
      </w:r>
    </w:p>
    <w:p w:rsidR="00F64A0A" w:rsidRPr="00BA4072" w:rsidRDefault="00F64A0A" w:rsidP="00F64A0A">
      <w:pPr>
        <w:spacing w:before="60" w:after="60"/>
        <w:ind w:left="900" w:hanging="540"/>
        <w:rPr>
          <w:color w:val="000000"/>
          <w:sz w:val="24"/>
        </w:rPr>
      </w:pPr>
      <w:r>
        <w:rPr>
          <w:color w:val="000000"/>
          <w:sz w:val="24"/>
        </w:rPr>
        <w:t>11.</w:t>
      </w:r>
      <w:r>
        <w:rPr>
          <w:color w:val="000000"/>
          <w:sz w:val="24"/>
        </w:rPr>
        <w:tab/>
      </w:r>
      <w:r w:rsidRPr="006C293D">
        <w:rPr>
          <w:color w:val="000000"/>
          <w:sz w:val="24"/>
        </w:rPr>
        <w:t>La maîtrise du français, comme langue commune de la vie publique [273]</w:t>
      </w:r>
    </w:p>
    <w:p w:rsidR="00F64A0A" w:rsidRPr="00BA4072" w:rsidRDefault="00F64A0A" w:rsidP="00F64A0A">
      <w:pPr>
        <w:spacing w:before="60" w:after="60"/>
        <w:ind w:left="900" w:hanging="540"/>
        <w:rPr>
          <w:color w:val="000000"/>
          <w:sz w:val="24"/>
        </w:rPr>
      </w:pPr>
      <w:r w:rsidRPr="006C293D">
        <w:rPr>
          <w:color w:val="000000"/>
          <w:sz w:val="24"/>
        </w:rPr>
        <w:t>12.</w:t>
      </w:r>
      <w:r w:rsidRPr="006C293D">
        <w:rPr>
          <w:color w:val="000000"/>
          <w:sz w:val="24"/>
        </w:rPr>
        <w:tab/>
        <w:t>L'éducation à la citoyenneté démocratique dans un contexte pluraliste [273]</w:t>
      </w:r>
    </w:p>
    <w:p w:rsidR="00F64A0A" w:rsidRPr="006C293D" w:rsidRDefault="00F64A0A" w:rsidP="00F64A0A">
      <w:pPr>
        <w:spacing w:before="60" w:after="60"/>
        <w:ind w:left="900" w:hanging="540"/>
        <w:rPr>
          <w:color w:val="000000"/>
          <w:sz w:val="24"/>
        </w:rPr>
      </w:pPr>
      <w:r>
        <w:rPr>
          <w:color w:val="000000"/>
          <w:sz w:val="24"/>
        </w:rPr>
        <w:t>13.</w:t>
      </w:r>
      <w:r>
        <w:rPr>
          <w:color w:val="000000"/>
          <w:sz w:val="24"/>
        </w:rPr>
        <w:tab/>
      </w:r>
      <w:r w:rsidRPr="006C293D">
        <w:rPr>
          <w:color w:val="000000"/>
          <w:sz w:val="24"/>
        </w:rPr>
        <w:t>La diversité ethnoculturelle au sein du personnel sc</w:t>
      </w:r>
      <w:r w:rsidRPr="006C293D">
        <w:rPr>
          <w:color w:val="000000"/>
          <w:sz w:val="24"/>
        </w:rPr>
        <w:t>o</w:t>
      </w:r>
      <w:r w:rsidRPr="006C293D">
        <w:rPr>
          <w:color w:val="000000"/>
          <w:sz w:val="24"/>
        </w:rPr>
        <w:t>laire [274]</w:t>
      </w:r>
    </w:p>
    <w:p w:rsidR="00F64A0A" w:rsidRPr="006C293D" w:rsidRDefault="00F64A0A" w:rsidP="00F64A0A">
      <w:pPr>
        <w:spacing w:before="60" w:after="60"/>
        <w:ind w:left="900" w:hanging="540"/>
        <w:rPr>
          <w:color w:val="000000"/>
          <w:sz w:val="24"/>
        </w:rPr>
      </w:pPr>
      <w:r>
        <w:rPr>
          <w:color w:val="000000"/>
          <w:sz w:val="24"/>
        </w:rPr>
        <w:t>14.</w:t>
      </w:r>
      <w:r>
        <w:rPr>
          <w:color w:val="000000"/>
          <w:sz w:val="24"/>
        </w:rPr>
        <w:tab/>
      </w:r>
      <w:r w:rsidRPr="006C293D">
        <w:rPr>
          <w:color w:val="000000"/>
          <w:sz w:val="24"/>
        </w:rPr>
        <w:t>La formation du personnel scolaire [275]</w:t>
      </w:r>
    </w:p>
    <w:p w:rsidR="00F64A0A" w:rsidRPr="006C293D" w:rsidRDefault="00F64A0A" w:rsidP="00F64A0A">
      <w:pPr>
        <w:spacing w:before="60" w:after="60"/>
        <w:ind w:left="900" w:hanging="540"/>
        <w:rPr>
          <w:color w:val="000000"/>
          <w:sz w:val="24"/>
        </w:rPr>
      </w:pPr>
      <w:r>
        <w:rPr>
          <w:color w:val="000000"/>
          <w:sz w:val="24"/>
        </w:rPr>
        <w:t>15.</w:t>
      </w:r>
      <w:r>
        <w:rPr>
          <w:color w:val="000000"/>
          <w:sz w:val="24"/>
        </w:rPr>
        <w:tab/>
      </w:r>
      <w:r w:rsidRPr="006C293D">
        <w:rPr>
          <w:color w:val="000000"/>
          <w:sz w:val="24"/>
        </w:rPr>
        <w:t>La réussite scolaire des jeunes issus de l'immigration [276]</w:t>
      </w:r>
    </w:p>
    <w:p w:rsidR="00F64A0A" w:rsidRPr="00BA4072" w:rsidRDefault="00F64A0A" w:rsidP="00F64A0A">
      <w:pPr>
        <w:ind w:left="1454" w:hanging="547"/>
        <w:rPr>
          <w:color w:val="000000"/>
          <w:sz w:val="24"/>
        </w:rPr>
      </w:pPr>
      <w:r w:rsidRPr="006C293D">
        <w:rPr>
          <w:color w:val="000000"/>
          <w:sz w:val="24"/>
        </w:rPr>
        <w:t>15.1.</w:t>
      </w:r>
      <w:r w:rsidRPr="006C293D">
        <w:rPr>
          <w:color w:val="000000"/>
          <w:sz w:val="24"/>
        </w:rPr>
        <w:tab/>
        <w:t>Pour favoriser la réussite scolaire de jeunes issus de l'immigration, quelle école doit-on privilégier ? [276]</w:t>
      </w:r>
    </w:p>
    <w:p w:rsidR="00F64A0A" w:rsidRPr="006C293D" w:rsidRDefault="00F64A0A" w:rsidP="00F64A0A">
      <w:pPr>
        <w:ind w:left="1454" w:hanging="547"/>
        <w:rPr>
          <w:color w:val="000000"/>
          <w:sz w:val="24"/>
        </w:rPr>
      </w:pPr>
      <w:r>
        <w:rPr>
          <w:color w:val="000000"/>
          <w:sz w:val="24"/>
        </w:rPr>
        <w:t>15.2.</w:t>
      </w:r>
      <w:r>
        <w:rPr>
          <w:color w:val="000000"/>
          <w:sz w:val="24"/>
        </w:rPr>
        <w:tab/>
      </w:r>
      <w:r w:rsidRPr="006C293D">
        <w:rPr>
          <w:color w:val="000000"/>
          <w:sz w:val="24"/>
        </w:rPr>
        <w:t>Pourquoi un tel projet à Montréal en 2010-2011 ? [277]</w:t>
      </w:r>
    </w:p>
    <w:p w:rsidR="00F64A0A" w:rsidRPr="006C293D" w:rsidRDefault="00F64A0A" w:rsidP="00F64A0A">
      <w:pPr>
        <w:ind w:left="1454" w:hanging="547"/>
        <w:rPr>
          <w:color w:val="000000"/>
          <w:sz w:val="24"/>
        </w:rPr>
      </w:pPr>
      <w:r>
        <w:rPr>
          <w:color w:val="000000"/>
          <w:sz w:val="24"/>
        </w:rPr>
        <w:t>15.3.</w:t>
      </w:r>
      <w:r>
        <w:rPr>
          <w:color w:val="000000"/>
          <w:sz w:val="24"/>
        </w:rPr>
        <w:tab/>
      </w:r>
      <w:r w:rsidRPr="006C293D">
        <w:rPr>
          <w:color w:val="000000"/>
          <w:sz w:val="24"/>
        </w:rPr>
        <w:t>Pour cela, faut-il s'isoler du reste de la société ?  [277]</w:t>
      </w:r>
    </w:p>
    <w:p w:rsidR="00F64A0A" w:rsidRPr="006C293D" w:rsidRDefault="00F64A0A" w:rsidP="00F64A0A">
      <w:pPr>
        <w:ind w:left="1454" w:hanging="547"/>
        <w:rPr>
          <w:color w:val="000000"/>
          <w:sz w:val="24"/>
        </w:rPr>
      </w:pPr>
      <w:r>
        <w:rPr>
          <w:color w:val="000000"/>
          <w:sz w:val="24"/>
        </w:rPr>
        <w:t>15.4.</w:t>
      </w:r>
      <w:r>
        <w:rPr>
          <w:color w:val="000000"/>
          <w:sz w:val="24"/>
        </w:rPr>
        <w:tab/>
      </w:r>
      <w:r w:rsidRPr="006C293D">
        <w:rPr>
          <w:color w:val="000000"/>
          <w:sz w:val="24"/>
        </w:rPr>
        <w:t>Quoi faire et comment faire ? [278]</w:t>
      </w:r>
    </w:p>
    <w:p w:rsidR="00F64A0A" w:rsidRPr="00BA4072" w:rsidRDefault="00F64A0A" w:rsidP="00F64A0A">
      <w:pPr>
        <w:spacing w:before="60" w:after="60"/>
        <w:ind w:left="720" w:hanging="360"/>
        <w:rPr>
          <w:color w:val="000000"/>
          <w:sz w:val="24"/>
        </w:rPr>
      </w:pPr>
      <w:r w:rsidRPr="006C293D">
        <w:rPr>
          <w:color w:val="000000"/>
          <w:sz w:val="24"/>
        </w:rPr>
        <w:t>Conclusion [279]</w:t>
      </w:r>
    </w:p>
    <w:p w:rsidR="00F64A0A" w:rsidRPr="006C293D" w:rsidRDefault="00F64A0A" w:rsidP="00F64A0A">
      <w:pPr>
        <w:spacing w:before="60" w:after="60"/>
        <w:ind w:left="720" w:hanging="360"/>
        <w:rPr>
          <w:sz w:val="24"/>
        </w:rPr>
      </w:pPr>
      <w:r w:rsidRPr="006C293D">
        <w:rPr>
          <w:color w:val="000000"/>
          <w:sz w:val="24"/>
        </w:rPr>
        <w:t>Bibliographie [279]</w:t>
      </w:r>
    </w:p>
    <w:p w:rsidR="00F64A0A" w:rsidRPr="006C293D" w:rsidRDefault="00F64A0A" w:rsidP="00F64A0A">
      <w:pPr>
        <w:spacing w:before="60" w:after="60"/>
        <w:ind w:firstLine="0"/>
        <w:jc w:val="both"/>
        <w:rPr>
          <w:color w:val="000000"/>
          <w:sz w:val="24"/>
        </w:rPr>
      </w:pPr>
    </w:p>
    <w:p w:rsidR="00F64A0A" w:rsidRPr="00911DC3" w:rsidRDefault="00F64A0A" w:rsidP="00F64A0A">
      <w:pPr>
        <w:spacing w:before="60" w:after="60"/>
        <w:ind w:firstLine="0"/>
        <w:jc w:val="center"/>
        <w:rPr>
          <w:b/>
          <w:sz w:val="24"/>
        </w:rPr>
      </w:pPr>
      <w:hyperlink w:anchor="communaute_pt_4" w:history="1">
        <w:r w:rsidRPr="00D52F46">
          <w:rPr>
            <w:rStyle w:val="Lienhypertexte"/>
            <w:b/>
            <w:sz w:val="24"/>
          </w:rPr>
          <w:t>PARTIE 4</w:t>
        </w:r>
      </w:hyperlink>
      <w:r>
        <w:rPr>
          <w:b/>
          <w:color w:val="000000"/>
          <w:sz w:val="24"/>
        </w:rPr>
        <w:t>.</w:t>
      </w:r>
    </w:p>
    <w:p w:rsidR="00F64A0A" w:rsidRPr="006C293D" w:rsidRDefault="00F64A0A" w:rsidP="00F64A0A">
      <w:pPr>
        <w:spacing w:before="60" w:after="60"/>
        <w:ind w:firstLine="0"/>
        <w:jc w:val="center"/>
        <w:rPr>
          <w:sz w:val="24"/>
        </w:rPr>
      </w:pPr>
      <w:r w:rsidRPr="00911DC3">
        <w:rPr>
          <w:b/>
          <w:color w:val="FF0000"/>
          <w:sz w:val="24"/>
        </w:rPr>
        <w:t>La citoyenneté et la communauté politique</w:t>
      </w:r>
      <w:r>
        <w:rPr>
          <w:color w:val="000000"/>
          <w:sz w:val="24"/>
        </w:rPr>
        <w:t xml:space="preserve"> [281]</w:t>
      </w:r>
    </w:p>
    <w:p w:rsidR="00F64A0A" w:rsidRPr="006C293D" w:rsidRDefault="00F64A0A" w:rsidP="00F64A0A">
      <w:pPr>
        <w:spacing w:before="60" w:after="60"/>
        <w:ind w:firstLine="0"/>
        <w:jc w:val="both"/>
        <w:rPr>
          <w:bCs/>
          <w:color w:val="000000"/>
          <w:sz w:val="24"/>
        </w:rPr>
      </w:pPr>
    </w:p>
    <w:p w:rsidR="00F64A0A" w:rsidRPr="006C293D" w:rsidRDefault="00F64A0A" w:rsidP="00F64A0A">
      <w:pPr>
        <w:spacing w:before="60" w:after="60"/>
        <w:ind w:firstLine="0"/>
        <w:jc w:val="both"/>
        <w:rPr>
          <w:sz w:val="24"/>
        </w:rPr>
      </w:pPr>
      <w:r w:rsidRPr="006C293D">
        <w:rPr>
          <w:iCs/>
          <w:color w:val="000000"/>
          <w:sz w:val="24"/>
        </w:rPr>
        <w:t>Ahmed Boubeker</w:t>
      </w:r>
      <w:r w:rsidRPr="006C293D">
        <w:rPr>
          <w:color w:val="000000"/>
          <w:sz w:val="24"/>
        </w:rPr>
        <w:t>, “</w:t>
      </w:r>
      <w:hyperlink w:anchor="communaute_pt_4_texte_13" w:history="1">
        <w:r w:rsidRPr="007639E0">
          <w:rPr>
            <w:rStyle w:val="Lienhypertexte"/>
            <w:bCs/>
            <w:i/>
            <w:sz w:val="24"/>
          </w:rPr>
          <w:t>Des Français comme les autres ? La communauté des c</w:t>
        </w:r>
        <w:r w:rsidRPr="007639E0">
          <w:rPr>
            <w:rStyle w:val="Lienhypertexte"/>
            <w:bCs/>
            <w:i/>
            <w:sz w:val="24"/>
          </w:rPr>
          <w:t>i</w:t>
        </w:r>
        <w:r w:rsidRPr="007639E0">
          <w:rPr>
            <w:rStyle w:val="Lienhypertexte"/>
            <w:bCs/>
            <w:i/>
            <w:sz w:val="24"/>
          </w:rPr>
          <w:t>toyens à l'épreuve des ruptures postcoloniales et de l'expérience des minorités racisées</w:t>
        </w:r>
      </w:hyperlink>
      <w:r w:rsidRPr="006C293D">
        <w:rPr>
          <w:bCs/>
          <w:color w:val="000000"/>
          <w:sz w:val="24"/>
        </w:rPr>
        <w:t>.” [</w:t>
      </w:r>
      <w:r w:rsidRPr="006C293D">
        <w:rPr>
          <w:color w:val="000000"/>
          <w:sz w:val="24"/>
        </w:rPr>
        <w:t>283]</w:t>
      </w:r>
    </w:p>
    <w:p w:rsidR="00F64A0A" w:rsidRPr="006C293D" w:rsidRDefault="00F64A0A" w:rsidP="00F64A0A">
      <w:pPr>
        <w:spacing w:before="60" w:after="60"/>
        <w:ind w:firstLine="0"/>
        <w:jc w:val="both"/>
        <w:rPr>
          <w:color w:val="000000"/>
          <w:sz w:val="24"/>
        </w:rPr>
      </w:pPr>
    </w:p>
    <w:p w:rsidR="00F64A0A" w:rsidRPr="00BA4072" w:rsidRDefault="00F64A0A" w:rsidP="00F64A0A">
      <w:pPr>
        <w:spacing w:before="60" w:after="60"/>
        <w:ind w:left="720" w:hanging="360"/>
        <w:rPr>
          <w:color w:val="000000"/>
          <w:sz w:val="24"/>
        </w:rPr>
      </w:pPr>
      <w:r w:rsidRPr="006C293D">
        <w:rPr>
          <w:color w:val="000000"/>
          <w:sz w:val="24"/>
        </w:rPr>
        <w:t>1.</w:t>
      </w:r>
      <w:r w:rsidRPr="006C293D">
        <w:rPr>
          <w:color w:val="000000"/>
          <w:sz w:val="24"/>
        </w:rPr>
        <w:tab/>
        <w:t>Crise du modèle d'intégration et ruptures postcol</w:t>
      </w:r>
      <w:r w:rsidRPr="006C293D">
        <w:rPr>
          <w:color w:val="000000"/>
          <w:sz w:val="24"/>
        </w:rPr>
        <w:t>o</w:t>
      </w:r>
      <w:r w:rsidRPr="006C293D">
        <w:rPr>
          <w:color w:val="000000"/>
          <w:sz w:val="24"/>
        </w:rPr>
        <w:t>niales [285]</w:t>
      </w:r>
    </w:p>
    <w:p w:rsidR="00F64A0A" w:rsidRPr="00BA4072" w:rsidRDefault="00F64A0A" w:rsidP="00F64A0A">
      <w:pPr>
        <w:spacing w:before="60" w:after="60"/>
        <w:ind w:left="1267" w:hanging="547"/>
        <w:rPr>
          <w:color w:val="000000"/>
          <w:sz w:val="24"/>
        </w:rPr>
      </w:pPr>
      <w:r w:rsidRPr="006C293D">
        <w:rPr>
          <w:color w:val="000000"/>
          <w:sz w:val="24"/>
        </w:rPr>
        <w:t>1.1.</w:t>
      </w:r>
      <w:r>
        <w:rPr>
          <w:color w:val="000000"/>
          <w:sz w:val="24"/>
        </w:rPr>
        <w:tab/>
      </w:r>
      <w:r w:rsidRPr="006C293D">
        <w:rPr>
          <w:color w:val="000000"/>
          <w:sz w:val="24"/>
        </w:rPr>
        <w:t>Une société française d'ores et déjà postcoloni</w:t>
      </w:r>
      <w:r w:rsidRPr="006C293D">
        <w:rPr>
          <w:color w:val="000000"/>
          <w:sz w:val="24"/>
        </w:rPr>
        <w:t>a</w:t>
      </w:r>
      <w:r w:rsidRPr="006C293D">
        <w:rPr>
          <w:color w:val="000000"/>
          <w:sz w:val="24"/>
        </w:rPr>
        <w:t>le [287]</w:t>
      </w:r>
    </w:p>
    <w:p w:rsidR="00F64A0A" w:rsidRPr="00BA4072" w:rsidRDefault="00F64A0A" w:rsidP="00F64A0A">
      <w:pPr>
        <w:spacing w:before="60" w:after="60"/>
        <w:ind w:left="720" w:hanging="360"/>
        <w:rPr>
          <w:color w:val="000000"/>
          <w:sz w:val="24"/>
        </w:rPr>
      </w:pPr>
      <w:r w:rsidRPr="006C293D">
        <w:rPr>
          <w:color w:val="000000"/>
          <w:sz w:val="24"/>
        </w:rPr>
        <w:t>2.</w:t>
      </w:r>
      <w:r w:rsidRPr="006C293D">
        <w:rPr>
          <w:color w:val="000000"/>
          <w:sz w:val="24"/>
        </w:rPr>
        <w:tab/>
        <w:t>Du regard des autres à une politique de la reco</w:t>
      </w:r>
      <w:r w:rsidRPr="006C293D">
        <w:rPr>
          <w:color w:val="000000"/>
          <w:sz w:val="24"/>
        </w:rPr>
        <w:t>n</w:t>
      </w:r>
      <w:r w:rsidRPr="006C293D">
        <w:rPr>
          <w:color w:val="000000"/>
          <w:sz w:val="24"/>
        </w:rPr>
        <w:t>naissance [290]</w:t>
      </w:r>
    </w:p>
    <w:p w:rsidR="00F64A0A" w:rsidRPr="006C293D" w:rsidRDefault="00F64A0A" w:rsidP="00F64A0A">
      <w:pPr>
        <w:ind w:left="1260" w:hanging="547"/>
        <w:rPr>
          <w:color w:val="000000"/>
          <w:sz w:val="24"/>
        </w:rPr>
      </w:pPr>
      <w:r>
        <w:rPr>
          <w:color w:val="000000"/>
          <w:sz w:val="24"/>
        </w:rPr>
        <w:t>2.1.</w:t>
      </w:r>
      <w:r>
        <w:rPr>
          <w:color w:val="000000"/>
          <w:sz w:val="24"/>
        </w:rPr>
        <w:tab/>
      </w:r>
      <w:r w:rsidRPr="006C293D">
        <w:rPr>
          <w:color w:val="000000"/>
          <w:sz w:val="24"/>
        </w:rPr>
        <w:t>Les « zoufris » invisibles de la première génération [291]</w:t>
      </w:r>
    </w:p>
    <w:p w:rsidR="00F64A0A" w:rsidRPr="006C293D" w:rsidRDefault="00F64A0A" w:rsidP="00F64A0A">
      <w:pPr>
        <w:ind w:left="1260" w:hanging="547"/>
        <w:rPr>
          <w:color w:val="000000"/>
          <w:sz w:val="24"/>
        </w:rPr>
      </w:pPr>
      <w:r>
        <w:rPr>
          <w:color w:val="000000"/>
          <w:sz w:val="24"/>
        </w:rPr>
        <w:t>2.2.</w:t>
      </w:r>
      <w:r>
        <w:rPr>
          <w:color w:val="000000"/>
          <w:sz w:val="24"/>
        </w:rPr>
        <w:tab/>
      </w:r>
      <w:r w:rsidRPr="006C293D">
        <w:rPr>
          <w:color w:val="000000"/>
          <w:sz w:val="24"/>
        </w:rPr>
        <w:t>Les héros beurs de la deuxième génération [293]</w:t>
      </w:r>
    </w:p>
    <w:p w:rsidR="00F64A0A" w:rsidRDefault="00F64A0A" w:rsidP="00F64A0A">
      <w:pPr>
        <w:ind w:left="1260" w:hanging="547"/>
        <w:rPr>
          <w:color w:val="000000"/>
          <w:sz w:val="24"/>
        </w:rPr>
      </w:pPr>
      <w:r>
        <w:rPr>
          <w:color w:val="000000"/>
          <w:sz w:val="24"/>
        </w:rPr>
        <w:t>2.3.</w:t>
      </w:r>
      <w:r>
        <w:rPr>
          <w:color w:val="000000"/>
          <w:sz w:val="24"/>
        </w:rPr>
        <w:tab/>
      </w:r>
      <w:r w:rsidRPr="006C293D">
        <w:rPr>
          <w:color w:val="000000"/>
          <w:sz w:val="24"/>
        </w:rPr>
        <w:t>La nouvelle génération d'une politique de la reco</w:t>
      </w:r>
      <w:r w:rsidRPr="006C293D">
        <w:rPr>
          <w:color w:val="000000"/>
          <w:sz w:val="24"/>
        </w:rPr>
        <w:t>n</w:t>
      </w:r>
      <w:r w:rsidRPr="006C293D">
        <w:rPr>
          <w:color w:val="000000"/>
          <w:sz w:val="24"/>
        </w:rPr>
        <w:t>naissance [296]</w:t>
      </w:r>
    </w:p>
    <w:p w:rsidR="00F64A0A" w:rsidRDefault="00F64A0A" w:rsidP="00F64A0A">
      <w:pPr>
        <w:pStyle w:val="p"/>
      </w:pPr>
      <w:r>
        <w:t>[xiii]</w:t>
      </w:r>
    </w:p>
    <w:p w:rsidR="00F64A0A" w:rsidRPr="00BA4072" w:rsidRDefault="00F64A0A" w:rsidP="00F64A0A">
      <w:pPr>
        <w:spacing w:before="60" w:after="60"/>
        <w:ind w:left="720" w:hanging="360"/>
        <w:rPr>
          <w:color w:val="000000"/>
          <w:sz w:val="24"/>
        </w:rPr>
      </w:pPr>
      <w:r w:rsidRPr="006C293D">
        <w:rPr>
          <w:color w:val="000000"/>
          <w:sz w:val="24"/>
        </w:rPr>
        <w:t>Conclusion [300]</w:t>
      </w:r>
    </w:p>
    <w:p w:rsidR="00F64A0A" w:rsidRPr="006C293D" w:rsidRDefault="00F64A0A" w:rsidP="00F64A0A">
      <w:pPr>
        <w:spacing w:before="60" w:after="60"/>
        <w:ind w:left="720" w:hanging="360"/>
        <w:rPr>
          <w:sz w:val="24"/>
        </w:rPr>
      </w:pPr>
      <w:r w:rsidRPr="006C293D">
        <w:rPr>
          <w:color w:val="000000"/>
          <w:sz w:val="24"/>
        </w:rPr>
        <w:t>Bibliographie [301]</w:t>
      </w:r>
    </w:p>
    <w:p w:rsidR="00F64A0A" w:rsidRPr="006C293D" w:rsidRDefault="00F64A0A" w:rsidP="00F64A0A">
      <w:pPr>
        <w:spacing w:before="60" w:after="60"/>
        <w:ind w:firstLine="0"/>
        <w:rPr>
          <w:bCs/>
          <w:color w:val="000000"/>
          <w:sz w:val="24"/>
        </w:rPr>
      </w:pPr>
    </w:p>
    <w:p w:rsidR="00F64A0A" w:rsidRPr="006C293D" w:rsidRDefault="00F64A0A" w:rsidP="00F64A0A">
      <w:pPr>
        <w:spacing w:before="60" w:after="60"/>
        <w:ind w:firstLine="0"/>
        <w:rPr>
          <w:sz w:val="24"/>
        </w:rPr>
      </w:pPr>
      <w:r w:rsidRPr="006C293D">
        <w:rPr>
          <w:iCs/>
          <w:color w:val="000000"/>
          <w:sz w:val="24"/>
        </w:rPr>
        <w:t>Bruno Dupeyron, “</w:t>
      </w:r>
      <w:hyperlink w:anchor="communaute_pt_4_texte_14" w:history="1">
        <w:r w:rsidRPr="007639E0">
          <w:rPr>
            <w:rStyle w:val="Lienhypertexte"/>
            <w:bCs/>
            <w:i/>
            <w:sz w:val="24"/>
          </w:rPr>
          <w:t>Être citoyen et rester étranger : la double citoyenneté au C</w:t>
        </w:r>
        <w:r w:rsidRPr="007639E0">
          <w:rPr>
            <w:rStyle w:val="Lienhypertexte"/>
            <w:bCs/>
            <w:i/>
            <w:sz w:val="24"/>
          </w:rPr>
          <w:t>a</w:t>
        </w:r>
        <w:r w:rsidRPr="007639E0">
          <w:rPr>
            <w:rStyle w:val="Lienhypertexte"/>
            <w:bCs/>
            <w:i/>
            <w:sz w:val="24"/>
          </w:rPr>
          <w:t>nada et en France</w:t>
        </w:r>
      </w:hyperlink>
      <w:r w:rsidRPr="006C293D">
        <w:rPr>
          <w:bCs/>
          <w:color w:val="000000"/>
          <w:sz w:val="24"/>
        </w:rPr>
        <w:t>.” [</w:t>
      </w:r>
      <w:r w:rsidRPr="006C293D">
        <w:rPr>
          <w:color w:val="000000"/>
          <w:sz w:val="24"/>
        </w:rPr>
        <w:t>303]</w:t>
      </w:r>
    </w:p>
    <w:p w:rsidR="00F64A0A" w:rsidRPr="006C293D" w:rsidRDefault="00F64A0A" w:rsidP="00F64A0A">
      <w:pPr>
        <w:spacing w:before="60" w:after="60"/>
        <w:ind w:firstLine="0"/>
        <w:rPr>
          <w:sz w:val="24"/>
        </w:rPr>
      </w:pPr>
    </w:p>
    <w:p w:rsidR="00F64A0A" w:rsidRPr="00BA4072" w:rsidRDefault="00F64A0A" w:rsidP="00F64A0A">
      <w:pPr>
        <w:spacing w:before="60" w:after="60"/>
        <w:ind w:left="720" w:hanging="360"/>
        <w:rPr>
          <w:color w:val="000000"/>
          <w:sz w:val="24"/>
        </w:rPr>
      </w:pPr>
      <w:r w:rsidRPr="006C293D">
        <w:rPr>
          <w:color w:val="000000"/>
          <w:sz w:val="24"/>
        </w:rPr>
        <w:t>1.</w:t>
      </w:r>
      <w:r w:rsidRPr="006C293D">
        <w:rPr>
          <w:color w:val="000000"/>
          <w:sz w:val="24"/>
        </w:rPr>
        <w:tab/>
        <w:t>La double citoyenneté comme outil de contrôle s</w:t>
      </w:r>
      <w:r w:rsidRPr="006C293D">
        <w:rPr>
          <w:color w:val="000000"/>
          <w:sz w:val="24"/>
        </w:rPr>
        <w:t>o</w:t>
      </w:r>
      <w:r w:rsidRPr="006C293D">
        <w:rPr>
          <w:color w:val="000000"/>
          <w:sz w:val="24"/>
        </w:rPr>
        <w:t>cial des immigrants et expatriés [308]</w:t>
      </w:r>
    </w:p>
    <w:p w:rsidR="00F64A0A" w:rsidRPr="006C293D" w:rsidRDefault="00F64A0A" w:rsidP="00F64A0A">
      <w:pPr>
        <w:ind w:left="1260" w:hanging="547"/>
        <w:rPr>
          <w:color w:val="000000"/>
          <w:sz w:val="24"/>
        </w:rPr>
      </w:pPr>
      <w:r>
        <w:rPr>
          <w:color w:val="000000"/>
          <w:sz w:val="24"/>
        </w:rPr>
        <w:t>1.1.</w:t>
      </w:r>
      <w:r>
        <w:rPr>
          <w:color w:val="000000"/>
          <w:sz w:val="24"/>
        </w:rPr>
        <w:tab/>
      </w:r>
      <w:r w:rsidRPr="006C293D">
        <w:rPr>
          <w:color w:val="000000"/>
          <w:sz w:val="24"/>
        </w:rPr>
        <w:t>Le rejet de la double citoyenneté au XX</w:t>
      </w:r>
      <w:r w:rsidRPr="00BA4072">
        <w:rPr>
          <w:color w:val="000000"/>
          <w:sz w:val="24"/>
        </w:rPr>
        <w:t>e</w:t>
      </w:r>
      <w:r w:rsidRPr="006C293D">
        <w:rPr>
          <w:color w:val="000000"/>
          <w:sz w:val="24"/>
        </w:rPr>
        <w:t xml:space="preserve"> siècle [308]</w:t>
      </w:r>
    </w:p>
    <w:p w:rsidR="00F64A0A" w:rsidRPr="00BA4072" w:rsidRDefault="00F64A0A" w:rsidP="00F64A0A">
      <w:pPr>
        <w:ind w:left="1260" w:hanging="547"/>
        <w:rPr>
          <w:color w:val="000000"/>
          <w:sz w:val="24"/>
        </w:rPr>
      </w:pPr>
      <w:r>
        <w:rPr>
          <w:color w:val="000000"/>
          <w:sz w:val="24"/>
        </w:rPr>
        <w:t>1.2.</w:t>
      </w:r>
      <w:r>
        <w:rPr>
          <w:color w:val="000000"/>
          <w:sz w:val="24"/>
        </w:rPr>
        <w:tab/>
      </w:r>
      <w:r w:rsidRPr="006C293D">
        <w:rPr>
          <w:color w:val="000000"/>
          <w:sz w:val="24"/>
        </w:rPr>
        <w:t>La double citoyenneté en France aux XIX</w:t>
      </w:r>
      <w:r w:rsidRPr="00BA4072">
        <w:rPr>
          <w:color w:val="000000"/>
          <w:sz w:val="24"/>
        </w:rPr>
        <w:t>e</w:t>
      </w:r>
      <w:r w:rsidRPr="006C293D">
        <w:rPr>
          <w:color w:val="000000"/>
          <w:sz w:val="24"/>
        </w:rPr>
        <w:t xml:space="preserve"> et XX</w:t>
      </w:r>
      <w:r w:rsidRPr="00BA4072">
        <w:rPr>
          <w:color w:val="000000"/>
          <w:sz w:val="24"/>
        </w:rPr>
        <w:t>e</w:t>
      </w:r>
      <w:r w:rsidRPr="006C293D">
        <w:rPr>
          <w:color w:val="000000"/>
          <w:sz w:val="24"/>
        </w:rPr>
        <w:t xml:space="preserve"> siècles : de l'i</w:t>
      </w:r>
      <w:r w:rsidRPr="006C293D">
        <w:rPr>
          <w:color w:val="000000"/>
          <w:sz w:val="24"/>
        </w:rPr>
        <w:t>n</w:t>
      </w:r>
      <w:r w:rsidRPr="006C293D">
        <w:rPr>
          <w:color w:val="000000"/>
          <w:sz w:val="24"/>
        </w:rPr>
        <w:t>terdiction à l'indifférence [311]</w:t>
      </w:r>
    </w:p>
    <w:p w:rsidR="00F64A0A" w:rsidRPr="00BA4072" w:rsidRDefault="00F64A0A" w:rsidP="00F64A0A">
      <w:pPr>
        <w:spacing w:before="60" w:after="60"/>
        <w:ind w:left="720" w:hanging="360"/>
        <w:rPr>
          <w:color w:val="000000"/>
          <w:sz w:val="24"/>
        </w:rPr>
      </w:pPr>
      <w:r w:rsidRPr="006C293D">
        <w:rPr>
          <w:color w:val="000000"/>
          <w:sz w:val="24"/>
        </w:rPr>
        <w:t>2.</w:t>
      </w:r>
      <w:r w:rsidRPr="006C293D">
        <w:rPr>
          <w:color w:val="000000"/>
          <w:sz w:val="24"/>
        </w:rPr>
        <w:tab/>
        <w:t>L'action publique actuelle dans le champ de la double citoyenneté : consentir et discriminer [313]</w:t>
      </w:r>
    </w:p>
    <w:p w:rsidR="00F64A0A" w:rsidRPr="006C293D" w:rsidRDefault="00F64A0A" w:rsidP="00F64A0A">
      <w:pPr>
        <w:ind w:left="1260" w:hanging="547"/>
        <w:rPr>
          <w:color w:val="000000"/>
          <w:sz w:val="24"/>
        </w:rPr>
      </w:pPr>
      <w:r>
        <w:rPr>
          <w:color w:val="000000"/>
          <w:sz w:val="24"/>
        </w:rPr>
        <w:t>2.1.</w:t>
      </w:r>
      <w:r>
        <w:rPr>
          <w:color w:val="000000"/>
          <w:sz w:val="24"/>
        </w:rPr>
        <w:tab/>
      </w:r>
      <w:r w:rsidRPr="006C293D">
        <w:rPr>
          <w:color w:val="000000"/>
          <w:sz w:val="24"/>
        </w:rPr>
        <w:t>L'acquisition de la double citoyenneté et ses limites [314]</w:t>
      </w:r>
    </w:p>
    <w:p w:rsidR="00F64A0A" w:rsidRPr="006C293D" w:rsidRDefault="00F64A0A" w:rsidP="00F64A0A">
      <w:pPr>
        <w:ind w:left="1260" w:hanging="547"/>
        <w:rPr>
          <w:color w:val="000000"/>
          <w:sz w:val="24"/>
        </w:rPr>
      </w:pPr>
      <w:r>
        <w:rPr>
          <w:color w:val="000000"/>
          <w:sz w:val="24"/>
        </w:rPr>
        <w:t>2.2.</w:t>
      </w:r>
      <w:r>
        <w:rPr>
          <w:color w:val="000000"/>
          <w:sz w:val="24"/>
        </w:rPr>
        <w:tab/>
      </w:r>
      <w:r w:rsidRPr="006C293D">
        <w:rPr>
          <w:color w:val="000000"/>
          <w:sz w:val="24"/>
        </w:rPr>
        <w:t>Les droits et obligations des binationaux [315]</w:t>
      </w:r>
    </w:p>
    <w:p w:rsidR="00F64A0A" w:rsidRPr="00BA4072" w:rsidRDefault="00F64A0A" w:rsidP="00F64A0A">
      <w:pPr>
        <w:spacing w:before="60" w:after="60"/>
        <w:ind w:left="720" w:hanging="360"/>
        <w:rPr>
          <w:color w:val="000000"/>
          <w:sz w:val="24"/>
        </w:rPr>
      </w:pPr>
      <w:r w:rsidRPr="006C293D">
        <w:rPr>
          <w:color w:val="000000"/>
          <w:sz w:val="24"/>
        </w:rPr>
        <w:t>3.</w:t>
      </w:r>
      <w:r w:rsidRPr="006C293D">
        <w:rPr>
          <w:color w:val="000000"/>
          <w:sz w:val="24"/>
        </w:rPr>
        <w:tab/>
        <w:t>La double citoyenneté perçue comme une citoyenneté déviante : la stigm</w:t>
      </w:r>
      <w:r w:rsidRPr="006C293D">
        <w:rPr>
          <w:color w:val="000000"/>
          <w:sz w:val="24"/>
        </w:rPr>
        <w:t>a</w:t>
      </w:r>
      <w:r w:rsidRPr="006C293D">
        <w:rPr>
          <w:color w:val="000000"/>
          <w:sz w:val="24"/>
        </w:rPr>
        <w:t>tisation de « paracitoyens » [317]</w:t>
      </w:r>
    </w:p>
    <w:p w:rsidR="00F64A0A" w:rsidRPr="006C293D" w:rsidRDefault="00F64A0A" w:rsidP="00F64A0A">
      <w:pPr>
        <w:ind w:left="1260" w:hanging="547"/>
        <w:rPr>
          <w:color w:val="000000"/>
          <w:sz w:val="24"/>
        </w:rPr>
      </w:pPr>
      <w:r>
        <w:rPr>
          <w:color w:val="000000"/>
          <w:sz w:val="24"/>
        </w:rPr>
        <w:t>3.1.</w:t>
      </w:r>
      <w:r>
        <w:rPr>
          <w:color w:val="000000"/>
          <w:sz w:val="24"/>
        </w:rPr>
        <w:tab/>
      </w:r>
      <w:r w:rsidRPr="006C293D">
        <w:rPr>
          <w:color w:val="000000"/>
          <w:sz w:val="24"/>
        </w:rPr>
        <w:t>Le double citoyen, un citoyen déviant [317]</w:t>
      </w:r>
    </w:p>
    <w:p w:rsidR="00F64A0A" w:rsidRPr="006C293D" w:rsidRDefault="00F64A0A" w:rsidP="00F64A0A">
      <w:pPr>
        <w:ind w:left="1260" w:hanging="547"/>
        <w:rPr>
          <w:color w:val="000000"/>
          <w:sz w:val="24"/>
        </w:rPr>
      </w:pPr>
      <w:r>
        <w:rPr>
          <w:color w:val="000000"/>
          <w:sz w:val="24"/>
        </w:rPr>
        <w:t>3.2.</w:t>
      </w:r>
      <w:r>
        <w:rPr>
          <w:color w:val="000000"/>
          <w:sz w:val="24"/>
        </w:rPr>
        <w:tab/>
      </w:r>
      <w:r w:rsidRPr="006C293D">
        <w:rPr>
          <w:color w:val="000000"/>
          <w:sz w:val="24"/>
        </w:rPr>
        <w:t>Les binationaux : des « paracitoyens » ? [319]</w:t>
      </w:r>
    </w:p>
    <w:p w:rsidR="00F64A0A" w:rsidRPr="00BA4072" w:rsidRDefault="00F64A0A" w:rsidP="00F64A0A">
      <w:pPr>
        <w:spacing w:before="60" w:after="60"/>
        <w:ind w:left="720" w:hanging="360"/>
        <w:rPr>
          <w:color w:val="000000"/>
          <w:sz w:val="24"/>
        </w:rPr>
      </w:pPr>
      <w:r w:rsidRPr="006C293D">
        <w:rPr>
          <w:color w:val="000000"/>
          <w:sz w:val="24"/>
        </w:rPr>
        <w:t>Conclusion [320]</w:t>
      </w:r>
    </w:p>
    <w:p w:rsidR="00F64A0A" w:rsidRPr="006C293D" w:rsidRDefault="00F64A0A" w:rsidP="00F64A0A">
      <w:pPr>
        <w:spacing w:before="60" w:after="60"/>
        <w:ind w:left="720" w:hanging="360"/>
        <w:rPr>
          <w:bCs/>
          <w:color w:val="000000"/>
          <w:sz w:val="24"/>
        </w:rPr>
      </w:pPr>
      <w:r w:rsidRPr="006C293D">
        <w:rPr>
          <w:color w:val="000000"/>
          <w:sz w:val="24"/>
        </w:rPr>
        <w:t>Bibliographie [321]</w:t>
      </w:r>
    </w:p>
    <w:p w:rsidR="00F64A0A" w:rsidRDefault="00F64A0A" w:rsidP="00F64A0A">
      <w:pPr>
        <w:spacing w:before="120" w:after="120"/>
        <w:ind w:firstLine="0"/>
        <w:rPr>
          <w:iCs/>
          <w:color w:val="000000"/>
          <w:sz w:val="24"/>
        </w:rPr>
      </w:pPr>
    </w:p>
    <w:p w:rsidR="00F64A0A" w:rsidRPr="006C293D" w:rsidRDefault="00F64A0A" w:rsidP="00F64A0A">
      <w:pPr>
        <w:spacing w:before="120" w:after="120"/>
        <w:ind w:firstLine="0"/>
        <w:rPr>
          <w:sz w:val="24"/>
        </w:rPr>
      </w:pPr>
      <w:r w:rsidRPr="006C293D">
        <w:rPr>
          <w:iCs/>
          <w:color w:val="000000"/>
          <w:sz w:val="24"/>
        </w:rPr>
        <w:t>Catherine Wihtol de Wenden, “</w:t>
      </w:r>
      <w:hyperlink w:anchor="communaute_pt_4_texte_15" w:history="1">
        <w:r w:rsidRPr="007639E0">
          <w:rPr>
            <w:rStyle w:val="Lienhypertexte"/>
            <w:bCs/>
            <w:i/>
            <w:sz w:val="24"/>
          </w:rPr>
          <w:t>Les questions de citoyenneté, de diversité et de nation en référence au récent débat sur l'identité nationale en France</w:t>
        </w:r>
      </w:hyperlink>
      <w:r w:rsidRPr="006C293D">
        <w:rPr>
          <w:bCs/>
          <w:color w:val="000000"/>
          <w:sz w:val="24"/>
        </w:rPr>
        <w:t>.” [</w:t>
      </w:r>
      <w:r w:rsidRPr="006C293D">
        <w:rPr>
          <w:color w:val="000000"/>
          <w:sz w:val="24"/>
        </w:rPr>
        <w:t>325]</w:t>
      </w:r>
    </w:p>
    <w:p w:rsidR="00F64A0A" w:rsidRPr="006C293D" w:rsidRDefault="00F64A0A" w:rsidP="00F64A0A">
      <w:pPr>
        <w:spacing w:before="120" w:after="120"/>
        <w:ind w:firstLine="0"/>
        <w:rPr>
          <w:sz w:val="24"/>
        </w:rPr>
      </w:pPr>
    </w:p>
    <w:p w:rsidR="00F64A0A" w:rsidRPr="00BA4072" w:rsidRDefault="00F64A0A" w:rsidP="00F64A0A">
      <w:pPr>
        <w:spacing w:before="60" w:after="60"/>
        <w:ind w:left="720" w:hanging="360"/>
        <w:rPr>
          <w:color w:val="000000"/>
          <w:sz w:val="24"/>
        </w:rPr>
      </w:pPr>
      <w:r w:rsidRPr="006C293D">
        <w:rPr>
          <w:color w:val="000000"/>
          <w:sz w:val="24"/>
        </w:rPr>
        <w:t>1.</w:t>
      </w:r>
      <w:r w:rsidRPr="006C293D">
        <w:rPr>
          <w:color w:val="000000"/>
          <w:sz w:val="24"/>
        </w:rPr>
        <w:tab/>
        <w:t>Des débats sur l'identité nationale [327]</w:t>
      </w:r>
    </w:p>
    <w:p w:rsidR="00F64A0A" w:rsidRPr="006C293D" w:rsidRDefault="00F64A0A" w:rsidP="00F64A0A">
      <w:pPr>
        <w:ind w:left="1260" w:hanging="547"/>
        <w:rPr>
          <w:color w:val="000000"/>
          <w:sz w:val="24"/>
        </w:rPr>
      </w:pPr>
      <w:r>
        <w:rPr>
          <w:color w:val="000000"/>
          <w:sz w:val="24"/>
        </w:rPr>
        <w:t>1.1.</w:t>
      </w:r>
      <w:r>
        <w:rPr>
          <w:color w:val="000000"/>
          <w:sz w:val="24"/>
        </w:rPr>
        <w:tab/>
      </w:r>
      <w:r w:rsidRPr="006C293D">
        <w:rPr>
          <w:color w:val="000000"/>
          <w:sz w:val="24"/>
        </w:rPr>
        <w:t>Identité nationale et identité française [327]</w:t>
      </w:r>
    </w:p>
    <w:p w:rsidR="00F64A0A" w:rsidRPr="006C293D" w:rsidRDefault="00F64A0A" w:rsidP="00F64A0A">
      <w:pPr>
        <w:ind w:left="1260" w:hanging="547"/>
        <w:rPr>
          <w:color w:val="000000"/>
          <w:sz w:val="24"/>
        </w:rPr>
      </w:pPr>
      <w:r>
        <w:rPr>
          <w:color w:val="000000"/>
          <w:sz w:val="24"/>
        </w:rPr>
        <w:t>1.2.</w:t>
      </w:r>
      <w:r>
        <w:rPr>
          <w:color w:val="000000"/>
          <w:sz w:val="24"/>
        </w:rPr>
        <w:tab/>
      </w:r>
      <w:r w:rsidRPr="006C293D">
        <w:rPr>
          <w:color w:val="000000"/>
          <w:sz w:val="24"/>
        </w:rPr>
        <w:t>Le retour de l'identité nationale [328]</w:t>
      </w:r>
    </w:p>
    <w:p w:rsidR="00F64A0A" w:rsidRPr="00BA4072" w:rsidRDefault="00F64A0A" w:rsidP="00F64A0A">
      <w:pPr>
        <w:spacing w:before="60" w:after="60"/>
        <w:ind w:left="720" w:hanging="360"/>
        <w:rPr>
          <w:color w:val="000000"/>
          <w:sz w:val="24"/>
        </w:rPr>
      </w:pPr>
      <w:r w:rsidRPr="006C293D">
        <w:rPr>
          <w:color w:val="000000"/>
          <w:sz w:val="24"/>
        </w:rPr>
        <w:t>2.</w:t>
      </w:r>
      <w:r w:rsidRPr="006C293D">
        <w:rPr>
          <w:color w:val="000000"/>
          <w:sz w:val="24"/>
        </w:rPr>
        <w:tab/>
        <w:t>À la citoyenneté et à la diversité [331]</w:t>
      </w:r>
    </w:p>
    <w:p w:rsidR="00F64A0A" w:rsidRPr="006C293D" w:rsidRDefault="00F64A0A" w:rsidP="00F64A0A">
      <w:pPr>
        <w:ind w:left="1260" w:hanging="547"/>
        <w:rPr>
          <w:color w:val="000000"/>
          <w:sz w:val="24"/>
        </w:rPr>
      </w:pPr>
      <w:r>
        <w:rPr>
          <w:color w:val="000000"/>
          <w:sz w:val="24"/>
        </w:rPr>
        <w:t>2.1.</w:t>
      </w:r>
      <w:r>
        <w:rPr>
          <w:color w:val="000000"/>
          <w:sz w:val="24"/>
        </w:rPr>
        <w:tab/>
      </w:r>
      <w:r w:rsidRPr="006C293D">
        <w:rPr>
          <w:color w:val="000000"/>
          <w:sz w:val="24"/>
        </w:rPr>
        <w:t>La citoyenneté, une notion évolutive [331]</w:t>
      </w:r>
    </w:p>
    <w:p w:rsidR="00F64A0A" w:rsidRPr="006C293D" w:rsidRDefault="00F64A0A" w:rsidP="00F64A0A">
      <w:pPr>
        <w:ind w:left="1260" w:hanging="547"/>
        <w:rPr>
          <w:color w:val="000000"/>
          <w:sz w:val="24"/>
        </w:rPr>
      </w:pPr>
      <w:r>
        <w:rPr>
          <w:color w:val="000000"/>
          <w:sz w:val="24"/>
        </w:rPr>
        <w:t>2.2.</w:t>
      </w:r>
      <w:r>
        <w:rPr>
          <w:color w:val="000000"/>
          <w:sz w:val="24"/>
        </w:rPr>
        <w:tab/>
      </w:r>
      <w:r w:rsidRPr="006C293D">
        <w:rPr>
          <w:color w:val="000000"/>
          <w:sz w:val="24"/>
        </w:rPr>
        <w:t>La diversité, une lente prise de conscience [333]</w:t>
      </w:r>
    </w:p>
    <w:p w:rsidR="00F64A0A" w:rsidRPr="006C293D" w:rsidRDefault="00F64A0A" w:rsidP="00F64A0A">
      <w:pPr>
        <w:ind w:left="1260" w:hanging="547"/>
        <w:rPr>
          <w:color w:val="000000"/>
          <w:sz w:val="24"/>
        </w:rPr>
      </w:pPr>
      <w:r>
        <w:rPr>
          <w:color w:val="000000"/>
          <w:sz w:val="24"/>
        </w:rPr>
        <w:t>2.3.</w:t>
      </w:r>
      <w:r>
        <w:rPr>
          <w:color w:val="000000"/>
          <w:sz w:val="24"/>
        </w:rPr>
        <w:tab/>
      </w:r>
      <w:r w:rsidRPr="006C293D">
        <w:rPr>
          <w:color w:val="000000"/>
          <w:sz w:val="24"/>
        </w:rPr>
        <w:t>Les statistiques ethniques, une réponse en demi-teintes [337]</w:t>
      </w:r>
    </w:p>
    <w:p w:rsidR="00F64A0A" w:rsidRPr="00BA4072" w:rsidRDefault="00F64A0A" w:rsidP="00F64A0A">
      <w:pPr>
        <w:spacing w:before="60" w:after="60"/>
        <w:ind w:left="720" w:hanging="360"/>
        <w:rPr>
          <w:color w:val="000000"/>
          <w:sz w:val="24"/>
        </w:rPr>
      </w:pPr>
      <w:r w:rsidRPr="006C293D">
        <w:rPr>
          <w:color w:val="000000"/>
          <w:sz w:val="24"/>
        </w:rPr>
        <w:t>Conclusion [340]</w:t>
      </w:r>
    </w:p>
    <w:p w:rsidR="00F64A0A" w:rsidRPr="00BA4072" w:rsidRDefault="00F64A0A" w:rsidP="00F64A0A">
      <w:pPr>
        <w:spacing w:before="60" w:after="60"/>
        <w:ind w:left="720" w:hanging="360"/>
        <w:rPr>
          <w:color w:val="000000"/>
          <w:sz w:val="24"/>
        </w:rPr>
      </w:pPr>
      <w:r w:rsidRPr="006C293D">
        <w:rPr>
          <w:color w:val="000000"/>
          <w:sz w:val="24"/>
        </w:rPr>
        <w:t>Bibliographie [340]</w:t>
      </w:r>
    </w:p>
    <w:p w:rsidR="00F64A0A" w:rsidRDefault="00F64A0A" w:rsidP="00F64A0A">
      <w:pPr>
        <w:spacing w:before="120" w:after="120"/>
        <w:jc w:val="both"/>
      </w:pPr>
    </w:p>
    <w:p w:rsidR="00F64A0A" w:rsidRDefault="00F64A0A" w:rsidP="00F64A0A">
      <w:pPr>
        <w:spacing w:before="120" w:after="120"/>
        <w:jc w:val="both"/>
      </w:pPr>
      <w:r>
        <w:br w:type="page"/>
      </w:r>
      <w:r>
        <w:lastRenderedPageBreak/>
        <w:t>[xiv]</w:t>
      </w:r>
    </w:p>
    <w:p w:rsidR="00F64A0A" w:rsidRPr="00D0508E" w:rsidRDefault="00F64A0A" w:rsidP="00F64A0A">
      <w:pPr>
        <w:spacing w:before="120" w:after="120"/>
        <w:jc w:val="both"/>
        <w:rPr>
          <w:bCs/>
          <w:color w:val="000000"/>
        </w:rPr>
      </w:pPr>
    </w:p>
    <w:p w:rsidR="00F64A0A" w:rsidRPr="006C293D" w:rsidRDefault="00F64A0A" w:rsidP="00F64A0A">
      <w:pPr>
        <w:spacing w:before="120" w:after="120"/>
        <w:ind w:firstLine="0"/>
        <w:jc w:val="both"/>
        <w:rPr>
          <w:sz w:val="24"/>
        </w:rPr>
      </w:pPr>
      <w:r w:rsidRPr="006C293D">
        <w:rPr>
          <w:iCs/>
          <w:color w:val="000000"/>
          <w:sz w:val="24"/>
        </w:rPr>
        <w:t>Micheline Labelle, “</w:t>
      </w:r>
      <w:hyperlink w:anchor="communaute_pt_4_texte_16" w:history="1">
        <w:r w:rsidRPr="007639E0">
          <w:rPr>
            <w:rStyle w:val="Lienhypertexte"/>
            <w:bCs/>
            <w:i/>
            <w:sz w:val="24"/>
          </w:rPr>
          <w:t>L'instrumentalisation des valeurs dans le débat sur la diversité, l'identité nationale et la citoyenneté au Québec</w:t>
        </w:r>
      </w:hyperlink>
      <w:r w:rsidRPr="006C293D">
        <w:rPr>
          <w:bCs/>
          <w:color w:val="000000"/>
          <w:sz w:val="24"/>
        </w:rPr>
        <w:t>.” [</w:t>
      </w:r>
      <w:r w:rsidRPr="006C293D">
        <w:rPr>
          <w:color w:val="000000"/>
          <w:sz w:val="24"/>
        </w:rPr>
        <w:t>343]</w:t>
      </w:r>
    </w:p>
    <w:p w:rsidR="00F64A0A" w:rsidRPr="006C293D" w:rsidRDefault="00F64A0A" w:rsidP="00F64A0A">
      <w:pPr>
        <w:spacing w:before="120" w:after="120"/>
        <w:ind w:firstLine="0"/>
        <w:jc w:val="both"/>
        <w:rPr>
          <w:sz w:val="24"/>
        </w:rPr>
      </w:pPr>
    </w:p>
    <w:p w:rsidR="00F64A0A" w:rsidRPr="006C293D" w:rsidRDefault="00F64A0A" w:rsidP="00F64A0A">
      <w:pPr>
        <w:spacing w:before="60" w:after="60"/>
        <w:ind w:left="720" w:hanging="360"/>
        <w:rPr>
          <w:color w:val="000000"/>
          <w:sz w:val="24"/>
        </w:rPr>
      </w:pPr>
      <w:r>
        <w:rPr>
          <w:color w:val="000000"/>
          <w:sz w:val="24"/>
        </w:rPr>
        <w:t>1.</w:t>
      </w:r>
      <w:r>
        <w:rPr>
          <w:color w:val="000000"/>
          <w:sz w:val="24"/>
        </w:rPr>
        <w:tab/>
      </w:r>
      <w:r w:rsidRPr="006C293D">
        <w:rPr>
          <w:color w:val="000000"/>
          <w:sz w:val="24"/>
        </w:rPr>
        <w:t>Les tensions de la citoyenneté</w:t>
      </w:r>
      <w:r>
        <w:rPr>
          <w:color w:val="000000"/>
          <w:sz w:val="24"/>
        </w:rPr>
        <w:t xml:space="preserve"> [</w:t>
      </w:r>
      <w:r w:rsidRPr="006C293D">
        <w:rPr>
          <w:color w:val="000000"/>
          <w:sz w:val="24"/>
        </w:rPr>
        <w:t>345</w:t>
      </w:r>
      <w:r>
        <w:rPr>
          <w:color w:val="000000"/>
          <w:sz w:val="24"/>
        </w:rPr>
        <w:t>]</w:t>
      </w:r>
    </w:p>
    <w:p w:rsidR="00F64A0A" w:rsidRPr="006C293D" w:rsidRDefault="00F64A0A" w:rsidP="00F64A0A">
      <w:pPr>
        <w:spacing w:before="60" w:after="60"/>
        <w:ind w:left="720" w:hanging="360"/>
        <w:rPr>
          <w:color w:val="000000"/>
          <w:sz w:val="24"/>
        </w:rPr>
      </w:pPr>
      <w:r>
        <w:rPr>
          <w:color w:val="000000"/>
          <w:sz w:val="24"/>
        </w:rPr>
        <w:t>2.</w:t>
      </w:r>
      <w:r>
        <w:rPr>
          <w:color w:val="000000"/>
          <w:sz w:val="24"/>
        </w:rPr>
        <w:tab/>
      </w:r>
      <w:r w:rsidRPr="006C293D">
        <w:rPr>
          <w:color w:val="000000"/>
          <w:sz w:val="24"/>
        </w:rPr>
        <w:t>Le di</w:t>
      </w:r>
      <w:r>
        <w:rPr>
          <w:color w:val="000000"/>
          <w:sz w:val="24"/>
        </w:rPr>
        <w:t>scours des acteurs politiques [</w:t>
      </w:r>
      <w:r w:rsidRPr="006C293D">
        <w:rPr>
          <w:color w:val="000000"/>
          <w:sz w:val="24"/>
        </w:rPr>
        <w:t>346</w:t>
      </w:r>
      <w:r>
        <w:rPr>
          <w:color w:val="000000"/>
          <w:sz w:val="24"/>
        </w:rPr>
        <w:t>]</w:t>
      </w:r>
    </w:p>
    <w:p w:rsidR="00F64A0A" w:rsidRPr="006C293D" w:rsidRDefault="00F64A0A" w:rsidP="00F64A0A">
      <w:pPr>
        <w:spacing w:before="60" w:after="60"/>
        <w:ind w:left="720" w:hanging="360"/>
        <w:rPr>
          <w:color w:val="000000"/>
          <w:sz w:val="24"/>
        </w:rPr>
      </w:pPr>
      <w:r>
        <w:rPr>
          <w:color w:val="000000"/>
          <w:sz w:val="24"/>
        </w:rPr>
        <w:t>3.</w:t>
      </w:r>
      <w:r>
        <w:rPr>
          <w:color w:val="000000"/>
          <w:sz w:val="24"/>
        </w:rPr>
        <w:tab/>
      </w:r>
      <w:r w:rsidRPr="006C293D">
        <w:rPr>
          <w:color w:val="000000"/>
          <w:sz w:val="24"/>
        </w:rPr>
        <w:t>Le discours des intellectuels</w:t>
      </w:r>
      <w:r>
        <w:rPr>
          <w:color w:val="000000"/>
          <w:sz w:val="24"/>
        </w:rPr>
        <w:t xml:space="preserve"> [</w:t>
      </w:r>
      <w:r w:rsidRPr="006C293D">
        <w:rPr>
          <w:color w:val="000000"/>
          <w:sz w:val="24"/>
        </w:rPr>
        <w:t>352</w:t>
      </w:r>
      <w:r>
        <w:rPr>
          <w:color w:val="000000"/>
          <w:sz w:val="24"/>
        </w:rPr>
        <w:t>]</w:t>
      </w:r>
    </w:p>
    <w:p w:rsidR="00F64A0A" w:rsidRPr="00BA4072" w:rsidRDefault="00F64A0A" w:rsidP="00F64A0A">
      <w:pPr>
        <w:ind w:left="1260" w:hanging="547"/>
        <w:rPr>
          <w:color w:val="000000"/>
          <w:sz w:val="24"/>
        </w:rPr>
      </w:pPr>
      <w:r w:rsidRPr="006C293D">
        <w:rPr>
          <w:color w:val="000000"/>
          <w:sz w:val="24"/>
        </w:rPr>
        <w:t>3.1.</w:t>
      </w:r>
      <w:r w:rsidRPr="006C293D">
        <w:rPr>
          <w:color w:val="000000"/>
          <w:sz w:val="24"/>
        </w:rPr>
        <w:tab/>
        <w:t>La querelle des manifestes</w:t>
      </w:r>
      <w:r>
        <w:rPr>
          <w:color w:val="000000"/>
          <w:sz w:val="24"/>
        </w:rPr>
        <w:t xml:space="preserve"> [</w:t>
      </w:r>
      <w:r w:rsidRPr="006C293D">
        <w:rPr>
          <w:color w:val="000000"/>
          <w:sz w:val="24"/>
        </w:rPr>
        <w:t>352</w:t>
      </w:r>
      <w:r>
        <w:rPr>
          <w:color w:val="000000"/>
          <w:sz w:val="24"/>
        </w:rPr>
        <w:t>]</w:t>
      </w:r>
    </w:p>
    <w:p w:rsidR="00F64A0A" w:rsidRPr="00BA4072" w:rsidRDefault="00F64A0A" w:rsidP="00F64A0A">
      <w:pPr>
        <w:ind w:left="1260" w:hanging="547"/>
        <w:rPr>
          <w:color w:val="000000"/>
          <w:sz w:val="24"/>
        </w:rPr>
      </w:pPr>
      <w:r w:rsidRPr="006C293D">
        <w:rPr>
          <w:color w:val="000000"/>
          <w:sz w:val="24"/>
        </w:rPr>
        <w:t>3-2.</w:t>
      </w:r>
      <w:r w:rsidRPr="006C293D">
        <w:rPr>
          <w:color w:val="000000"/>
          <w:sz w:val="24"/>
        </w:rPr>
        <w:tab/>
        <w:t>Les positions intellectuelles et politiques env</w:t>
      </w:r>
      <w:r w:rsidRPr="006C293D">
        <w:rPr>
          <w:color w:val="000000"/>
          <w:sz w:val="24"/>
        </w:rPr>
        <w:t>i</w:t>
      </w:r>
      <w:r w:rsidRPr="006C293D">
        <w:rPr>
          <w:color w:val="000000"/>
          <w:sz w:val="24"/>
        </w:rPr>
        <w:t>ronnantes</w:t>
      </w:r>
      <w:r>
        <w:rPr>
          <w:color w:val="000000"/>
          <w:sz w:val="24"/>
        </w:rPr>
        <w:t xml:space="preserve"> [</w:t>
      </w:r>
      <w:r w:rsidRPr="006C293D">
        <w:rPr>
          <w:color w:val="000000"/>
          <w:sz w:val="24"/>
        </w:rPr>
        <w:t>355</w:t>
      </w:r>
      <w:r>
        <w:rPr>
          <w:color w:val="000000"/>
          <w:sz w:val="24"/>
        </w:rPr>
        <w:t>]</w:t>
      </w:r>
    </w:p>
    <w:p w:rsidR="00F64A0A" w:rsidRPr="00BA4072" w:rsidRDefault="00F64A0A" w:rsidP="00F64A0A">
      <w:pPr>
        <w:spacing w:before="60" w:after="60"/>
        <w:ind w:left="720" w:hanging="360"/>
        <w:rPr>
          <w:color w:val="000000"/>
          <w:sz w:val="24"/>
        </w:rPr>
      </w:pPr>
      <w:r w:rsidRPr="006C293D">
        <w:rPr>
          <w:color w:val="000000"/>
          <w:sz w:val="24"/>
        </w:rPr>
        <w:t>4.</w:t>
      </w:r>
      <w:r w:rsidRPr="006C293D">
        <w:rPr>
          <w:color w:val="000000"/>
          <w:sz w:val="24"/>
        </w:rPr>
        <w:tab/>
        <w:t>Le dialogue interculturel. Faire face au dissensus</w:t>
      </w:r>
      <w:r>
        <w:rPr>
          <w:color w:val="000000"/>
          <w:sz w:val="24"/>
        </w:rPr>
        <w:t xml:space="preserve"> [</w:t>
      </w:r>
      <w:r w:rsidRPr="006C293D">
        <w:rPr>
          <w:color w:val="000000"/>
          <w:sz w:val="24"/>
        </w:rPr>
        <w:t>358</w:t>
      </w:r>
      <w:r>
        <w:rPr>
          <w:color w:val="000000"/>
          <w:sz w:val="24"/>
        </w:rPr>
        <w:t>]</w:t>
      </w:r>
    </w:p>
    <w:p w:rsidR="00F64A0A" w:rsidRPr="00BA4072" w:rsidRDefault="00F64A0A" w:rsidP="00F64A0A">
      <w:pPr>
        <w:spacing w:before="60" w:after="60"/>
        <w:ind w:left="720" w:hanging="360"/>
        <w:rPr>
          <w:color w:val="000000"/>
          <w:sz w:val="24"/>
        </w:rPr>
      </w:pPr>
      <w:r w:rsidRPr="006C293D">
        <w:rPr>
          <w:color w:val="000000"/>
          <w:sz w:val="24"/>
        </w:rPr>
        <w:t>Conclusion</w:t>
      </w:r>
      <w:r>
        <w:rPr>
          <w:color w:val="000000"/>
          <w:sz w:val="24"/>
        </w:rPr>
        <w:t xml:space="preserve"> [</w:t>
      </w:r>
      <w:r w:rsidRPr="006C293D">
        <w:rPr>
          <w:color w:val="000000"/>
          <w:sz w:val="24"/>
        </w:rPr>
        <w:t>360</w:t>
      </w:r>
      <w:r>
        <w:rPr>
          <w:color w:val="000000"/>
          <w:sz w:val="24"/>
        </w:rPr>
        <w:t>]</w:t>
      </w:r>
    </w:p>
    <w:p w:rsidR="00F64A0A" w:rsidRPr="00BA4072" w:rsidRDefault="00F64A0A" w:rsidP="00F64A0A">
      <w:pPr>
        <w:spacing w:before="60" w:after="60"/>
        <w:ind w:left="720" w:hanging="360"/>
        <w:rPr>
          <w:color w:val="000000"/>
          <w:sz w:val="24"/>
        </w:rPr>
      </w:pPr>
      <w:r w:rsidRPr="006C293D">
        <w:rPr>
          <w:color w:val="000000"/>
          <w:sz w:val="24"/>
        </w:rPr>
        <w:t>Bibliographie</w:t>
      </w:r>
      <w:r>
        <w:rPr>
          <w:color w:val="000000"/>
          <w:sz w:val="24"/>
        </w:rPr>
        <w:t xml:space="preserve"> [</w:t>
      </w:r>
      <w:r w:rsidRPr="006C293D">
        <w:rPr>
          <w:color w:val="000000"/>
          <w:sz w:val="24"/>
        </w:rPr>
        <w:t>363</w:t>
      </w:r>
      <w:r>
        <w:rPr>
          <w:color w:val="000000"/>
          <w:sz w:val="24"/>
        </w:rPr>
        <w:t>]</w:t>
      </w:r>
    </w:p>
    <w:p w:rsidR="00F64A0A" w:rsidRPr="006C293D" w:rsidRDefault="00F64A0A" w:rsidP="00F64A0A">
      <w:pPr>
        <w:spacing w:before="60" w:after="60"/>
        <w:ind w:left="720" w:hanging="360"/>
        <w:rPr>
          <w:sz w:val="24"/>
        </w:rPr>
      </w:pPr>
    </w:p>
    <w:p w:rsidR="00F64A0A" w:rsidRDefault="00F64A0A" w:rsidP="00F64A0A">
      <w:pPr>
        <w:spacing w:before="120" w:after="120"/>
        <w:ind w:firstLine="0"/>
      </w:pPr>
      <w:hyperlink w:anchor="communaute_notices_bio" w:history="1">
        <w:r w:rsidRPr="00D52F46">
          <w:rPr>
            <w:rStyle w:val="Lienhypertexte"/>
            <w:sz w:val="24"/>
          </w:rPr>
          <w:t>Notice</w:t>
        </w:r>
        <w:r w:rsidRPr="00D52F46">
          <w:rPr>
            <w:rStyle w:val="Lienhypertexte"/>
            <w:bCs/>
            <w:sz w:val="24"/>
          </w:rPr>
          <w:t xml:space="preserve">s </w:t>
        </w:r>
        <w:r w:rsidRPr="00D52F46">
          <w:rPr>
            <w:rStyle w:val="Lienhypertexte"/>
            <w:iCs/>
            <w:sz w:val="24"/>
          </w:rPr>
          <w:t>biographiques</w:t>
        </w:r>
      </w:hyperlink>
      <w:r>
        <w:rPr>
          <w:color w:val="000000"/>
          <w:sz w:val="24"/>
        </w:rPr>
        <w:t xml:space="preserve"> [</w:t>
      </w:r>
      <w:r w:rsidRPr="006C293D">
        <w:rPr>
          <w:color w:val="000000"/>
          <w:sz w:val="24"/>
        </w:rPr>
        <w:t>367</w:t>
      </w:r>
      <w:r>
        <w:rPr>
          <w:color w:val="000000"/>
          <w:sz w:val="24"/>
        </w:rPr>
        <w:t>]</w:t>
      </w:r>
    </w:p>
    <w:p w:rsidR="00F64A0A" w:rsidRDefault="00F64A0A" w:rsidP="00F64A0A">
      <w:pPr>
        <w:pStyle w:val="p"/>
      </w:pPr>
      <w:r>
        <w:br w:type="page"/>
      </w:r>
      <w:r>
        <w:lastRenderedPageBreak/>
        <w:t>[1]</w:t>
      </w:r>
    </w:p>
    <w:p w:rsidR="00F64A0A" w:rsidRDefault="00F64A0A" w:rsidP="00F64A0A">
      <w:pPr>
        <w:jc w:val="both"/>
      </w:pPr>
    </w:p>
    <w:p w:rsidR="00F64A0A" w:rsidRDefault="00F64A0A" w:rsidP="00F64A0A">
      <w:pPr>
        <w:jc w:val="both"/>
      </w:pPr>
    </w:p>
    <w:p w:rsidR="00F64A0A" w:rsidRDefault="00F64A0A" w:rsidP="00F64A0A">
      <w:pPr>
        <w:jc w:val="both"/>
      </w:pPr>
    </w:p>
    <w:p w:rsidR="00F64A0A" w:rsidRPr="00083144" w:rsidRDefault="00F64A0A" w:rsidP="00F64A0A">
      <w:pPr>
        <w:spacing w:after="120"/>
        <w:ind w:firstLine="0"/>
        <w:jc w:val="center"/>
        <w:rPr>
          <w:i/>
          <w:sz w:val="24"/>
        </w:rPr>
      </w:pPr>
      <w:bookmarkStart w:id="3" w:name="communaute_presentation"/>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Pr="00B13DD6" w:rsidRDefault="00F64A0A" w:rsidP="00F64A0A">
      <w:pPr>
        <w:pStyle w:val="planchest"/>
      </w:pPr>
      <w:r>
        <w:t>PRÉSENTATION</w:t>
      </w:r>
    </w:p>
    <w:bookmarkEnd w:id="3"/>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ind w:right="90" w:firstLine="0"/>
        <w:jc w:val="both"/>
        <w:rPr>
          <w:sz w:val="20"/>
        </w:rPr>
      </w:pPr>
      <w:hyperlink w:anchor="tdm" w:history="1">
        <w:r>
          <w:rPr>
            <w:rStyle w:val="Lienhypertexte"/>
            <w:sz w:val="20"/>
          </w:rPr>
          <w:t>Retour à la table des matières</w:t>
        </w:r>
      </w:hyperlink>
    </w:p>
    <w:p w:rsidR="00F64A0A" w:rsidRPr="00D0508E" w:rsidRDefault="00F64A0A" w:rsidP="00F64A0A">
      <w:pPr>
        <w:spacing w:before="120" w:after="120"/>
        <w:jc w:val="both"/>
      </w:pPr>
      <w:r w:rsidRPr="00D0508E">
        <w:rPr>
          <w:color w:val="000000"/>
        </w:rPr>
        <w:t>Avec l'accroissement voire l'accélération de la mondialisation éc</w:t>
      </w:r>
      <w:r w:rsidRPr="00D0508E">
        <w:rPr>
          <w:color w:val="000000"/>
        </w:rPr>
        <w:t>o</w:t>
      </w:r>
      <w:r w:rsidRPr="00D0508E">
        <w:rPr>
          <w:color w:val="000000"/>
        </w:rPr>
        <w:t>nomique et culturelle, en particulier depuis la chute du mur de Berlin et le démantèlement de l'URSS, une opinion, qui aurait, jusqu'il y a peu, été taxée d'i</w:t>
      </w:r>
      <w:r w:rsidRPr="00D0508E">
        <w:rPr>
          <w:color w:val="000000"/>
        </w:rPr>
        <w:t>n</w:t>
      </w:r>
      <w:r w:rsidRPr="00D0508E">
        <w:rPr>
          <w:color w:val="000000"/>
        </w:rPr>
        <w:t>congruité, semble avoir gagné le statut d'évidence : la pert</w:t>
      </w:r>
      <w:r>
        <w:rPr>
          <w:color w:val="000000"/>
        </w:rPr>
        <w:t>inence, sinon l'existence de l'É</w:t>
      </w:r>
      <w:r w:rsidRPr="00D0508E">
        <w:rPr>
          <w:color w:val="000000"/>
        </w:rPr>
        <w:t>tat-nation et du syst</w:t>
      </w:r>
      <w:r w:rsidRPr="00D0508E">
        <w:rPr>
          <w:color w:val="000000"/>
        </w:rPr>
        <w:t>è</w:t>
      </w:r>
      <w:r w:rsidRPr="00D0508E">
        <w:rPr>
          <w:color w:val="000000"/>
        </w:rPr>
        <w:t>me étatique mondial serait menacée ou, à tout le moins, appellerait à une profonde redéfinition des attributs, des structures et du rôle traditionnellement dévolus aux États. On ne saurait nier, certes, que la multiplication des accords de libre-échange et autres ententes bilatérales ou multilatér</w:t>
      </w:r>
      <w:r w:rsidRPr="00D0508E">
        <w:rPr>
          <w:color w:val="000000"/>
        </w:rPr>
        <w:t>a</w:t>
      </w:r>
      <w:r w:rsidRPr="00D0508E">
        <w:rPr>
          <w:color w:val="000000"/>
        </w:rPr>
        <w:t>les a forcé pl</w:t>
      </w:r>
      <w:r w:rsidRPr="00D0508E">
        <w:rPr>
          <w:color w:val="000000"/>
        </w:rPr>
        <w:t>u</w:t>
      </w:r>
      <w:r w:rsidRPr="00D0508E">
        <w:rPr>
          <w:color w:val="000000"/>
        </w:rPr>
        <w:t>sieurs, sinon la quasi-totalité des</w:t>
      </w:r>
      <w:r>
        <w:rPr>
          <w:color w:val="000000"/>
        </w:rPr>
        <w:t xml:space="preserve"> États à moduler la conception –</w:t>
      </w:r>
      <w:r w:rsidRPr="00D0508E">
        <w:rPr>
          <w:color w:val="000000"/>
        </w:rPr>
        <w:t xml:space="preserve"> </w:t>
      </w:r>
      <w:r>
        <w:rPr>
          <w:color w:val="000000"/>
        </w:rPr>
        <w:t>au demeurant souvent idéalisée –</w:t>
      </w:r>
      <w:r w:rsidRPr="00D0508E">
        <w:rPr>
          <w:color w:val="000000"/>
        </w:rPr>
        <w:t xml:space="preserve"> de leur propre souv</w:t>
      </w:r>
      <w:r w:rsidRPr="00D0508E">
        <w:rPr>
          <w:color w:val="000000"/>
        </w:rPr>
        <w:t>e</w:t>
      </w:r>
      <w:r w:rsidRPr="00D0508E">
        <w:rPr>
          <w:color w:val="000000"/>
        </w:rPr>
        <w:t>raineté, notamment dans les domaines économique et juridique. On peut aussi penser aux contraintes et conditions imposées par des org</w:t>
      </w:r>
      <w:r w:rsidRPr="00D0508E">
        <w:rPr>
          <w:color w:val="000000"/>
        </w:rPr>
        <w:t>a</w:t>
      </w:r>
      <w:r w:rsidRPr="00D0508E">
        <w:rPr>
          <w:color w:val="000000"/>
        </w:rPr>
        <w:t>nismes internationaux, soit aux pays en développement pour qu'ils puissent recevoir l'aide dont ils ont besoin pour s'intégrer à l'économie mondiale, soit aux États « imprudents » en quête de moyens pour r</w:t>
      </w:r>
      <w:r w:rsidRPr="00D0508E">
        <w:rPr>
          <w:color w:val="000000"/>
        </w:rPr>
        <w:t>é</w:t>
      </w:r>
      <w:r w:rsidRPr="00D0508E">
        <w:rPr>
          <w:color w:val="000000"/>
        </w:rPr>
        <w:t>tablir une économie chancelante qui menace l'équ</w:t>
      </w:r>
      <w:r w:rsidRPr="00D0508E">
        <w:rPr>
          <w:color w:val="000000"/>
        </w:rPr>
        <w:t>i</w:t>
      </w:r>
      <w:r w:rsidRPr="00D0508E">
        <w:rPr>
          <w:color w:val="000000"/>
        </w:rPr>
        <w:t>libre économique global, comme on le voit présentement en Irlande, au Portugal et en Grèce. Un autre indice souvent mentionné de la crise alléguée des</w:t>
      </w:r>
      <w:r>
        <w:rPr>
          <w:color w:val="000000"/>
        </w:rPr>
        <w:t xml:space="preserve"> États </w:t>
      </w:r>
      <w:r w:rsidRPr="00D0508E">
        <w:rPr>
          <w:color w:val="000000"/>
        </w:rPr>
        <w:t>est la désaffection des c</w:t>
      </w:r>
      <w:r w:rsidRPr="00D0508E">
        <w:rPr>
          <w:color w:val="000000"/>
        </w:rPr>
        <w:t>i</w:t>
      </w:r>
      <w:r w:rsidRPr="00D0508E">
        <w:rPr>
          <w:color w:val="000000"/>
        </w:rPr>
        <w:t>toyens pour la politique nationale au profit d'un intérêt grandissant pour des enjeux globaux, comme l'env</w:t>
      </w:r>
      <w:r w:rsidRPr="00D0508E">
        <w:rPr>
          <w:color w:val="000000"/>
        </w:rPr>
        <w:t>i</w:t>
      </w:r>
      <w:r w:rsidRPr="00D0508E">
        <w:rPr>
          <w:color w:val="000000"/>
        </w:rPr>
        <w:t>ronnement, la paix dans le monde ou la mondialisation elle-même. Portés par l'accroissement ph</w:t>
      </w:r>
      <w:r w:rsidRPr="00D0508E">
        <w:rPr>
          <w:color w:val="000000"/>
        </w:rPr>
        <w:t>é</w:t>
      </w:r>
      <w:r w:rsidRPr="00D0508E">
        <w:rPr>
          <w:color w:val="000000"/>
        </w:rPr>
        <w:t>noménal des moyens de communication et le rétrécisse</w:t>
      </w:r>
      <w:r>
        <w:rPr>
          <w:color w:val="000000"/>
        </w:rPr>
        <w:t>ment du monde qui l'accompagne –</w:t>
      </w:r>
      <w:r w:rsidRPr="00D0508E">
        <w:rPr>
          <w:color w:val="000000"/>
        </w:rPr>
        <w:t xml:space="preserve"> qui sont aussi des aspects de la mon</w:t>
      </w:r>
      <w:r>
        <w:rPr>
          <w:color w:val="000000"/>
        </w:rPr>
        <w:t>dialisation –</w:t>
      </w:r>
      <w:r w:rsidRPr="00D0508E">
        <w:rPr>
          <w:color w:val="000000"/>
        </w:rPr>
        <w:t>, les citoyens seraient désormais c</w:t>
      </w:r>
      <w:r w:rsidRPr="00D0508E">
        <w:rPr>
          <w:color w:val="000000"/>
        </w:rPr>
        <w:t>i</w:t>
      </w:r>
      <w:r w:rsidRPr="00D0508E">
        <w:rPr>
          <w:color w:val="000000"/>
        </w:rPr>
        <w:t>toyens du monde ; ils auraient cessé de s'intéresser aux affaires de l'État et d</w:t>
      </w:r>
      <w:r w:rsidRPr="00D0508E">
        <w:rPr>
          <w:color w:val="000000"/>
        </w:rPr>
        <w:t>é</w:t>
      </w:r>
      <w:r w:rsidRPr="00D0508E">
        <w:rPr>
          <w:color w:val="000000"/>
        </w:rPr>
        <w:t>laissé ses institutions, confirmant du coup sa désuétude.</w:t>
      </w:r>
    </w:p>
    <w:p w:rsidR="00F64A0A" w:rsidRPr="00D0508E" w:rsidRDefault="00F64A0A" w:rsidP="00F64A0A">
      <w:pPr>
        <w:spacing w:before="120" w:after="120"/>
        <w:jc w:val="both"/>
      </w:pPr>
      <w:r>
        <w:t>[2]</w:t>
      </w:r>
    </w:p>
    <w:p w:rsidR="00F64A0A" w:rsidRPr="00D0508E" w:rsidRDefault="00F64A0A" w:rsidP="00F64A0A">
      <w:pPr>
        <w:spacing w:before="120" w:after="120"/>
        <w:jc w:val="both"/>
      </w:pPr>
      <w:r w:rsidRPr="00D0508E">
        <w:rPr>
          <w:color w:val="000000"/>
        </w:rPr>
        <w:t>Au-delà de ce portrait d'un « nouvel ordre mondial » ou, à tout le moins, d'un échiquier géopolitique assujetti à des règles du jeu mod</w:t>
      </w:r>
      <w:r w:rsidRPr="00D0508E">
        <w:rPr>
          <w:color w:val="000000"/>
        </w:rPr>
        <w:t>i</w:t>
      </w:r>
      <w:r w:rsidRPr="00D0508E">
        <w:rPr>
          <w:color w:val="000000"/>
        </w:rPr>
        <w:t>fiées, où les frontières s'évanouissent et où s'amalgament jusqu'à l'e</w:t>
      </w:r>
      <w:r w:rsidRPr="00D0508E">
        <w:rPr>
          <w:color w:val="000000"/>
        </w:rPr>
        <w:t>x</w:t>
      </w:r>
      <w:r w:rsidRPr="00D0508E">
        <w:rPr>
          <w:color w:val="000000"/>
        </w:rPr>
        <w:t>tinction les cultures et les traditions nationales, il faut cependant r</w:t>
      </w:r>
      <w:r w:rsidRPr="00D0508E">
        <w:rPr>
          <w:color w:val="000000"/>
        </w:rPr>
        <w:t>e</w:t>
      </w:r>
      <w:r w:rsidRPr="00D0508E">
        <w:rPr>
          <w:color w:val="000000"/>
        </w:rPr>
        <w:t>connaître que la mondialisation n'est pas (encore) venue à bout des États, des sociétés qui les composent, et des divers problèmes que p</w:t>
      </w:r>
      <w:r w:rsidRPr="00D0508E">
        <w:rPr>
          <w:color w:val="000000"/>
        </w:rPr>
        <w:t>o</w:t>
      </w:r>
      <w:r w:rsidRPr="00D0508E">
        <w:rPr>
          <w:color w:val="000000"/>
        </w:rPr>
        <w:t>se la cohabitation au sein de leurs instit</w:t>
      </w:r>
      <w:r w:rsidRPr="00D0508E">
        <w:rPr>
          <w:color w:val="000000"/>
        </w:rPr>
        <w:t>u</w:t>
      </w:r>
      <w:r w:rsidRPr="00D0508E">
        <w:rPr>
          <w:color w:val="000000"/>
        </w:rPr>
        <w:t>tions traditionnelles. Bien au contraire, la mondialisation a souvent contribué à enclencher en série des situations qui se répercutent au niveau social et étatique et qui, de ce fait, appellent un accroi</w:t>
      </w:r>
      <w:r w:rsidRPr="00D0508E">
        <w:rPr>
          <w:color w:val="000000"/>
        </w:rPr>
        <w:t>s</w:t>
      </w:r>
      <w:r w:rsidRPr="00D0508E">
        <w:rPr>
          <w:color w:val="000000"/>
        </w:rPr>
        <w:t xml:space="preserve">sement du rôle traditionnel </w:t>
      </w:r>
      <w:r>
        <w:rPr>
          <w:color w:val="000000"/>
        </w:rPr>
        <w:t>des É</w:t>
      </w:r>
      <w:r w:rsidRPr="00D0508E">
        <w:rPr>
          <w:color w:val="000000"/>
        </w:rPr>
        <w:t>tats, de leurs institutions et de leurs citoyens.</w:t>
      </w:r>
    </w:p>
    <w:p w:rsidR="00F64A0A" w:rsidRPr="00D0508E" w:rsidRDefault="00F64A0A" w:rsidP="00F64A0A">
      <w:pPr>
        <w:spacing w:before="120" w:after="120"/>
        <w:jc w:val="both"/>
      </w:pPr>
      <w:r w:rsidRPr="00D0508E">
        <w:rPr>
          <w:color w:val="000000"/>
        </w:rPr>
        <w:t>Ainsi, la mondialisation économique, et l'implantation des multin</w:t>
      </w:r>
      <w:r w:rsidRPr="00D0508E">
        <w:rPr>
          <w:color w:val="000000"/>
        </w:rPr>
        <w:t>a</w:t>
      </w:r>
      <w:r w:rsidRPr="00D0508E">
        <w:rPr>
          <w:color w:val="000000"/>
        </w:rPr>
        <w:t>tionales qui en est un des piliers, dans les endroits jusque-là inaccess</w:t>
      </w:r>
      <w:r w:rsidRPr="00D0508E">
        <w:rPr>
          <w:color w:val="000000"/>
        </w:rPr>
        <w:t>i</w:t>
      </w:r>
      <w:r w:rsidRPr="00D0508E">
        <w:rPr>
          <w:color w:val="000000"/>
        </w:rPr>
        <w:t>bles au commerce et à l'exploit</w:t>
      </w:r>
      <w:r w:rsidRPr="00D0508E">
        <w:rPr>
          <w:color w:val="000000"/>
        </w:rPr>
        <w:t>a</w:t>
      </w:r>
      <w:r w:rsidRPr="00D0508E">
        <w:rPr>
          <w:color w:val="000000"/>
        </w:rPr>
        <w:t>tion des ressources naturelles, a-t-elle créé un sentiment de dépossession qui s'est manifesté de multiples f</w:t>
      </w:r>
      <w:r w:rsidRPr="00D0508E">
        <w:rPr>
          <w:color w:val="000000"/>
        </w:rPr>
        <w:t>a</w:t>
      </w:r>
      <w:r w:rsidRPr="00D0508E">
        <w:rPr>
          <w:color w:val="000000"/>
        </w:rPr>
        <w:t>çons à l'échelle nationale : mouvements de citoyens réclamant de leurs gouvernements locaux la reprise en main de leur souveraineté écon</w:t>
      </w:r>
      <w:r w:rsidRPr="00D0508E">
        <w:rPr>
          <w:color w:val="000000"/>
        </w:rPr>
        <w:t>o</w:t>
      </w:r>
      <w:r w:rsidRPr="00D0508E">
        <w:rPr>
          <w:color w:val="000000"/>
        </w:rPr>
        <w:t>mique, énergétique et environnementale, réaffirmation des identités fondées sur l'origine n</w:t>
      </w:r>
      <w:r w:rsidRPr="00D0508E">
        <w:rPr>
          <w:color w:val="000000"/>
        </w:rPr>
        <w:t>a</w:t>
      </w:r>
      <w:r w:rsidRPr="00D0508E">
        <w:rPr>
          <w:color w:val="000000"/>
        </w:rPr>
        <w:t>tionale ou ethnique, l'appartenance religieuse ou la langue, et qui, dans certains cas, ont réactivé des sectarismes l</w:t>
      </w:r>
      <w:r w:rsidRPr="00D0508E">
        <w:rPr>
          <w:color w:val="000000"/>
        </w:rPr>
        <w:t>a</w:t>
      </w:r>
      <w:r w:rsidRPr="00D0508E">
        <w:rPr>
          <w:color w:val="000000"/>
        </w:rPr>
        <w:t>tents et, d'une façon générale, la recrudescence des nationalismes. Les bouleversements des modes de produ</w:t>
      </w:r>
      <w:r w:rsidRPr="00D0508E">
        <w:rPr>
          <w:color w:val="000000"/>
        </w:rPr>
        <w:t>c</w:t>
      </w:r>
      <w:r w:rsidRPr="00D0508E">
        <w:rPr>
          <w:color w:val="000000"/>
        </w:rPr>
        <w:t>tion locaux générés par l'arrivée des mu</w:t>
      </w:r>
      <w:r w:rsidRPr="00D0508E">
        <w:rPr>
          <w:color w:val="000000"/>
        </w:rPr>
        <w:t>l</w:t>
      </w:r>
      <w:r w:rsidRPr="00D0508E">
        <w:rPr>
          <w:color w:val="000000"/>
        </w:rPr>
        <w:t xml:space="preserve">tinationales </w:t>
      </w:r>
      <w:r>
        <w:rPr>
          <w:color w:val="000000"/>
        </w:rPr>
        <w:t>dans les pays en développement –</w:t>
      </w:r>
      <w:r w:rsidRPr="00D0508E">
        <w:rPr>
          <w:color w:val="000000"/>
        </w:rPr>
        <w:t xml:space="preserve"> pensons ic</w:t>
      </w:r>
      <w:r>
        <w:rPr>
          <w:color w:val="000000"/>
        </w:rPr>
        <w:t>i à l'agriculture industrielle –</w:t>
      </w:r>
      <w:r w:rsidRPr="00D0508E">
        <w:rPr>
          <w:color w:val="000000"/>
        </w:rPr>
        <w:t xml:space="preserve"> n'ont pas épargné non plus les populations locales réduisant de larges segments de celles-ci au ch</w:t>
      </w:r>
      <w:r w:rsidRPr="00D0508E">
        <w:rPr>
          <w:color w:val="000000"/>
        </w:rPr>
        <w:t>ô</w:t>
      </w:r>
      <w:r w:rsidRPr="00D0508E">
        <w:rPr>
          <w:color w:val="000000"/>
        </w:rPr>
        <w:t>mage, à la pauvreté, sinon à la misère, tous facteurs de conflits sociaux et de mouvements migratoires. Par ai</w:t>
      </w:r>
      <w:r w:rsidRPr="00D0508E">
        <w:rPr>
          <w:color w:val="000000"/>
        </w:rPr>
        <w:t>l</w:t>
      </w:r>
      <w:r w:rsidRPr="00D0508E">
        <w:rPr>
          <w:color w:val="000000"/>
        </w:rPr>
        <w:t>leurs, la délocalisation des entreprises alléchées par la perspective de réduire leurs coûts de production n'a pas manqué de causer, à l'autre extrémité du spectre, l'appauvriss</w:t>
      </w:r>
      <w:r w:rsidRPr="00D0508E">
        <w:rPr>
          <w:color w:val="000000"/>
        </w:rPr>
        <w:t>e</w:t>
      </w:r>
      <w:r w:rsidRPr="00D0508E">
        <w:rPr>
          <w:color w:val="000000"/>
        </w:rPr>
        <w:t>ment des travailleurs, l'érosion des solidarités qui, depuis des lustres, consolidaient leur rapport de force avec les patrons et une méfiance viscérale des immigrants et des travailleurs étrangers vus comme des compétiteurs, sinon comme les responsables de leur destitution.</w:t>
      </w:r>
    </w:p>
    <w:p w:rsidR="00F64A0A" w:rsidRPr="00D0508E" w:rsidRDefault="00F64A0A" w:rsidP="00F64A0A">
      <w:pPr>
        <w:spacing w:before="120" w:after="120"/>
        <w:jc w:val="both"/>
      </w:pPr>
      <w:r w:rsidRPr="00D0508E">
        <w:rPr>
          <w:color w:val="000000"/>
        </w:rPr>
        <w:t>Dans toutes ces situations comme dans bien d'autres parmi celles qu'a pu créer la mondialisation, c'est aux États, à leur gouve</w:t>
      </w:r>
      <w:r w:rsidRPr="00D0508E">
        <w:rPr>
          <w:color w:val="000000"/>
        </w:rPr>
        <w:t>r</w:t>
      </w:r>
      <w:r w:rsidRPr="00D0508E">
        <w:rPr>
          <w:color w:val="000000"/>
        </w:rPr>
        <w:t>nement et à la société toute entière qu'il appartient de restaurer, voire de réinve</w:t>
      </w:r>
      <w:r w:rsidRPr="00D0508E">
        <w:rPr>
          <w:color w:val="000000"/>
        </w:rPr>
        <w:t>n</w:t>
      </w:r>
      <w:r w:rsidRPr="00D0508E">
        <w:rPr>
          <w:color w:val="000000"/>
        </w:rPr>
        <w:t>ter la trame des communautés politiques. Non pas en érigeant des ba</w:t>
      </w:r>
      <w:r w:rsidRPr="00D0508E">
        <w:rPr>
          <w:color w:val="000000"/>
        </w:rPr>
        <w:t>r</w:t>
      </w:r>
      <w:r w:rsidRPr="00D0508E">
        <w:rPr>
          <w:color w:val="000000"/>
        </w:rPr>
        <w:t>rages à la mondialisation, mais en contribuant à la création des instit</w:t>
      </w:r>
      <w:r w:rsidRPr="00D0508E">
        <w:rPr>
          <w:color w:val="000000"/>
        </w:rPr>
        <w:t>u</w:t>
      </w:r>
      <w:r w:rsidRPr="00D0508E">
        <w:rPr>
          <w:color w:val="000000"/>
        </w:rPr>
        <w:t>tions d'une gouvernance globale juste et efficace, capable d'enrayer à la source les obstacles qu'elle oppose présentement à la bonne co</w:t>
      </w:r>
      <w:r w:rsidRPr="00D0508E">
        <w:rPr>
          <w:color w:val="000000"/>
        </w:rPr>
        <w:t>m</w:t>
      </w:r>
      <w:r w:rsidRPr="00D0508E">
        <w:rPr>
          <w:color w:val="000000"/>
        </w:rPr>
        <w:t>préhension et à une orchestration raisonnée des phénomènes liés à l'immigration, à l'ethnicité et à la citoyenneté.</w:t>
      </w:r>
    </w:p>
    <w:p w:rsidR="00F64A0A" w:rsidRPr="00D0508E" w:rsidRDefault="00F64A0A" w:rsidP="00F64A0A">
      <w:pPr>
        <w:spacing w:before="120" w:after="120"/>
        <w:jc w:val="both"/>
      </w:pPr>
      <w:r w:rsidRPr="00D0508E">
        <w:rPr>
          <w:color w:val="000000"/>
        </w:rPr>
        <w:t>La Chaire de recherche en immigration, ethnicité et c</w:t>
      </w:r>
      <w:r w:rsidRPr="00D0508E">
        <w:rPr>
          <w:color w:val="000000"/>
        </w:rPr>
        <w:t>i</w:t>
      </w:r>
      <w:r w:rsidRPr="00D0508E">
        <w:rPr>
          <w:color w:val="000000"/>
        </w:rPr>
        <w:t>toyenneté (CRIEC) s'intéresse depuis plusieurs années à l'analyse, à l'a</w:t>
      </w:r>
      <w:r w:rsidRPr="00D0508E">
        <w:rPr>
          <w:color w:val="000000"/>
        </w:rPr>
        <w:t>r</w:t>
      </w:r>
      <w:r w:rsidRPr="00D0508E">
        <w:rPr>
          <w:color w:val="000000"/>
        </w:rPr>
        <w:t>ticulation théorique et aux multiples face</w:t>
      </w:r>
      <w:r w:rsidRPr="00D0508E">
        <w:rPr>
          <w:color w:val="000000"/>
        </w:rPr>
        <w:t>t</w:t>
      </w:r>
      <w:r w:rsidRPr="00D0508E">
        <w:rPr>
          <w:color w:val="000000"/>
        </w:rPr>
        <w:t>tes de ces différentes composantes du tissu social, avec la contribution de chercheurs québécois et intern</w:t>
      </w:r>
      <w:r w:rsidRPr="00D0508E">
        <w:rPr>
          <w:color w:val="000000"/>
        </w:rPr>
        <w:t>a</w:t>
      </w:r>
      <w:r w:rsidRPr="00D0508E">
        <w:rPr>
          <w:color w:val="000000"/>
        </w:rPr>
        <w:t>tionaux. Ce n'est donc pas un hasard</w:t>
      </w:r>
      <w:r>
        <w:rPr>
          <w:color w:val="000000"/>
        </w:rPr>
        <w:t xml:space="preserve"> </w:t>
      </w:r>
      <w:r>
        <w:t xml:space="preserve">[3] </w:t>
      </w:r>
      <w:r w:rsidRPr="00D0508E">
        <w:rPr>
          <w:color w:val="000000"/>
        </w:rPr>
        <w:t>si elle a voulu rassembler dans le présent ouvrage des textes inédits qui, ensemble, tracent un état des lieux de la problématique dans l</w:t>
      </w:r>
      <w:r w:rsidRPr="00D0508E">
        <w:rPr>
          <w:color w:val="000000"/>
        </w:rPr>
        <w:t>a</w:t>
      </w:r>
      <w:r w:rsidRPr="00D0508E">
        <w:rPr>
          <w:color w:val="000000"/>
        </w:rPr>
        <w:t>quelle s'insèrent maintenant ces questions et indiquent des pistes à suivre pour en débattre profit</w:t>
      </w:r>
      <w:r w:rsidRPr="00D0508E">
        <w:rPr>
          <w:color w:val="000000"/>
        </w:rPr>
        <w:t>a</w:t>
      </w:r>
      <w:r w:rsidRPr="00D0508E">
        <w:rPr>
          <w:color w:val="000000"/>
        </w:rPr>
        <w:t>blement. Plusieurs questions se posent maintenant, dont celle, au pr</w:t>
      </w:r>
      <w:r w:rsidRPr="00D0508E">
        <w:rPr>
          <w:color w:val="000000"/>
        </w:rPr>
        <w:t>e</w:t>
      </w:r>
      <w:r w:rsidRPr="00D0508E">
        <w:rPr>
          <w:color w:val="000000"/>
        </w:rPr>
        <w:t>mier chef, qui concerne la capacité des appareils d'États contemp</w:t>
      </w:r>
      <w:r w:rsidRPr="00D0508E">
        <w:rPr>
          <w:color w:val="000000"/>
        </w:rPr>
        <w:t>o</w:t>
      </w:r>
      <w:r w:rsidRPr="00D0508E">
        <w:rPr>
          <w:color w:val="000000"/>
        </w:rPr>
        <w:t>rains de cimenter des communautés polit</w:t>
      </w:r>
      <w:r w:rsidRPr="00D0508E">
        <w:rPr>
          <w:color w:val="000000"/>
        </w:rPr>
        <w:t>i</w:t>
      </w:r>
      <w:r w:rsidRPr="00D0508E">
        <w:rPr>
          <w:color w:val="000000"/>
        </w:rPr>
        <w:t>ques dans un contexte de mobilité spatiale accrue et de transnationalisme croissant. Il faut s'i</w:t>
      </w:r>
      <w:r w:rsidRPr="00D0508E">
        <w:rPr>
          <w:color w:val="000000"/>
        </w:rPr>
        <w:t>n</w:t>
      </w:r>
      <w:r w:rsidRPr="00D0508E">
        <w:rPr>
          <w:color w:val="000000"/>
        </w:rPr>
        <w:t>terroger en outre sur les fondements norm</w:t>
      </w:r>
      <w:r>
        <w:rPr>
          <w:color w:val="000000"/>
        </w:rPr>
        <w:t>atifs des diverses conce</w:t>
      </w:r>
      <w:r>
        <w:rPr>
          <w:color w:val="000000"/>
        </w:rPr>
        <w:t>p</w:t>
      </w:r>
      <w:r>
        <w:rPr>
          <w:color w:val="000000"/>
        </w:rPr>
        <w:t>tions –</w:t>
      </w:r>
      <w:r w:rsidRPr="00D0508E">
        <w:rPr>
          <w:color w:val="000000"/>
        </w:rPr>
        <w:t xml:space="preserve"> communautariennes, libérales ou cosmo</w:t>
      </w:r>
      <w:r>
        <w:rPr>
          <w:color w:val="000000"/>
        </w:rPr>
        <w:t>politiques –</w:t>
      </w:r>
      <w:r w:rsidRPr="00D0508E">
        <w:rPr>
          <w:color w:val="000000"/>
        </w:rPr>
        <w:t xml:space="preserve"> de la c</w:t>
      </w:r>
      <w:r w:rsidRPr="00D0508E">
        <w:rPr>
          <w:color w:val="000000"/>
        </w:rPr>
        <w:t>i</w:t>
      </w:r>
      <w:r w:rsidRPr="00D0508E">
        <w:rPr>
          <w:color w:val="000000"/>
        </w:rPr>
        <w:t>toyenneté et de la communauté polit</w:t>
      </w:r>
      <w:r w:rsidRPr="00D0508E">
        <w:rPr>
          <w:color w:val="000000"/>
        </w:rPr>
        <w:t>i</w:t>
      </w:r>
      <w:r w:rsidRPr="00D0508E">
        <w:rPr>
          <w:color w:val="000000"/>
        </w:rPr>
        <w:t>que, de même que sur l'efficacité des différents modèles d'intégration envis</w:t>
      </w:r>
      <w:r w:rsidRPr="00D0508E">
        <w:rPr>
          <w:color w:val="000000"/>
        </w:rPr>
        <w:t>a</w:t>
      </w:r>
      <w:r w:rsidRPr="00D0508E">
        <w:rPr>
          <w:color w:val="000000"/>
        </w:rPr>
        <w:t>gés présentement pour ce qui est de lutter contre la discrimination, et de promouvoir l'égalité et la démocratie. Rassemblant des collaboratrices et collaborateurs d'E</w:t>
      </w:r>
      <w:r w:rsidRPr="00D0508E">
        <w:rPr>
          <w:color w:val="000000"/>
        </w:rPr>
        <w:t>u</w:t>
      </w:r>
      <w:r w:rsidRPr="00D0508E">
        <w:rPr>
          <w:color w:val="000000"/>
        </w:rPr>
        <w:t>rope, du Québec, du Canada anglais et des États-Unis, l'ouvrage que</w:t>
      </w:r>
      <w:r w:rsidRPr="00D0508E">
        <w:rPr>
          <w:color w:val="000000"/>
        </w:rPr>
        <w:t>s</w:t>
      </w:r>
      <w:r w:rsidRPr="00D0508E">
        <w:rPr>
          <w:color w:val="000000"/>
        </w:rPr>
        <w:t>tionne en fait, sous des angles différents, la pert</w:t>
      </w:r>
      <w:r w:rsidRPr="00D0508E">
        <w:rPr>
          <w:color w:val="000000"/>
        </w:rPr>
        <w:t>i</w:t>
      </w:r>
      <w:r w:rsidRPr="00D0508E">
        <w:rPr>
          <w:color w:val="000000"/>
        </w:rPr>
        <w:t>nence théorique de la notion de communauté politique lorsqu'il s'agit de penser le pluralisme résultant de l'immigration internati</w:t>
      </w:r>
      <w:r w:rsidRPr="00D0508E">
        <w:rPr>
          <w:color w:val="000000"/>
        </w:rPr>
        <w:t>o</w:t>
      </w:r>
      <w:r w:rsidRPr="00D0508E">
        <w:rPr>
          <w:color w:val="000000"/>
        </w:rPr>
        <w:t>nale, et il pose un regard critique sur le rôle que cette notion joue dans les approches courantes des ph</w:t>
      </w:r>
      <w:r w:rsidRPr="00D0508E">
        <w:rPr>
          <w:color w:val="000000"/>
        </w:rPr>
        <w:t>é</w:t>
      </w:r>
      <w:r w:rsidRPr="00D0508E">
        <w:rPr>
          <w:color w:val="000000"/>
        </w:rPr>
        <w:t>nomènes liés à la divers</w:t>
      </w:r>
      <w:r w:rsidRPr="00D0508E">
        <w:rPr>
          <w:color w:val="000000"/>
        </w:rPr>
        <w:t>i</w:t>
      </w:r>
      <w:r w:rsidRPr="00D0508E">
        <w:rPr>
          <w:color w:val="000000"/>
        </w:rPr>
        <w:t>té.</w:t>
      </w:r>
    </w:p>
    <w:p w:rsidR="00F64A0A" w:rsidRDefault="00F64A0A" w:rsidP="00F64A0A">
      <w:pPr>
        <w:spacing w:before="120" w:after="120"/>
        <w:jc w:val="both"/>
        <w:rPr>
          <w:color w:val="000000"/>
        </w:rPr>
      </w:pPr>
      <w:r>
        <w:rPr>
          <w:color w:val="000000"/>
        </w:rPr>
        <w:br w:type="page"/>
      </w:r>
    </w:p>
    <w:p w:rsidR="00F64A0A" w:rsidRPr="00D0508E" w:rsidRDefault="00F64A0A" w:rsidP="00F64A0A">
      <w:pPr>
        <w:pStyle w:val="planche"/>
      </w:pPr>
      <w:r w:rsidRPr="00D0508E">
        <w:t>L'ouvrage est divisé en quatre sections.</w:t>
      </w:r>
    </w:p>
    <w:p w:rsidR="00F64A0A" w:rsidRDefault="00F64A0A" w:rsidP="00F64A0A">
      <w:pPr>
        <w:spacing w:before="120" w:after="120"/>
        <w:jc w:val="both"/>
        <w:rPr>
          <w:color w:val="000000"/>
        </w:rPr>
      </w:pPr>
    </w:p>
    <w:p w:rsidR="00F64A0A" w:rsidRPr="00D0508E" w:rsidRDefault="00F64A0A" w:rsidP="00F64A0A">
      <w:pPr>
        <w:spacing w:before="120" w:after="120"/>
        <w:jc w:val="both"/>
      </w:pPr>
      <w:r w:rsidRPr="00D0508E">
        <w:rPr>
          <w:color w:val="000000"/>
        </w:rPr>
        <w:t>Dans la première, intitulée « L'immigration et l'État-nation contemporain », deux philosophes s'adressent d'abord à la question de la justice des politiques migratoires. Jocelyne Couture explore le bien-fondé de l'idée voulant que les politiques étatiques visant à restreindre l'i</w:t>
      </w:r>
      <w:r w:rsidRPr="00D0508E">
        <w:rPr>
          <w:color w:val="000000"/>
        </w:rPr>
        <w:t>m</w:t>
      </w:r>
      <w:r w:rsidRPr="00D0508E">
        <w:rPr>
          <w:color w:val="000000"/>
        </w:rPr>
        <w:t>migration sont inéquitables et que, conséquemment, la justice cosmopolitique requiert l'ouverture des frontières. Elle montre les l</w:t>
      </w:r>
      <w:r w:rsidRPr="00D0508E">
        <w:rPr>
          <w:color w:val="000000"/>
        </w:rPr>
        <w:t>i</w:t>
      </w:r>
      <w:r w:rsidRPr="00D0508E">
        <w:rPr>
          <w:color w:val="000000"/>
        </w:rPr>
        <w:t>mites de cette position normative en arguant que l'égalité cosmopolit</w:t>
      </w:r>
      <w:r w:rsidRPr="00D0508E">
        <w:rPr>
          <w:color w:val="000000"/>
        </w:rPr>
        <w:t>i</w:t>
      </w:r>
      <w:r w:rsidRPr="00D0508E">
        <w:rPr>
          <w:color w:val="000000"/>
        </w:rPr>
        <w:t>que est compromise au premier chef par l'existence de profondes di</w:t>
      </w:r>
      <w:r w:rsidRPr="00D0508E">
        <w:rPr>
          <w:color w:val="000000"/>
        </w:rPr>
        <w:t>s</w:t>
      </w:r>
      <w:r w:rsidRPr="00D0508E">
        <w:rPr>
          <w:color w:val="000000"/>
        </w:rPr>
        <w:t>parités stru</w:t>
      </w:r>
      <w:r w:rsidRPr="00D0508E">
        <w:rPr>
          <w:color w:val="000000"/>
        </w:rPr>
        <w:t>c</w:t>
      </w:r>
      <w:r w:rsidRPr="00D0508E">
        <w:rPr>
          <w:color w:val="000000"/>
        </w:rPr>
        <w:t>turelles tant au sein de la communauté internationale qu'à l'intérieur des communautés politiques, si bien que l'i</w:t>
      </w:r>
      <w:r w:rsidRPr="00D0508E">
        <w:rPr>
          <w:color w:val="000000"/>
        </w:rPr>
        <w:t>n</w:t>
      </w:r>
      <w:r w:rsidRPr="00D0508E">
        <w:rPr>
          <w:color w:val="000000"/>
        </w:rPr>
        <w:t>jonction faite aux États d'ouvrir leurs frontières reste très en deçà des conditions dans lesquelles pourrait être réal</w:t>
      </w:r>
      <w:r w:rsidRPr="00D0508E">
        <w:rPr>
          <w:color w:val="000000"/>
        </w:rPr>
        <w:t>i</w:t>
      </w:r>
      <w:r w:rsidRPr="00D0508E">
        <w:rPr>
          <w:color w:val="000000"/>
        </w:rPr>
        <w:t>sée la justice globale. Alex Sager, de son côté, défend l'idée que la justice des politiques d'immigration doit être évaluée non pas à l'aune du discours libéral abstrait qui domine présentement ce champ d'études, mais plutôt à la lumière d'une anal</w:t>
      </w:r>
      <w:r w:rsidRPr="00D0508E">
        <w:rPr>
          <w:color w:val="000000"/>
        </w:rPr>
        <w:t>y</w:t>
      </w:r>
      <w:r w:rsidRPr="00D0508E">
        <w:rPr>
          <w:color w:val="000000"/>
        </w:rPr>
        <w:t>se en termes de classes, susceptible de mettre en évidence le rôle du capital humain dans la gestion de l'immigration. À partir d'une étude des progra</w:t>
      </w:r>
      <w:r w:rsidRPr="00D0508E">
        <w:rPr>
          <w:color w:val="000000"/>
        </w:rPr>
        <w:t>m</w:t>
      </w:r>
      <w:r w:rsidRPr="00D0508E">
        <w:rPr>
          <w:color w:val="000000"/>
        </w:rPr>
        <w:t>mes mis sur pied par le gouvernement du Canada pour recruter des travailleurs agricoles saisonniers et des aides domest</w:t>
      </w:r>
      <w:r w:rsidRPr="00D0508E">
        <w:rPr>
          <w:color w:val="000000"/>
        </w:rPr>
        <w:t>i</w:t>
      </w:r>
      <w:r w:rsidRPr="00D0508E">
        <w:rPr>
          <w:color w:val="000000"/>
        </w:rPr>
        <w:t>ques, il montre que la domination et l'exploitation sont inhérentes à plusieurs de ces politiques migratoires et que celles-ci, par conséquent devraient être envisagées dans le contexte plus large de la justice gl</w:t>
      </w:r>
      <w:r w:rsidRPr="00D0508E">
        <w:rPr>
          <w:color w:val="000000"/>
        </w:rPr>
        <w:t>o</w:t>
      </w:r>
      <w:r w:rsidRPr="00D0508E">
        <w:rPr>
          <w:color w:val="000000"/>
        </w:rPr>
        <w:t>bale. Dans la même section, Idil Atak aborde, elle aussi, le thème de la justice, mais dans une perspective juridique. Privilégiant une appr</w:t>
      </w:r>
      <w:r w:rsidRPr="00D0508E">
        <w:rPr>
          <w:color w:val="000000"/>
        </w:rPr>
        <w:t>o</w:t>
      </w:r>
      <w:r w:rsidRPr="00D0508E">
        <w:rPr>
          <w:color w:val="000000"/>
        </w:rPr>
        <w:t>che comparative qui expose la tendance à associer les enjeux de séc</w:t>
      </w:r>
      <w:r w:rsidRPr="00D0508E">
        <w:rPr>
          <w:color w:val="000000"/>
        </w:rPr>
        <w:t>u</w:t>
      </w:r>
      <w:r w:rsidRPr="00D0508E">
        <w:rPr>
          <w:color w:val="000000"/>
        </w:rPr>
        <w:t>rité aux questions de migration tant en Europe qu'en Amérique du Nord, Atak montre</w:t>
      </w:r>
      <w:r>
        <w:rPr>
          <w:color w:val="000000"/>
        </w:rPr>
        <w:t xml:space="preserve"> </w:t>
      </w:r>
      <w:r>
        <w:rPr>
          <w:bCs/>
          <w:color w:val="000000"/>
          <w:szCs w:val="28"/>
        </w:rPr>
        <w:t xml:space="preserve">[4] </w:t>
      </w:r>
      <w:r w:rsidRPr="00D0508E">
        <w:rPr>
          <w:color w:val="000000"/>
        </w:rPr>
        <w:t>comment les contrôles migratoires et la coop</w:t>
      </w:r>
      <w:r w:rsidRPr="00D0508E">
        <w:rPr>
          <w:color w:val="000000"/>
        </w:rPr>
        <w:t>é</w:t>
      </w:r>
      <w:r w:rsidRPr="00D0508E">
        <w:rPr>
          <w:color w:val="000000"/>
        </w:rPr>
        <w:t>ration accrue entre les États ont transformé les normes et les politiques nationales, enge</w:t>
      </w:r>
      <w:r w:rsidRPr="00D0508E">
        <w:rPr>
          <w:color w:val="000000"/>
        </w:rPr>
        <w:t>n</w:t>
      </w:r>
      <w:r w:rsidRPr="00D0508E">
        <w:rPr>
          <w:color w:val="000000"/>
        </w:rPr>
        <w:t>drant du coup des atteintes aux droits fondamentaux des étrangers, notamment des demandeurs d'asile. Ricard Zapata-Barrero, pour sa part, se penche sur un problème que le lecteur québ</w:t>
      </w:r>
      <w:r w:rsidRPr="00D0508E">
        <w:rPr>
          <w:color w:val="000000"/>
        </w:rPr>
        <w:t>é</w:t>
      </w:r>
      <w:r w:rsidRPr="00D0508E">
        <w:rPr>
          <w:color w:val="000000"/>
        </w:rPr>
        <w:t>cois sera spécialement en mesure d'apprécier, à savoir, les effets i</w:t>
      </w:r>
      <w:r w:rsidRPr="00D0508E">
        <w:rPr>
          <w:color w:val="000000"/>
        </w:rPr>
        <w:t>n</w:t>
      </w:r>
      <w:r w:rsidRPr="00D0508E">
        <w:rPr>
          <w:color w:val="000000"/>
        </w:rPr>
        <w:t>congrus, sur les peuples minoritaires qui doivent veiller à la pérennité de leur langue, des politiques d'immigration adoptées par un gouve</w:t>
      </w:r>
      <w:r w:rsidRPr="00D0508E">
        <w:rPr>
          <w:color w:val="000000"/>
        </w:rPr>
        <w:t>r</w:t>
      </w:r>
      <w:r w:rsidRPr="00D0508E">
        <w:rPr>
          <w:color w:val="000000"/>
        </w:rPr>
        <w:t>nement central. L'auteur examine la « voie distincte » que poursuit la Catalogne en liant étroitement la politique régionale d'immigration et la loi sur la langue catalane.</w:t>
      </w:r>
    </w:p>
    <w:p w:rsidR="00F64A0A" w:rsidRPr="00D0508E" w:rsidRDefault="00F64A0A" w:rsidP="00F64A0A">
      <w:pPr>
        <w:spacing w:before="120" w:after="120"/>
        <w:jc w:val="both"/>
      </w:pPr>
      <w:r w:rsidRPr="00D0508E">
        <w:rPr>
          <w:color w:val="000000"/>
        </w:rPr>
        <w:t>La deuxième section, « La diversité en tension », traite des pol</w:t>
      </w:r>
      <w:r w:rsidRPr="00D0508E">
        <w:rPr>
          <w:color w:val="000000"/>
        </w:rPr>
        <w:t>é</w:t>
      </w:r>
      <w:r w:rsidRPr="00D0508E">
        <w:rPr>
          <w:color w:val="000000"/>
        </w:rPr>
        <w:t>miques et des crises qui au cours des dernières années ont ébranlé nos acquis concernant le pluralisme et secoué ainsi le monde occidental. Khursheed Wadia et Gill Allwood, examinent les différents modèles de ge</w:t>
      </w:r>
      <w:r w:rsidRPr="00D0508E">
        <w:rPr>
          <w:color w:val="000000"/>
        </w:rPr>
        <w:t>s</w:t>
      </w:r>
      <w:r w:rsidRPr="00D0508E">
        <w:rPr>
          <w:color w:val="000000"/>
        </w:rPr>
        <w:t>tion de la diversité adoptés au Royaume-Uni depuis les années 1960. Les auteurs arguent que le modèle fondé sur la cohésion co</w:t>
      </w:r>
      <w:r w:rsidRPr="00D0508E">
        <w:rPr>
          <w:color w:val="000000"/>
        </w:rPr>
        <w:t>m</w:t>
      </w:r>
      <w:r w:rsidRPr="00D0508E">
        <w:rPr>
          <w:color w:val="000000"/>
        </w:rPr>
        <w:t>munautaire, qui a remplacé depuis une décennie le multiculturalisme comme rempart à la discrimin</w:t>
      </w:r>
      <w:r w:rsidRPr="00D0508E">
        <w:rPr>
          <w:color w:val="000000"/>
        </w:rPr>
        <w:t>a</w:t>
      </w:r>
      <w:r w:rsidRPr="00D0508E">
        <w:rPr>
          <w:color w:val="000000"/>
        </w:rPr>
        <w:t>tion, a pou</w:t>
      </w:r>
      <w:r>
        <w:rPr>
          <w:color w:val="000000"/>
        </w:rPr>
        <w:t>r effet de déresponsabiliser l'É</w:t>
      </w:r>
      <w:r w:rsidRPr="00D0508E">
        <w:rPr>
          <w:color w:val="000000"/>
        </w:rPr>
        <w:t>tat et de reporter sur les individus la tâche de combattre les inégal</w:t>
      </w:r>
      <w:r w:rsidRPr="00D0508E">
        <w:rPr>
          <w:color w:val="000000"/>
        </w:rPr>
        <w:t>i</w:t>
      </w:r>
      <w:r w:rsidRPr="00D0508E">
        <w:rPr>
          <w:color w:val="000000"/>
        </w:rPr>
        <w:t>tés fondées sur les différences ethniques et « raciales ». Chedly Bel</w:t>
      </w:r>
      <w:r w:rsidRPr="00D0508E">
        <w:rPr>
          <w:color w:val="000000"/>
        </w:rPr>
        <w:t>k</w:t>
      </w:r>
      <w:r w:rsidRPr="00D0508E">
        <w:rPr>
          <w:color w:val="000000"/>
        </w:rPr>
        <w:t>hodja et Christophe Traisnel analysent la critique conservatrice du multiculturali</w:t>
      </w:r>
      <w:r w:rsidRPr="00D0508E">
        <w:rPr>
          <w:color w:val="000000"/>
        </w:rPr>
        <w:t>s</w:t>
      </w:r>
      <w:r w:rsidRPr="00D0508E">
        <w:rPr>
          <w:color w:val="000000"/>
        </w:rPr>
        <w:t>me selon laquelle la diversité et le pluralisme culturel contribuent à détacher les citoyens de l'héritage national au sein d</w:t>
      </w:r>
      <w:r w:rsidRPr="00D0508E">
        <w:rPr>
          <w:color w:val="000000"/>
        </w:rPr>
        <w:t>u</w:t>
      </w:r>
      <w:r w:rsidRPr="00D0508E">
        <w:rPr>
          <w:color w:val="000000"/>
        </w:rPr>
        <w:t>quel ils se trouvent ancrés et fragilisent, ce faisant, l'identité nationale. Les auteurs montrent comment cette critique s'est a</w:t>
      </w:r>
      <w:r w:rsidRPr="00D0508E">
        <w:rPr>
          <w:color w:val="000000"/>
        </w:rPr>
        <w:t>f</w:t>
      </w:r>
      <w:r w:rsidRPr="00D0508E">
        <w:rPr>
          <w:color w:val="000000"/>
        </w:rPr>
        <w:t>firmée depuis quelques années en France et au Québec. Rachad Antonius, pour sa part, s'intéresse à la place de l'islam dans l'espace public des sociétés occidentales, et plus précisément aux termes du débat dans lequel se posent les controverses entourant cette question. Selon lui, les diff</w:t>
      </w:r>
      <w:r w:rsidRPr="00D0508E">
        <w:rPr>
          <w:color w:val="000000"/>
        </w:rPr>
        <w:t>é</w:t>
      </w:r>
      <w:r w:rsidRPr="00D0508E">
        <w:rPr>
          <w:color w:val="000000"/>
        </w:rPr>
        <w:t>rentes approches de l'expression religieuse dans l'espace public se heurtent à la polysémie de celle-ci et négligent, entre autres choses, le fait qu'elle constitue une transposition, en contexte minoritaire, d'un discours m</w:t>
      </w:r>
      <w:r w:rsidRPr="00D0508E">
        <w:rPr>
          <w:color w:val="000000"/>
        </w:rPr>
        <w:t>a</w:t>
      </w:r>
      <w:r w:rsidRPr="00D0508E">
        <w:rPr>
          <w:color w:val="000000"/>
        </w:rPr>
        <w:t>joritaire dans les sociétés arabes et islamiques. Naïma Bendriss et Jean-René Milot dressent un constat critique des perce</w:t>
      </w:r>
      <w:r w:rsidRPr="00D0508E">
        <w:rPr>
          <w:color w:val="000000"/>
        </w:rPr>
        <w:t>p</w:t>
      </w:r>
      <w:r w:rsidRPr="00D0508E">
        <w:rPr>
          <w:color w:val="000000"/>
        </w:rPr>
        <w:t>tions négatives dont les Québécois de culture musulmane font l'objet et examinent comment elles sont construites à partir de concepts « lourds », tels celui de laïcité, d'égalité entre les hommes et les fe</w:t>
      </w:r>
      <w:r w:rsidRPr="00D0508E">
        <w:rPr>
          <w:color w:val="000000"/>
        </w:rPr>
        <w:t>m</w:t>
      </w:r>
      <w:r w:rsidRPr="00D0508E">
        <w:rPr>
          <w:color w:val="000000"/>
        </w:rPr>
        <w:t>mes ou enc</w:t>
      </w:r>
      <w:r w:rsidRPr="00D0508E">
        <w:rPr>
          <w:color w:val="000000"/>
        </w:rPr>
        <w:t>o</w:t>
      </w:r>
      <w:r w:rsidRPr="00D0508E">
        <w:rPr>
          <w:color w:val="000000"/>
        </w:rPr>
        <w:t>re d'universalisme.</w:t>
      </w:r>
    </w:p>
    <w:p w:rsidR="00F64A0A" w:rsidRPr="00D0508E" w:rsidRDefault="00F64A0A" w:rsidP="00F64A0A">
      <w:pPr>
        <w:spacing w:before="120" w:after="120"/>
        <w:jc w:val="both"/>
      </w:pPr>
      <w:r w:rsidRPr="00D0508E">
        <w:rPr>
          <w:color w:val="000000"/>
        </w:rPr>
        <w:t>La troisième section, « La diversité et les pratiques sociales », an</w:t>
      </w:r>
      <w:r w:rsidRPr="00D0508E">
        <w:rPr>
          <w:color w:val="000000"/>
        </w:rPr>
        <w:t>a</w:t>
      </w:r>
      <w:r w:rsidRPr="00D0508E">
        <w:rPr>
          <w:color w:val="000000"/>
        </w:rPr>
        <w:t>lyse quelques-unes des nouvelles pratiques sociales induites par la diversification ethnoculturelle. Dans son chapitre, André Jacob e</w:t>
      </w:r>
      <w:r w:rsidRPr="00D0508E">
        <w:rPr>
          <w:color w:val="000000"/>
        </w:rPr>
        <w:t>m</w:t>
      </w:r>
      <w:r w:rsidRPr="00D0508E">
        <w:rPr>
          <w:color w:val="000000"/>
        </w:rPr>
        <w:t>prunte à Jürgen Habermas le cadre théorique de l'agir communic</w:t>
      </w:r>
      <w:r w:rsidRPr="00D0508E">
        <w:rPr>
          <w:color w:val="000000"/>
        </w:rPr>
        <w:t>a</w:t>
      </w:r>
      <w:r w:rsidRPr="00D0508E">
        <w:rPr>
          <w:color w:val="000000"/>
        </w:rPr>
        <w:t>tionnel pour montrer que, contrairement à ce que présupposent la pl</w:t>
      </w:r>
      <w:r w:rsidRPr="00D0508E">
        <w:rPr>
          <w:color w:val="000000"/>
        </w:rPr>
        <w:t>u</w:t>
      </w:r>
      <w:r w:rsidRPr="00D0508E">
        <w:rPr>
          <w:color w:val="000000"/>
        </w:rPr>
        <w:t>part des conceptions courantes de la culture, celle-ci n'est pas un attr</w:t>
      </w:r>
      <w:r w:rsidRPr="00D0508E">
        <w:rPr>
          <w:color w:val="000000"/>
        </w:rPr>
        <w:t>i</w:t>
      </w:r>
      <w:r w:rsidRPr="00D0508E">
        <w:rPr>
          <w:color w:val="000000"/>
        </w:rPr>
        <w:t>but essentiel et réifiable des individus, mais qu'elle s'inscrit plutôt dans les références idéologiques des classes dominantes. Les</w:t>
      </w:r>
      <w:r>
        <w:rPr>
          <w:color w:val="000000"/>
        </w:rPr>
        <w:t xml:space="preserve"> </w:t>
      </w:r>
      <w:r>
        <w:t xml:space="preserve">[5] </w:t>
      </w:r>
      <w:r w:rsidRPr="00D0508E">
        <w:rPr>
          <w:color w:val="000000"/>
        </w:rPr>
        <w:t>diff</w:t>
      </w:r>
      <w:r w:rsidRPr="00D0508E">
        <w:rPr>
          <w:color w:val="000000"/>
        </w:rPr>
        <w:t>é</w:t>
      </w:r>
      <w:r w:rsidRPr="00D0508E">
        <w:rPr>
          <w:color w:val="000000"/>
        </w:rPr>
        <w:t>rences culturelles, et l'idée même de minorité culturelle, s</w:t>
      </w:r>
      <w:r w:rsidRPr="00D0508E">
        <w:rPr>
          <w:color w:val="000000"/>
        </w:rPr>
        <w:t>e</w:t>
      </w:r>
      <w:r w:rsidRPr="00D0508E">
        <w:rPr>
          <w:color w:val="000000"/>
        </w:rPr>
        <w:t>raient ainsi des construits sociaux qui servent la plupart du temps à justifier le st</w:t>
      </w:r>
      <w:r w:rsidRPr="00D0508E">
        <w:rPr>
          <w:color w:val="000000"/>
        </w:rPr>
        <w:t>a</w:t>
      </w:r>
      <w:r w:rsidRPr="00D0508E">
        <w:rPr>
          <w:color w:val="000000"/>
        </w:rPr>
        <w:t xml:space="preserve">tut de dominant. Les valeurs attribuées à la culture se vivent donc dans ce qu'Habermas nomme le </w:t>
      </w:r>
      <w:r w:rsidRPr="00D0508E">
        <w:rPr>
          <w:i/>
          <w:iCs/>
          <w:color w:val="000000"/>
        </w:rPr>
        <w:t>monde vécu intersubje</w:t>
      </w:r>
      <w:r w:rsidRPr="00D0508E">
        <w:rPr>
          <w:i/>
          <w:iCs/>
          <w:color w:val="000000"/>
        </w:rPr>
        <w:t>c</w:t>
      </w:r>
      <w:r w:rsidRPr="00D0508E">
        <w:rPr>
          <w:i/>
          <w:iCs/>
          <w:color w:val="000000"/>
        </w:rPr>
        <w:t xml:space="preserve">tivement. </w:t>
      </w:r>
      <w:r w:rsidRPr="00D0508E">
        <w:rPr>
          <w:color w:val="000000"/>
        </w:rPr>
        <w:t>Sid Ahmed Soussi propose pour sa part une analyse crit</w:t>
      </w:r>
      <w:r w:rsidRPr="00D0508E">
        <w:rPr>
          <w:color w:val="000000"/>
        </w:rPr>
        <w:t>i</w:t>
      </w:r>
      <w:r w:rsidRPr="00D0508E">
        <w:rPr>
          <w:color w:val="000000"/>
        </w:rPr>
        <w:t>que des enjeux politiques et identitaires que soulève la diversification et</w:t>
      </w:r>
      <w:r w:rsidRPr="00D0508E">
        <w:rPr>
          <w:color w:val="000000"/>
        </w:rPr>
        <w:t>h</w:t>
      </w:r>
      <w:r w:rsidRPr="00D0508E">
        <w:rPr>
          <w:color w:val="000000"/>
        </w:rPr>
        <w:t>noculturelle dans les milieux de travail et de l'action syndicale dans les débats po</w:t>
      </w:r>
      <w:r w:rsidRPr="00D0508E">
        <w:rPr>
          <w:color w:val="000000"/>
        </w:rPr>
        <w:t>r</w:t>
      </w:r>
      <w:r w:rsidRPr="00D0508E">
        <w:rPr>
          <w:color w:val="000000"/>
        </w:rPr>
        <w:t>tant sur l'intégration de l'immigration. Il retrace, dans cette perspect</w:t>
      </w:r>
      <w:r w:rsidRPr="00D0508E">
        <w:rPr>
          <w:color w:val="000000"/>
        </w:rPr>
        <w:t>i</w:t>
      </w:r>
      <w:r w:rsidRPr="00D0508E">
        <w:rPr>
          <w:color w:val="000000"/>
        </w:rPr>
        <w:t>ve, une certaine évolution de la conflictualité politique et s'interroge sur le modèle de communauté politique dont le Québec devrait se d</w:t>
      </w:r>
      <w:r w:rsidRPr="00D0508E">
        <w:rPr>
          <w:color w:val="000000"/>
        </w:rPr>
        <w:t>o</w:t>
      </w:r>
      <w:r w:rsidRPr="00D0508E">
        <w:rPr>
          <w:color w:val="000000"/>
        </w:rPr>
        <w:t>ter. S'appuyant sur la reconnai</w:t>
      </w:r>
      <w:r w:rsidRPr="00D0508E">
        <w:rPr>
          <w:color w:val="000000"/>
        </w:rPr>
        <w:t>s</w:t>
      </w:r>
      <w:r w:rsidRPr="00D0508E">
        <w:rPr>
          <w:color w:val="000000"/>
        </w:rPr>
        <w:t>sance par l'Organisation des Nations Unies (ONU) des droits culturels, incluant la liberté fo</w:t>
      </w:r>
      <w:r w:rsidRPr="00D0508E">
        <w:rPr>
          <w:color w:val="000000"/>
        </w:rPr>
        <w:t>n</w:t>
      </w:r>
      <w:r w:rsidRPr="00D0508E">
        <w:rPr>
          <w:color w:val="000000"/>
        </w:rPr>
        <w:t>damentale de religion, Lucie Lamarche propose une relecture des d</w:t>
      </w:r>
      <w:r w:rsidRPr="00D0508E">
        <w:rPr>
          <w:color w:val="000000"/>
        </w:rPr>
        <w:t>é</w:t>
      </w:r>
      <w:r w:rsidRPr="00D0508E">
        <w:rPr>
          <w:color w:val="000000"/>
        </w:rPr>
        <w:t>cisions de la Cour suprême du Canada qui ont enflammé le débat québécois en o</w:t>
      </w:r>
      <w:r w:rsidRPr="00D0508E">
        <w:rPr>
          <w:color w:val="000000"/>
        </w:rPr>
        <w:t>p</w:t>
      </w:r>
      <w:r w:rsidRPr="00D0508E">
        <w:rPr>
          <w:color w:val="000000"/>
        </w:rPr>
        <w:t>posant la liberté fondamentale de religion et le droit à l'égalité, y co</w:t>
      </w:r>
      <w:r w:rsidRPr="00D0508E">
        <w:rPr>
          <w:color w:val="000000"/>
        </w:rPr>
        <w:t>m</w:t>
      </w:r>
      <w:r w:rsidRPr="00D0508E">
        <w:rPr>
          <w:color w:val="000000"/>
        </w:rPr>
        <w:t>pris le droit des femmes à l'égalité. Selon elle, les droits culturels o</w:t>
      </w:r>
      <w:r w:rsidRPr="00D0508E">
        <w:rPr>
          <w:color w:val="000000"/>
        </w:rPr>
        <w:t>f</w:t>
      </w:r>
      <w:r w:rsidRPr="00D0508E">
        <w:rPr>
          <w:color w:val="000000"/>
        </w:rPr>
        <w:t>frent une clef d'analyse de l'interdépendance des droits de la personne qui favorise une approche décompartimentée de ceux-ci à l'heure des sociétés complexes. Pour clore cette section, Pierre Toussaint et Fe</w:t>
      </w:r>
      <w:r w:rsidRPr="00D0508E">
        <w:rPr>
          <w:color w:val="000000"/>
        </w:rPr>
        <w:t>r</w:t>
      </w:r>
      <w:r w:rsidRPr="00D0508E">
        <w:rPr>
          <w:color w:val="000000"/>
        </w:rPr>
        <w:t>nand Ouellet portent un regard critique sur l'état de la laïcité et du pl</w:t>
      </w:r>
      <w:r w:rsidRPr="00D0508E">
        <w:rPr>
          <w:color w:val="000000"/>
        </w:rPr>
        <w:t>u</w:t>
      </w:r>
      <w:r w:rsidRPr="00D0508E">
        <w:rPr>
          <w:color w:val="000000"/>
        </w:rPr>
        <w:t>ralisme dans le milieu scolaire du Québec. Ils passent en revue les principales étapes de la mise en place du concept d'éducation inte</w:t>
      </w:r>
      <w:r w:rsidRPr="00D0508E">
        <w:rPr>
          <w:color w:val="000000"/>
        </w:rPr>
        <w:t>r</w:t>
      </w:r>
      <w:r w:rsidRPr="00D0508E">
        <w:rPr>
          <w:color w:val="000000"/>
        </w:rPr>
        <w:t>culturelle et proposent des pistes pour l'intégration des jeunes issus de l'immigration et appartenant aux minorités rac</w:t>
      </w:r>
      <w:r w:rsidRPr="00D0508E">
        <w:rPr>
          <w:color w:val="000000"/>
        </w:rPr>
        <w:t>i</w:t>
      </w:r>
      <w:r w:rsidRPr="00D0508E">
        <w:rPr>
          <w:color w:val="000000"/>
        </w:rPr>
        <w:t>sées.</w:t>
      </w:r>
    </w:p>
    <w:p w:rsidR="00F64A0A" w:rsidRPr="00D0508E" w:rsidRDefault="00F64A0A" w:rsidP="00F64A0A">
      <w:pPr>
        <w:spacing w:before="120" w:after="120"/>
        <w:jc w:val="both"/>
      </w:pPr>
      <w:r w:rsidRPr="00D0508E">
        <w:rPr>
          <w:color w:val="000000"/>
        </w:rPr>
        <w:t>La quatrième section, « La citoyenneté et la communauté polit</w:t>
      </w:r>
      <w:r w:rsidRPr="00D0508E">
        <w:rPr>
          <w:color w:val="000000"/>
        </w:rPr>
        <w:t>i</w:t>
      </w:r>
      <w:r w:rsidRPr="00D0508E">
        <w:rPr>
          <w:color w:val="000000"/>
        </w:rPr>
        <w:t>que », s'intéresse aux récents débats portant sur la citoyenneté et l'identité nationale. Ahmed Boubeker esquisse le portrait de la société des citoyens mise à l'épreuve des ruptures postcoloniales et de l'exp</w:t>
      </w:r>
      <w:r w:rsidRPr="00D0508E">
        <w:rPr>
          <w:color w:val="000000"/>
        </w:rPr>
        <w:t>é</w:t>
      </w:r>
      <w:r w:rsidRPr="00D0508E">
        <w:rPr>
          <w:color w:val="000000"/>
        </w:rPr>
        <w:t>rience des minorités racisées. Il décrit le contexte actuel dans lequel s'affirme l'émergence des minorités racisées dans l'espace public fra</w:t>
      </w:r>
      <w:r w:rsidRPr="00D0508E">
        <w:rPr>
          <w:color w:val="000000"/>
        </w:rPr>
        <w:t>n</w:t>
      </w:r>
      <w:r w:rsidRPr="00D0508E">
        <w:rPr>
          <w:color w:val="000000"/>
        </w:rPr>
        <w:t>çais. Il explore ensuite une autre trame de l'histoire contemporaine à travers trois figures génér</w:t>
      </w:r>
      <w:r w:rsidRPr="00D0508E">
        <w:rPr>
          <w:color w:val="000000"/>
        </w:rPr>
        <w:t>a</w:t>
      </w:r>
      <w:r w:rsidRPr="00D0508E">
        <w:rPr>
          <w:color w:val="000000"/>
        </w:rPr>
        <w:t>tionnelles des luttes des laissés-pour-compte du modèle français d'intégration. Bruno Dupeyron offre une analyse sociohistorique comparée des politiques de double citoyenn</w:t>
      </w:r>
      <w:r w:rsidRPr="00D0508E">
        <w:rPr>
          <w:color w:val="000000"/>
        </w:rPr>
        <w:t>e</w:t>
      </w:r>
      <w:r w:rsidRPr="00D0508E">
        <w:rPr>
          <w:color w:val="000000"/>
        </w:rPr>
        <w:t>té au Canada et en France qui met en évidence l'évolution parallèle du cadre juridique et des prat</w:t>
      </w:r>
      <w:r w:rsidRPr="00D0508E">
        <w:rPr>
          <w:color w:val="000000"/>
        </w:rPr>
        <w:t>i</w:t>
      </w:r>
      <w:r w:rsidRPr="00D0508E">
        <w:rPr>
          <w:color w:val="000000"/>
        </w:rPr>
        <w:t>ques administratives des deux pays en cette matière, et cela en dépit de trajectoires historiques et migratoires di</w:t>
      </w:r>
      <w:r w:rsidRPr="00D0508E">
        <w:rPr>
          <w:color w:val="000000"/>
        </w:rPr>
        <w:t>f</w:t>
      </w:r>
      <w:r w:rsidRPr="00D0508E">
        <w:rPr>
          <w:color w:val="000000"/>
        </w:rPr>
        <w:t>férentes. Il soul</w:t>
      </w:r>
      <w:r w:rsidRPr="00D0508E">
        <w:rPr>
          <w:color w:val="000000"/>
        </w:rPr>
        <w:t>i</w:t>
      </w:r>
      <w:r w:rsidRPr="00D0508E">
        <w:rPr>
          <w:color w:val="000000"/>
        </w:rPr>
        <w:t>gne que les réformes législatives récentes ont limité, dans chacun des deux pays, le champ de la double c</w:t>
      </w:r>
      <w:r w:rsidRPr="00D0508E">
        <w:rPr>
          <w:color w:val="000000"/>
        </w:rPr>
        <w:t>i</w:t>
      </w:r>
      <w:r w:rsidRPr="00D0508E">
        <w:rPr>
          <w:color w:val="000000"/>
        </w:rPr>
        <w:t>toyenneté, et ont pour effet de stigmatiser et de discriminer certains citoyens. L'auteur nous invite à nous interr</w:t>
      </w:r>
      <w:r w:rsidRPr="00D0508E">
        <w:rPr>
          <w:color w:val="000000"/>
        </w:rPr>
        <w:t>o</w:t>
      </w:r>
      <w:r w:rsidRPr="00D0508E">
        <w:rPr>
          <w:color w:val="000000"/>
        </w:rPr>
        <w:t>ger sur la redéfinition paradoxale de la communauté pol</w:t>
      </w:r>
      <w:r w:rsidRPr="00D0508E">
        <w:rPr>
          <w:color w:val="000000"/>
        </w:rPr>
        <w:t>i</w:t>
      </w:r>
      <w:r w:rsidRPr="00D0508E">
        <w:rPr>
          <w:color w:val="000000"/>
        </w:rPr>
        <w:t>tique, au sein de laquelle des droits fondamentaux sont inégalement répartis entre ses membres. Catherine Wihtol de Wenden s'intéresse au récent débat sur l'identité nati</w:t>
      </w:r>
      <w:r w:rsidRPr="00D0508E">
        <w:rPr>
          <w:color w:val="000000"/>
        </w:rPr>
        <w:t>o</w:t>
      </w:r>
      <w:r w:rsidRPr="00D0508E">
        <w:rPr>
          <w:color w:val="000000"/>
        </w:rPr>
        <w:t>nale en France. Rappelant le caractère évolutif d'une « citoyenneté à la française » fortement questionnée au cours des deux dernières décennies par l'E</w:t>
      </w:r>
      <w:r w:rsidRPr="00D0508E">
        <w:rPr>
          <w:color w:val="000000"/>
        </w:rPr>
        <w:t>u</w:t>
      </w:r>
      <w:r w:rsidRPr="00D0508E">
        <w:rPr>
          <w:color w:val="000000"/>
        </w:rPr>
        <w:t>rope et par l'immigration dans un contexte mo</w:t>
      </w:r>
      <w:r w:rsidRPr="00D0508E">
        <w:rPr>
          <w:color w:val="000000"/>
        </w:rPr>
        <w:t>n</w:t>
      </w:r>
      <w:r w:rsidRPr="00D0508E">
        <w:rPr>
          <w:color w:val="000000"/>
        </w:rPr>
        <w:t>dialisé, elle explique comment le débat sur</w:t>
      </w:r>
      <w:r>
        <w:rPr>
          <w:color w:val="000000"/>
        </w:rPr>
        <w:t xml:space="preserve"> </w:t>
      </w:r>
      <w:r>
        <w:rPr>
          <w:bCs/>
          <w:color w:val="000000"/>
          <w:szCs w:val="36"/>
        </w:rPr>
        <w:t xml:space="preserve">[6] </w:t>
      </w:r>
      <w:r w:rsidRPr="00D0508E">
        <w:rPr>
          <w:color w:val="000000"/>
        </w:rPr>
        <w:t xml:space="preserve">l'identité nationale s'est rigidifié et </w:t>
      </w:r>
      <w:r>
        <w:rPr>
          <w:color w:val="000000"/>
        </w:rPr>
        <w:t>a</w:t>
      </w:r>
      <w:r w:rsidRPr="00D0508E">
        <w:rPr>
          <w:color w:val="000000"/>
        </w:rPr>
        <w:t xml:space="preserve"> final</w:t>
      </w:r>
      <w:r w:rsidRPr="00D0508E">
        <w:rPr>
          <w:color w:val="000000"/>
        </w:rPr>
        <w:t>e</w:t>
      </w:r>
      <w:r w:rsidRPr="00D0508E">
        <w:rPr>
          <w:color w:val="000000"/>
        </w:rPr>
        <w:t>ment manqué son but, en faisant l'impasse sur la mutation des cont</w:t>
      </w:r>
      <w:r w:rsidRPr="00D0508E">
        <w:rPr>
          <w:color w:val="000000"/>
        </w:rPr>
        <w:t>e</w:t>
      </w:r>
      <w:r w:rsidRPr="00D0508E">
        <w:rPr>
          <w:color w:val="000000"/>
        </w:rPr>
        <w:t>nus de la citoyenneté vis-à-vis de l'</w:t>
      </w:r>
      <w:r>
        <w:rPr>
          <w:color w:val="000000"/>
        </w:rPr>
        <w:t>immigr</w:t>
      </w:r>
      <w:r w:rsidRPr="00D0508E">
        <w:rPr>
          <w:color w:val="000000"/>
        </w:rPr>
        <w:t>ation. Pour clore cette se</w:t>
      </w:r>
      <w:r w:rsidRPr="00D0508E">
        <w:rPr>
          <w:color w:val="000000"/>
        </w:rPr>
        <w:t>c</w:t>
      </w:r>
      <w:r w:rsidRPr="00D0508E">
        <w:rPr>
          <w:color w:val="000000"/>
        </w:rPr>
        <w:t>tion, Micheline Labelle explore les tensions inhérentes entre les co</w:t>
      </w:r>
      <w:r w:rsidRPr="00D0508E">
        <w:rPr>
          <w:color w:val="000000"/>
        </w:rPr>
        <w:t>m</w:t>
      </w:r>
      <w:r w:rsidRPr="00D0508E">
        <w:rPr>
          <w:color w:val="000000"/>
        </w:rPr>
        <w:t>posantes de la citoyenneté. Elle montre comment les « valeurs publ</w:t>
      </w:r>
      <w:r w:rsidRPr="00D0508E">
        <w:rPr>
          <w:color w:val="000000"/>
        </w:rPr>
        <w:t>i</w:t>
      </w:r>
      <w:r w:rsidRPr="00D0508E">
        <w:rPr>
          <w:color w:val="000000"/>
        </w:rPr>
        <w:t>ques communes » ont été instrumentalisées dans les débats r</w:t>
      </w:r>
      <w:r w:rsidRPr="00D0508E">
        <w:rPr>
          <w:color w:val="000000"/>
        </w:rPr>
        <w:t>é</w:t>
      </w:r>
      <w:r w:rsidRPr="00D0508E">
        <w:rPr>
          <w:color w:val="000000"/>
        </w:rPr>
        <w:t>cents au Québec sur des questions telles que l'aménagement de la diversité culturelle, les accommodements raisonnables, la laïcité et les idéol</w:t>
      </w:r>
      <w:r w:rsidRPr="00D0508E">
        <w:rPr>
          <w:color w:val="000000"/>
        </w:rPr>
        <w:t>o</w:t>
      </w:r>
      <w:r w:rsidRPr="00D0508E">
        <w:rPr>
          <w:color w:val="000000"/>
        </w:rPr>
        <w:t>gies du multiculturalisme et de l'interculturalisme. Son chapitre expl</w:t>
      </w:r>
      <w:r w:rsidRPr="00D0508E">
        <w:rPr>
          <w:color w:val="000000"/>
        </w:rPr>
        <w:t>o</w:t>
      </w:r>
      <w:r w:rsidRPr="00D0508E">
        <w:rPr>
          <w:color w:val="000000"/>
        </w:rPr>
        <w:t>re les législations et les m</w:t>
      </w:r>
      <w:r w:rsidRPr="00D0508E">
        <w:rPr>
          <w:color w:val="000000"/>
        </w:rPr>
        <w:t>o</w:t>
      </w:r>
      <w:r w:rsidRPr="00D0508E">
        <w:rPr>
          <w:color w:val="000000"/>
        </w:rPr>
        <w:t>ments critiques qui ont marqué ces débats, en analyse les enjeux thé</w:t>
      </w:r>
      <w:r w:rsidRPr="00D0508E">
        <w:rPr>
          <w:color w:val="000000"/>
        </w:rPr>
        <w:t>o</w:t>
      </w:r>
      <w:r w:rsidRPr="00D0508E">
        <w:rPr>
          <w:color w:val="000000"/>
        </w:rPr>
        <w:t>riques et politiques et propose des piste</w:t>
      </w:r>
      <w:r>
        <w:rPr>
          <w:color w:val="000000"/>
        </w:rPr>
        <w:t>s pour mieux articuler inte</w:t>
      </w:r>
      <w:r>
        <w:rPr>
          <w:color w:val="000000"/>
        </w:rPr>
        <w:t>r</w:t>
      </w:r>
      <w:r>
        <w:rPr>
          <w:color w:val="000000"/>
        </w:rPr>
        <w:t>cul</w:t>
      </w:r>
      <w:r w:rsidRPr="00D0508E">
        <w:rPr>
          <w:color w:val="000000"/>
        </w:rPr>
        <w:t>turalisme et citoyenneté en insistant sur le statut précaire du régime de société québécois dans l'ensemble can</w:t>
      </w:r>
      <w:r w:rsidRPr="00D0508E">
        <w:rPr>
          <w:color w:val="000000"/>
        </w:rPr>
        <w:t>a</w:t>
      </w:r>
      <w:r w:rsidRPr="00D0508E">
        <w:rPr>
          <w:color w:val="000000"/>
        </w:rPr>
        <w:t>dien.</w:t>
      </w:r>
    </w:p>
    <w:p w:rsidR="00F64A0A" w:rsidRDefault="00F64A0A" w:rsidP="00F64A0A">
      <w:pPr>
        <w:jc w:val="both"/>
      </w:pPr>
    </w:p>
    <w:p w:rsidR="00F64A0A" w:rsidRDefault="00F64A0A" w:rsidP="00F64A0A">
      <w:pPr>
        <w:pStyle w:val="p"/>
      </w:pPr>
      <w:r>
        <w:br w:type="page"/>
        <w:t>[7]</w:t>
      </w:r>
    </w:p>
    <w:p w:rsidR="00F64A0A" w:rsidRDefault="00F64A0A" w:rsidP="00F64A0A">
      <w:pPr>
        <w:jc w:val="both"/>
      </w:pPr>
    </w:p>
    <w:p w:rsidR="00F64A0A" w:rsidRDefault="00F64A0A" w:rsidP="00F64A0A"/>
    <w:p w:rsidR="00F64A0A" w:rsidRDefault="00F64A0A" w:rsidP="00F64A0A">
      <w:pPr>
        <w:jc w:val="both"/>
      </w:pPr>
    </w:p>
    <w:p w:rsidR="00F64A0A" w:rsidRDefault="00F64A0A" w:rsidP="00F64A0A">
      <w:pPr>
        <w:jc w:val="both"/>
      </w:pPr>
    </w:p>
    <w:p w:rsidR="00F64A0A" w:rsidRPr="00083144" w:rsidRDefault="00F64A0A" w:rsidP="00F64A0A">
      <w:pPr>
        <w:spacing w:after="120"/>
        <w:ind w:firstLine="0"/>
        <w:jc w:val="center"/>
        <w:rPr>
          <w:i/>
          <w:sz w:val="24"/>
        </w:rPr>
      </w:pPr>
      <w:bookmarkStart w:id="4" w:name="communaute_pt_1"/>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Default="00F64A0A" w:rsidP="00F64A0A">
      <w:pPr>
        <w:jc w:val="both"/>
      </w:pPr>
    </w:p>
    <w:p w:rsidR="00F64A0A" w:rsidRPr="00ED2081" w:rsidRDefault="00F64A0A" w:rsidP="00F64A0A">
      <w:pPr>
        <w:pStyle w:val="partie"/>
        <w:jc w:val="center"/>
        <w:rPr>
          <w:sz w:val="80"/>
        </w:rPr>
      </w:pPr>
      <w:r w:rsidRPr="00ED2081">
        <w:rPr>
          <w:sz w:val="80"/>
        </w:rPr>
        <w:t>Première partie</w:t>
      </w:r>
    </w:p>
    <w:p w:rsidR="00F64A0A" w:rsidRDefault="00F64A0A" w:rsidP="00F64A0A">
      <w:pPr>
        <w:jc w:val="both"/>
      </w:pPr>
    </w:p>
    <w:p w:rsidR="00F64A0A" w:rsidRDefault="00F64A0A" w:rsidP="00F64A0A">
      <w:pPr>
        <w:pStyle w:val="Titreniveau2"/>
      </w:pPr>
      <w:r>
        <w:t>L’IMMIGRATION</w:t>
      </w:r>
      <w:r>
        <w:br/>
        <w:t>ET L’ÉTAT-NATION</w:t>
      </w:r>
      <w:r>
        <w:br/>
        <w:t>CONTEMPORAIN</w:t>
      </w:r>
    </w:p>
    <w:bookmarkEnd w:id="4"/>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jc w:val="both"/>
      </w:pPr>
    </w:p>
    <w:p w:rsidR="00F64A0A" w:rsidRPr="00893DBF" w:rsidRDefault="00F64A0A" w:rsidP="00F64A0A">
      <w:pPr>
        <w:ind w:right="90" w:firstLine="0"/>
        <w:jc w:val="both"/>
        <w:rPr>
          <w:sz w:val="20"/>
        </w:rPr>
      </w:pPr>
      <w:hyperlink w:anchor="tdm" w:history="1">
        <w:r w:rsidRPr="00893DBF">
          <w:rPr>
            <w:rStyle w:val="Lienhypertexte"/>
            <w:sz w:val="20"/>
          </w:rPr>
          <w:t>Retour à la table des matières</w:t>
        </w:r>
      </w:hyperlink>
    </w:p>
    <w:p w:rsidR="00F64A0A" w:rsidRDefault="00F64A0A" w:rsidP="00F64A0A">
      <w:pPr>
        <w:jc w:val="both"/>
      </w:pPr>
    </w:p>
    <w:p w:rsidR="00F64A0A" w:rsidRDefault="00F64A0A" w:rsidP="00F64A0A">
      <w:pPr>
        <w:pStyle w:val="p"/>
      </w:pPr>
      <w:r>
        <w:t>[8]</w:t>
      </w:r>
    </w:p>
    <w:p w:rsidR="00F64A0A" w:rsidRDefault="00F64A0A" w:rsidP="00F64A0A">
      <w:pPr>
        <w:pStyle w:val="p"/>
      </w:pPr>
      <w:r>
        <w:br w:type="page"/>
        <w:t>[9]</w:t>
      </w:r>
    </w:p>
    <w:p w:rsidR="00F64A0A" w:rsidRDefault="00F64A0A">
      <w:pPr>
        <w:jc w:val="both"/>
      </w:pPr>
    </w:p>
    <w:p w:rsidR="00F64A0A" w:rsidRDefault="00F64A0A">
      <w:pPr>
        <w:jc w:val="both"/>
      </w:pPr>
    </w:p>
    <w:p w:rsidR="00F64A0A" w:rsidRPr="00083144" w:rsidRDefault="00F64A0A" w:rsidP="00F64A0A">
      <w:pPr>
        <w:spacing w:after="120"/>
        <w:ind w:firstLine="0"/>
        <w:jc w:val="center"/>
        <w:rPr>
          <w:i/>
          <w:sz w:val="24"/>
        </w:rPr>
      </w:pPr>
      <w:bookmarkStart w:id="5" w:name="communaute_pt_1_texte_01"/>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Default="00F64A0A" w:rsidP="00F64A0A">
      <w:pPr>
        <w:ind w:firstLine="0"/>
        <w:jc w:val="center"/>
        <w:rPr>
          <w:szCs w:val="36"/>
        </w:rPr>
      </w:pPr>
      <w:r>
        <w:rPr>
          <w:b/>
          <w:color w:val="000080"/>
        </w:rPr>
        <w:t>PREMIÈRE PARTIE</w:t>
      </w:r>
    </w:p>
    <w:p w:rsidR="00F64A0A" w:rsidRDefault="00F64A0A" w:rsidP="00F64A0A">
      <w:pPr>
        <w:jc w:val="both"/>
        <w:rPr>
          <w:szCs w:val="36"/>
        </w:rPr>
      </w:pPr>
    </w:p>
    <w:p w:rsidR="00F64A0A" w:rsidRPr="008F15F4" w:rsidRDefault="00F64A0A" w:rsidP="00F64A0A">
      <w:pPr>
        <w:ind w:firstLine="0"/>
        <w:jc w:val="center"/>
        <w:rPr>
          <w:sz w:val="48"/>
        </w:rPr>
      </w:pPr>
      <w:r w:rsidRPr="008F15F4">
        <w:rPr>
          <w:sz w:val="48"/>
        </w:rPr>
        <w:t>“</w:t>
      </w:r>
      <w:r w:rsidRPr="008F15F4">
        <w:rPr>
          <w:color w:val="FF0000"/>
          <w:sz w:val="48"/>
        </w:rPr>
        <w:t>Justice et immigration :</w:t>
      </w:r>
      <w:r w:rsidRPr="008F15F4">
        <w:rPr>
          <w:color w:val="FF0000"/>
          <w:sz w:val="48"/>
        </w:rPr>
        <w:br/>
        <w:t>l’ouverture des frontières</w:t>
      </w:r>
      <w:r w:rsidRPr="008F15F4">
        <w:rPr>
          <w:color w:val="FF0000"/>
          <w:sz w:val="48"/>
        </w:rPr>
        <w:br/>
        <w:t>ne suffit pas…</w:t>
      </w:r>
      <w:r w:rsidRPr="008F15F4">
        <w:rPr>
          <w:sz w:val="48"/>
        </w:rPr>
        <w:t>”</w:t>
      </w:r>
    </w:p>
    <w:bookmarkEnd w:id="5"/>
    <w:p w:rsidR="00F64A0A" w:rsidRDefault="00F64A0A">
      <w:pPr>
        <w:jc w:val="both"/>
      </w:pPr>
    </w:p>
    <w:p w:rsidR="00F64A0A" w:rsidRPr="008F15F4" w:rsidRDefault="00F64A0A" w:rsidP="00F64A0A">
      <w:pPr>
        <w:pStyle w:val="suite"/>
      </w:pPr>
      <w:r w:rsidRPr="008F15F4">
        <w:t>Jocelyne COUTURE</w:t>
      </w:r>
    </w:p>
    <w:p w:rsidR="00F64A0A" w:rsidRDefault="00F64A0A">
      <w:pPr>
        <w:jc w:val="both"/>
      </w:pPr>
    </w:p>
    <w:p w:rsidR="00F64A0A" w:rsidRDefault="00F64A0A">
      <w:pPr>
        <w:jc w:val="both"/>
      </w:pPr>
    </w:p>
    <w:p w:rsidR="00F64A0A" w:rsidRDefault="00F64A0A" w:rsidP="00F64A0A">
      <w:pPr>
        <w:pStyle w:val="a"/>
      </w:pPr>
      <w:r>
        <w:t>RÉ</w:t>
      </w:r>
      <w:r w:rsidRPr="00D0508E">
        <w:t>SUM</w:t>
      </w:r>
      <w:r>
        <w:t>É</w:t>
      </w:r>
    </w:p>
    <w:p w:rsidR="00F64A0A" w:rsidRPr="00D0508E" w:rsidRDefault="00F64A0A" w:rsidP="00F64A0A">
      <w:pPr>
        <w:spacing w:before="120" w:after="120"/>
        <w:jc w:val="both"/>
      </w:pPr>
    </w:p>
    <w:p w:rsidR="00F64A0A" w:rsidRPr="000F2F1D" w:rsidRDefault="00F64A0A" w:rsidP="00F64A0A">
      <w:pPr>
        <w:spacing w:before="120" w:after="120"/>
        <w:jc w:val="both"/>
        <w:rPr>
          <w:color w:val="000090"/>
          <w:sz w:val="24"/>
        </w:rPr>
      </w:pPr>
      <w:r w:rsidRPr="000F2F1D">
        <w:rPr>
          <w:i/>
          <w:iCs/>
          <w:color w:val="000090"/>
          <w:sz w:val="24"/>
        </w:rPr>
        <w:t>Plusieurs théoriciens de la justice globale soutiennent que la just</w:t>
      </w:r>
      <w:r w:rsidRPr="000F2F1D">
        <w:rPr>
          <w:i/>
          <w:iCs/>
          <w:color w:val="000090"/>
          <w:sz w:val="24"/>
        </w:rPr>
        <w:t>i</w:t>
      </w:r>
      <w:r w:rsidRPr="000F2F1D">
        <w:rPr>
          <w:i/>
          <w:iCs/>
          <w:color w:val="000090"/>
          <w:sz w:val="24"/>
        </w:rPr>
        <w:t>ce requiert l'ouverture des frontières et que les politiques étatiques visant à restreindre l'i</w:t>
      </w:r>
      <w:r w:rsidRPr="000F2F1D">
        <w:rPr>
          <w:i/>
          <w:iCs/>
          <w:color w:val="000090"/>
          <w:sz w:val="24"/>
        </w:rPr>
        <w:t>m</w:t>
      </w:r>
      <w:r w:rsidRPr="000F2F1D">
        <w:rPr>
          <w:i/>
          <w:iCs/>
          <w:color w:val="000090"/>
          <w:sz w:val="24"/>
        </w:rPr>
        <w:t>migration sont injustes. L'objectif de ce chap</w:t>
      </w:r>
      <w:r w:rsidRPr="000F2F1D">
        <w:rPr>
          <w:i/>
          <w:iCs/>
          <w:color w:val="000090"/>
          <w:sz w:val="24"/>
        </w:rPr>
        <w:t>i</w:t>
      </w:r>
      <w:r w:rsidRPr="000F2F1D">
        <w:rPr>
          <w:i/>
          <w:iCs/>
          <w:color w:val="000090"/>
          <w:sz w:val="24"/>
        </w:rPr>
        <w:t>tre est plutôt de déconstruire l'idée selon laquelle l'ouverture des fro</w:t>
      </w:r>
      <w:r w:rsidRPr="000F2F1D">
        <w:rPr>
          <w:i/>
          <w:iCs/>
          <w:color w:val="000090"/>
          <w:sz w:val="24"/>
        </w:rPr>
        <w:t>n</w:t>
      </w:r>
      <w:r w:rsidRPr="000F2F1D">
        <w:rPr>
          <w:i/>
          <w:iCs/>
          <w:color w:val="000090"/>
          <w:sz w:val="24"/>
        </w:rPr>
        <w:t>tières, dans le monde actuel, générerait des situations qu'on pourrait qualifier de justes. La thèse défendue est que pour réal</w:t>
      </w:r>
      <w:r w:rsidRPr="000F2F1D">
        <w:rPr>
          <w:i/>
          <w:iCs/>
          <w:color w:val="000090"/>
          <w:sz w:val="24"/>
        </w:rPr>
        <w:t>i</w:t>
      </w:r>
      <w:r w:rsidRPr="000F2F1D">
        <w:rPr>
          <w:i/>
          <w:iCs/>
          <w:color w:val="000090"/>
          <w:sz w:val="24"/>
        </w:rPr>
        <w:t>ser l'adéquation entre immigration et justice, davantage doit être fait que de si</w:t>
      </w:r>
      <w:r w:rsidRPr="000F2F1D">
        <w:rPr>
          <w:i/>
          <w:iCs/>
          <w:color w:val="000090"/>
          <w:sz w:val="24"/>
        </w:rPr>
        <w:t>m</w:t>
      </w:r>
      <w:r w:rsidRPr="000F2F1D">
        <w:rPr>
          <w:i/>
          <w:iCs/>
          <w:color w:val="000090"/>
          <w:sz w:val="24"/>
        </w:rPr>
        <w:t>plement ouvrir les frontières. L'argument s'appuie sur le constat des inégal</w:t>
      </w:r>
      <w:r w:rsidRPr="000F2F1D">
        <w:rPr>
          <w:i/>
          <w:iCs/>
          <w:color w:val="000090"/>
          <w:sz w:val="24"/>
        </w:rPr>
        <w:t>i</w:t>
      </w:r>
      <w:r w:rsidRPr="000F2F1D">
        <w:rPr>
          <w:i/>
          <w:iCs/>
          <w:color w:val="000090"/>
          <w:sz w:val="24"/>
        </w:rPr>
        <w:t>tés qui frappent aussi bien le contexte social et politique dans les pays développés que la structure institutionnelle de la gouverna</w:t>
      </w:r>
      <w:r w:rsidRPr="000F2F1D">
        <w:rPr>
          <w:i/>
          <w:iCs/>
          <w:color w:val="000090"/>
          <w:sz w:val="24"/>
        </w:rPr>
        <w:t>n</w:t>
      </w:r>
      <w:r w:rsidRPr="000F2F1D">
        <w:rPr>
          <w:i/>
          <w:iCs/>
          <w:color w:val="000090"/>
          <w:sz w:val="24"/>
        </w:rPr>
        <w:t>ce mondiale, en partie responsable du déclenchement des flux migr</w:t>
      </w:r>
      <w:r w:rsidRPr="000F2F1D">
        <w:rPr>
          <w:i/>
          <w:iCs/>
          <w:color w:val="000090"/>
          <w:sz w:val="24"/>
        </w:rPr>
        <w:t>a</w:t>
      </w:r>
      <w:r w:rsidRPr="000F2F1D">
        <w:rPr>
          <w:i/>
          <w:iCs/>
          <w:color w:val="000090"/>
          <w:sz w:val="24"/>
        </w:rPr>
        <w:t>toires que les États tentent ensuite d'endiguer.</w:t>
      </w:r>
    </w:p>
    <w:p w:rsidR="00F64A0A" w:rsidRDefault="00F64A0A" w:rsidP="00F64A0A">
      <w:pPr>
        <w:spacing w:before="120" w:after="120"/>
        <w:jc w:val="both"/>
        <w:rPr>
          <w:color w:val="000000"/>
          <w:szCs w:val="16"/>
        </w:rPr>
      </w:pPr>
    </w:p>
    <w:p w:rsidR="00F64A0A" w:rsidRDefault="00F64A0A" w:rsidP="00F64A0A">
      <w:pPr>
        <w:ind w:right="90" w:firstLine="0"/>
        <w:jc w:val="both"/>
        <w:rPr>
          <w:sz w:val="20"/>
        </w:rPr>
      </w:pPr>
      <w:hyperlink w:anchor="tdm" w:history="1">
        <w:r>
          <w:rPr>
            <w:rStyle w:val="Lienhypertexte"/>
            <w:sz w:val="20"/>
          </w:rPr>
          <w:t>Retour à la table des matières</w:t>
        </w:r>
      </w:hyperlink>
    </w:p>
    <w:p w:rsidR="00F64A0A" w:rsidRPr="00D0508E" w:rsidRDefault="00F64A0A" w:rsidP="00F64A0A">
      <w:pPr>
        <w:spacing w:before="120" w:after="120"/>
        <w:jc w:val="both"/>
      </w:pPr>
      <w:r w:rsidRPr="00D0508E">
        <w:br w:type="page"/>
      </w:r>
      <w:r>
        <w:rPr>
          <w:bCs/>
          <w:color w:val="000000"/>
          <w:szCs w:val="28"/>
        </w:rPr>
        <w:t>[10]</w:t>
      </w:r>
    </w:p>
    <w:p w:rsidR="00F64A0A" w:rsidRDefault="00F64A0A" w:rsidP="00F64A0A">
      <w:pPr>
        <w:spacing w:before="120" w:after="120"/>
        <w:jc w:val="both"/>
        <w:rPr>
          <w:color w:val="000000"/>
        </w:rPr>
      </w:pPr>
    </w:p>
    <w:p w:rsidR="00F64A0A" w:rsidRPr="00D0508E" w:rsidRDefault="00F64A0A" w:rsidP="00F64A0A">
      <w:pPr>
        <w:spacing w:before="120" w:after="120"/>
        <w:jc w:val="both"/>
      </w:pPr>
      <w:r>
        <w:rPr>
          <w:color w:val="000000"/>
        </w:rPr>
        <w:t>P</w:t>
      </w:r>
      <w:r w:rsidRPr="00D0508E">
        <w:rPr>
          <w:color w:val="000000"/>
        </w:rPr>
        <w:t>lusieurs théoriciens de la justice globale soutiennent que la justice requiert l'ouverture des frontières et que les politiques ét</w:t>
      </w:r>
      <w:r w:rsidRPr="00D0508E">
        <w:rPr>
          <w:color w:val="000000"/>
        </w:rPr>
        <w:t>a</w:t>
      </w:r>
      <w:r w:rsidRPr="00D0508E">
        <w:rPr>
          <w:color w:val="000000"/>
        </w:rPr>
        <w:t>tiques visant à restreindre l'immigration sont injustes (Kukathas, 2005 ; Bomme et Geddes, 2001 ; Hayter, 2001 ; Barry et Goodin, 1992 ; Carens, 1987). Après tout, la plupart des gens qui désirent émigrer le font parce qu'ils jugent que leurs chances d'améliorer leur sort se trouvent ailleurs que dans le pays où ils vivent. Permettre aux migrants en provenance de pays pauvres, et aux réfugiés fuyant la guerre ou un régime autorita</w:t>
      </w:r>
      <w:r w:rsidRPr="00D0508E">
        <w:rPr>
          <w:color w:val="000000"/>
        </w:rPr>
        <w:t>i</w:t>
      </w:r>
      <w:r w:rsidRPr="00D0508E">
        <w:rPr>
          <w:color w:val="000000"/>
        </w:rPr>
        <w:t>re, d'entrer dans des pays développés et démocratiques et, à terme, d'en obtenir la citoyenneté ferait en sorte que d</w:t>
      </w:r>
      <w:r w:rsidRPr="00D0508E">
        <w:rPr>
          <w:color w:val="000000"/>
        </w:rPr>
        <w:t>a</w:t>
      </w:r>
      <w:r w:rsidRPr="00D0508E">
        <w:rPr>
          <w:color w:val="000000"/>
        </w:rPr>
        <w:t>vantage de personnes dans le monde bénéficient d'une meilleure vie, d'un meilleur enviro</w:t>
      </w:r>
      <w:r w:rsidRPr="00D0508E">
        <w:rPr>
          <w:color w:val="000000"/>
        </w:rPr>
        <w:t>n</w:t>
      </w:r>
      <w:r w:rsidRPr="00D0508E">
        <w:rPr>
          <w:color w:val="000000"/>
        </w:rPr>
        <w:t>nement social et, par-dessus tout, jouissent, en tant que citoyens à part entière, des mêmes droits et libertés. Dans un article qui a fait école, Joseph Carens argue que la citoyenneté dans les pays développés fonctionne sur le principe du privilège féodal. Tout comme le privil</w:t>
      </w:r>
      <w:r w:rsidRPr="00D0508E">
        <w:rPr>
          <w:color w:val="000000"/>
        </w:rPr>
        <w:t>è</w:t>
      </w:r>
      <w:r w:rsidRPr="00D0508E">
        <w:rPr>
          <w:color w:val="000000"/>
        </w:rPr>
        <w:t>ge féodal déterminait à la naissance les options de vie de chacun, ainsi la citoyenn</w:t>
      </w:r>
      <w:r w:rsidRPr="00D0508E">
        <w:rPr>
          <w:color w:val="000000"/>
        </w:rPr>
        <w:t>e</w:t>
      </w:r>
      <w:r w:rsidRPr="00D0508E">
        <w:rPr>
          <w:color w:val="000000"/>
        </w:rPr>
        <w:t>té fixe selon le lieu de naissance l'ensemble et la qualité des options offertes aux citoyens. Selon lui, les politiques qui visent à restreindre l'immigration dans les démocraties occidentales protègent, sur une base moralement arb</w:t>
      </w:r>
      <w:r w:rsidRPr="00D0508E">
        <w:rPr>
          <w:color w:val="000000"/>
        </w:rPr>
        <w:t>i</w:t>
      </w:r>
      <w:r w:rsidRPr="00D0508E">
        <w:rPr>
          <w:color w:val="000000"/>
        </w:rPr>
        <w:t>traire, un système de privilèges injustes (Carens, 1987, p. 251-273). D'autres pen</w:t>
      </w:r>
      <w:r>
        <w:rPr>
          <w:color w:val="000000"/>
        </w:rPr>
        <w:t>seurs (Tan, 2004 ; Mö</w:t>
      </w:r>
      <w:r w:rsidRPr="00D0508E">
        <w:rPr>
          <w:color w:val="000000"/>
        </w:rPr>
        <w:t>lle</w:t>
      </w:r>
      <w:r w:rsidRPr="00D0508E">
        <w:rPr>
          <w:color w:val="000000"/>
        </w:rPr>
        <w:t>n</w:t>
      </w:r>
      <w:r w:rsidRPr="00D0508E">
        <w:rPr>
          <w:color w:val="000000"/>
        </w:rPr>
        <w:t>dorf, 2002), adeptes d'une justice cosmopolitique, ont de leur côté a</w:t>
      </w:r>
      <w:r w:rsidRPr="00D0508E">
        <w:rPr>
          <w:color w:val="000000"/>
        </w:rPr>
        <w:t>t</w:t>
      </w:r>
      <w:r w:rsidRPr="00D0508E">
        <w:rPr>
          <w:color w:val="000000"/>
        </w:rPr>
        <w:t>taqué l'idée voulant que nos devoirs moraux à l'endroit de nos comp</w:t>
      </w:r>
      <w:r w:rsidRPr="00D0508E">
        <w:rPr>
          <w:color w:val="000000"/>
        </w:rPr>
        <w:t>a</w:t>
      </w:r>
      <w:r w:rsidRPr="00D0508E">
        <w:rPr>
          <w:color w:val="000000"/>
        </w:rPr>
        <w:t>triotes (les obligations associatives) aient une priorité morale sur nos devoirs envers le reste du genre humain (obligations cosmopolit</w:t>
      </w:r>
      <w:r w:rsidRPr="00D0508E">
        <w:rPr>
          <w:color w:val="000000"/>
        </w:rPr>
        <w:t>i</w:t>
      </w:r>
      <w:r w:rsidRPr="00D0508E">
        <w:rPr>
          <w:color w:val="000000"/>
        </w:rPr>
        <w:t>ques). Ils en arrivent, eux aussi, à la conclusion, que l'ouverture des frontières est un devoir de justice qui incombe à toute société.</w:t>
      </w:r>
    </w:p>
    <w:p w:rsidR="00F64A0A" w:rsidRPr="00D0508E" w:rsidRDefault="00F64A0A" w:rsidP="00F64A0A">
      <w:pPr>
        <w:spacing w:before="120" w:after="120"/>
        <w:jc w:val="both"/>
      </w:pPr>
      <w:r w:rsidRPr="00D0508E">
        <w:rPr>
          <w:color w:val="000000"/>
        </w:rPr>
        <w:t>Il existe bien sûr des débats au sein de ceux qui endossent cette p</w:t>
      </w:r>
      <w:r w:rsidRPr="00D0508E">
        <w:rPr>
          <w:color w:val="000000"/>
        </w:rPr>
        <w:t>o</w:t>
      </w:r>
      <w:r w:rsidRPr="00D0508E">
        <w:rPr>
          <w:color w:val="000000"/>
        </w:rPr>
        <w:t>sition. Certains pensent qu'elle est valide sauf dans les cas où l'imm</w:t>
      </w:r>
      <w:r w:rsidRPr="00D0508E">
        <w:rPr>
          <w:color w:val="000000"/>
        </w:rPr>
        <w:t>i</w:t>
      </w:r>
      <w:r w:rsidRPr="00D0508E">
        <w:rPr>
          <w:color w:val="000000"/>
        </w:rPr>
        <w:t>gration risque de mettre en péril de quelque façon les intérêts légit</w:t>
      </w:r>
      <w:r w:rsidRPr="00D0508E">
        <w:rPr>
          <w:color w:val="000000"/>
        </w:rPr>
        <w:t>i</w:t>
      </w:r>
      <w:r w:rsidRPr="00D0508E">
        <w:rPr>
          <w:color w:val="000000"/>
        </w:rPr>
        <w:t>mes d'une société ; autr</w:t>
      </w:r>
      <w:r w:rsidRPr="00D0508E">
        <w:rPr>
          <w:color w:val="000000"/>
        </w:rPr>
        <w:t>e</w:t>
      </w:r>
      <w:r w:rsidRPr="00D0508E">
        <w:rPr>
          <w:color w:val="000000"/>
        </w:rPr>
        <w:t>ment dit, lorsque les gains des immigrants par rapport à leur situation initiale se font au détriment de la population d'accueil. Les intérêts légitimes d'une société sont souvent conçus en termes économiques, mais ils le sont pa</w:t>
      </w:r>
      <w:r w:rsidRPr="00D0508E">
        <w:rPr>
          <w:color w:val="000000"/>
        </w:rPr>
        <w:t>r</w:t>
      </w:r>
      <w:r w:rsidRPr="00D0508E">
        <w:rPr>
          <w:color w:val="000000"/>
        </w:rPr>
        <w:t>fois en termes culturels. Par exemple, certains pensent qu'un pays peut légitimement limiter l'i</w:t>
      </w:r>
      <w:r w:rsidRPr="00D0508E">
        <w:rPr>
          <w:color w:val="000000"/>
        </w:rPr>
        <w:t>m</w:t>
      </w:r>
      <w:r w:rsidRPr="00D0508E">
        <w:rPr>
          <w:color w:val="000000"/>
        </w:rPr>
        <w:t>migration à partir du moment où elle risque de compromettre le n</w:t>
      </w:r>
      <w:r w:rsidRPr="00D0508E">
        <w:rPr>
          <w:color w:val="000000"/>
        </w:rPr>
        <w:t>i</w:t>
      </w:r>
      <w:r w:rsidRPr="00D0508E">
        <w:rPr>
          <w:color w:val="000000"/>
        </w:rPr>
        <w:t>veau de vie ou le niveau d'emploi de sa propre population. D'autres, Kok Chor</w:t>
      </w:r>
      <w:r>
        <w:rPr>
          <w:color w:val="000000"/>
        </w:rPr>
        <w:t xml:space="preserve"> </w:t>
      </w:r>
      <w:r w:rsidRPr="00D0508E">
        <w:rPr>
          <w:color w:val="000000"/>
        </w:rPr>
        <w:t>Tan (2002) et Michael Walzer (1981), par exemple, arguent qu'une immigration ma</w:t>
      </w:r>
      <w:r w:rsidRPr="00D0508E">
        <w:rPr>
          <w:color w:val="000000"/>
        </w:rPr>
        <w:t>s</w:t>
      </w:r>
      <w:r w:rsidRPr="00D0508E">
        <w:rPr>
          <w:color w:val="000000"/>
        </w:rPr>
        <w:t>sive peut dans certains cas mettre en péril la langue et la culture nationales. Mais tous pensent qu'une limitation de l'i</w:t>
      </w:r>
      <w:r w:rsidRPr="00D0508E">
        <w:rPr>
          <w:color w:val="000000"/>
        </w:rPr>
        <w:t>m</w:t>
      </w:r>
      <w:r w:rsidRPr="00D0508E">
        <w:rPr>
          <w:color w:val="000000"/>
        </w:rPr>
        <w:t>migration, même lorsqu'elle peut être moralement justifiée, doit en contrepartie s'accompagner de mesures compensatoires destinées à am</w:t>
      </w:r>
      <w:r w:rsidRPr="00D0508E">
        <w:rPr>
          <w:color w:val="000000"/>
        </w:rPr>
        <w:t>é</w:t>
      </w:r>
      <w:r w:rsidRPr="00D0508E">
        <w:rPr>
          <w:color w:val="000000"/>
        </w:rPr>
        <w:t>liorer de manière différente le sort des immigrants potentiels et des demandeurs d'asile. Et tous s'entendent également pour dire que les cas où un contrôle de l'immigration s'avère moralement justifié sont très rares, qu'ils doivent être analysés avec</w:t>
      </w:r>
      <w:r>
        <w:rPr>
          <w:color w:val="000000"/>
        </w:rPr>
        <w:t xml:space="preserve"> </w:t>
      </w:r>
      <w:r>
        <w:t xml:space="preserve">[11] </w:t>
      </w:r>
      <w:r w:rsidRPr="00D0508E">
        <w:rPr>
          <w:color w:val="000000"/>
        </w:rPr>
        <w:t>circonspection et que, la plupart du temps, ils sont faussement all</w:t>
      </w:r>
      <w:r w:rsidRPr="00D0508E">
        <w:rPr>
          <w:color w:val="000000"/>
        </w:rPr>
        <w:t>é</w:t>
      </w:r>
      <w:r w:rsidRPr="00D0508E">
        <w:rPr>
          <w:color w:val="000000"/>
        </w:rPr>
        <w:t>gués par des États simplement désireux de se soustraire à leurs obligations fondament</w:t>
      </w:r>
      <w:r w:rsidRPr="00D0508E">
        <w:rPr>
          <w:color w:val="000000"/>
        </w:rPr>
        <w:t>a</w:t>
      </w:r>
      <w:r w:rsidRPr="00D0508E">
        <w:rPr>
          <w:color w:val="000000"/>
        </w:rPr>
        <w:t>les en matière d'immigration. La position de base de ces théoriciens demeure donc la même : la just</w:t>
      </w:r>
      <w:r w:rsidRPr="00D0508E">
        <w:rPr>
          <w:color w:val="000000"/>
        </w:rPr>
        <w:t>i</w:t>
      </w:r>
      <w:r w:rsidRPr="00D0508E">
        <w:rPr>
          <w:color w:val="000000"/>
        </w:rPr>
        <w:t>ce requiert l'ouverture des frontières et les politiques étatiques visant à restreindre l'immigr</w:t>
      </w:r>
      <w:r w:rsidRPr="00D0508E">
        <w:rPr>
          <w:color w:val="000000"/>
        </w:rPr>
        <w:t>a</w:t>
      </w:r>
      <w:r w:rsidRPr="00D0508E">
        <w:rPr>
          <w:color w:val="000000"/>
        </w:rPr>
        <w:t>tion sont injustes.</w:t>
      </w:r>
    </w:p>
    <w:p w:rsidR="00F64A0A" w:rsidRPr="00D0508E" w:rsidRDefault="00F64A0A" w:rsidP="00F64A0A">
      <w:pPr>
        <w:spacing w:before="120" w:after="120"/>
        <w:jc w:val="both"/>
      </w:pPr>
      <w:r w:rsidRPr="00D0508E">
        <w:rPr>
          <w:color w:val="000000"/>
        </w:rPr>
        <w:t>Je veux défendre, dans ce chapitre, l'idée que la convergence de l'immigration et de la justice globale, alléguée par ces théor</w:t>
      </w:r>
      <w:r w:rsidRPr="00D0508E">
        <w:rPr>
          <w:color w:val="000000"/>
        </w:rPr>
        <w:t>i</w:t>
      </w:r>
      <w:r w:rsidRPr="00D0508E">
        <w:rPr>
          <w:color w:val="000000"/>
        </w:rPr>
        <w:t>ciens, manque de crédibilité à la fois aux plans normatif et empirique. Ma critique de cette doctrine ne co</w:t>
      </w:r>
      <w:r>
        <w:rPr>
          <w:color w:val="000000"/>
        </w:rPr>
        <w:t>nstitue pas – et n'implique pas non plus –</w:t>
      </w:r>
      <w:r w:rsidRPr="00D0508E">
        <w:rPr>
          <w:color w:val="000000"/>
        </w:rPr>
        <w:t xml:space="preserve"> un plaidoyer pour un contrôle sévère de l'immigration. Bien au contraire, mon but est plutôt de m'opposer à l'idée selon laquelle l'o</w:t>
      </w:r>
      <w:r w:rsidRPr="00D0508E">
        <w:rPr>
          <w:color w:val="000000"/>
        </w:rPr>
        <w:t>u</w:t>
      </w:r>
      <w:r w:rsidRPr="00D0508E">
        <w:rPr>
          <w:color w:val="000000"/>
        </w:rPr>
        <w:t>verture des frontières, dans le monde a</w:t>
      </w:r>
      <w:r w:rsidRPr="00D0508E">
        <w:rPr>
          <w:color w:val="000000"/>
        </w:rPr>
        <w:t>c</w:t>
      </w:r>
      <w:r w:rsidRPr="00D0508E">
        <w:rPr>
          <w:color w:val="000000"/>
        </w:rPr>
        <w:t>tuel, génère des situations qu'on peut qualifier de justes. Ma position est donc que pour réaliser l'adéquation entre immigration et justice, il faut faire plus que de si</w:t>
      </w:r>
      <w:r w:rsidRPr="00D0508E">
        <w:rPr>
          <w:color w:val="000000"/>
        </w:rPr>
        <w:t>m</w:t>
      </w:r>
      <w:r w:rsidRPr="00D0508E">
        <w:rPr>
          <w:color w:val="000000"/>
        </w:rPr>
        <w:t>pl</w:t>
      </w:r>
      <w:r w:rsidRPr="00D0508E">
        <w:rPr>
          <w:color w:val="000000"/>
        </w:rPr>
        <w:t>e</w:t>
      </w:r>
      <w:r w:rsidRPr="00D0508E">
        <w:rPr>
          <w:color w:val="000000"/>
        </w:rPr>
        <w:t>ment ouvrir les frontières.</w:t>
      </w:r>
    </w:p>
    <w:p w:rsidR="00F64A0A" w:rsidRPr="00D0508E" w:rsidRDefault="00F64A0A" w:rsidP="00F64A0A">
      <w:pPr>
        <w:spacing w:before="120" w:after="120"/>
        <w:jc w:val="both"/>
      </w:pPr>
      <w:r w:rsidRPr="00D0508E">
        <w:rPr>
          <w:color w:val="000000"/>
        </w:rPr>
        <w:t>Dans un premier temps, je ferai valoir que l'ouverture de leurs frontières par des pays où règnent déjà de pr</w:t>
      </w:r>
      <w:r w:rsidRPr="00D0508E">
        <w:rPr>
          <w:color w:val="000000"/>
        </w:rPr>
        <w:t>o</w:t>
      </w:r>
      <w:r>
        <w:rPr>
          <w:color w:val="000000"/>
        </w:rPr>
        <w:t>fondes inégalités –</w:t>
      </w:r>
      <w:r w:rsidRPr="00D0508E">
        <w:rPr>
          <w:color w:val="000000"/>
        </w:rPr>
        <w:t xml:space="preserve"> ce qui est le cas, à des degrés divers, de tous les pays qu'on d</w:t>
      </w:r>
      <w:r>
        <w:rPr>
          <w:color w:val="000000"/>
        </w:rPr>
        <w:t>it dévelo</w:t>
      </w:r>
      <w:r>
        <w:rPr>
          <w:color w:val="000000"/>
        </w:rPr>
        <w:t>p</w:t>
      </w:r>
      <w:r>
        <w:rPr>
          <w:color w:val="000000"/>
        </w:rPr>
        <w:t>pés et démocratiques –</w:t>
      </w:r>
      <w:r w:rsidRPr="00D0508E">
        <w:rPr>
          <w:color w:val="000000"/>
        </w:rPr>
        <w:t xml:space="preserve"> ne peut pas garantir aux no</w:t>
      </w:r>
      <w:r w:rsidRPr="00D0508E">
        <w:rPr>
          <w:color w:val="000000"/>
        </w:rPr>
        <w:t>u</w:t>
      </w:r>
      <w:r w:rsidRPr="00D0508E">
        <w:rPr>
          <w:color w:val="000000"/>
        </w:rPr>
        <w:t>veaux arrivants un statut d'égalité au sein d'une communauté politique. Les contraintes énoncées dans les politiques d'immigration peuvent être vues comme des conditions d'accès à une communauté politique, mais celle-ci ne peut offrir que ce qu'elle a dans le contexte actuel, les communautés politiques n'ont que peu à offrir en termes d'égalité et de just</w:t>
      </w:r>
      <w:r w:rsidRPr="00D0508E">
        <w:rPr>
          <w:color w:val="000000"/>
        </w:rPr>
        <w:t>i</w:t>
      </w:r>
      <w:r w:rsidRPr="00D0508E">
        <w:rPr>
          <w:color w:val="000000"/>
        </w:rPr>
        <w:t>ce.</w:t>
      </w:r>
    </w:p>
    <w:p w:rsidR="00F64A0A" w:rsidRPr="00D0508E" w:rsidRDefault="00F64A0A" w:rsidP="00F64A0A">
      <w:pPr>
        <w:spacing w:before="120" w:after="120"/>
        <w:jc w:val="both"/>
      </w:pPr>
      <w:r w:rsidRPr="00D0508E">
        <w:rPr>
          <w:color w:val="000000"/>
        </w:rPr>
        <w:t>Dans un deuxième temps, je soutiendrai qu'un argument similaire peut s'appliquer à la « communauté internationale », dont les inégal</w:t>
      </w:r>
      <w:r w:rsidRPr="00D0508E">
        <w:rPr>
          <w:color w:val="000000"/>
        </w:rPr>
        <w:t>i</w:t>
      </w:r>
      <w:r w:rsidRPr="00D0508E">
        <w:rPr>
          <w:color w:val="000000"/>
        </w:rPr>
        <w:t>tés structurelles et entretenues génèrent, entre les États qui la comp</w:t>
      </w:r>
      <w:r w:rsidRPr="00D0508E">
        <w:rPr>
          <w:color w:val="000000"/>
        </w:rPr>
        <w:t>o</w:t>
      </w:r>
      <w:r w:rsidRPr="00D0508E">
        <w:rPr>
          <w:color w:val="000000"/>
        </w:rPr>
        <w:t>sent, une hiérarchie qui détermine directement la « valeur » différe</w:t>
      </w:r>
      <w:r w:rsidRPr="00D0508E">
        <w:rPr>
          <w:color w:val="000000"/>
        </w:rPr>
        <w:t>n</w:t>
      </w:r>
      <w:r w:rsidRPr="00D0508E">
        <w:rPr>
          <w:color w:val="000000"/>
        </w:rPr>
        <w:t>ciée de la citoyenneté sur une échelle mondiale. J'arguerai que ces inégalités au sein de la communauté intern</w:t>
      </w:r>
      <w:r w:rsidRPr="00D0508E">
        <w:rPr>
          <w:color w:val="000000"/>
        </w:rPr>
        <w:t>a</w:t>
      </w:r>
      <w:r w:rsidRPr="00D0508E">
        <w:rPr>
          <w:color w:val="000000"/>
        </w:rPr>
        <w:t>tionale non seulement sont en partie responsables de la teneur des politiques étatiques qui visent à limiter l'immigration, mais aussi que, s'ajoutant aux inégalités qui m</w:t>
      </w:r>
      <w:r w:rsidRPr="00D0508E">
        <w:rPr>
          <w:color w:val="000000"/>
        </w:rPr>
        <w:t>i</w:t>
      </w:r>
      <w:r w:rsidRPr="00D0508E">
        <w:rPr>
          <w:color w:val="000000"/>
        </w:rPr>
        <w:t>nent déjà les communautés politiques, elles compromettent définit</w:t>
      </w:r>
      <w:r w:rsidRPr="00D0508E">
        <w:rPr>
          <w:color w:val="000000"/>
        </w:rPr>
        <w:t>i</w:t>
      </w:r>
      <w:r w:rsidRPr="00D0508E">
        <w:rPr>
          <w:color w:val="000000"/>
        </w:rPr>
        <w:t>vement l'idéal d'égalité cosmopolitique.</w:t>
      </w:r>
    </w:p>
    <w:p w:rsidR="00F64A0A" w:rsidRPr="00D0508E" w:rsidRDefault="00F64A0A" w:rsidP="00F64A0A">
      <w:pPr>
        <w:spacing w:before="120" w:after="120"/>
        <w:jc w:val="both"/>
      </w:pPr>
      <w:r w:rsidRPr="00D0508E">
        <w:rPr>
          <w:color w:val="000000"/>
        </w:rPr>
        <w:t>Finalement, je montrerai par des exemples comment le présent contexte international institutionnalise l'inégalité des États et devient ainsi un facteur important dans le d</w:t>
      </w:r>
      <w:r w:rsidRPr="00D0508E">
        <w:rPr>
          <w:color w:val="000000"/>
        </w:rPr>
        <w:t>é</w:t>
      </w:r>
      <w:r w:rsidRPr="00D0508E">
        <w:rPr>
          <w:color w:val="000000"/>
        </w:rPr>
        <w:t>clenchement des flux migratoires que les pays développés tentent de contrôler. J'a</w:t>
      </w:r>
      <w:r w:rsidRPr="00D0508E">
        <w:rPr>
          <w:color w:val="000000"/>
        </w:rPr>
        <w:t>r</w:t>
      </w:r>
      <w:r w:rsidRPr="00D0508E">
        <w:rPr>
          <w:color w:val="000000"/>
        </w:rPr>
        <w:t>guerai que dans la conjoncture actuelle, l'injonction faite aux États d'ouvrir leurs fronti</w:t>
      </w:r>
      <w:r w:rsidRPr="00D0508E">
        <w:rPr>
          <w:color w:val="000000"/>
        </w:rPr>
        <w:t>è</w:t>
      </w:r>
      <w:r w:rsidRPr="00D0508E">
        <w:rPr>
          <w:color w:val="000000"/>
        </w:rPr>
        <w:t>re</w:t>
      </w:r>
      <w:r>
        <w:rPr>
          <w:color w:val="000000"/>
        </w:rPr>
        <w:t>s reste bien en deçà – et probablement très à côté –</w:t>
      </w:r>
      <w:r w:rsidRPr="00D0508E">
        <w:rPr>
          <w:color w:val="000000"/>
        </w:rPr>
        <w:t xml:space="preserve"> des conditions dans lesquelles pourrait être réalisée la justice globale.</w:t>
      </w:r>
    </w:p>
    <w:p w:rsidR="00F64A0A" w:rsidRPr="00D0508E" w:rsidRDefault="00F64A0A" w:rsidP="00F64A0A">
      <w:pPr>
        <w:spacing w:before="120" w:after="120"/>
        <w:jc w:val="both"/>
      </w:pPr>
      <w:r w:rsidRPr="00D0508E">
        <w:rPr>
          <w:color w:val="000000"/>
        </w:rPr>
        <w:t>En filigrane de cette discussion se dessine une critique plus fond</w:t>
      </w:r>
      <w:r w:rsidRPr="00D0508E">
        <w:rPr>
          <w:color w:val="000000"/>
        </w:rPr>
        <w:t>a</w:t>
      </w:r>
      <w:r w:rsidRPr="00D0508E">
        <w:rPr>
          <w:color w:val="000000"/>
        </w:rPr>
        <w:t>mentale d'une certaine philosophie politique et, plus précis</w:t>
      </w:r>
      <w:r w:rsidRPr="00D0508E">
        <w:rPr>
          <w:color w:val="000000"/>
        </w:rPr>
        <w:t>é</w:t>
      </w:r>
      <w:r w:rsidRPr="00D0508E">
        <w:rPr>
          <w:color w:val="000000"/>
        </w:rPr>
        <w:t>ment, d'un usage que j'estime déviant, quoique fort répandu, de l'approche no</w:t>
      </w:r>
      <w:r w:rsidRPr="00D0508E">
        <w:rPr>
          <w:color w:val="000000"/>
        </w:rPr>
        <w:t>r</w:t>
      </w:r>
      <w:r w:rsidRPr="00D0508E">
        <w:rPr>
          <w:color w:val="000000"/>
        </w:rPr>
        <w:t>mative faisant appel à ce qu'on nomme la théorie idéale. L'idée de b</w:t>
      </w:r>
      <w:r w:rsidRPr="00D0508E">
        <w:rPr>
          <w:color w:val="000000"/>
        </w:rPr>
        <w:t>a</w:t>
      </w:r>
      <w:r w:rsidRPr="00D0508E">
        <w:rPr>
          <w:color w:val="000000"/>
        </w:rPr>
        <w:t>se, thém</w:t>
      </w:r>
      <w:r w:rsidRPr="00D0508E">
        <w:rPr>
          <w:color w:val="000000"/>
        </w:rPr>
        <w:t>a</w:t>
      </w:r>
      <w:r w:rsidRPr="00D0508E">
        <w:rPr>
          <w:color w:val="000000"/>
        </w:rPr>
        <w:t>tisée par John Rawls,</w:t>
      </w:r>
      <w:r>
        <w:rPr>
          <w:color w:val="000000"/>
        </w:rPr>
        <w:t xml:space="preserve"> </w:t>
      </w:r>
      <w:r>
        <w:rPr>
          <w:color w:val="000000"/>
          <w:szCs w:val="28"/>
        </w:rPr>
        <w:t xml:space="preserve">[12] </w:t>
      </w:r>
      <w:r w:rsidRPr="00D0508E">
        <w:rPr>
          <w:color w:val="000000"/>
        </w:rPr>
        <w:t>est qu'une théorie de la justice comporte deux parties, une théorie idéale et une théorie non idéale (1987, p</w:t>
      </w:r>
      <w:r>
        <w:rPr>
          <w:color w:val="000000"/>
        </w:rPr>
        <w:t>p</w:t>
      </w:r>
      <w:r w:rsidRPr="00D0508E">
        <w:rPr>
          <w:color w:val="000000"/>
        </w:rPr>
        <w:t>. 35, 281-284). La théorie idéale trace les contours d'une s</w:t>
      </w:r>
      <w:r w:rsidRPr="00D0508E">
        <w:rPr>
          <w:color w:val="000000"/>
        </w:rPr>
        <w:t>o</w:t>
      </w:r>
      <w:r w:rsidRPr="00D0508E">
        <w:rPr>
          <w:color w:val="000000"/>
        </w:rPr>
        <w:t>ciété idéalement juste. Rawls insiste sur le fait que le concept de just</w:t>
      </w:r>
      <w:r w:rsidRPr="00D0508E">
        <w:rPr>
          <w:color w:val="000000"/>
        </w:rPr>
        <w:t>i</w:t>
      </w:r>
      <w:r w:rsidRPr="00D0508E">
        <w:rPr>
          <w:color w:val="000000"/>
        </w:rPr>
        <w:t>ce pertinent pour ce faire est celui de ju</w:t>
      </w:r>
      <w:r w:rsidRPr="00D0508E">
        <w:rPr>
          <w:color w:val="000000"/>
        </w:rPr>
        <w:t>s</w:t>
      </w:r>
      <w:r w:rsidRPr="00D0508E">
        <w:rPr>
          <w:color w:val="000000"/>
        </w:rPr>
        <w:t>tice institutionnelle. Ainsi, à partir de quelques principes de justice résumant l'essentiel des jug</w:t>
      </w:r>
      <w:r w:rsidRPr="00D0508E">
        <w:rPr>
          <w:color w:val="000000"/>
        </w:rPr>
        <w:t>e</w:t>
      </w:r>
      <w:r w:rsidRPr="00D0508E">
        <w:rPr>
          <w:color w:val="000000"/>
        </w:rPr>
        <w:t>ments moraux ayant cours dans une s</w:t>
      </w:r>
      <w:r w:rsidRPr="00D0508E">
        <w:rPr>
          <w:color w:val="000000"/>
        </w:rPr>
        <w:t>o</w:t>
      </w:r>
      <w:r w:rsidRPr="00D0508E">
        <w:rPr>
          <w:color w:val="000000"/>
        </w:rPr>
        <w:t>ciété donnée (comme la liberté, l'égalité, etc.), la théorie idéale ident</w:t>
      </w:r>
      <w:r w:rsidRPr="00D0508E">
        <w:rPr>
          <w:color w:val="000000"/>
        </w:rPr>
        <w:t>i</w:t>
      </w:r>
      <w:r w:rsidRPr="00D0508E">
        <w:rPr>
          <w:color w:val="000000"/>
        </w:rPr>
        <w:t>fie les institutions, les processus et les mécanismes de base qui, sou</w:t>
      </w:r>
      <w:r w:rsidRPr="00D0508E">
        <w:rPr>
          <w:color w:val="000000"/>
        </w:rPr>
        <w:t>s</w:t>
      </w:r>
      <w:r w:rsidRPr="00D0508E">
        <w:rPr>
          <w:color w:val="000000"/>
        </w:rPr>
        <w:t>crivant à ces principes, assureront leur application la plus efficace possible aux secteurs clés de la vie au sein d'une communauté polit</w:t>
      </w:r>
      <w:r w:rsidRPr="00D0508E">
        <w:rPr>
          <w:color w:val="000000"/>
        </w:rPr>
        <w:t>i</w:t>
      </w:r>
      <w:r w:rsidRPr="00D0508E">
        <w:rPr>
          <w:color w:val="000000"/>
        </w:rPr>
        <w:t>que, comme ceux qui concernent, par exemple, la distribution de la richesse, la représentation polit</w:t>
      </w:r>
      <w:r w:rsidRPr="00D0508E">
        <w:rPr>
          <w:color w:val="000000"/>
        </w:rPr>
        <w:t>i</w:t>
      </w:r>
      <w:r w:rsidRPr="00D0508E">
        <w:rPr>
          <w:color w:val="000000"/>
        </w:rPr>
        <w:t>que, le fonctionnement des cours de justice et l'accès à l'éducation. Cette construction idéale exerce une double fonction dans une théorie de la justice. Selon Rawls, en effet, elle doit nous permettre de mieux ide</w:t>
      </w:r>
      <w:r w:rsidRPr="00D0508E">
        <w:rPr>
          <w:color w:val="000000"/>
        </w:rPr>
        <w:t>n</w:t>
      </w:r>
      <w:r w:rsidRPr="00D0508E">
        <w:rPr>
          <w:color w:val="000000"/>
        </w:rPr>
        <w:t>tifier ce qui, dans « la vie sociale et polit</w:t>
      </w:r>
      <w:r w:rsidRPr="00D0508E">
        <w:rPr>
          <w:color w:val="000000"/>
        </w:rPr>
        <w:t>i</w:t>
      </w:r>
      <w:r w:rsidRPr="00D0508E">
        <w:rPr>
          <w:color w:val="000000"/>
        </w:rPr>
        <w:t>que, où souvent l'injustice règne », doit être corrigé et elle indique aussi comment améliorer les institutions et les pratiques inju</w:t>
      </w:r>
      <w:r w:rsidRPr="00D0508E">
        <w:rPr>
          <w:color w:val="000000"/>
        </w:rPr>
        <w:t>s</w:t>
      </w:r>
      <w:r w:rsidRPr="00D0508E">
        <w:rPr>
          <w:color w:val="000000"/>
        </w:rPr>
        <w:t>tes. Bref, la théorie idéale doit servir de guide à cette seconde partie d'une théorie de la justice, qui est la théorie non idéale, celle-là même qui vise à débusquer et à corriger les inju</w:t>
      </w:r>
      <w:r w:rsidRPr="00D0508E">
        <w:rPr>
          <w:color w:val="000000"/>
        </w:rPr>
        <w:t>s</w:t>
      </w:r>
      <w:r w:rsidRPr="00D0508E">
        <w:rPr>
          <w:color w:val="000000"/>
        </w:rPr>
        <w:t>tices d'une société injuste ou imparfaitement juste.</w:t>
      </w:r>
    </w:p>
    <w:p w:rsidR="00F64A0A" w:rsidRPr="00D0508E" w:rsidRDefault="00F64A0A" w:rsidP="00F64A0A">
      <w:pPr>
        <w:spacing w:before="120" w:after="120"/>
        <w:jc w:val="both"/>
      </w:pPr>
      <w:r w:rsidRPr="00D0508E">
        <w:rPr>
          <w:color w:val="000000"/>
        </w:rPr>
        <w:t>Selon Rawls, la théorie idéale est « le complément e</w:t>
      </w:r>
      <w:r w:rsidRPr="00D0508E">
        <w:rPr>
          <w:color w:val="000000"/>
        </w:rPr>
        <w:t>s</w:t>
      </w:r>
      <w:r w:rsidRPr="00D0508E">
        <w:rPr>
          <w:color w:val="000000"/>
        </w:rPr>
        <w:t>sentiel de la théorie non idéale ». Soulignant le caractère institutionnel de la pr</w:t>
      </w:r>
      <w:r w:rsidRPr="00D0508E">
        <w:rPr>
          <w:color w:val="000000"/>
        </w:rPr>
        <w:t>e</w:t>
      </w:r>
      <w:r w:rsidRPr="00D0508E">
        <w:rPr>
          <w:color w:val="000000"/>
        </w:rPr>
        <w:t>mière, il affirme que sans elle, les politiques et les réformes sociales s'exposent à l'incoh</w:t>
      </w:r>
      <w:r w:rsidRPr="00D0508E">
        <w:rPr>
          <w:color w:val="000000"/>
        </w:rPr>
        <w:t>é</w:t>
      </w:r>
      <w:r w:rsidRPr="00D0508E">
        <w:rPr>
          <w:color w:val="000000"/>
        </w:rPr>
        <w:t>rence et que leurs conséquences sur l'ensemble de la vie en société demeurent, au mieux, imprévisibles. Certains théor</w:t>
      </w:r>
      <w:r w:rsidRPr="00D0508E">
        <w:rPr>
          <w:color w:val="000000"/>
        </w:rPr>
        <w:t>i</w:t>
      </w:r>
      <w:r w:rsidRPr="00D0508E">
        <w:rPr>
          <w:color w:val="000000"/>
        </w:rPr>
        <w:t>ciens de la justice globale semblent être restés sourds à l'avertissement formulé par Rawls. Partant d'injustices qui affectent le monde contemporain, ils cherchent à déterminer quelles en seraient les sol</w:t>
      </w:r>
      <w:r w:rsidRPr="00D0508E">
        <w:rPr>
          <w:color w:val="000000"/>
        </w:rPr>
        <w:t>u</w:t>
      </w:r>
      <w:r w:rsidRPr="00D0508E">
        <w:rPr>
          <w:color w:val="000000"/>
        </w:rPr>
        <w:t>tions en regard d'un idéal de justice. C'est sur un tel arrière-plan, qui présuppose une conception de la justice globale mais qui n'en assume pas la dimension institutionnelle, que doit être lue l'injonction faite aux</w:t>
      </w:r>
      <w:r>
        <w:rPr>
          <w:color w:val="000000"/>
        </w:rPr>
        <w:t xml:space="preserve"> États </w:t>
      </w:r>
      <w:r w:rsidRPr="00D0508E">
        <w:rPr>
          <w:color w:val="000000"/>
        </w:rPr>
        <w:t>d'ouvrir leurs frontières à l'immigration : dans un monde parfaitement juste, chacun devrait pouvoir profiter de ce que les communautés polit</w:t>
      </w:r>
      <w:r w:rsidRPr="00D0508E">
        <w:rPr>
          <w:color w:val="000000"/>
        </w:rPr>
        <w:t>i</w:t>
      </w:r>
      <w:r w:rsidRPr="00D0508E">
        <w:rPr>
          <w:color w:val="000000"/>
        </w:rPr>
        <w:t>ques les mieux nanties et les mieux organisées offrent à leurs citoyens. L'incongruité de cette p</w:t>
      </w:r>
      <w:r w:rsidRPr="00D0508E">
        <w:rPr>
          <w:color w:val="000000"/>
        </w:rPr>
        <w:t>o</w:t>
      </w:r>
      <w:r w:rsidRPr="00D0508E">
        <w:rPr>
          <w:color w:val="000000"/>
        </w:rPr>
        <w:t>sition saute aux yeux ; on peut en effet penser que dans un monde parfaitement juste, où la justice est caractérisée par l'égalité économique politique et s</w:t>
      </w:r>
      <w:r w:rsidRPr="00D0508E">
        <w:rPr>
          <w:color w:val="000000"/>
        </w:rPr>
        <w:t>o</w:t>
      </w:r>
      <w:r w:rsidRPr="00D0508E">
        <w:rPr>
          <w:color w:val="000000"/>
        </w:rPr>
        <w:t>ciale de tous, la plus grande partie des facteurs qui poussent présent</w:t>
      </w:r>
      <w:r w:rsidRPr="00D0508E">
        <w:rPr>
          <w:color w:val="000000"/>
        </w:rPr>
        <w:t>e</w:t>
      </w:r>
      <w:r w:rsidRPr="00D0508E">
        <w:rPr>
          <w:color w:val="000000"/>
        </w:rPr>
        <w:t>ment les populations sur les chemins de la migration, et qui sont des facteurs d'injustice, auraient été éradiqués. Dans un tel contexte, l'o</w:t>
      </w:r>
      <w:r w:rsidRPr="00D0508E">
        <w:rPr>
          <w:color w:val="000000"/>
        </w:rPr>
        <w:t>u</w:t>
      </w:r>
      <w:r w:rsidRPr="00D0508E">
        <w:rPr>
          <w:color w:val="000000"/>
        </w:rPr>
        <w:t>verture inconditionnelle des frontières porterait peu à cons</w:t>
      </w:r>
      <w:r w:rsidRPr="00D0508E">
        <w:rPr>
          <w:color w:val="000000"/>
        </w:rPr>
        <w:t>é</w:t>
      </w:r>
      <w:r w:rsidRPr="00D0508E">
        <w:rPr>
          <w:color w:val="000000"/>
        </w:rPr>
        <w:t>quence. Mais l'incongruité, ici, n'est qu'un aspect accessoire de ce que je r</w:t>
      </w:r>
      <w:r w:rsidRPr="00D0508E">
        <w:rPr>
          <w:color w:val="000000"/>
        </w:rPr>
        <w:t>e</w:t>
      </w:r>
      <w:r w:rsidRPr="00D0508E">
        <w:rPr>
          <w:color w:val="000000"/>
        </w:rPr>
        <w:t>proche à ces appels inconsidérés à une théorie idéale. Ce que je leur reproche plus fondamentalement est de formuler à la pièce des sol</w:t>
      </w:r>
      <w:r w:rsidRPr="00D0508E">
        <w:rPr>
          <w:color w:val="000000"/>
        </w:rPr>
        <w:t>u</w:t>
      </w:r>
      <w:r w:rsidRPr="00D0508E">
        <w:rPr>
          <w:color w:val="000000"/>
        </w:rPr>
        <w:t>tions supposément idéales aux injustices actuelles sans même se do</w:t>
      </w:r>
      <w:r w:rsidRPr="00D0508E">
        <w:rPr>
          <w:color w:val="000000"/>
        </w:rPr>
        <w:t>n</w:t>
      </w:r>
      <w:r w:rsidRPr="00D0508E">
        <w:rPr>
          <w:color w:val="000000"/>
        </w:rPr>
        <w:t>ner les moyens de voir comment ces « solutions » s'insèrent dans des structures institutionne</w:t>
      </w:r>
      <w:r w:rsidRPr="00D0508E">
        <w:rPr>
          <w:color w:val="000000"/>
        </w:rPr>
        <w:t>l</w:t>
      </w:r>
      <w:r w:rsidRPr="00D0508E">
        <w:rPr>
          <w:color w:val="000000"/>
        </w:rPr>
        <w:t>les favorables à la justice. À défaut de le</w:t>
      </w:r>
      <w:r>
        <w:rPr>
          <w:color w:val="000000"/>
        </w:rPr>
        <w:t xml:space="preserve"> </w:t>
      </w:r>
      <w:r>
        <w:t xml:space="preserve">[13] </w:t>
      </w:r>
      <w:r w:rsidRPr="00D0508E">
        <w:rPr>
          <w:color w:val="000000"/>
        </w:rPr>
        <w:t>faire, ces théoriciens de la justice globale dont il a été question plus haut demeurent incapables de remonter la chaîne causale des injust</w:t>
      </w:r>
      <w:r w:rsidRPr="00D0508E">
        <w:rPr>
          <w:color w:val="000000"/>
        </w:rPr>
        <w:t>i</w:t>
      </w:r>
      <w:r w:rsidRPr="00D0508E">
        <w:rPr>
          <w:color w:val="000000"/>
        </w:rPr>
        <w:t>ces qu'ils déplorent avec raison et, par conséquent, incapables de c</w:t>
      </w:r>
      <w:r w:rsidRPr="00D0508E">
        <w:rPr>
          <w:color w:val="000000"/>
        </w:rPr>
        <w:t>i</w:t>
      </w:r>
      <w:r w:rsidRPr="00D0508E">
        <w:rPr>
          <w:color w:val="000000"/>
        </w:rPr>
        <w:t>bler correctement les mesures à prendre pour les co</w:t>
      </w:r>
      <w:r w:rsidRPr="00D0508E">
        <w:rPr>
          <w:color w:val="000000"/>
        </w:rPr>
        <w:t>r</w:t>
      </w:r>
      <w:r w:rsidRPr="00D0508E">
        <w:rPr>
          <w:color w:val="000000"/>
        </w:rPr>
        <w:t>riger.</w:t>
      </w:r>
    </w:p>
    <w:p w:rsidR="00F64A0A" w:rsidRPr="00D0508E" w:rsidRDefault="00F64A0A" w:rsidP="00F64A0A">
      <w:pPr>
        <w:spacing w:before="120" w:after="120"/>
        <w:jc w:val="both"/>
      </w:pPr>
      <w:r w:rsidRPr="00D0508E">
        <w:rPr>
          <w:color w:val="000000"/>
        </w:rPr>
        <w:t>Dans ce qui suit, il sera peu question de ce cadre théorique et de la méthodologie qu'il sous-tend. Ce que je r</w:t>
      </w:r>
      <w:r w:rsidRPr="00D0508E">
        <w:rPr>
          <w:color w:val="000000"/>
        </w:rPr>
        <w:t>e</w:t>
      </w:r>
      <w:r w:rsidRPr="00D0508E">
        <w:rPr>
          <w:color w:val="000000"/>
        </w:rPr>
        <w:t>tiens cependant de la conception rawlsienne de la justice, et qui inspire mon propos sur l'immigration, c'est que la justice au sein d'une société et entre les s</w:t>
      </w:r>
      <w:r w:rsidRPr="00D0508E">
        <w:rPr>
          <w:color w:val="000000"/>
        </w:rPr>
        <w:t>o</w:t>
      </w:r>
      <w:r w:rsidRPr="00D0508E">
        <w:rPr>
          <w:color w:val="000000"/>
        </w:rPr>
        <w:t>ciétés est fon</w:t>
      </w:r>
      <w:r w:rsidRPr="00D0508E">
        <w:rPr>
          <w:color w:val="000000"/>
        </w:rPr>
        <w:t>c</w:t>
      </w:r>
      <w:r w:rsidRPr="00D0508E">
        <w:rPr>
          <w:color w:val="000000"/>
        </w:rPr>
        <w:t>tion de l'ensemble des institutions et des processus qui, de près ou de loin, structurent l'espace public.</w:t>
      </w:r>
    </w:p>
    <w:p w:rsidR="00F64A0A" w:rsidRDefault="00F64A0A" w:rsidP="00F64A0A">
      <w:pPr>
        <w:spacing w:before="120" w:after="120"/>
        <w:jc w:val="both"/>
        <w:rPr>
          <w:color w:val="000000"/>
          <w:szCs w:val="24"/>
        </w:rPr>
      </w:pPr>
    </w:p>
    <w:p w:rsidR="00F64A0A" w:rsidRPr="00D0508E" w:rsidRDefault="00F64A0A" w:rsidP="00F64A0A">
      <w:pPr>
        <w:pStyle w:val="planche"/>
      </w:pPr>
      <w:r w:rsidRPr="00D0508E">
        <w:t>1. L'IMP</w:t>
      </w:r>
      <w:r>
        <w:t>ROBABLE CONVERGENCE</w:t>
      </w:r>
      <w:r>
        <w:br/>
      </w:r>
      <w:r w:rsidRPr="00D0508E">
        <w:t>DE L'IMMIGR</w:t>
      </w:r>
      <w:r w:rsidRPr="00D0508E">
        <w:t>A</w:t>
      </w:r>
      <w:r w:rsidRPr="00D0508E">
        <w:t>TION ET DE LA JUSTICE</w:t>
      </w:r>
    </w:p>
    <w:p w:rsidR="00F64A0A" w:rsidRDefault="00F64A0A" w:rsidP="00F64A0A">
      <w:pPr>
        <w:spacing w:before="120" w:after="120"/>
        <w:jc w:val="both"/>
        <w:rPr>
          <w:color w:val="000000"/>
        </w:rPr>
      </w:pPr>
    </w:p>
    <w:p w:rsidR="00F64A0A" w:rsidRPr="00D0508E" w:rsidRDefault="00F64A0A" w:rsidP="00F64A0A">
      <w:pPr>
        <w:spacing w:before="120" w:after="120"/>
        <w:jc w:val="both"/>
      </w:pPr>
      <w:r w:rsidRPr="00D0508E">
        <w:rPr>
          <w:color w:val="000000"/>
        </w:rPr>
        <w:t>La thèse voulant que l'ouverture des frontières soit un devoir de justice pour les États et les sociétés est une thèse radicale qui incrim</w:t>
      </w:r>
      <w:r w:rsidRPr="00D0508E">
        <w:rPr>
          <w:color w:val="000000"/>
        </w:rPr>
        <w:t>i</w:t>
      </w:r>
      <w:r w:rsidRPr="00D0508E">
        <w:rPr>
          <w:color w:val="000000"/>
        </w:rPr>
        <w:t>ne au premier chef une pratique courante dans les pays développés. Elle prône donc le renversement d'une tendance qui ne fait que s'a</w:t>
      </w:r>
      <w:r w:rsidRPr="00D0508E">
        <w:rPr>
          <w:color w:val="000000"/>
        </w:rPr>
        <w:t>c</w:t>
      </w:r>
      <w:r w:rsidRPr="00D0508E">
        <w:rPr>
          <w:color w:val="000000"/>
        </w:rPr>
        <w:t>croître au fil des ans</w:t>
      </w:r>
      <w:r>
        <w:rPr>
          <w:color w:val="000000"/>
        </w:rPr>
        <w:t> </w:t>
      </w:r>
      <w:r>
        <w:rPr>
          <w:rStyle w:val="Appelnotedebasdep"/>
        </w:rPr>
        <w:footnoteReference w:id="1"/>
      </w:r>
      <w:r w:rsidRPr="00D0508E">
        <w:rPr>
          <w:color w:val="000000"/>
        </w:rPr>
        <w:t xml:space="preserve"> et qui s'explique peut-être, sans pour autant en être justifié, par les limites réelles de la capacité d'accueil des États ou par divers facteurs ayant trait à l'accroissement du nombre des m</w:t>
      </w:r>
      <w:r w:rsidRPr="00D0508E">
        <w:rPr>
          <w:color w:val="000000"/>
        </w:rPr>
        <w:t>i</w:t>
      </w:r>
      <w:r w:rsidRPr="00D0508E">
        <w:rPr>
          <w:color w:val="000000"/>
        </w:rPr>
        <w:t>grants potentiels, tels l'écart de richesse entre les pays, les moyens de communication et les médias qui étalent en plein jour la disparité des modes de vie.</w:t>
      </w:r>
    </w:p>
    <w:p w:rsidR="00F64A0A" w:rsidRPr="00D0508E" w:rsidRDefault="00F64A0A" w:rsidP="00F64A0A">
      <w:pPr>
        <w:spacing w:before="120" w:after="120"/>
        <w:jc w:val="both"/>
      </w:pPr>
      <w:r w:rsidRPr="00D0508E">
        <w:rPr>
          <w:color w:val="000000"/>
        </w:rPr>
        <w:t>Si la pratique qui consiste à restreindre le volume de l'immigration n'est pas en soi injuste, il en va autrement de la manière dont les pays développés sélectionnent les immigrants qu'ils accueillent. En effet, il ne s'agit plus alors simplement de contrôler le nombre des immigrants, mais de contrôler leur « qualité ». Le privilège d'être accueilli est a</w:t>
      </w:r>
      <w:r w:rsidRPr="00D0508E">
        <w:rPr>
          <w:color w:val="000000"/>
        </w:rPr>
        <w:t>c</w:t>
      </w:r>
      <w:r w:rsidRPr="00D0508E">
        <w:rPr>
          <w:color w:val="000000"/>
        </w:rPr>
        <w:t>cordé non pas en fonction de la gravité des motifs qui poussent à vo</w:t>
      </w:r>
      <w:r w:rsidRPr="00D0508E">
        <w:rPr>
          <w:color w:val="000000"/>
        </w:rPr>
        <w:t>u</w:t>
      </w:r>
      <w:r w:rsidRPr="00D0508E">
        <w:rPr>
          <w:color w:val="000000"/>
        </w:rPr>
        <w:t>loir émigrer, mais en fonction de la capacité des migrants à satisfaire ce que les pays estiment être leurs propres intérêts, pour la plupart des intérêts économiques. Il y a certainement une injustice, du point de vue de la justice gl</w:t>
      </w:r>
      <w:r w:rsidRPr="00D0508E">
        <w:rPr>
          <w:color w:val="000000"/>
        </w:rPr>
        <w:t>o</w:t>
      </w:r>
      <w:r w:rsidRPr="00D0508E">
        <w:rPr>
          <w:color w:val="000000"/>
        </w:rPr>
        <w:t>bale, à accueillir les entrepreneurs et les médecins étrangers, qui ne sont généralement pas les plus démunis dans leur pays d'orig</w:t>
      </w:r>
      <w:r w:rsidRPr="00D0508E">
        <w:rPr>
          <w:color w:val="000000"/>
        </w:rPr>
        <w:t>i</w:t>
      </w:r>
      <w:r w:rsidRPr="00D0508E">
        <w:rPr>
          <w:color w:val="000000"/>
        </w:rPr>
        <w:t>ne, tout en refusant l'accès aux plus démunis.</w:t>
      </w:r>
    </w:p>
    <w:p w:rsidR="00F64A0A" w:rsidRPr="00D0508E" w:rsidRDefault="00F64A0A" w:rsidP="00F64A0A">
      <w:pPr>
        <w:spacing w:before="120" w:after="120"/>
        <w:jc w:val="both"/>
      </w:pPr>
      <w:r>
        <w:rPr>
          <w:bCs/>
          <w:color w:val="000000"/>
          <w:szCs w:val="28"/>
        </w:rPr>
        <w:t>[14]</w:t>
      </w:r>
    </w:p>
    <w:p w:rsidR="00F64A0A" w:rsidRPr="00D0508E" w:rsidRDefault="00F64A0A" w:rsidP="00F64A0A">
      <w:pPr>
        <w:spacing w:before="120" w:after="120"/>
        <w:jc w:val="both"/>
      </w:pPr>
      <w:r w:rsidRPr="00D0508E">
        <w:rPr>
          <w:color w:val="000000"/>
        </w:rPr>
        <w:t>Une deuxième source d'injustice touche les citoyens issus de l'i</w:t>
      </w:r>
      <w:r w:rsidRPr="00D0508E">
        <w:rPr>
          <w:color w:val="000000"/>
        </w:rPr>
        <w:t>m</w:t>
      </w:r>
      <w:r w:rsidRPr="00D0508E">
        <w:rPr>
          <w:color w:val="000000"/>
        </w:rPr>
        <w:t>migration au sein même de leur nouvelle s</w:t>
      </w:r>
      <w:r w:rsidRPr="00D0508E">
        <w:rPr>
          <w:color w:val="000000"/>
        </w:rPr>
        <w:t>o</w:t>
      </w:r>
      <w:r w:rsidRPr="00D0508E">
        <w:rPr>
          <w:color w:val="000000"/>
        </w:rPr>
        <w:t>ciété d'accueil. Car même dans les sociétés dites démocratiques, le racisme, la discrimination, les préjugés leur ferment plusieurs portes. Les statist</w:t>
      </w:r>
      <w:r w:rsidRPr="00D0508E">
        <w:rPr>
          <w:color w:val="000000"/>
        </w:rPr>
        <w:t>i</w:t>
      </w:r>
      <w:r w:rsidRPr="00D0508E">
        <w:rPr>
          <w:color w:val="000000"/>
        </w:rPr>
        <w:t>ques abondent pour montrer que même ceux qu'on appelle les immigrants de seconde ou de troisième générations sont sous-employés par rapport à la popul</w:t>
      </w:r>
      <w:r w:rsidRPr="00D0508E">
        <w:rPr>
          <w:color w:val="000000"/>
        </w:rPr>
        <w:t>a</w:t>
      </w:r>
      <w:r w:rsidRPr="00D0508E">
        <w:rPr>
          <w:color w:val="000000"/>
        </w:rPr>
        <w:t>tion générale, que leurs salaires, lorsqu'ils travaillent, sont inférieurs et qu'ils sont sous-représentés dans les administrations, la fonction p</w:t>
      </w:r>
      <w:r w:rsidRPr="00D0508E">
        <w:rPr>
          <w:color w:val="000000"/>
        </w:rPr>
        <w:t>u</w:t>
      </w:r>
      <w:r w:rsidRPr="00D0508E">
        <w:rPr>
          <w:color w:val="000000"/>
        </w:rPr>
        <w:t>blique ainsi que dans les partis politiques</w:t>
      </w:r>
      <w:r>
        <w:rPr>
          <w:color w:val="000000"/>
        </w:rPr>
        <w:t> </w:t>
      </w:r>
      <w:r>
        <w:rPr>
          <w:rStyle w:val="Appelnotedebasdep"/>
        </w:rPr>
        <w:footnoteReference w:id="2"/>
      </w:r>
      <w:r w:rsidRPr="00D0508E">
        <w:rPr>
          <w:color w:val="000000"/>
        </w:rPr>
        <w:t>. Pour ces citoyens issus de l'immigration, l'idée qu'en devenant citoyens dans un pays démocrat</w:t>
      </w:r>
      <w:r w:rsidRPr="00D0508E">
        <w:rPr>
          <w:color w:val="000000"/>
        </w:rPr>
        <w:t>i</w:t>
      </w:r>
      <w:r w:rsidRPr="00D0508E">
        <w:rPr>
          <w:color w:val="000000"/>
        </w:rPr>
        <w:t>que ils seront des citoyens égaux relève de la fiction. L'ouverture des frontières, pour eux, n'est pas synonyme de justice.</w:t>
      </w:r>
    </w:p>
    <w:p w:rsidR="00F64A0A" w:rsidRPr="00D0508E" w:rsidRDefault="00F64A0A" w:rsidP="00F64A0A">
      <w:pPr>
        <w:spacing w:before="120" w:after="120"/>
        <w:jc w:val="both"/>
      </w:pPr>
      <w:r w:rsidRPr="00D0508E">
        <w:rPr>
          <w:color w:val="000000"/>
        </w:rPr>
        <w:t>Non plus qu'elle ne l'est pour ces milliers de migrants qui n'ont a</w:t>
      </w:r>
      <w:r w:rsidRPr="00D0508E">
        <w:rPr>
          <w:color w:val="000000"/>
        </w:rPr>
        <w:t>u</w:t>
      </w:r>
      <w:r w:rsidRPr="00D0508E">
        <w:rPr>
          <w:color w:val="000000"/>
        </w:rPr>
        <w:t>cune chance de devenir citoyens dans le pays où ils vivent, travaillent et, souvent, élèvent leurs enfants. La présence de ces migrants répond aux nécessités éc</w:t>
      </w:r>
      <w:r w:rsidRPr="00D0508E">
        <w:rPr>
          <w:color w:val="000000"/>
        </w:rPr>
        <w:t>o</w:t>
      </w:r>
      <w:r w:rsidRPr="00D0508E">
        <w:rPr>
          <w:color w:val="000000"/>
        </w:rPr>
        <w:t>nomiques des</w:t>
      </w:r>
      <w:r>
        <w:rPr>
          <w:color w:val="000000"/>
        </w:rPr>
        <w:t xml:space="preserve"> États </w:t>
      </w:r>
      <w:r w:rsidRPr="00D0508E">
        <w:rPr>
          <w:color w:val="000000"/>
        </w:rPr>
        <w:t>qui ont trouvé le moyen de tirer parti de leur contribution sans se compromettre en faisant, d</w:t>
      </w:r>
      <w:r w:rsidRPr="00D0508E">
        <w:rPr>
          <w:color w:val="000000"/>
        </w:rPr>
        <w:t>e</w:t>
      </w:r>
      <w:r w:rsidRPr="00D0508E">
        <w:rPr>
          <w:color w:val="000000"/>
        </w:rPr>
        <w:t>puis quelques décennies, ce que les gouve</w:t>
      </w:r>
      <w:r w:rsidRPr="00D0508E">
        <w:rPr>
          <w:color w:val="000000"/>
        </w:rPr>
        <w:t>r</w:t>
      </w:r>
      <w:r w:rsidRPr="00D0508E">
        <w:rPr>
          <w:color w:val="000000"/>
        </w:rPr>
        <w:t xml:space="preserve">nements nomment la gestion de l'immigration </w:t>
      </w:r>
      <w:r>
        <w:rPr>
          <w:color w:val="000000"/>
        </w:rPr>
        <w:t>(</w:t>
      </w:r>
      <w:r w:rsidRPr="00D0508E">
        <w:rPr>
          <w:i/>
          <w:iCs/>
          <w:color w:val="000000"/>
        </w:rPr>
        <w:t>managed immigr</w:t>
      </w:r>
      <w:r w:rsidRPr="00D0508E">
        <w:rPr>
          <w:i/>
          <w:iCs/>
          <w:color w:val="000000"/>
        </w:rPr>
        <w:t>a</w:t>
      </w:r>
      <w:r w:rsidRPr="00D0508E">
        <w:rPr>
          <w:i/>
          <w:iCs/>
          <w:color w:val="000000"/>
        </w:rPr>
        <w:t xml:space="preserve">tion) </w:t>
      </w:r>
      <w:r w:rsidRPr="00D0508E">
        <w:rPr>
          <w:color w:val="000000"/>
        </w:rPr>
        <w:t>(Kofman, 2005). Les migrants sont alors classés en des catégories administratives qui vont de rés</w:t>
      </w:r>
      <w:r w:rsidRPr="00D0508E">
        <w:rPr>
          <w:color w:val="000000"/>
        </w:rPr>
        <w:t>i</w:t>
      </w:r>
      <w:r w:rsidRPr="00D0508E">
        <w:rPr>
          <w:color w:val="000000"/>
        </w:rPr>
        <w:t>dents à long terme, de détenteurs de permis temporaires, de travai</w:t>
      </w:r>
      <w:r w:rsidRPr="00D0508E">
        <w:rPr>
          <w:color w:val="000000"/>
        </w:rPr>
        <w:t>l</w:t>
      </w:r>
      <w:r w:rsidRPr="00D0508E">
        <w:rPr>
          <w:color w:val="000000"/>
        </w:rPr>
        <w:t>leurs saisonniers, de sans-papiers, etc. Ces catégories définissent les devoirs et les privilèges différenciés de ceux qui en font partie. Les plus choyés sont souvent des scientifiques, des créateurs, des admini</w:t>
      </w:r>
      <w:r w:rsidRPr="00D0508E">
        <w:rPr>
          <w:color w:val="000000"/>
        </w:rPr>
        <w:t>s</w:t>
      </w:r>
      <w:r w:rsidRPr="00D0508E">
        <w:rPr>
          <w:color w:val="000000"/>
        </w:rPr>
        <w:t>trateurs qui contribuent activement, souvent pendant plusieurs a</w:t>
      </w:r>
      <w:r w:rsidRPr="00D0508E">
        <w:rPr>
          <w:color w:val="000000"/>
        </w:rPr>
        <w:t>n</w:t>
      </w:r>
      <w:r w:rsidRPr="00D0508E">
        <w:rPr>
          <w:color w:val="000000"/>
        </w:rPr>
        <w:t>nées, au bénéfice et au développement d'une société, mais qui se voient r</w:t>
      </w:r>
      <w:r w:rsidRPr="00D0508E">
        <w:rPr>
          <w:color w:val="000000"/>
        </w:rPr>
        <w:t>e</w:t>
      </w:r>
      <w:r w:rsidRPr="00D0508E">
        <w:rPr>
          <w:color w:val="000000"/>
        </w:rPr>
        <w:t>fuser la citoyenneté pour leurs enfants qui y sont nés</w:t>
      </w:r>
      <w:r>
        <w:rPr>
          <w:color w:val="000000"/>
        </w:rPr>
        <w:t> </w:t>
      </w:r>
      <w:r>
        <w:rPr>
          <w:rStyle w:val="Appelnotedebasdep"/>
        </w:rPr>
        <w:footnoteReference w:id="3"/>
      </w:r>
      <w:r w:rsidRPr="00D0508E">
        <w:rPr>
          <w:color w:val="000000"/>
        </w:rPr>
        <w:t>. D'autres sont des travailleurs ayant œuvré à un projet de développement et qui se voient à terme renvoyés dans leurs pays d'origine. D'a</w:t>
      </w:r>
      <w:r w:rsidRPr="00D0508E">
        <w:rPr>
          <w:color w:val="000000"/>
        </w:rPr>
        <w:t>u</w:t>
      </w:r>
      <w:r w:rsidRPr="00D0508E">
        <w:rPr>
          <w:color w:val="000000"/>
        </w:rPr>
        <w:t>tres encore sont des ouvriers appelés à la rescousse pour le temps des récoltes, qui ne bénéficient d'aucune protection sociale et qui, entre-temps sont r</w:t>
      </w:r>
      <w:r w:rsidRPr="00D0508E">
        <w:rPr>
          <w:color w:val="000000"/>
        </w:rPr>
        <w:t>e</w:t>
      </w:r>
      <w:r w:rsidRPr="00D0508E">
        <w:rPr>
          <w:color w:val="000000"/>
        </w:rPr>
        <w:t>tournés « chez eux ». Finalement, il y a ces travailleurs de l'ombre voués à des tâches que nul citoyen n'accepterait de faire, mais qui ri</w:t>
      </w:r>
      <w:r w:rsidRPr="00D0508E">
        <w:rPr>
          <w:color w:val="000000"/>
        </w:rPr>
        <w:t>s</w:t>
      </w:r>
      <w:r w:rsidRPr="00D0508E">
        <w:rPr>
          <w:color w:val="000000"/>
        </w:rPr>
        <w:t>quent chaque jour d'être reconduits à la frontière, sinon emprisonnés. Ch</w:t>
      </w:r>
      <w:r w:rsidRPr="00D0508E">
        <w:rPr>
          <w:color w:val="000000"/>
        </w:rPr>
        <w:t>a</w:t>
      </w:r>
      <w:r w:rsidRPr="00D0508E">
        <w:rPr>
          <w:color w:val="000000"/>
        </w:rPr>
        <w:t>cune de ces catégories est assortie de conditions dont la fonction est, dans les faits, de dissuader les migrants de demander la citoyenn</w:t>
      </w:r>
      <w:r w:rsidRPr="00D0508E">
        <w:rPr>
          <w:color w:val="000000"/>
        </w:rPr>
        <w:t>e</w:t>
      </w:r>
      <w:r w:rsidRPr="00D0508E">
        <w:rPr>
          <w:color w:val="000000"/>
        </w:rPr>
        <w:t>té</w:t>
      </w:r>
      <w:r>
        <w:rPr>
          <w:color w:val="000000"/>
        </w:rPr>
        <w:t> </w:t>
      </w:r>
      <w:r>
        <w:rPr>
          <w:rStyle w:val="Appelnotedebasdep"/>
        </w:rPr>
        <w:footnoteReference w:id="4"/>
      </w:r>
      <w:r w:rsidRPr="00D0508E">
        <w:rPr>
          <w:color w:val="000000"/>
        </w:rPr>
        <w:t>. Plus important pour ce qui a trait à l'égalité, ce sont des catégories qui, formellement et</w:t>
      </w:r>
      <w:r>
        <w:rPr>
          <w:color w:val="000000"/>
        </w:rPr>
        <w:t xml:space="preserve"> </w:t>
      </w:r>
      <w:r>
        <w:rPr>
          <w:color w:val="000000"/>
          <w:szCs w:val="16"/>
        </w:rPr>
        <w:t xml:space="preserve">[15] </w:t>
      </w:r>
      <w:r w:rsidRPr="00D0508E">
        <w:rPr>
          <w:color w:val="000000"/>
        </w:rPr>
        <w:t>légalement, créent des stratifications soci</w:t>
      </w:r>
      <w:r w:rsidRPr="00D0508E">
        <w:rPr>
          <w:color w:val="000000"/>
        </w:rPr>
        <w:t>a</w:t>
      </w:r>
      <w:r w:rsidRPr="00D0508E">
        <w:rPr>
          <w:color w:val="000000"/>
        </w:rPr>
        <w:t>les. Les États sont parfois contraints par leurs besoins ponctuels d'o</w:t>
      </w:r>
      <w:r w:rsidRPr="00D0508E">
        <w:rPr>
          <w:color w:val="000000"/>
        </w:rPr>
        <w:t>u</w:t>
      </w:r>
      <w:r w:rsidRPr="00D0508E">
        <w:rPr>
          <w:color w:val="000000"/>
        </w:rPr>
        <w:t>vrir les fronti</w:t>
      </w:r>
      <w:r w:rsidRPr="00D0508E">
        <w:rPr>
          <w:color w:val="000000"/>
        </w:rPr>
        <w:t>è</w:t>
      </w:r>
      <w:r w:rsidRPr="00D0508E">
        <w:rPr>
          <w:color w:val="000000"/>
        </w:rPr>
        <w:t>res, mais ils sont habituellement très astucieux lorsqu'il s'agit de maintenir une forte distinction entre les « vrais citoyens » et les « autres ».</w:t>
      </w:r>
    </w:p>
    <w:p w:rsidR="00F64A0A" w:rsidRPr="00D0508E" w:rsidRDefault="00F64A0A" w:rsidP="00F64A0A">
      <w:pPr>
        <w:spacing w:before="120" w:after="120"/>
        <w:jc w:val="both"/>
      </w:pPr>
      <w:r w:rsidRPr="00D0508E">
        <w:rPr>
          <w:color w:val="000000"/>
        </w:rPr>
        <w:t>Plusieurs économistes ont plaidé pour l'accroissement de l'imm</w:t>
      </w:r>
      <w:r w:rsidRPr="00D0508E">
        <w:rPr>
          <w:color w:val="000000"/>
        </w:rPr>
        <w:t>i</w:t>
      </w:r>
      <w:r w:rsidRPr="00D0508E">
        <w:rPr>
          <w:color w:val="000000"/>
        </w:rPr>
        <w:t>gration dans les pays riches au profit des pays pauvres. Parmi eux, Allan O. Sykes, professeur à l'Université de Chicago, argue que l'i</w:t>
      </w:r>
      <w:r w:rsidRPr="00D0508E">
        <w:rPr>
          <w:color w:val="000000"/>
        </w:rPr>
        <w:t>m</w:t>
      </w:r>
      <w:r w:rsidRPr="00D0508E">
        <w:rPr>
          <w:color w:val="000000"/>
        </w:rPr>
        <w:t>migration et même l'accroissement des permis de séjour pour les tr</w:t>
      </w:r>
      <w:r w:rsidRPr="00D0508E">
        <w:rPr>
          <w:color w:val="000000"/>
        </w:rPr>
        <w:t>a</w:t>
      </w:r>
      <w:r w:rsidRPr="00D0508E">
        <w:rPr>
          <w:color w:val="000000"/>
        </w:rPr>
        <w:t>vailleurs non qualifiés auraient des effets positifs non seulement pour ceux qui en bénéficient directement, mais aussi pour l'économie du pays d'accueil et se traduiraient à l'échelle globale par un accroiss</w:t>
      </w:r>
      <w:r w:rsidRPr="00D0508E">
        <w:rPr>
          <w:color w:val="000000"/>
        </w:rPr>
        <w:t>e</w:t>
      </w:r>
      <w:r w:rsidRPr="00D0508E">
        <w:rPr>
          <w:color w:val="000000"/>
        </w:rPr>
        <w:t>ment de la richesse et du bien-être. Son argument se base sur la cap</w:t>
      </w:r>
      <w:r w:rsidRPr="00D0508E">
        <w:rPr>
          <w:color w:val="000000"/>
        </w:rPr>
        <w:t>a</w:t>
      </w:r>
      <w:r w:rsidRPr="00D0508E">
        <w:rPr>
          <w:color w:val="000000"/>
        </w:rPr>
        <w:t>cité des migrants de bénéficier des ressources des pays riches, en pa</w:t>
      </w:r>
      <w:r w:rsidRPr="00D0508E">
        <w:rPr>
          <w:color w:val="000000"/>
        </w:rPr>
        <w:t>r</w:t>
      </w:r>
      <w:r w:rsidRPr="00D0508E">
        <w:rPr>
          <w:color w:val="000000"/>
        </w:rPr>
        <w:t>ticulier de l'éducation, et sur l'incitatif que constitue pour eux une s</w:t>
      </w:r>
      <w:r w:rsidRPr="00D0508E">
        <w:rPr>
          <w:color w:val="000000"/>
        </w:rPr>
        <w:t>o</w:t>
      </w:r>
      <w:r w:rsidRPr="00D0508E">
        <w:rPr>
          <w:color w:val="000000"/>
        </w:rPr>
        <w:t>ciété méritocratique et économiquement inégalitaire (Sykes, 1995). Georges J. Bordas, profe</w:t>
      </w:r>
      <w:r w:rsidRPr="00D0508E">
        <w:rPr>
          <w:color w:val="000000"/>
        </w:rPr>
        <w:t>s</w:t>
      </w:r>
      <w:r w:rsidRPr="00D0508E">
        <w:rPr>
          <w:color w:val="000000"/>
        </w:rPr>
        <w:t>seur à l'Université Harvard, établit aussi une forte corrélation positive e</w:t>
      </w:r>
      <w:r w:rsidRPr="00D0508E">
        <w:rPr>
          <w:color w:val="000000"/>
        </w:rPr>
        <w:t>n</w:t>
      </w:r>
      <w:r w:rsidRPr="00D0508E">
        <w:rPr>
          <w:color w:val="000000"/>
        </w:rPr>
        <w:t>tre le degré d'inégalité dans un pays donné et le retour aux études dans ce pays. Il argue conséquemment que l'a</w:t>
      </w:r>
      <w:r w:rsidRPr="00D0508E">
        <w:rPr>
          <w:color w:val="000000"/>
        </w:rPr>
        <w:t>u</w:t>
      </w:r>
      <w:r w:rsidRPr="00D0508E">
        <w:rPr>
          <w:color w:val="000000"/>
        </w:rPr>
        <w:t>tosélection des immigrants permettrait d'observer une corrélation pos</w:t>
      </w:r>
      <w:r w:rsidRPr="00D0508E">
        <w:rPr>
          <w:color w:val="000000"/>
        </w:rPr>
        <w:t>i</w:t>
      </w:r>
      <w:r w:rsidRPr="00D0508E">
        <w:rPr>
          <w:color w:val="000000"/>
        </w:rPr>
        <w:t>tive entre leurs talents et l'inégalité des revenus dans la société d'a</w:t>
      </w:r>
      <w:r w:rsidRPr="00D0508E">
        <w:rPr>
          <w:color w:val="000000"/>
        </w:rPr>
        <w:t>c</w:t>
      </w:r>
      <w:r w:rsidRPr="00D0508E">
        <w:rPr>
          <w:color w:val="000000"/>
        </w:rPr>
        <w:t>cueil : les migrants talentueux seraient davantage attirés par les soci</w:t>
      </w:r>
      <w:r w:rsidRPr="00D0508E">
        <w:rPr>
          <w:color w:val="000000"/>
        </w:rPr>
        <w:t>é</w:t>
      </w:r>
      <w:r w:rsidRPr="00D0508E">
        <w:rPr>
          <w:color w:val="000000"/>
        </w:rPr>
        <w:t>tés inégalitaires et méritocratiques, alors que les moins talentueux m</w:t>
      </w:r>
      <w:r w:rsidRPr="00D0508E">
        <w:rPr>
          <w:color w:val="000000"/>
        </w:rPr>
        <w:t>i</w:t>
      </w:r>
      <w:r w:rsidRPr="00D0508E">
        <w:rPr>
          <w:color w:val="000000"/>
        </w:rPr>
        <w:t>gr</w:t>
      </w:r>
      <w:r w:rsidRPr="00D0508E">
        <w:rPr>
          <w:color w:val="000000"/>
        </w:rPr>
        <w:t>e</w:t>
      </w:r>
      <w:r w:rsidRPr="00D0508E">
        <w:rPr>
          <w:color w:val="000000"/>
        </w:rPr>
        <w:t>raient davantage vers des sociétés égalitaires (Bordas, 1990).</w:t>
      </w:r>
    </w:p>
    <w:p w:rsidR="00F64A0A" w:rsidRPr="00D0508E" w:rsidRDefault="00F64A0A" w:rsidP="00F64A0A">
      <w:pPr>
        <w:spacing w:before="120" w:after="120"/>
        <w:jc w:val="both"/>
      </w:pPr>
      <w:r w:rsidRPr="00D0508E">
        <w:rPr>
          <w:color w:val="000000"/>
        </w:rPr>
        <w:t>Ces arguments, comme le soulignent eux-mêmes leurs auteurs, s'inspirent des modèles économiques généralement déployés pour ju</w:t>
      </w:r>
      <w:r w:rsidRPr="00D0508E">
        <w:rPr>
          <w:color w:val="000000"/>
        </w:rPr>
        <w:t>s</w:t>
      </w:r>
      <w:r w:rsidRPr="00D0508E">
        <w:rPr>
          <w:color w:val="000000"/>
        </w:rPr>
        <w:t>tifier les traités commerciaux de libre-échange : la libre circulation des biens pour le bén</w:t>
      </w:r>
      <w:r w:rsidRPr="00D0508E">
        <w:rPr>
          <w:color w:val="000000"/>
        </w:rPr>
        <w:t>é</w:t>
      </w:r>
      <w:r w:rsidRPr="00D0508E">
        <w:rPr>
          <w:color w:val="000000"/>
        </w:rPr>
        <w:t>fice tant des consommateurs que des fournisseurs servant ici de modèle pour une libre circulation des personnes qui trouvent d'elles-mêmes, selon ce scénario, leur « niche d'opportun</w:t>
      </w:r>
      <w:r w:rsidRPr="00D0508E">
        <w:rPr>
          <w:color w:val="000000"/>
        </w:rPr>
        <w:t>i</w:t>
      </w:r>
      <w:r w:rsidRPr="00D0508E">
        <w:rPr>
          <w:color w:val="000000"/>
        </w:rPr>
        <w:t>tés » pour le plus grand bénéfice de tous. La pertinence de cette extr</w:t>
      </w:r>
      <w:r w:rsidRPr="00D0508E">
        <w:rPr>
          <w:color w:val="000000"/>
        </w:rPr>
        <w:t>a</w:t>
      </w:r>
      <w:r w:rsidRPr="00D0508E">
        <w:rPr>
          <w:color w:val="000000"/>
        </w:rPr>
        <w:t>polation pour les questions rel</w:t>
      </w:r>
      <w:r w:rsidRPr="00D0508E">
        <w:rPr>
          <w:color w:val="000000"/>
        </w:rPr>
        <w:t>a</w:t>
      </w:r>
      <w:r w:rsidRPr="00D0508E">
        <w:rPr>
          <w:color w:val="000000"/>
        </w:rPr>
        <w:t>tives aux politiques migratoires peut, à mon avis, être remise en question. Mais elle illustre parfaitement les lacunes du raisonnement vo</w:t>
      </w:r>
      <w:r w:rsidRPr="00D0508E">
        <w:rPr>
          <w:color w:val="000000"/>
        </w:rPr>
        <w:t>u</w:t>
      </w:r>
      <w:r w:rsidRPr="00D0508E">
        <w:rPr>
          <w:color w:val="000000"/>
        </w:rPr>
        <w:t>lant que l'ouverture inconditionnelle des frontières soit un devoir de justice. Premièrement, ces arguments tie</w:t>
      </w:r>
      <w:r w:rsidRPr="00D0508E">
        <w:rPr>
          <w:color w:val="000000"/>
        </w:rPr>
        <w:t>n</w:t>
      </w:r>
      <w:r w:rsidRPr="00D0508E">
        <w:rPr>
          <w:color w:val="000000"/>
        </w:rPr>
        <w:t>nent évidemment pour négligeables, dans le calcul des bénéfices de l'immigration libre, les coûts sociaux et politiques de l'inégalité que les immigrants, même s'ils sont « talentueux », auront aussi à a</w:t>
      </w:r>
      <w:r w:rsidRPr="00D0508E">
        <w:rPr>
          <w:color w:val="000000"/>
        </w:rPr>
        <w:t>s</w:t>
      </w:r>
      <w:r w:rsidRPr="00D0508E">
        <w:rPr>
          <w:color w:val="000000"/>
        </w:rPr>
        <w:t>sumer. Ces coûts, je les ai nommés plus haut, peuvent aller de la discrimin</w:t>
      </w:r>
      <w:r w:rsidRPr="00D0508E">
        <w:rPr>
          <w:color w:val="000000"/>
        </w:rPr>
        <w:t>a</w:t>
      </w:r>
      <w:r w:rsidRPr="00D0508E">
        <w:rPr>
          <w:color w:val="000000"/>
        </w:rPr>
        <w:t>tion à la marginalisation et ils peuvent mettre un frein, tant à l'asce</w:t>
      </w:r>
      <w:r w:rsidRPr="00D0508E">
        <w:rPr>
          <w:color w:val="000000"/>
        </w:rPr>
        <w:t>n</w:t>
      </w:r>
      <w:r w:rsidRPr="00D0508E">
        <w:rPr>
          <w:color w:val="000000"/>
        </w:rPr>
        <w:t>sion sociale prévue par les modèles économiques qu'à l'accès à l'égal</w:t>
      </w:r>
      <w:r w:rsidRPr="00D0508E">
        <w:rPr>
          <w:color w:val="000000"/>
        </w:rPr>
        <w:t>i</w:t>
      </w:r>
      <w:r w:rsidRPr="00D0508E">
        <w:rPr>
          <w:color w:val="000000"/>
        </w:rPr>
        <w:t>té citoyenne prévue par les théoriciens de la justice globale. Ils ont aussi trait à la difficulté, pour une société inégalitaire, de produire ce</w:t>
      </w:r>
      <w:r w:rsidRPr="00D0508E">
        <w:rPr>
          <w:color w:val="000000"/>
        </w:rPr>
        <w:t>r</w:t>
      </w:r>
      <w:r w:rsidRPr="00D0508E">
        <w:rPr>
          <w:color w:val="000000"/>
        </w:rPr>
        <w:t>tains biens collectifs que les immigrants, même s'ils deviennent riches, sont en droit d'attendre de leur société d'accueil, tels la solidarité entre les citoyens, leur engagement social et politique, la paix sociale et les conditions d'un dialogue i</w:t>
      </w:r>
      <w:r w:rsidRPr="00D0508E">
        <w:rPr>
          <w:color w:val="000000"/>
        </w:rPr>
        <w:t>n</w:t>
      </w:r>
      <w:r w:rsidRPr="00D0508E">
        <w:rPr>
          <w:color w:val="000000"/>
        </w:rPr>
        <w:t>clusif.</w:t>
      </w:r>
    </w:p>
    <w:p w:rsidR="00F64A0A" w:rsidRPr="00D0508E" w:rsidRDefault="00F64A0A" w:rsidP="00F64A0A">
      <w:pPr>
        <w:spacing w:before="120" w:after="120"/>
        <w:jc w:val="both"/>
      </w:pPr>
      <w:r>
        <w:rPr>
          <w:color w:val="000000"/>
          <w:szCs w:val="28"/>
        </w:rPr>
        <w:t>[16]</w:t>
      </w:r>
    </w:p>
    <w:p w:rsidR="00F64A0A" w:rsidRPr="00D0508E" w:rsidRDefault="00F64A0A" w:rsidP="00F64A0A">
      <w:pPr>
        <w:spacing w:before="120" w:after="120"/>
        <w:jc w:val="both"/>
      </w:pPr>
      <w:r w:rsidRPr="00D0508E">
        <w:rPr>
          <w:color w:val="000000"/>
        </w:rPr>
        <w:t>Deuxièmement les arguments économiques ne tie</w:t>
      </w:r>
      <w:r w:rsidRPr="00D0508E">
        <w:rPr>
          <w:color w:val="000000"/>
        </w:rPr>
        <w:t>n</w:t>
      </w:r>
      <w:r w:rsidRPr="00D0508E">
        <w:rPr>
          <w:color w:val="000000"/>
        </w:rPr>
        <w:t>nent pas compte non plus, dans le calcul des bénéfices de la libre migration, des coûts infligés aux sociétés supp</w:t>
      </w:r>
      <w:r w:rsidRPr="00D0508E">
        <w:rPr>
          <w:color w:val="000000"/>
        </w:rPr>
        <w:t>o</w:t>
      </w:r>
      <w:r w:rsidRPr="00D0508E">
        <w:rPr>
          <w:color w:val="000000"/>
        </w:rPr>
        <w:t>sément moins attirantes pour les migrants « talentueux ». Le Canada, par exemple, recrute depuis des années des médecins formés en Afrique du Sud. Ces médecins jouissent certa</w:t>
      </w:r>
      <w:r w:rsidRPr="00D0508E">
        <w:rPr>
          <w:color w:val="000000"/>
        </w:rPr>
        <w:t>i</w:t>
      </w:r>
      <w:r w:rsidRPr="00D0508E">
        <w:rPr>
          <w:color w:val="000000"/>
        </w:rPr>
        <w:t>nement au Canada de revenus enviables si on les compare à ceux qu'ils recevaient dans leur pays d'or</w:t>
      </w:r>
      <w:r w:rsidRPr="00D0508E">
        <w:rPr>
          <w:color w:val="000000"/>
        </w:rPr>
        <w:t>i</w:t>
      </w:r>
      <w:r w:rsidRPr="00D0508E">
        <w:rPr>
          <w:color w:val="000000"/>
        </w:rPr>
        <w:t>gine et le pays bénéficie aussi de leur présence. Mais qu'en est-il des milliers de Sud-Africains, sou</w:t>
      </w:r>
      <w:r w:rsidRPr="00D0508E">
        <w:rPr>
          <w:color w:val="000000"/>
        </w:rPr>
        <w:t>f</w:t>
      </w:r>
      <w:r w:rsidRPr="00D0508E">
        <w:rPr>
          <w:color w:val="000000"/>
        </w:rPr>
        <w:t>frant, et souvent mourant, de maladies évitables faute d'un trait</w:t>
      </w:r>
      <w:r w:rsidRPr="00D0508E">
        <w:rPr>
          <w:color w:val="000000"/>
        </w:rPr>
        <w:t>e</w:t>
      </w:r>
      <w:r w:rsidRPr="00D0508E">
        <w:rPr>
          <w:color w:val="000000"/>
        </w:rPr>
        <w:t>ment médical approprié</w:t>
      </w:r>
      <w:r>
        <w:rPr>
          <w:color w:val="000000"/>
        </w:rPr>
        <w:t> ?</w:t>
      </w:r>
      <w:r w:rsidRPr="00D0508E">
        <w:rPr>
          <w:color w:val="000000"/>
        </w:rPr>
        <w:t xml:space="preserve"> Et qu'en est-il de la société sud-africaine qui tente depuis quinze ans de se reconst</w:t>
      </w:r>
      <w:r w:rsidRPr="00D0508E">
        <w:rPr>
          <w:color w:val="000000"/>
        </w:rPr>
        <w:t>i</w:t>
      </w:r>
      <w:r w:rsidRPr="00D0508E">
        <w:rPr>
          <w:color w:val="000000"/>
        </w:rPr>
        <w:t>tuer et qui se voit privée d'une partie de ses ressources</w:t>
      </w:r>
      <w:r>
        <w:rPr>
          <w:color w:val="000000"/>
        </w:rPr>
        <w:t> ?</w:t>
      </w:r>
      <w:r w:rsidRPr="00D0508E">
        <w:rPr>
          <w:color w:val="000000"/>
        </w:rPr>
        <w:t xml:space="preserve"> L'affirmation selon laquelle l'ouverture des fronti</w:t>
      </w:r>
      <w:r w:rsidRPr="00D0508E">
        <w:rPr>
          <w:color w:val="000000"/>
        </w:rPr>
        <w:t>è</w:t>
      </w:r>
      <w:r w:rsidRPr="00D0508E">
        <w:rPr>
          <w:color w:val="000000"/>
        </w:rPr>
        <w:t>res est un devoir de justice, fait aussi l'impasse sur le fait qu'une telle ouverture peut être créatrice d'injustices à l'endroit de ceux qui, pour des raisons diverses, ne peuvent pas migrer.</w:t>
      </w:r>
    </w:p>
    <w:p w:rsidR="00F64A0A" w:rsidRPr="00D0508E" w:rsidRDefault="00F64A0A" w:rsidP="00F64A0A">
      <w:pPr>
        <w:spacing w:before="120" w:after="120"/>
        <w:jc w:val="both"/>
      </w:pPr>
      <w:r w:rsidRPr="00D0508E">
        <w:rPr>
          <w:color w:val="000000"/>
        </w:rPr>
        <w:t>La différence entre les échanges commerciaux et la migration est que les migrants sont des êtres humains et non des biens m</w:t>
      </w:r>
      <w:r w:rsidRPr="00D0508E">
        <w:rPr>
          <w:color w:val="000000"/>
        </w:rPr>
        <w:t>a</w:t>
      </w:r>
      <w:r w:rsidRPr="00D0508E">
        <w:rPr>
          <w:color w:val="000000"/>
        </w:rPr>
        <w:t>tériels qui se déplacent à volonté. En tant qu'êtres humains, ils dépendent de pl</w:t>
      </w:r>
      <w:r w:rsidRPr="00D0508E">
        <w:rPr>
          <w:color w:val="000000"/>
        </w:rPr>
        <w:t>u</w:t>
      </w:r>
      <w:r w:rsidRPr="00D0508E">
        <w:rPr>
          <w:color w:val="000000"/>
        </w:rPr>
        <w:t>sieurs façons, et parfois souffrent, de leur milieu de vie. L'émigration peut parfois être une partie de la solution mais, dans l'état actuel du monde, elle ne peut pas être la solution car elle engendre des coûts très élevés, aussi bien pour ceux qui émigrent que pour ceux qui n'émigrent pas.</w:t>
      </w:r>
    </w:p>
    <w:p w:rsidR="00F64A0A" w:rsidRPr="00D0508E" w:rsidRDefault="00F64A0A" w:rsidP="00F64A0A">
      <w:pPr>
        <w:spacing w:before="120" w:after="120"/>
        <w:jc w:val="both"/>
      </w:pPr>
      <w:r w:rsidRPr="00D0508E">
        <w:rPr>
          <w:color w:val="000000"/>
        </w:rPr>
        <w:t>Ainsi, il semble bien que l'ouverture des frontières préconisée par les théoriciens de la justice globale, pou</w:t>
      </w:r>
      <w:r w:rsidRPr="00D0508E">
        <w:rPr>
          <w:color w:val="000000"/>
        </w:rPr>
        <w:t>r</w:t>
      </w:r>
      <w:r w:rsidRPr="00D0508E">
        <w:rPr>
          <w:color w:val="000000"/>
        </w:rPr>
        <w:t>rait accroître les inégalités plutôt que de les réduire, et ce, aussi bien au niveau global qu'au sein des sociétés. Et cela n'est pas très surprenant si on réfléchit que les deux niveaux, le global et le local, sont déjà structurés par des inégal</w:t>
      </w:r>
      <w:r w:rsidRPr="00D0508E">
        <w:rPr>
          <w:color w:val="000000"/>
        </w:rPr>
        <w:t>i</w:t>
      </w:r>
      <w:r w:rsidRPr="00D0508E">
        <w:rPr>
          <w:color w:val="000000"/>
        </w:rPr>
        <w:t>tés qui affectent aussi bien les citoyens issus de l'immigration dans leur pays d'accueil que les migrants et qui alimentent, par-dessus tout, la dynamique et la logique même de l'immigration. Les pays d'imm</w:t>
      </w:r>
      <w:r w:rsidRPr="00D0508E">
        <w:rPr>
          <w:color w:val="000000"/>
        </w:rPr>
        <w:t>i</w:t>
      </w:r>
      <w:r w:rsidRPr="00D0508E">
        <w:rPr>
          <w:color w:val="000000"/>
        </w:rPr>
        <w:t>gration sont structurés de l'intérieur par les inégalités caractéristiques des sociétés de classe. Ces inégalités constituent l'arrière-plan des e</w:t>
      </w:r>
      <w:r w:rsidRPr="00D0508E">
        <w:rPr>
          <w:color w:val="000000"/>
        </w:rPr>
        <w:t>x</w:t>
      </w:r>
      <w:r w:rsidRPr="00D0508E">
        <w:rPr>
          <w:color w:val="000000"/>
        </w:rPr>
        <w:t>clusions de toutes sortes auxquelles les c</w:t>
      </w:r>
      <w:r w:rsidRPr="00D0508E">
        <w:rPr>
          <w:color w:val="000000"/>
        </w:rPr>
        <w:t>i</w:t>
      </w:r>
      <w:r w:rsidRPr="00D0508E">
        <w:rPr>
          <w:color w:val="000000"/>
        </w:rPr>
        <w:t>toyens issus de l'immigration et les migrants sont partic</w:t>
      </w:r>
      <w:r w:rsidRPr="00D0508E">
        <w:rPr>
          <w:color w:val="000000"/>
        </w:rPr>
        <w:t>u</w:t>
      </w:r>
      <w:r w:rsidRPr="00D0508E">
        <w:rPr>
          <w:color w:val="000000"/>
        </w:rPr>
        <w:t>lièrement vulnérables. Et l'environnement global est structuré par des inégalités entre les pays riches et ceux qui le sont moins, inégalités qui se traduisent concrèt</w:t>
      </w:r>
      <w:r w:rsidRPr="00D0508E">
        <w:rPr>
          <w:color w:val="000000"/>
        </w:rPr>
        <w:t>e</w:t>
      </w:r>
      <w:r w:rsidRPr="00D0508E">
        <w:rPr>
          <w:color w:val="000000"/>
        </w:rPr>
        <w:t>ment en inégalités entre pays puissants et influents et ceux qui le sont moins. Le Can</w:t>
      </w:r>
      <w:r w:rsidRPr="00D0508E">
        <w:rPr>
          <w:color w:val="000000"/>
        </w:rPr>
        <w:t>a</w:t>
      </w:r>
      <w:r w:rsidRPr="00D0508E">
        <w:rPr>
          <w:color w:val="000000"/>
        </w:rPr>
        <w:t>da peut recruter en Inde des médecins et des ingénieurs, mais son avant</w:t>
      </w:r>
      <w:r w:rsidRPr="00D0508E">
        <w:rPr>
          <w:color w:val="000000"/>
        </w:rPr>
        <w:t>a</w:t>
      </w:r>
      <w:r w:rsidRPr="00D0508E">
        <w:rPr>
          <w:color w:val="000000"/>
        </w:rPr>
        <w:t>ge co</w:t>
      </w:r>
      <w:r w:rsidRPr="00D0508E">
        <w:rPr>
          <w:color w:val="000000"/>
        </w:rPr>
        <w:t>m</w:t>
      </w:r>
      <w:r w:rsidRPr="00D0508E">
        <w:rPr>
          <w:color w:val="000000"/>
        </w:rPr>
        <w:t>pétitif dans le contexte du marché g</w:t>
      </w:r>
      <w:r>
        <w:rPr>
          <w:color w:val="000000"/>
        </w:rPr>
        <w:t>lobalisé (et donc sa qualité d'É</w:t>
      </w:r>
      <w:r w:rsidRPr="00D0508E">
        <w:rPr>
          <w:color w:val="000000"/>
        </w:rPr>
        <w:t>tat influent) lui interdit d'accueillir un grand nombre de travailleurs peu qualifiés. Cette inégalité des États dans le panorama global a bien sûr un impact nég</w:t>
      </w:r>
      <w:r w:rsidRPr="00D0508E">
        <w:rPr>
          <w:color w:val="000000"/>
        </w:rPr>
        <w:t>a</w:t>
      </w:r>
      <w:r w:rsidRPr="00D0508E">
        <w:rPr>
          <w:color w:val="000000"/>
        </w:rPr>
        <w:t>tif sur les populations des pays démunis. Mais elle a aussi comme effet de créer une hiérarchie de citoyennetés. Comme le remarquait Stephen Castles, « tous les pass</w:t>
      </w:r>
      <w:r w:rsidRPr="00D0508E">
        <w:rPr>
          <w:color w:val="000000"/>
        </w:rPr>
        <w:t>e</w:t>
      </w:r>
      <w:r w:rsidRPr="00D0508E">
        <w:rPr>
          <w:color w:val="000000"/>
        </w:rPr>
        <w:t>ports sont égaux, mais certains sont plus égaux que les autres » (Castles, 2005, p. 691).</w:t>
      </w:r>
    </w:p>
    <w:p w:rsidR="00F64A0A" w:rsidRPr="00D0508E" w:rsidRDefault="00F64A0A" w:rsidP="00F64A0A">
      <w:pPr>
        <w:spacing w:before="120" w:after="120"/>
        <w:jc w:val="both"/>
      </w:pPr>
      <w:r>
        <w:t>[17]</w:t>
      </w:r>
    </w:p>
    <w:p w:rsidR="00F64A0A" w:rsidRPr="00D0508E" w:rsidRDefault="00F64A0A" w:rsidP="00F64A0A">
      <w:pPr>
        <w:spacing w:before="120" w:after="120"/>
        <w:jc w:val="both"/>
      </w:pPr>
      <w:r w:rsidRPr="00D0508E">
        <w:rPr>
          <w:color w:val="000000"/>
        </w:rPr>
        <w:t>Cette structure hiérarchique et le désir pour les pays de s'y maint</w:t>
      </w:r>
      <w:r w:rsidRPr="00D0508E">
        <w:rPr>
          <w:color w:val="000000"/>
        </w:rPr>
        <w:t>e</w:t>
      </w:r>
      <w:r w:rsidRPr="00D0508E">
        <w:rPr>
          <w:color w:val="000000"/>
        </w:rPr>
        <w:t>nir en bonne place affectent profondément le contenu des p</w:t>
      </w:r>
      <w:r w:rsidRPr="00D0508E">
        <w:rPr>
          <w:color w:val="000000"/>
        </w:rPr>
        <w:t>o</w:t>
      </w:r>
      <w:r w:rsidRPr="00D0508E">
        <w:rPr>
          <w:color w:val="000000"/>
        </w:rPr>
        <w:t>litiques étatiques d'immigration. En retour, l'inégalité des États à l'échelle gl</w:t>
      </w:r>
      <w:r w:rsidRPr="00D0508E">
        <w:rPr>
          <w:color w:val="000000"/>
        </w:rPr>
        <w:t>o</w:t>
      </w:r>
      <w:r w:rsidRPr="00D0508E">
        <w:rPr>
          <w:color w:val="000000"/>
        </w:rPr>
        <w:t>bale détermine le po</w:t>
      </w:r>
      <w:r w:rsidRPr="00D0508E">
        <w:rPr>
          <w:color w:val="000000"/>
        </w:rPr>
        <w:t>u</w:t>
      </w:r>
      <w:r w:rsidRPr="00D0508E">
        <w:rPr>
          <w:color w:val="000000"/>
        </w:rPr>
        <w:t>voir d'attraction de certains d'entre eux et induit, chez les immigrants potentiels, une dynamique de l'immigration pr</w:t>
      </w:r>
      <w:r w:rsidRPr="00D0508E">
        <w:rPr>
          <w:color w:val="000000"/>
        </w:rPr>
        <w:t>é</w:t>
      </w:r>
      <w:r w:rsidRPr="00D0508E">
        <w:rPr>
          <w:color w:val="000000"/>
        </w:rPr>
        <w:t>judiciable à leur pays d'origine. De plus, la position qu'occupent les États les mieux placés dans cette hiérarchie dépend souvent de prat</w:t>
      </w:r>
      <w:r w:rsidRPr="00D0508E">
        <w:rPr>
          <w:color w:val="000000"/>
        </w:rPr>
        <w:t>i</w:t>
      </w:r>
      <w:r w:rsidRPr="00D0508E">
        <w:rPr>
          <w:color w:val="000000"/>
        </w:rPr>
        <w:t>ques qui sont elles-mêmes la cause directe des flux migratoires que ces mêmes États tentent ensuite de contrôler.</w:t>
      </w:r>
    </w:p>
    <w:p w:rsidR="00F64A0A" w:rsidRPr="00D0508E" w:rsidRDefault="00F64A0A" w:rsidP="00F64A0A">
      <w:pPr>
        <w:spacing w:before="120" w:after="120"/>
        <w:jc w:val="both"/>
      </w:pPr>
      <w:r w:rsidRPr="00D0508E">
        <w:rPr>
          <w:color w:val="000000"/>
        </w:rPr>
        <w:t>Si, comme le pensent plusieurs théoriciens de la justice globale, le contrôle de l'immigration est injuste, il importe, dans l'opt</w:t>
      </w:r>
      <w:r w:rsidRPr="00D0508E">
        <w:rPr>
          <w:color w:val="000000"/>
        </w:rPr>
        <w:t>i</w:t>
      </w:r>
      <w:r w:rsidRPr="00D0508E">
        <w:rPr>
          <w:color w:val="000000"/>
        </w:rPr>
        <w:t>que où on veut en contrer les effets négatifs, de comprendre le contexte instit</w:t>
      </w:r>
      <w:r w:rsidRPr="00D0508E">
        <w:rPr>
          <w:color w:val="000000"/>
        </w:rPr>
        <w:t>u</w:t>
      </w:r>
      <w:r w:rsidRPr="00D0508E">
        <w:rPr>
          <w:color w:val="000000"/>
        </w:rPr>
        <w:t>tionnel, potentie</w:t>
      </w:r>
      <w:r w:rsidRPr="00D0508E">
        <w:rPr>
          <w:color w:val="000000"/>
        </w:rPr>
        <w:t>l</w:t>
      </w:r>
      <w:r w:rsidRPr="00D0508E">
        <w:rPr>
          <w:color w:val="000000"/>
        </w:rPr>
        <w:t>lement injuste, qui le rend possible, voire nécessaire. C'est ce que je tenterai de montrer dans la prochaine section en rapp</w:t>
      </w:r>
      <w:r w:rsidRPr="00D0508E">
        <w:rPr>
          <w:color w:val="000000"/>
        </w:rPr>
        <w:t>e</w:t>
      </w:r>
      <w:r w:rsidRPr="00D0508E">
        <w:rPr>
          <w:color w:val="000000"/>
        </w:rPr>
        <w:t>lant brièvement certaines caractéristiques du système étatique actuel et de ses institutions supranati</w:t>
      </w:r>
      <w:r w:rsidRPr="00D0508E">
        <w:rPr>
          <w:color w:val="000000"/>
        </w:rPr>
        <w:t>o</w:t>
      </w:r>
      <w:r w:rsidRPr="00D0508E">
        <w:rPr>
          <w:color w:val="000000"/>
        </w:rPr>
        <w:t>nales.</w:t>
      </w:r>
    </w:p>
    <w:p w:rsidR="00F64A0A" w:rsidRDefault="00F64A0A" w:rsidP="00F64A0A">
      <w:pPr>
        <w:spacing w:before="120" w:after="120"/>
        <w:jc w:val="both"/>
        <w:rPr>
          <w:color w:val="000000"/>
          <w:szCs w:val="24"/>
        </w:rPr>
      </w:pPr>
    </w:p>
    <w:p w:rsidR="00F64A0A" w:rsidRPr="00D0508E" w:rsidRDefault="00F64A0A" w:rsidP="00F64A0A">
      <w:pPr>
        <w:pStyle w:val="planche"/>
      </w:pPr>
      <w:r w:rsidRPr="00D0508E">
        <w:t>2. GOUVERNANCE MONDIALE</w:t>
      </w:r>
      <w:r>
        <w:br/>
      </w:r>
      <w:r w:rsidRPr="00D0508E">
        <w:t>ET INSTITUTIONNALISATION</w:t>
      </w:r>
      <w:r>
        <w:br/>
      </w:r>
      <w:r w:rsidRPr="00D0508E">
        <w:t>DE L'INJUSTICE</w:t>
      </w:r>
    </w:p>
    <w:p w:rsidR="00F64A0A" w:rsidRDefault="00F64A0A" w:rsidP="00F64A0A">
      <w:pPr>
        <w:spacing w:before="120" w:after="120"/>
        <w:jc w:val="both"/>
        <w:rPr>
          <w:color w:val="000000"/>
        </w:rPr>
      </w:pPr>
    </w:p>
    <w:p w:rsidR="00F64A0A" w:rsidRPr="00D0508E" w:rsidRDefault="00F64A0A" w:rsidP="00F64A0A">
      <w:pPr>
        <w:spacing w:before="120" w:after="120"/>
        <w:jc w:val="both"/>
      </w:pPr>
      <w:r w:rsidRPr="00D0508E">
        <w:rPr>
          <w:color w:val="000000"/>
        </w:rPr>
        <w:t>Il existe présentement à l'échelle internationale quelques instr</w:t>
      </w:r>
      <w:r w:rsidRPr="00D0508E">
        <w:rPr>
          <w:color w:val="000000"/>
        </w:rPr>
        <w:t>u</w:t>
      </w:r>
      <w:r w:rsidRPr="00D0508E">
        <w:rPr>
          <w:color w:val="000000"/>
        </w:rPr>
        <w:t>ments légaux ou semi-légaux qui balisent, directement ou indirect</w:t>
      </w:r>
      <w:r w:rsidRPr="00D0508E">
        <w:rPr>
          <w:color w:val="000000"/>
        </w:rPr>
        <w:t>e</w:t>
      </w:r>
      <w:r w:rsidRPr="00D0508E">
        <w:rPr>
          <w:color w:val="000000"/>
        </w:rPr>
        <w:t xml:space="preserve">ment, les devoirs des États envers les migrants. La </w:t>
      </w:r>
      <w:r w:rsidRPr="00D0508E">
        <w:rPr>
          <w:i/>
          <w:iCs/>
          <w:color w:val="000000"/>
        </w:rPr>
        <w:t>Convention de G</w:t>
      </w:r>
      <w:r w:rsidRPr="00D0508E">
        <w:rPr>
          <w:i/>
          <w:iCs/>
          <w:color w:val="000000"/>
        </w:rPr>
        <w:t>e</w:t>
      </w:r>
      <w:r w:rsidRPr="00D0508E">
        <w:rPr>
          <w:i/>
          <w:iCs/>
          <w:color w:val="000000"/>
        </w:rPr>
        <w:t xml:space="preserve">nève relative au statut des réfugiés </w:t>
      </w:r>
      <w:r w:rsidRPr="00D0508E">
        <w:rPr>
          <w:color w:val="000000"/>
        </w:rPr>
        <w:t xml:space="preserve">(1951) en est un exemple éloquent. Plusieurs articles de la </w:t>
      </w:r>
      <w:r w:rsidRPr="00D0508E">
        <w:rPr>
          <w:i/>
          <w:iCs/>
          <w:color w:val="000000"/>
        </w:rPr>
        <w:t xml:space="preserve">Charte des droits de l'homme </w:t>
      </w:r>
      <w:r w:rsidRPr="00D0508E">
        <w:rPr>
          <w:color w:val="000000"/>
        </w:rPr>
        <w:t>contribuent aussi à moduler indirectement les politiques étatiques ; la reconnaissance du droit des enfants à vivre avec leurs p</w:t>
      </w:r>
      <w:r w:rsidRPr="00D0508E">
        <w:rPr>
          <w:color w:val="000000"/>
        </w:rPr>
        <w:t>a</w:t>
      </w:r>
      <w:r w:rsidRPr="00D0508E">
        <w:rPr>
          <w:color w:val="000000"/>
        </w:rPr>
        <w:t>rents, par exemple, commande l'adoption de politiques de réunification familiale. Dans un registre différent, on peut espérer que la création de la Cour pénale internati</w:t>
      </w:r>
      <w:r w:rsidRPr="00D0508E">
        <w:rPr>
          <w:color w:val="000000"/>
        </w:rPr>
        <w:t>o</w:t>
      </w:r>
      <w:r w:rsidRPr="00D0508E">
        <w:rPr>
          <w:color w:val="000000"/>
        </w:rPr>
        <w:t>nale (CPI) (2002) permettant de condamner les responsables de viol</w:t>
      </w:r>
      <w:r w:rsidRPr="00D0508E">
        <w:rPr>
          <w:color w:val="000000"/>
        </w:rPr>
        <w:t>a</w:t>
      </w:r>
      <w:r w:rsidRPr="00D0508E">
        <w:rPr>
          <w:color w:val="000000"/>
        </w:rPr>
        <w:t>tions des droits de la personne et de dissuader ceux qui seraient tentés d'y porter atteinte puisse contribuer à long terme à endiguer une sou</w:t>
      </w:r>
      <w:r w:rsidRPr="00D0508E">
        <w:rPr>
          <w:color w:val="000000"/>
        </w:rPr>
        <w:t>r</w:t>
      </w:r>
      <w:r w:rsidRPr="00D0508E">
        <w:rPr>
          <w:color w:val="000000"/>
        </w:rPr>
        <w:t>ce importante de migration.</w:t>
      </w:r>
    </w:p>
    <w:p w:rsidR="00F64A0A" w:rsidRPr="00D0508E" w:rsidRDefault="00F64A0A" w:rsidP="00F64A0A">
      <w:pPr>
        <w:spacing w:before="120" w:after="120"/>
        <w:jc w:val="both"/>
      </w:pPr>
      <w:r w:rsidRPr="00D0508E">
        <w:rPr>
          <w:color w:val="000000"/>
        </w:rPr>
        <w:t>Ces institutions internationales rencontrent cependant au moins deux types d'obstacles. Le premier est qu'elles ne possèdent a</w:t>
      </w:r>
      <w:r w:rsidRPr="00D0508E">
        <w:rPr>
          <w:color w:val="000000"/>
        </w:rPr>
        <w:t>u</w:t>
      </w:r>
      <w:r w:rsidRPr="00D0508E">
        <w:rPr>
          <w:color w:val="000000"/>
        </w:rPr>
        <w:t>cun pouvoir contraignant pour forcer les États à appliquer leurs reco</w:t>
      </w:r>
      <w:r w:rsidRPr="00D0508E">
        <w:rPr>
          <w:color w:val="000000"/>
        </w:rPr>
        <w:t>m</w:t>
      </w:r>
      <w:r w:rsidRPr="00D0508E">
        <w:rPr>
          <w:color w:val="000000"/>
        </w:rPr>
        <w:t>mandations ou leurs principes. Divers organes de l'Organis</w:t>
      </w:r>
      <w:r w:rsidRPr="00D0508E">
        <w:rPr>
          <w:color w:val="000000"/>
        </w:rPr>
        <w:t>a</w:t>
      </w:r>
      <w:r w:rsidRPr="00D0508E">
        <w:rPr>
          <w:color w:val="000000"/>
        </w:rPr>
        <w:t>tion des Nations Unies (ONU) émettent annuellement des rapports et des r</w:t>
      </w:r>
      <w:r w:rsidRPr="00D0508E">
        <w:rPr>
          <w:color w:val="000000"/>
        </w:rPr>
        <w:t>e</w:t>
      </w:r>
      <w:r w:rsidRPr="00D0508E">
        <w:rPr>
          <w:color w:val="000000"/>
        </w:rPr>
        <w:t>commandations pour souligner les principaux ma</w:t>
      </w:r>
      <w:r w:rsidRPr="00D0508E">
        <w:rPr>
          <w:color w:val="000000"/>
        </w:rPr>
        <w:t>n</w:t>
      </w:r>
      <w:r w:rsidRPr="00D0508E">
        <w:rPr>
          <w:color w:val="000000"/>
        </w:rPr>
        <w:t>quements des États en regard de ses Chartes et des Conve</w:t>
      </w:r>
      <w:r w:rsidRPr="00D0508E">
        <w:rPr>
          <w:color w:val="000000"/>
        </w:rPr>
        <w:t>n</w:t>
      </w:r>
      <w:r w:rsidRPr="00D0508E">
        <w:rPr>
          <w:color w:val="000000"/>
        </w:rPr>
        <w:t xml:space="preserve">tions ; ces rapports se répètent année après année sans que rien ne change sur le terrain. </w:t>
      </w:r>
      <w:r w:rsidRPr="00D0508E">
        <w:rPr>
          <w:i/>
          <w:iCs/>
          <w:color w:val="000000"/>
        </w:rPr>
        <w:t xml:space="preserve">A fortiori, </w:t>
      </w:r>
      <w:r w:rsidRPr="00D0508E">
        <w:rPr>
          <w:color w:val="000000"/>
        </w:rPr>
        <w:t>l'ONU n'a pas le pouvoir de fixer l'interprétation que font les États des Chartes et des conventions. Par exemple, le Royaume-Uni souscrit à la Convention sur les réfugiés. Il accueille des réfugiés, mais pour une</w:t>
      </w:r>
      <w:r>
        <w:rPr>
          <w:color w:val="000000"/>
        </w:rPr>
        <w:t xml:space="preserve"> </w:t>
      </w:r>
      <w:r>
        <w:rPr>
          <w:color w:val="000000"/>
          <w:szCs w:val="28"/>
        </w:rPr>
        <w:t xml:space="preserve">[18] </w:t>
      </w:r>
      <w:r w:rsidRPr="00D0508E">
        <w:rPr>
          <w:color w:val="000000"/>
        </w:rPr>
        <w:t>période de cinq ans, au terme de laquelle il réévalue la situation dans le pays d'origine et décide s'ils peuvent y retourner en toute séc</w:t>
      </w:r>
      <w:r w:rsidRPr="00D0508E">
        <w:rPr>
          <w:color w:val="000000"/>
        </w:rPr>
        <w:t>u</w:t>
      </w:r>
      <w:r w:rsidRPr="00D0508E">
        <w:rPr>
          <w:color w:val="000000"/>
        </w:rPr>
        <w:t>rité. L'issue de ce processus de réévaluation est hautement imprévis</w:t>
      </w:r>
      <w:r w:rsidRPr="00D0508E">
        <w:rPr>
          <w:color w:val="000000"/>
        </w:rPr>
        <w:t>i</w:t>
      </w:r>
      <w:r w:rsidRPr="00D0508E">
        <w:rPr>
          <w:color w:val="000000"/>
        </w:rPr>
        <w:t>ble et peut fluctuer en raison de multiples facteurs qui vont de l'all</w:t>
      </w:r>
      <w:r w:rsidRPr="00D0508E">
        <w:rPr>
          <w:color w:val="000000"/>
        </w:rPr>
        <w:t>é</w:t>
      </w:r>
      <w:r w:rsidRPr="00D0508E">
        <w:rPr>
          <w:color w:val="000000"/>
        </w:rPr>
        <w:t>geance pol</w:t>
      </w:r>
      <w:r w:rsidRPr="00D0508E">
        <w:rPr>
          <w:color w:val="000000"/>
        </w:rPr>
        <w:t>i</w:t>
      </w:r>
      <w:r w:rsidRPr="00D0508E">
        <w:rPr>
          <w:color w:val="000000"/>
        </w:rPr>
        <w:t>tique des gouvernements en place, à leur désir de créer des amitiés internationales en passant par des considérations économiques ou relatives à la sécurité de la nation. Une procédure d'appel est pr</w:t>
      </w:r>
      <w:r w:rsidRPr="00D0508E">
        <w:rPr>
          <w:color w:val="000000"/>
        </w:rPr>
        <w:t>é</w:t>
      </w:r>
      <w:r w:rsidRPr="00D0508E">
        <w:rPr>
          <w:color w:val="000000"/>
        </w:rPr>
        <w:t>vue pour les cas où la décision serait contestée par le principal intére</w:t>
      </w:r>
      <w:r w:rsidRPr="00D0508E">
        <w:rPr>
          <w:color w:val="000000"/>
        </w:rPr>
        <w:t>s</w:t>
      </w:r>
      <w:r w:rsidRPr="00D0508E">
        <w:rPr>
          <w:color w:val="000000"/>
        </w:rPr>
        <w:t>sé (Kofman, 2005). Le Canada a souscrit jusqu'à maintenant à une interprétation semblable de la Convention sur les réfugiés, mais l'a</w:t>
      </w:r>
      <w:r w:rsidRPr="00D0508E">
        <w:rPr>
          <w:color w:val="000000"/>
        </w:rPr>
        <w:t>c</w:t>
      </w:r>
      <w:r w:rsidRPr="00D0508E">
        <w:rPr>
          <w:color w:val="000000"/>
        </w:rPr>
        <w:t>tuel gouvernement tente de faire abolir la procédure d'appel. Les i</w:t>
      </w:r>
      <w:r w:rsidRPr="00D0508E">
        <w:rPr>
          <w:color w:val="000000"/>
        </w:rPr>
        <w:t>n</w:t>
      </w:r>
      <w:r w:rsidRPr="00D0508E">
        <w:rPr>
          <w:color w:val="000000"/>
        </w:rPr>
        <w:t>terprétations des Chartes par les pays qui y souscrivent peuvent ainsi, dans certains cas, s'élo</w:t>
      </w:r>
      <w:r w:rsidRPr="00D0508E">
        <w:rPr>
          <w:color w:val="000000"/>
        </w:rPr>
        <w:t>i</w:t>
      </w:r>
      <w:r w:rsidRPr="00D0508E">
        <w:rPr>
          <w:color w:val="000000"/>
        </w:rPr>
        <w:t>gner considérablement de l'esprit qui a procédé à leur formulation.</w:t>
      </w:r>
    </w:p>
    <w:p w:rsidR="00F64A0A" w:rsidRPr="00D0508E" w:rsidRDefault="00F64A0A" w:rsidP="00F64A0A">
      <w:pPr>
        <w:spacing w:before="120" w:after="120"/>
        <w:jc w:val="both"/>
      </w:pPr>
      <w:r w:rsidRPr="00D0508E">
        <w:rPr>
          <w:color w:val="000000"/>
        </w:rPr>
        <w:t>Le second obstacle que rencontre l'application des normes intern</w:t>
      </w:r>
      <w:r w:rsidRPr="00D0508E">
        <w:rPr>
          <w:color w:val="000000"/>
        </w:rPr>
        <w:t>a</w:t>
      </w:r>
      <w:r w:rsidRPr="00D0508E">
        <w:rPr>
          <w:color w:val="000000"/>
        </w:rPr>
        <w:t>tionales en matière d'immigration est l'intense pression, voire la man</w:t>
      </w:r>
      <w:r w:rsidRPr="00D0508E">
        <w:rPr>
          <w:color w:val="000000"/>
        </w:rPr>
        <w:t>i</w:t>
      </w:r>
      <w:r w:rsidRPr="00D0508E">
        <w:rPr>
          <w:color w:val="000000"/>
        </w:rPr>
        <w:t>pulation, dont elles font l'o</w:t>
      </w:r>
      <w:r w:rsidRPr="00D0508E">
        <w:rPr>
          <w:color w:val="000000"/>
        </w:rPr>
        <w:t>b</w:t>
      </w:r>
      <w:r w:rsidRPr="00D0508E">
        <w:rPr>
          <w:color w:val="000000"/>
        </w:rPr>
        <w:t>jet dans la foulée de relations de pouvoir établies entre les États au sein des institutions glob</w:t>
      </w:r>
      <w:r w:rsidRPr="00D0508E">
        <w:rPr>
          <w:color w:val="000000"/>
        </w:rPr>
        <w:t>a</w:t>
      </w:r>
      <w:r w:rsidRPr="00D0508E">
        <w:rPr>
          <w:color w:val="000000"/>
        </w:rPr>
        <w:t>les. Par exemple, les États-Unis, la Chine et la Russie ont consenti à la création de la CPI, tout en refusant fermement de s'y soumettre. Dans la même log</w:t>
      </w:r>
      <w:r w:rsidRPr="00D0508E">
        <w:rPr>
          <w:color w:val="000000"/>
        </w:rPr>
        <w:t>i</w:t>
      </w:r>
      <w:r w:rsidRPr="00D0508E">
        <w:rPr>
          <w:color w:val="000000"/>
        </w:rPr>
        <w:t>que, le statut de réfugié politique d</w:t>
      </w:r>
      <w:r w:rsidRPr="00D0508E">
        <w:rPr>
          <w:color w:val="000000"/>
        </w:rPr>
        <w:t>e</w:t>
      </w:r>
      <w:r w:rsidRPr="00D0508E">
        <w:rPr>
          <w:color w:val="000000"/>
        </w:rPr>
        <w:t>vient un sujet délicat lorsqu'il s'agit de l'accorder à des ressortissants de pays puissants et influents dans l'arène mondiale.</w:t>
      </w:r>
    </w:p>
    <w:p w:rsidR="00F64A0A" w:rsidRPr="00D0508E" w:rsidRDefault="00F64A0A" w:rsidP="00F64A0A">
      <w:pPr>
        <w:spacing w:before="120" w:after="120"/>
        <w:jc w:val="both"/>
      </w:pPr>
      <w:r w:rsidRPr="00D0508E">
        <w:rPr>
          <w:color w:val="000000"/>
        </w:rPr>
        <w:t>L'ONU elle-même n'est pas une institution démocrat</w:t>
      </w:r>
      <w:r w:rsidRPr="00D0508E">
        <w:rPr>
          <w:color w:val="000000"/>
        </w:rPr>
        <w:t>i</w:t>
      </w:r>
      <w:r w:rsidRPr="00D0508E">
        <w:rPr>
          <w:color w:val="000000"/>
        </w:rPr>
        <w:t>que. Bien qu'elle inclut 192 pays ayant chacun un droit de vote, ses pri</w:t>
      </w:r>
      <w:r w:rsidRPr="00D0508E">
        <w:rPr>
          <w:color w:val="000000"/>
        </w:rPr>
        <w:t>n</w:t>
      </w:r>
      <w:r w:rsidRPr="00D0508E">
        <w:rPr>
          <w:color w:val="000000"/>
        </w:rPr>
        <w:t>cipaux organes sont dominés par les pays les plus riches de la planète ou par ceux, souvent les mêmes, qui ont une importance stratégique ou gé</w:t>
      </w:r>
      <w:r w:rsidRPr="00D0508E">
        <w:rPr>
          <w:color w:val="000000"/>
        </w:rPr>
        <w:t>o</w:t>
      </w:r>
      <w:r w:rsidRPr="00D0508E">
        <w:rPr>
          <w:color w:val="000000"/>
        </w:rPr>
        <w:t>politique considérable. Parmi les organes de l'ONU ainsi struct</w:t>
      </w:r>
      <w:r w:rsidRPr="00D0508E">
        <w:rPr>
          <w:color w:val="000000"/>
        </w:rPr>
        <w:t>u</w:t>
      </w:r>
      <w:r w:rsidRPr="00D0508E">
        <w:rPr>
          <w:color w:val="000000"/>
        </w:rPr>
        <w:t>rés, certains en viennent, par les décisions qui y sont prises, à jouer un rôle déterminant dans le déclenchement des flux migratoires à l'échelle mondiale. Nous examinerons bri</w:t>
      </w:r>
      <w:r w:rsidRPr="00D0508E">
        <w:rPr>
          <w:color w:val="000000"/>
        </w:rPr>
        <w:t>è</w:t>
      </w:r>
      <w:r w:rsidRPr="00D0508E">
        <w:rPr>
          <w:color w:val="000000"/>
        </w:rPr>
        <w:t>vement, dans ce qui suit, le cas du Conseil de sécurité de l'ONU et celui du Fonds monétaire internati</w:t>
      </w:r>
      <w:r w:rsidRPr="00D0508E">
        <w:rPr>
          <w:color w:val="000000"/>
        </w:rPr>
        <w:t>o</w:t>
      </w:r>
      <w:r w:rsidRPr="00D0508E">
        <w:rPr>
          <w:color w:val="000000"/>
        </w:rPr>
        <w:t>nal (FMI), associé au volet économique de la mission p</w:t>
      </w:r>
      <w:r w:rsidRPr="00D0508E">
        <w:rPr>
          <w:color w:val="000000"/>
        </w:rPr>
        <w:t>a</w:t>
      </w:r>
      <w:r w:rsidRPr="00D0508E">
        <w:rPr>
          <w:color w:val="000000"/>
        </w:rPr>
        <w:t>cificatrice de l'ONU.</w:t>
      </w:r>
    </w:p>
    <w:p w:rsidR="00F64A0A" w:rsidRPr="00D0508E" w:rsidRDefault="00F64A0A" w:rsidP="00F64A0A">
      <w:pPr>
        <w:spacing w:before="120" w:after="120"/>
        <w:jc w:val="both"/>
        <w:rPr>
          <w:szCs w:val="2"/>
        </w:rPr>
      </w:pPr>
      <w:r>
        <w:rPr>
          <w:szCs w:val="2"/>
        </w:rPr>
        <w:br w:type="page"/>
      </w:r>
    </w:p>
    <w:p w:rsidR="00F64A0A" w:rsidRPr="00D0508E" w:rsidRDefault="00F64A0A" w:rsidP="00F64A0A">
      <w:pPr>
        <w:pStyle w:val="a"/>
      </w:pPr>
      <w:r w:rsidRPr="00D0508E">
        <w:t>2.1. Le Conseil de sécurité de l'ONU</w:t>
      </w:r>
    </w:p>
    <w:p w:rsidR="00F64A0A" w:rsidRDefault="00F64A0A" w:rsidP="00F64A0A">
      <w:pPr>
        <w:spacing w:before="120" w:after="120"/>
        <w:jc w:val="both"/>
        <w:rPr>
          <w:color w:val="000000"/>
        </w:rPr>
      </w:pPr>
    </w:p>
    <w:p w:rsidR="00F64A0A" w:rsidRPr="00D0508E" w:rsidRDefault="00F64A0A" w:rsidP="00F64A0A">
      <w:pPr>
        <w:spacing w:before="120" w:after="120"/>
        <w:jc w:val="both"/>
      </w:pPr>
      <w:r w:rsidRPr="00D0508E">
        <w:rPr>
          <w:color w:val="000000"/>
        </w:rPr>
        <w:t>Le Conseil de sécurité, l'organe exécutif de l'ONU, compte 15 membres dont 5 ont le statut de membre pe</w:t>
      </w:r>
      <w:r w:rsidRPr="00D0508E">
        <w:rPr>
          <w:color w:val="000000"/>
        </w:rPr>
        <w:t>r</w:t>
      </w:r>
      <w:r w:rsidRPr="00D0508E">
        <w:rPr>
          <w:color w:val="000000"/>
        </w:rPr>
        <w:t xml:space="preserve">manent (Chine, États-Unis, France, Grande-Bretagne, Russie) et possèdent chacun un droit de </w:t>
      </w:r>
      <w:r w:rsidRPr="00D0508E">
        <w:rPr>
          <w:i/>
          <w:iCs/>
          <w:color w:val="000000"/>
        </w:rPr>
        <w:t xml:space="preserve">veto, </w:t>
      </w:r>
      <w:r w:rsidRPr="00D0508E">
        <w:rPr>
          <w:color w:val="000000"/>
        </w:rPr>
        <w:t>c'est-à-dire le pouvoir de rejeter quelque pr</w:t>
      </w:r>
      <w:r w:rsidRPr="00D0508E">
        <w:rPr>
          <w:color w:val="000000"/>
        </w:rPr>
        <w:t>o</w:t>
      </w:r>
      <w:r w:rsidRPr="00D0508E">
        <w:rPr>
          <w:color w:val="000000"/>
        </w:rPr>
        <w:t>position que ce soit, peu importe le nombre d'États disposés à l'appuyer. Le Conseil de sécurité a approuvé sous une pression intense de la part des admini</w:t>
      </w:r>
      <w:r w:rsidRPr="00D0508E">
        <w:rPr>
          <w:color w:val="000000"/>
        </w:rPr>
        <w:t>s</w:t>
      </w:r>
      <w:r w:rsidRPr="00D0508E">
        <w:rPr>
          <w:color w:val="000000"/>
        </w:rPr>
        <w:t>trations américaine et britannique la guerre en Afghanistan qui, d</w:t>
      </w:r>
      <w:r w:rsidRPr="00D0508E">
        <w:rPr>
          <w:color w:val="000000"/>
        </w:rPr>
        <w:t>e</w:t>
      </w:r>
      <w:r w:rsidRPr="00D0508E">
        <w:rPr>
          <w:color w:val="000000"/>
        </w:rPr>
        <w:t>puis, a g</w:t>
      </w:r>
      <w:r>
        <w:rPr>
          <w:color w:val="000000"/>
        </w:rPr>
        <w:t>énéré des milliers de déplacés – de réfugiés sans statut –</w:t>
      </w:r>
      <w:r w:rsidRPr="00D0508E">
        <w:rPr>
          <w:color w:val="000000"/>
        </w:rPr>
        <w:t xml:space="preserve"> dans les zones fro</w:t>
      </w:r>
      <w:r w:rsidRPr="00D0508E">
        <w:rPr>
          <w:color w:val="000000"/>
        </w:rPr>
        <w:t>n</w:t>
      </w:r>
      <w:r w:rsidRPr="00D0508E">
        <w:rPr>
          <w:color w:val="000000"/>
        </w:rPr>
        <w:t>talières avec le Pakistan. En 2003, certains pays</w:t>
      </w:r>
      <w:r>
        <w:rPr>
          <w:color w:val="000000"/>
        </w:rPr>
        <w:t xml:space="preserve"> </w:t>
      </w:r>
      <w:r>
        <w:t xml:space="preserve">[19] </w:t>
      </w:r>
      <w:r w:rsidRPr="00D0508E">
        <w:rPr>
          <w:color w:val="000000"/>
        </w:rPr>
        <w:t>membres du Conseil de sécurité se sont vivement o</w:t>
      </w:r>
      <w:r w:rsidRPr="00D0508E">
        <w:rPr>
          <w:color w:val="000000"/>
        </w:rPr>
        <w:t>p</w:t>
      </w:r>
      <w:r w:rsidRPr="00D0508E">
        <w:rPr>
          <w:color w:val="000000"/>
        </w:rPr>
        <w:t>posés à la guerre en Irak</w:t>
      </w:r>
      <w:r>
        <w:rPr>
          <w:color w:val="000000"/>
        </w:rPr>
        <w:t> </w:t>
      </w:r>
      <w:r>
        <w:rPr>
          <w:rStyle w:val="Appelnotedebasdep"/>
        </w:rPr>
        <w:footnoteReference w:id="5"/>
      </w:r>
      <w:r w:rsidRPr="00D0508E">
        <w:rPr>
          <w:color w:val="000000"/>
        </w:rPr>
        <w:t>. Mais il y eut guerre en Irak grâce à l'appui de pays qui vo</w:t>
      </w:r>
      <w:r w:rsidRPr="00D0508E">
        <w:rPr>
          <w:color w:val="000000"/>
        </w:rPr>
        <w:t>u</w:t>
      </w:r>
      <w:r w:rsidRPr="00D0508E">
        <w:rPr>
          <w:color w:val="000000"/>
        </w:rPr>
        <w:t>laient demeurer, ou devenir, amis de l'État le plus puissant du mo</w:t>
      </w:r>
      <w:r w:rsidRPr="00D0508E">
        <w:rPr>
          <w:color w:val="000000"/>
        </w:rPr>
        <w:t>n</w:t>
      </w:r>
      <w:r w:rsidRPr="00D0508E">
        <w:rPr>
          <w:color w:val="000000"/>
        </w:rPr>
        <w:t>de</w:t>
      </w:r>
      <w:r>
        <w:rPr>
          <w:color w:val="000000"/>
        </w:rPr>
        <w:t> </w:t>
      </w:r>
      <w:r>
        <w:rPr>
          <w:rStyle w:val="Appelnotedebasdep"/>
        </w:rPr>
        <w:footnoteReference w:id="6"/>
      </w:r>
      <w:r w:rsidRPr="00D0508E">
        <w:rPr>
          <w:color w:val="000000"/>
        </w:rPr>
        <w:t>. Le Haut-Commissariat des Nations Unies pour les réfugiés év</w:t>
      </w:r>
      <w:r w:rsidRPr="00D0508E">
        <w:rPr>
          <w:color w:val="000000"/>
        </w:rPr>
        <w:t>a</w:t>
      </w:r>
      <w:r w:rsidRPr="00D0508E">
        <w:rPr>
          <w:color w:val="000000"/>
        </w:rPr>
        <w:t>lue à 2,5 millions (1 personne sur 8) le nombre d'Irakiens qui ont fui leur pays à la suite de cette guerre, de la crise humanitaire et des te</w:t>
      </w:r>
      <w:r w:rsidRPr="00D0508E">
        <w:rPr>
          <w:color w:val="000000"/>
        </w:rPr>
        <w:t>n</w:t>
      </w:r>
      <w:r w:rsidRPr="00D0508E">
        <w:rPr>
          <w:color w:val="000000"/>
        </w:rPr>
        <w:t>sions ethnoreligieuses qu'elle a e</w:t>
      </w:r>
      <w:r w:rsidRPr="00D0508E">
        <w:rPr>
          <w:color w:val="000000"/>
        </w:rPr>
        <w:t>n</w:t>
      </w:r>
      <w:r w:rsidRPr="00D0508E">
        <w:rPr>
          <w:color w:val="000000"/>
        </w:rPr>
        <w:t>gendrée (Sperl, 2007).</w:t>
      </w:r>
    </w:p>
    <w:p w:rsidR="00F64A0A" w:rsidRPr="00D0508E" w:rsidRDefault="00F64A0A" w:rsidP="00F64A0A">
      <w:pPr>
        <w:spacing w:before="120" w:after="120"/>
        <w:jc w:val="both"/>
      </w:pPr>
      <w:r w:rsidRPr="00D0508E">
        <w:rPr>
          <w:color w:val="000000"/>
        </w:rPr>
        <w:t xml:space="preserve">Dans un récent </w:t>
      </w:r>
      <w:r w:rsidRPr="00D0508E">
        <w:rPr>
          <w:i/>
          <w:iCs/>
          <w:color w:val="000000"/>
        </w:rPr>
        <w:t xml:space="preserve">Rapport </w:t>
      </w:r>
      <w:r w:rsidRPr="00D0508E">
        <w:rPr>
          <w:color w:val="000000"/>
        </w:rPr>
        <w:t>(mai 2010), Amnistie internationale ra</w:t>
      </w:r>
      <w:r w:rsidRPr="00D0508E">
        <w:rPr>
          <w:color w:val="000000"/>
        </w:rPr>
        <w:t>p</w:t>
      </w:r>
      <w:r w:rsidRPr="00D0508E">
        <w:rPr>
          <w:color w:val="000000"/>
        </w:rPr>
        <w:t>pelle qu'entre janvier et mai 2009, quelque 300</w:t>
      </w:r>
      <w:r>
        <w:rPr>
          <w:color w:val="000000"/>
        </w:rPr>
        <w:t> </w:t>
      </w:r>
      <w:r w:rsidRPr="00D0508E">
        <w:rPr>
          <w:color w:val="000000"/>
        </w:rPr>
        <w:t>000 civils ont été pris en étau entre les Tigres libérateurs de l'Eelam tamouls et les forces gouvernementales du Sri Lanka. « Tandis que se multipliaient les i</w:t>
      </w:r>
      <w:r w:rsidRPr="00D0508E">
        <w:rPr>
          <w:color w:val="000000"/>
        </w:rPr>
        <w:t>n</w:t>
      </w:r>
      <w:r w:rsidRPr="00D0508E">
        <w:rPr>
          <w:color w:val="000000"/>
        </w:rPr>
        <w:t>formations concernant les atteintes aux droits humains commises par les deux parties au conflit, le Conseil de sécur</w:t>
      </w:r>
      <w:r w:rsidRPr="00D0508E">
        <w:rPr>
          <w:color w:val="000000"/>
        </w:rPr>
        <w:t>i</w:t>
      </w:r>
      <w:r w:rsidRPr="00D0508E">
        <w:rPr>
          <w:color w:val="000000"/>
        </w:rPr>
        <w:t xml:space="preserve">té des Nations Unies </w:t>
      </w:r>
      <w:r>
        <w:rPr>
          <w:color w:val="000000"/>
        </w:rPr>
        <w:t>n'est pas intervenu. Au moins 7 </w:t>
      </w:r>
      <w:r w:rsidRPr="00D0508E">
        <w:rPr>
          <w:color w:val="000000"/>
        </w:rPr>
        <w:t>000 perso</w:t>
      </w:r>
      <w:r w:rsidRPr="00D0508E">
        <w:rPr>
          <w:color w:val="000000"/>
        </w:rPr>
        <w:t>n</w:t>
      </w:r>
      <w:r w:rsidRPr="00D0508E">
        <w:rPr>
          <w:color w:val="000000"/>
        </w:rPr>
        <w:t>nes ont été tuées (selon certaines estimations, ce nombre s'élèverait à 20</w:t>
      </w:r>
      <w:r>
        <w:rPr>
          <w:color w:val="000000"/>
        </w:rPr>
        <w:t> </w:t>
      </w:r>
      <w:r w:rsidRPr="00D0508E">
        <w:rPr>
          <w:color w:val="000000"/>
        </w:rPr>
        <w:t>000) » (Amnistie i</w:t>
      </w:r>
      <w:r w:rsidRPr="00D0508E">
        <w:rPr>
          <w:color w:val="000000"/>
        </w:rPr>
        <w:t>n</w:t>
      </w:r>
      <w:r w:rsidRPr="00D0508E">
        <w:rPr>
          <w:color w:val="000000"/>
        </w:rPr>
        <w:t>ternationale, 2010, p. 13), et des milliers d'autres ont réussi à trouver refuge hors frontières. Le gouvernement a nié que des crimes de gue</w:t>
      </w:r>
      <w:r w:rsidRPr="00D0508E">
        <w:rPr>
          <w:color w:val="000000"/>
        </w:rPr>
        <w:t>r</w:t>
      </w:r>
      <w:r w:rsidRPr="00D0508E">
        <w:rPr>
          <w:color w:val="000000"/>
        </w:rPr>
        <w:t>re aient été perpétrés par son armée, s'opposant à ce qu'une enquête soit menée par une commission internationale, « sans pour autant la</w:t>
      </w:r>
      <w:r w:rsidRPr="00D0508E">
        <w:rPr>
          <w:color w:val="000000"/>
        </w:rPr>
        <w:t>n</w:t>
      </w:r>
      <w:r w:rsidRPr="00D0508E">
        <w:rPr>
          <w:color w:val="000000"/>
        </w:rPr>
        <w:t xml:space="preserve">cer de son côté des investigations sérieuses et dignes de foi ». Le </w:t>
      </w:r>
      <w:r w:rsidRPr="00D0508E">
        <w:rPr>
          <w:i/>
          <w:iCs/>
          <w:color w:val="000000"/>
        </w:rPr>
        <w:t>Ra</w:t>
      </w:r>
      <w:r w:rsidRPr="00D0508E">
        <w:rPr>
          <w:i/>
          <w:iCs/>
          <w:color w:val="000000"/>
        </w:rPr>
        <w:t>p</w:t>
      </w:r>
      <w:r w:rsidRPr="00D0508E">
        <w:rPr>
          <w:i/>
          <w:iCs/>
          <w:color w:val="000000"/>
        </w:rPr>
        <w:t xml:space="preserve">port </w:t>
      </w:r>
      <w:r w:rsidRPr="00D0508E">
        <w:rPr>
          <w:color w:val="000000"/>
        </w:rPr>
        <w:t>pou</w:t>
      </w:r>
      <w:r w:rsidRPr="00D0508E">
        <w:rPr>
          <w:color w:val="000000"/>
        </w:rPr>
        <w:t>r</w:t>
      </w:r>
      <w:r w:rsidRPr="00D0508E">
        <w:rPr>
          <w:color w:val="000000"/>
        </w:rPr>
        <w:t>suit en affirmant qu'« une session spéciale du Conseil des droits de l'homme des Nations Unies a bien été organisée mais, à l'i</w:t>
      </w:r>
      <w:r w:rsidRPr="00D0508E">
        <w:rPr>
          <w:color w:val="000000"/>
        </w:rPr>
        <w:t>s</w:t>
      </w:r>
      <w:r w:rsidRPr="00D0508E">
        <w:rPr>
          <w:color w:val="000000"/>
        </w:rPr>
        <w:t xml:space="preserve">sue d'épreuves de force et de tractations, elle a abouti à une résolution rédigée par le gouvernement sri-lankais, dans laquelle ce dernier se félicitait de la victoire remportée sur les Tigres libérateurs de l'Eelam tamouls » </w:t>
      </w:r>
      <w:r w:rsidRPr="00D0508E">
        <w:rPr>
          <w:i/>
          <w:iCs/>
          <w:color w:val="000000"/>
        </w:rPr>
        <w:t>(idem).</w:t>
      </w:r>
    </w:p>
    <w:p w:rsidR="00F64A0A" w:rsidRPr="00D0508E" w:rsidRDefault="00F64A0A" w:rsidP="00F64A0A">
      <w:pPr>
        <w:spacing w:before="120" w:after="120"/>
        <w:jc w:val="both"/>
      </w:pPr>
      <w:r w:rsidRPr="00D0508E">
        <w:rPr>
          <w:color w:val="000000"/>
        </w:rPr>
        <w:t>Dans le même document, Amnistie internationale d</w:t>
      </w:r>
      <w:r w:rsidRPr="00D0508E">
        <w:rPr>
          <w:color w:val="000000"/>
        </w:rPr>
        <w:t>é</w:t>
      </w:r>
      <w:r w:rsidRPr="00D0508E">
        <w:rPr>
          <w:color w:val="000000"/>
        </w:rPr>
        <w:t>crit comment, en cette occasion comme en bien d'autres, la justice intern</w:t>
      </w:r>
      <w:r w:rsidRPr="00D0508E">
        <w:rPr>
          <w:color w:val="000000"/>
        </w:rPr>
        <w:t>a</w:t>
      </w:r>
      <w:r w:rsidRPr="00D0508E">
        <w:rPr>
          <w:color w:val="000000"/>
        </w:rPr>
        <w:t>tionale se heurte à deux obstacles princ</w:t>
      </w:r>
      <w:r w:rsidRPr="00D0508E">
        <w:rPr>
          <w:color w:val="000000"/>
        </w:rPr>
        <w:t>i</w:t>
      </w:r>
      <w:r w:rsidRPr="00D0508E">
        <w:rPr>
          <w:color w:val="000000"/>
        </w:rPr>
        <w:t>paux. Le premier est que « plusieurs États continuent de se placer au-dessus du droit et d'échapper ainsi à tout contrôle international » quand ils ne tentent pas d'en saper les b</w:t>
      </w:r>
      <w:r w:rsidRPr="00D0508E">
        <w:rPr>
          <w:color w:val="000000"/>
        </w:rPr>
        <w:t>a</w:t>
      </w:r>
      <w:r w:rsidRPr="00D0508E">
        <w:rPr>
          <w:color w:val="000000"/>
        </w:rPr>
        <w:t xml:space="preserve">ses </w:t>
      </w:r>
      <w:r w:rsidRPr="00D0508E">
        <w:rPr>
          <w:i/>
          <w:iCs/>
          <w:color w:val="000000"/>
        </w:rPr>
        <w:t xml:space="preserve">(idem, </w:t>
      </w:r>
      <w:r w:rsidRPr="00D0508E">
        <w:rPr>
          <w:color w:val="000000"/>
        </w:rPr>
        <w:t>p. 18)</w:t>
      </w:r>
      <w:r>
        <w:rPr>
          <w:color w:val="000000"/>
        </w:rPr>
        <w:t> </w:t>
      </w:r>
      <w:r>
        <w:rPr>
          <w:rStyle w:val="Appelnotedebasdep"/>
        </w:rPr>
        <w:footnoteReference w:id="7"/>
      </w:r>
      <w:r w:rsidRPr="00D0508E">
        <w:rPr>
          <w:color w:val="000000"/>
        </w:rPr>
        <w:t>. Le second obstacle est que peu d'États résistent à la tentation d'« instrumentaliser la just</w:t>
      </w:r>
      <w:r w:rsidRPr="00D0508E">
        <w:rPr>
          <w:color w:val="000000"/>
        </w:rPr>
        <w:t>i</w:t>
      </w:r>
      <w:r w:rsidRPr="00D0508E">
        <w:rPr>
          <w:color w:val="000000"/>
        </w:rPr>
        <w:t xml:space="preserve">ce internationale » </w:t>
      </w:r>
      <w:r w:rsidRPr="00D0508E">
        <w:rPr>
          <w:i/>
          <w:iCs/>
          <w:color w:val="000000"/>
        </w:rPr>
        <w:t xml:space="preserve">(idem, </w:t>
      </w:r>
      <w:r w:rsidRPr="00D0508E">
        <w:rPr>
          <w:color w:val="000000"/>
        </w:rPr>
        <w:t>p. 19) et de manipuler les contraintes juridiques à des fins politiques, soit par « solidarité nationale</w:t>
      </w:r>
      <w:r>
        <w:rPr>
          <w:color w:val="000000"/>
        </w:rPr>
        <w:t> </w:t>
      </w:r>
      <w:r>
        <w:rPr>
          <w:rStyle w:val="Appelnotedebasdep"/>
        </w:rPr>
        <w:footnoteReference w:id="8"/>
      </w:r>
      <w:r w:rsidRPr="00D0508E">
        <w:rPr>
          <w:color w:val="000000"/>
        </w:rPr>
        <w:t> », pour protéger leurs alliés ou e</w:t>
      </w:r>
      <w:r w:rsidRPr="00D0508E">
        <w:rPr>
          <w:color w:val="000000"/>
        </w:rPr>
        <w:t>n</w:t>
      </w:r>
      <w:r w:rsidRPr="00D0508E">
        <w:rPr>
          <w:color w:val="000000"/>
        </w:rPr>
        <w:t>core</w:t>
      </w:r>
      <w:r>
        <w:rPr>
          <w:color w:val="000000"/>
        </w:rPr>
        <w:t xml:space="preserve"> </w:t>
      </w:r>
      <w:r>
        <w:rPr>
          <w:color w:val="000000"/>
          <w:szCs w:val="28"/>
        </w:rPr>
        <w:t xml:space="preserve">[20] </w:t>
      </w:r>
      <w:r w:rsidRPr="00D0508E">
        <w:rPr>
          <w:color w:val="000000"/>
        </w:rPr>
        <w:t>pour affaiblir leurs adversaires. Bien sûr, l'ONU réu</w:t>
      </w:r>
      <w:r w:rsidRPr="00D0508E">
        <w:rPr>
          <w:color w:val="000000"/>
        </w:rPr>
        <w:t>s</w:t>
      </w:r>
      <w:r w:rsidRPr="00D0508E">
        <w:rPr>
          <w:color w:val="000000"/>
        </w:rPr>
        <w:t>sit de temps en temps à blâmer certains pays africains</w:t>
      </w:r>
      <w:r>
        <w:rPr>
          <w:color w:val="000000"/>
        </w:rPr>
        <w:t> </w:t>
      </w:r>
      <w:r>
        <w:rPr>
          <w:rStyle w:val="Appelnotedebasdep"/>
        </w:rPr>
        <w:footnoteReference w:id="9"/>
      </w:r>
      <w:r w:rsidRPr="00D0508E">
        <w:rPr>
          <w:color w:val="000000"/>
        </w:rPr>
        <w:t xml:space="preserve"> pour des violations de droits humains. Le Conseil de s</w:t>
      </w:r>
      <w:r w:rsidRPr="00D0508E">
        <w:rPr>
          <w:color w:val="000000"/>
        </w:rPr>
        <w:t>é</w:t>
      </w:r>
      <w:r w:rsidRPr="00D0508E">
        <w:rPr>
          <w:color w:val="000000"/>
        </w:rPr>
        <w:t>curité a même réussi à référer deux de ces pays à la Cour pénale internationale depuis sa cré</w:t>
      </w:r>
      <w:r w:rsidRPr="00D0508E">
        <w:rPr>
          <w:color w:val="000000"/>
        </w:rPr>
        <w:t>a</w:t>
      </w:r>
      <w:r w:rsidRPr="00D0508E">
        <w:rPr>
          <w:color w:val="000000"/>
        </w:rPr>
        <w:t>tion : le Soudan en 2009 et la Lybie en 2011. Ces gestes sont importants, mais ils sont infiniment plus faciles à poser lorsqu'ils c</w:t>
      </w:r>
      <w:r w:rsidRPr="00D0508E">
        <w:rPr>
          <w:color w:val="000000"/>
        </w:rPr>
        <w:t>i</w:t>
      </w:r>
      <w:r w:rsidRPr="00D0508E">
        <w:rPr>
          <w:color w:val="000000"/>
        </w:rPr>
        <w:t xml:space="preserve">blent des pays sans grande influence sur la scène géopolitique. Dans son </w:t>
      </w:r>
      <w:r w:rsidRPr="00D0508E">
        <w:rPr>
          <w:i/>
          <w:iCs/>
          <w:color w:val="000000"/>
        </w:rPr>
        <w:t xml:space="preserve">Rapport, </w:t>
      </w:r>
      <w:r w:rsidRPr="00D0508E">
        <w:rPr>
          <w:color w:val="000000"/>
        </w:rPr>
        <w:t>Amnistie i</w:t>
      </w:r>
      <w:r w:rsidRPr="00D0508E">
        <w:rPr>
          <w:color w:val="000000"/>
        </w:rPr>
        <w:t>n</w:t>
      </w:r>
      <w:r w:rsidRPr="00D0508E">
        <w:rPr>
          <w:color w:val="000000"/>
        </w:rPr>
        <w:t>ternationale souligne le double standard dans les mécanismes d'imp</w:t>
      </w:r>
      <w:r w:rsidRPr="00D0508E">
        <w:rPr>
          <w:color w:val="000000"/>
        </w:rPr>
        <w:t>u</w:t>
      </w:r>
      <w:r w:rsidRPr="00D0508E">
        <w:rPr>
          <w:color w:val="000000"/>
        </w:rPr>
        <w:t>tabil</w:t>
      </w:r>
      <w:r w:rsidRPr="00D0508E">
        <w:rPr>
          <w:color w:val="000000"/>
        </w:rPr>
        <w:t>i</w:t>
      </w:r>
      <w:r w:rsidRPr="00D0508E">
        <w:rPr>
          <w:color w:val="000000"/>
        </w:rPr>
        <w:t>té du Conseil de sécurité.</w:t>
      </w:r>
    </w:p>
    <w:p w:rsidR="00F64A0A" w:rsidRPr="00D0508E" w:rsidRDefault="00F64A0A" w:rsidP="00F64A0A">
      <w:pPr>
        <w:spacing w:before="120" w:after="120"/>
        <w:jc w:val="both"/>
      </w:pPr>
      <w:r w:rsidRPr="00D0508E">
        <w:rPr>
          <w:color w:val="000000"/>
        </w:rPr>
        <w:t>L'ONU, dont la mission première est de promouvoir la paix dans le monde, est incapable d'accorder un statut égal aux États qui en sont membres ; bien au contraire, elle institutionnalise les relations de po</w:t>
      </w:r>
      <w:r w:rsidRPr="00D0508E">
        <w:rPr>
          <w:color w:val="000000"/>
        </w:rPr>
        <w:t>u</w:t>
      </w:r>
      <w:r w:rsidRPr="00D0508E">
        <w:rPr>
          <w:color w:val="000000"/>
        </w:rPr>
        <w:t>voir entre les États</w:t>
      </w:r>
      <w:r>
        <w:rPr>
          <w:color w:val="000000"/>
        </w:rPr>
        <w:t> </w:t>
      </w:r>
      <w:r>
        <w:rPr>
          <w:rStyle w:val="Appelnotedebasdep"/>
        </w:rPr>
        <w:footnoteReference w:id="10"/>
      </w:r>
      <w:r w:rsidRPr="00D0508E">
        <w:rPr>
          <w:color w:val="000000"/>
        </w:rPr>
        <w:t>. Or, cette injustice fondamentale fait que ce</w:t>
      </w:r>
      <w:r w:rsidRPr="00D0508E">
        <w:rPr>
          <w:color w:val="000000"/>
        </w:rPr>
        <w:t>r</w:t>
      </w:r>
      <w:r w:rsidRPr="00D0508E">
        <w:rPr>
          <w:color w:val="000000"/>
        </w:rPr>
        <w:t>tains États, se sentent libres d'agir à leur guise, unilatéralement, y compris de s'engager directement ou par procuration, dans la guerre, qui est, actuellement une des sources i</w:t>
      </w:r>
      <w:r w:rsidRPr="00D0508E">
        <w:rPr>
          <w:color w:val="000000"/>
        </w:rPr>
        <w:t>m</w:t>
      </w:r>
      <w:r w:rsidRPr="00D0508E">
        <w:rPr>
          <w:color w:val="000000"/>
        </w:rPr>
        <w:t>portantes de migrations.</w:t>
      </w:r>
    </w:p>
    <w:p w:rsidR="00F64A0A" w:rsidRPr="00D0508E" w:rsidRDefault="00F64A0A" w:rsidP="00F64A0A">
      <w:pPr>
        <w:spacing w:before="120" w:after="120"/>
        <w:jc w:val="both"/>
      </w:pPr>
      <w:r w:rsidRPr="00D0508E">
        <w:rPr>
          <w:color w:val="000000"/>
        </w:rPr>
        <w:t>Dans ce contexte, ouvrir les frontières des pays riches pour a</w:t>
      </w:r>
      <w:r w:rsidRPr="00D0508E">
        <w:rPr>
          <w:color w:val="000000"/>
        </w:rPr>
        <w:t>c</w:t>
      </w:r>
      <w:r w:rsidRPr="00D0508E">
        <w:rPr>
          <w:color w:val="000000"/>
        </w:rPr>
        <w:t>cueillir les populations déplacées et appauvries, est un remède utop</w:t>
      </w:r>
      <w:r w:rsidRPr="00D0508E">
        <w:rPr>
          <w:color w:val="000000"/>
        </w:rPr>
        <w:t>i</w:t>
      </w:r>
      <w:r w:rsidRPr="00D0508E">
        <w:rPr>
          <w:color w:val="000000"/>
        </w:rPr>
        <w:t>que. D'une part, les États les plus susceptibles d'être convoités et soll</w:t>
      </w:r>
      <w:r w:rsidRPr="00D0508E">
        <w:rPr>
          <w:color w:val="000000"/>
        </w:rPr>
        <w:t>i</w:t>
      </w:r>
      <w:r w:rsidRPr="00D0508E">
        <w:rPr>
          <w:color w:val="000000"/>
        </w:rPr>
        <w:t>cités par l'émigration sont précisément ceux qui dans l'espace intern</w:t>
      </w:r>
      <w:r w:rsidRPr="00D0508E">
        <w:rPr>
          <w:color w:val="000000"/>
        </w:rPr>
        <w:t>a</w:t>
      </w:r>
      <w:r w:rsidRPr="00D0508E">
        <w:rPr>
          <w:color w:val="000000"/>
        </w:rPr>
        <w:t>tional tel qu'il se dessine maintenant sont les mieux placés pour ref</w:t>
      </w:r>
      <w:r w:rsidRPr="00D0508E">
        <w:rPr>
          <w:color w:val="000000"/>
        </w:rPr>
        <w:t>u</w:t>
      </w:r>
      <w:r w:rsidRPr="00D0508E">
        <w:rPr>
          <w:color w:val="000000"/>
        </w:rPr>
        <w:t>ser d'ouvrir leurs frontières. Et ils continueront, puisque rien ne les empêche de le faire, d'affirmer leur volonté au détriment des popul</w:t>
      </w:r>
      <w:r w:rsidRPr="00D0508E">
        <w:rPr>
          <w:color w:val="000000"/>
        </w:rPr>
        <w:t>a</w:t>
      </w:r>
      <w:r w:rsidRPr="00D0508E">
        <w:rPr>
          <w:color w:val="000000"/>
        </w:rPr>
        <w:t>tions migrantes tout en alléguant leur so</w:t>
      </w:r>
      <w:r w:rsidRPr="00D0508E">
        <w:rPr>
          <w:color w:val="000000"/>
        </w:rPr>
        <w:t>u</w:t>
      </w:r>
      <w:r w:rsidRPr="00D0508E">
        <w:rPr>
          <w:color w:val="000000"/>
        </w:rPr>
        <w:t>veraineté interne et externe et les limites prétendues de leur « seuil de tolérance à l'immigr</w:t>
      </w:r>
      <w:r w:rsidRPr="00D0508E">
        <w:rPr>
          <w:color w:val="000000"/>
        </w:rPr>
        <w:t>a</w:t>
      </w:r>
      <w:r w:rsidRPr="00D0508E">
        <w:rPr>
          <w:color w:val="000000"/>
        </w:rPr>
        <w:t>tion</w:t>
      </w:r>
      <w:r>
        <w:rPr>
          <w:color w:val="000000"/>
        </w:rPr>
        <w:t> </w:t>
      </w:r>
      <w:r>
        <w:rPr>
          <w:rStyle w:val="Appelnotedebasdep"/>
        </w:rPr>
        <w:footnoteReference w:id="11"/>
      </w:r>
      <w:r w:rsidRPr="00D0508E">
        <w:rPr>
          <w:color w:val="000000"/>
        </w:rPr>
        <w:t> ». D'autre part, ces mêmes États sont en grande partie respo</w:t>
      </w:r>
      <w:r w:rsidRPr="00D0508E">
        <w:rPr>
          <w:color w:val="000000"/>
        </w:rPr>
        <w:t>n</w:t>
      </w:r>
      <w:r w:rsidRPr="00D0508E">
        <w:rPr>
          <w:color w:val="000000"/>
        </w:rPr>
        <w:t>sables des flux migratoires provoqués par les guerres dans lesquelles ils s'engagent ou auxquelles ils ne s'opposent pas alors qu'ils auraient l'autorité pour le faire. À quoi cela servirait-il qu'ils acceptent d'ouvrir leurs fro</w:t>
      </w:r>
      <w:r w:rsidRPr="00D0508E">
        <w:rPr>
          <w:color w:val="000000"/>
        </w:rPr>
        <w:t>n</w:t>
      </w:r>
      <w:r w:rsidRPr="00D0508E">
        <w:rPr>
          <w:color w:val="000000"/>
        </w:rPr>
        <w:t>tières, s'ils continuent d'alimenter les flux migratoires en contrevenant au droit international, en s'adonnant à leurs jeux de po</w:t>
      </w:r>
      <w:r w:rsidRPr="00D0508E">
        <w:rPr>
          <w:color w:val="000000"/>
        </w:rPr>
        <w:t>u</w:t>
      </w:r>
      <w:r w:rsidRPr="00D0508E">
        <w:rPr>
          <w:color w:val="000000"/>
        </w:rPr>
        <w:t>voir et en poursuivant leur ambition de dom</w:t>
      </w:r>
      <w:r w:rsidRPr="00D0508E">
        <w:rPr>
          <w:color w:val="000000"/>
        </w:rPr>
        <w:t>i</w:t>
      </w:r>
      <w:r w:rsidRPr="00D0508E">
        <w:rPr>
          <w:color w:val="000000"/>
        </w:rPr>
        <w:t>ner le monde</w:t>
      </w:r>
      <w:r>
        <w:rPr>
          <w:color w:val="000000"/>
        </w:rPr>
        <w:t> ?</w:t>
      </w:r>
    </w:p>
    <w:p w:rsidR="00F64A0A" w:rsidRDefault="00F64A0A" w:rsidP="00F64A0A">
      <w:pPr>
        <w:spacing w:before="120" w:after="120"/>
        <w:jc w:val="both"/>
      </w:pPr>
      <w:r>
        <w:t>[21]</w:t>
      </w:r>
    </w:p>
    <w:p w:rsidR="00F64A0A" w:rsidRPr="00D0508E" w:rsidRDefault="00F64A0A" w:rsidP="00F64A0A">
      <w:pPr>
        <w:spacing w:before="120" w:after="120"/>
        <w:jc w:val="both"/>
      </w:pPr>
    </w:p>
    <w:p w:rsidR="00F64A0A" w:rsidRPr="00D0508E" w:rsidRDefault="00F64A0A" w:rsidP="00F64A0A">
      <w:pPr>
        <w:pStyle w:val="a"/>
      </w:pPr>
      <w:r w:rsidRPr="00D0508E">
        <w:t>2.2. Le Fonds monétaire international</w:t>
      </w:r>
    </w:p>
    <w:p w:rsidR="00F64A0A" w:rsidRDefault="00F64A0A" w:rsidP="00F64A0A">
      <w:pPr>
        <w:spacing w:before="120" w:after="120"/>
        <w:jc w:val="both"/>
        <w:rPr>
          <w:color w:val="000000"/>
        </w:rPr>
      </w:pPr>
    </w:p>
    <w:p w:rsidR="00F64A0A" w:rsidRPr="00D0508E" w:rsidRDefault="00F64A0A" w:rsidP="00F64A0A">
      <w:pPr>
        <w:spacing w:before="120" w:after="120"/>
        <w:jc w:val="both"/>
      </w:pPr>
      <w:r w:rsidRPr="00D0508E">
        <w:rPr>
          <w:color w:val="000000"/>
        </w:rPr>
        <w:t>Le Fonds monétaire international (FMI) a le statut d'institution spécialisée de l'ONU et il travaille en étroite collaboration avec le Conseil économique et social, un des six principaux organes de l'ONU.</w:t>
      </w:r>
    </w:p>
    <w:p w:rsidR="00F64A0A" w:rsidRPr="00D0508E" w:rsidRDefault="00F64A0A" w:rsidP="00F64A0A">
      <w:pPr>
        <w:spacing w:before="120" w:after="120"/>
        <w:jc w:val="both"/>
      </w:pPr>
      <w:r w:rsidRPr="00D0508E">
        <w:rPr>
          <w:color w:val="000000"/>
        </w:rPr>
        <w:t>La mission du FMI est de régulariser et de stabiliser le système économique mondial, de faciliter les échanges internationaux et de favoriser le développement dans les pays pauvres</w:t>
      </w:r>
      <w:r>
        <w:rPr>
          <w:color w:val="000000"/>
        </w:rPr>
        <w:t> </w:t>
      </w:r>
      <w:r>
        <w:rPr>
          <w:rStyle w:val="Appelnotedebasdep"/>
        </w:rPr>
        <w:footnoteReference w:id="12"/>
      </w:r>
      <w:r w:rsidRPr="00D0508E">
        <w:rPr>
          <w:color w:val="000000"/>
        </w:rPr>
        <w:t>. Ses deux instr</w:t>
      </w:r>
      <w:r w:rsidRPr="00D0508E">
        <w:rPr>
          <w:color w:val="000000"/>
        </w:rPr>
        <w:t>u</w:t>
      </w:r>
      <w:r w:rsidRPr="00D0508E">
        <w:rPr>
          <w:color w:val="000000"/>
        </w:rPr>
        <w:t>ments principaux sont l'ouverture des marchés à l'activité économique transn</w:t>
      </w:r>
      <w:r w:rsidRPr="00D0508E">
        <w:rPr>
          <w:color w:val="000000"/>
        </w:rPr>
        <w:t>a</w:t>
      </w:r>
      <w:r w:rsidRPr="00D0508E">
        <w:rPr>
          <w:color w:val="000000"/>
        </w:rPr>
        <w:t xml:space="preserve">tionale et les réformes structurelles destinées à remettre sur les rails les pays en difficultés économiques. Le FMI regroupe 187 pays membres. De ce nombre les 10 États dont le revenu </w:t>
      </w:r>
      <w:r w:rsidRPr="00D0508E">
        <w:rPr>
          <w:i/>
          <w:iCs/>
          <w:color w:val="000000"/>
        </w:rPr>
        <w:t xml:space="preserve">per capita </w:t>
      </w:r>
      <w:r w:rsidRPr="00D0508E">
        <w:rPr>
          <w:color w:val="000000"/>
        </w:rPr>
        <w:t>est le plus élevé détiennent la majorité des voix</w:t>
      </w:r>
      <w:r>
        <w:rPr>
          <w:color w:val="000000"/>
        </w:rPr>
        <w:t> </w:t>
      </w:r>
      <w:r>
        <w:rPr>
          <w:rStyle w:val="Appelnotedebasdep"/>
        </w:rPr>
        <w:footnoteReference w:id="13"/>
      </w:r>
      <w:r w:rsidRPr="00D0508E">
        <w:rPr>
          <w:color w:val="000000"/>
        </w:rPr>
        <w:t>. C'est un système qu'on peut qualifier de vote censitaire, c'est-à-dire un système où le poids du vote est conditionnel à la fortune. Le FMI est dirigé par un conseil d'administration de 24 administrateurs repr</w:t>
      </w:r>
      <w:r w:rsidRPr="00D0508E">
        <w:rPr>
          <w:color w:val="000000"/>
        </w:rPr>
        <w:t>é</w:t>
      </w:r>
      <w:r w:rsidRPr="00D0508E">
        <w:rPr>
          <w:color w:val="000000"/>
        </w:rPr>
        <w:t>sentant chacun une nation. Huit d'entre elles ont un représentant permanent</w:t>
      </w:r>
      <w:r>
        <w:rPr>
          <w:color w:val="000000"/>
        </w:rPr>
        <w:t> </w:t>
      </w:r>
      <w:r>
        <w:rPr>
          <w:rStyle w:val="Appelnotedebasdep"/>
        </w:rPr>
        <w:footnoteReference w:id="14"/>
      </w:r>
      <w:r w:rsidRPr="00D0508E">
        <w:rPr>
          <w:color w:val="000000"/>
        </w:rPr>
        <w:t>. Étant donné la r</w:t>
      </w:r>
      <w:r w:rsidRPr="00D0508E">
        <w:rPr>
          <w:color w:val="000000"/>
        </w:rPr>
        <w:t>é</w:t>
      </w:r>
      <w:r w:rsidRPr="00D0508E">
        <w:rPr>
          <w:color w:val="000000"/>
        </w:rPr>
        <w:t>partition des voix, les États-Unis et l'Union européenne (UE) détie</w:t>
      </w:r>
      <w:r w:rsidRPr="00D0508E">
        <w:rPr>
          <w:color w:val="000000"/>
        </w:rPr>
        <w:t>n</w:t>
      </w:r>
      <w:r w:rsidRPr="00D0508E">
        <w:rPr>
          <w:color w:val="000000"/>
        </w:rPr>
        <w:t xml:space="preserve">nent, dans les faits, un droit de </w:t>
      </w:r>
      <w:r w:rsidRPr="00D0508E">
        <w:rPr>
          <w:i/>
          <w:iCs/>
          <w:color w:val="000000"/>
        </w:rPr>
        <w:t>veto.</w:t>
      </w:r>
    </w:p>
    <w:p w:rsidR="00F64A0A" w:rsidRPr="00D0508E" w:rsidRDefault="00F64A0A" w:rsidP="00F64A0A">
      <w:pPr>
        <w:spacing w:before="120" w:after="120"/>
        <w:jc w:val="both"/>
      </w:pPr>
      <w:r w:rsidRPr="00D0508E">
        <w:rPr>
          <w:color w:val="000000"/>
        </w:rPr>
        <w:t>Une façon de pratiquer l'ouverture des marchés à l'acti</w:t>
      </w:r>
      <w:r>
        <w:rPr>
          <w:color w:val="000000"/>
        </w:rPr>
        <w:t>vité écon</w:t>
      </w:r>
      <w:r>
        <w:rPr>
          <w:color w:val="000000"/>
        </w:rPr>
        <w:t>o</w:t>
      </w:r>
      <w:r>
        <w:rPr>
          <w:color w:val="000000"/>
        </w:rPr>
        <w:t>mique transnationale – le premier instrument du FMI –</w:t>
      </w:r>
      <w:r w:rsidRPr="00D0508E">
        <w:rPr>
          <w:color w:val="000000"/>
        </w:rPr>
        <w:t xml:space="preserve"> a consisté, par exemple, à autoriser l'exportation de biens de consommation courante (riz, blé, coton, maïs) produits dans des pays qui peuvent se permettre de transgresser la règle de libre-échange interdisant de subve</w:t>
      </w:r>
      <w:r w:rsidRPr="00D0508E">
        <w:rPr>
          <w:color w:val="000000"/>
        </w:rPr>
        <w:t>n</w:t>
      </w:r>
      <w:r w:rsidRPr="00D0508E">
        <w:rPr>
          <w:color w:val="000000"/>
        </w:rPr>
        <w:t>tionner leur propre agriculture, vers des pays où ces biens sont déjà produits localement. Puisque la production de ces biens est subventionnée dans leurs pays d'origine, alors qu'ils le sont rarement dans les pays où ils sont e</w:t>
      </w:r>
      <w:r w:rsidRPr="00D0508E">
        <w:rPr>
          <w:color w:val="000000"/>
        </w:rPr>
        <w:t>x</w:t>
      </w:r>
      <w:r w:rsidRPr="00D0508E">
        <w:rPr>
          <w:color w:val="000000"/>
        </w:rPr>
        <w:t>portés, ils peuvent être offerts à moindre coût créant ainsi une concurrence ruineuse pour les marchés locaux condamnés à s'ouvrir. Le résultat de cette ouverture, dans plusieurs pays africains, a été de détruire l'agriculture locale, de priver les petits agriculteurs des ma</w:t>
      </w:r>
      <w:r w:rsidRPr="00D0508E">
        <w:rPr>
          <w:color w:val="000000"/>
        </w:rPr>
        <w:t>i</w:t>
      </w:r>
      <w:r w:rsidRPr="00D0508E">
        <w:rPr>
          <w:color w:val="000000"/>
        </w:rPr>
        <w:t>gres revenus qu'ils pouvaient tirer de la vente de leurs produits (St</w:t>
      </w:r>
      <w:r w:rsidRPr="00D0508E">
        <w:rPr>
          <w:color w:val="000000"/>
        </w:rPr>
        <w:t>i</w:t>
      </w:r>
      <w:r w:rsidRPr="00D0508E">
        <w:rPr>
          <w:color w:val="000000"/>
        </w:rPr>
        <w:t>glitz, 2002)</w:t>
      </w:r>
      <w:r>
        <w:rPr>
          <w:color w:val="000000"/>
        </w:rPr>
        <w:t> </w:t>
      </w:r>
      <w:r>
        <w:rPr>
          <w:rStyle w:val="Appelnotedebasdep"/>
        </w:rPr>
        <w:footnoteReference w:id="15"/>
      </w:r>
      <w:r>
        <w:rPr>
          <w:color w:val="000000"/>
        </w:rPr>
        <w:t xml:space="preserve"> </w:t>
      </w:r>
      <w:r w:rsidRPr="00D0508E">
        <w:rPr>
          <w:color w:val="000000"/>
        </w:rPr>
        <w:t>et de forcer le déplacement des populations vers le nord du continent et éventuellement vers les pays européens. Un autre exemple de cette ouverture des marchés est l'action du FMI en Maur</w:t>
      </w:r>
      <w:r w:rsidRPr="00D0508E">
        <w:rPr>
          <w:color w:val="000000"/>
        </w:rPr>
        <w:t>i</w:t>
      </w:r>
      <w:r w:rsidRPr="00D0508E">
        <w:rPr>
          <w:color w:val="000000"/>
        </w:rPr>
        <w:t>tanie, où la concentration de la terre entre les mains de quelques mu</w:t>
      </w:r>
      <w:r w:rsidRPr="00D0508E">
        <w:rPr>
          <w:color w:val="000000"/>
        </w:rPr>
        <w:t>l</w:t>
      </w:r>
      <w:r w:rsidRPr="00D0508E">
        <w:rPr>
          <w:color w:val="000000"/>
        </w:rPr>
        <w:t>tination</w:t>
      </w:r>
      <w:r w:rsidRPr="00D0508E">
        <w:rPr>
          <w:color w:val="000000"/>
        </w:rPr>
        <w:t>a</w:t>
      </w:r>
      <w:r w:rsidRPr="00D0508E">
        <w:rPr>
          <w:color w:val="000000"/>
        </w:rPr>
        <w:t>les agroalimentaires a détruit l'agriculture locale basée sur la propriété collective de la terre, et qui a, là encore,</w:t>
      </w:r>
      <w:r>
        <w:rPr>
          <w:color w:val="000000"/>
        </w:rPr>
        <w:t xml:space="preserve"> </w:t>
      </w:r>
      <w:r>
        <w:rPr>
          <w:color w:val="000000"/>
          <w:szCs w:val="16"/>
        </w:rPr>
        <w:t xml:space="preserve">[22] </w:t>
      </w:r>
      <w:r w:rsidRPr="00D0508E">
        <w:rPr>
          <w:color w:val="000000"/>
        </w:rPr>
        <w:t>conduit à une catastrophe humanitaire. Des scénarios similaires se sont répétés au Ghana, en Guinée et dans plusieurs pays africains ainsi qu'au Mex</w:t>
      </w:r>
      <w:r w:rsidRPr="00D0508E">
        <w:rPr>
          <w:color w:val="000000"/>
        </w:rPr>
        <w:t>i</w:t>
      </w:r>
      <w:r w:rsidRPr="00D0508E">
        <w:rPr>
          <w:color w:val="000000"/>
        </w:rPr>
        <w:t>que, en Haïti et en Inde.</w:t>
      </w:r>
    </w:p>
    <w:p w:rsidR="00F64A0A" w:rsidRPr="00D0508E" w:rsidRDefault="00F64A0A" w:rsidP="00F64A0A">
      <w:pPr>
        <w:spacing w:before="120" w:after="120"/>
        <w:jc w:val="both"/>
      </w:pPr>
      <w:r w:rsidRPr="00D0508E">
        <w:rPr>
          <w:color w:val="000000"/>
        </w:rPr>
        <w:t>Le second instrument du FMI pour stabiliser le système économ</w:t>
      </w:r>
      <w:r w:rsidRPr="00D0508E">
        <w:rPr>
          <w:color w:val="000000"/>
        </w:rPr>
        <w:t>i</w:t>
      </w:r>
      <w:r w:rsidRPr="00D0508E">
        <w:rPr>
          <w:color w:val="000000"/>
        </w:rPr>
        <w:t>que mondial concerne l'aide aux pays en difficultés économ</w:t>
      </w:r>
      <w:r w:rsidRPr="00D0508E">
        <w:rPr>
          <w:color w:val="000000"/>
        </w:rPr>
        <w:t>i</w:t>
      </w:r>
      <w:r w:rsidRPr="00D0508E">
        <w:rPr>
          <w:color w:val="000000"/>
        </w:rPr>
        <w:t>ques. Cet instrument comporte deux volets. Le premier consiste à prêter les sommes jugées n</w:t>
      </w:r>
      <w:r w:rsidRPr="00D0508E">
        <w:rPr>
          <w:color w:val="000000"/>
        </w:rPr>
        <w:t>é</w:t>
      </w:r>
      <w:r w:rsidRPr="00D0508E">
        <w:rPr>
          <w:color w:val="000000"/>
        </w:rPr>
        <w:t>cessaires pour</w:t>
      </w:r>
      <w:r>
        <w:rPr>
          <w:color w:val="000000"/>
        </w:rPr>
        <w:t xml:space="preserve"> éviter la faillite de l'É</w:t>
      </w:r>
      <w:r w:rsidRPr="00D0508E">
        <w:rPr>
          <w:color w:val="000000"/>
        </w:rPr>
        <w:t>tat en difficulté. Ces sommes sont prêtées à un taux d'intérêt ajusté à la gravité de la situation et au temps jugé nécessaire pour le remboursement de la de</w:t>
      </w:r>
      <w:r w:rsidRPr="00D0508E">
        <w:rPr>
          <w:color w:val="000000"/>
        </w:rPr>
        <w:t>t</w:t>
      </w:r>
      <w:r w:rsidRPr="00D0508E">
        <w:rPr>
          <w:color w:val="000000"/>
        </w:rPr>
        <w:t>te. L'identification des pays en difficulté, l'ampleur du prêt requis, de même que les taux d'i</w:t>
      </w:r>
      <w:r w:rsidRPr="00D0508E">
        <w:rPr>
          <w:color w:val="000000"/>
        </w:rPr>
        <w:t>n</w:t>
      </w:r>
      <w:r w:rsidRPr="00D0508E">
        <w:rPr>
          <w:color w:val="000000"/>
        </w:rPr>
        <w:t>térêt qui s'y appliqueront relèvent de décisions du FMI. Le second volet de cette aide consiste en une série de r</w:t>
      </w:r>
      <w:r w:rsidRPr="00D0508E">
        <w:rPr>
          <w:color w:val="000000"/>
        </w:rPr>
        <w:t>e</w:t>
      </w:r>
      <w:r w:rsidRPr="00D0508E">
        <w:rPr>
          <w:color w:val="000000"/>
        </w:rPr>
        <w:t>commandations, qui font en fait partie des conditions de l'octroi d'un prêt, dont l'objectif est d'assainir les finances publiques. Les mesures envisagées pour ce faire sont toujours les mêmes : réduction des d</w:t>
      </w:r>
      <w:r w:rsidRPr="00D0508E">
        <w:rPr>
          <w:color w:val="000000"/>
        </w:rPr>
        <w:t>é</w:t>
      </w:r>
      <w:r w:rsidRPr="00D0508E">
        <w:rPr>
          <w:color w:val="000000"/>
        </w:rPr>
        <w:t>penses de l'État, c'est-à-dire réduction des services, principalement en santé et en éducation, privatisation des sociétés d'État (eau, électric</w:t>
      </w:r>
      <w:r w:rsidRPr="00D0508E">
        <w:rPr>
          <w:color w:val="000000"/>
        </w:rPr>
        <w:t>i</w:t>
      </w:r>
      <w:r w:rsidRPr="00D0508E">
        <w:rPr>
          <w:color w:val="000000"/>
        </w:rPr>
        <w:t>té), augmentation des tarifs pour la population et r</w:t>
      </w:r>
      <w:r w:rsidRPr="00D0508E">
        <w:rPr>
          <w:color w:val="000000"/>
        </w:rPr>
        <w:t>é</w:t>
      </w:r>
      <w:r w:rsidRPr="00D0508E">
        <w:rPr>
          <w:color w:val="000000"/>
        </w:rPr>
        <w:t>duction des taxes des entreprises comme mesure incitative pour l'investissement étra</w:t>
      </w:r>
      <w:r w:rsidRPr="00D0508E">
        <w:rPr>
          <w:color w:val="000000"/>
        </w:rPr>
        <w:t>n</w:t>
      </w:r>
      <w:r w:rsidRPr="00D0508E">
        <w:rPr>
          <w:color w:val="000000"/>
        </w:rPr>
        <w:t>ger et la création d'emplois.</w:t>
      </w:r>
    </w:p>
    <w:p w:rsidR="00F64A0A" w:rsidRPr="00D0508E" w:rsidRDefault="00F64A0A" w:rsidP="00F64A0A">
      <w:pPr>
        <w:spacing w:before="120" w:after="120"/>
        <w:jc w:val="both"/>
      </w:pPr>
      <w:r w:rsidRPr="00D0508E">
        <w:rPr>
          <w:color w:val="000000"/>
        </w:rPr>
        <w:t>Ainsi, des pays considérés comme une menace pour l'ordre éc</w:t>
      </w:r>
      <w:r w:rsidRPr="00D0508E">
        <w:rPr>
          <w:color w:val="000000"/>
        </w:rPr>
        <w:t>o</w:t>
      </w:r>
      <w:r w:rsidRPr="00D0508E">
        <w:rPr>
          <w:color w:val="000000"/>
        </w:rPr>
        <w:t>nomique mondial, mais qui ne s'estiment pas toujours eux-mêmes être des pays en difficulté, peuvent se voir imposer une dette colossale et des réformes structurelles qui auront, conjointement, un impact pr</w:t>
      </w:r>
      <w:r w:rsidRPr="00D0508E">
        <w:rPr>
          <w:color w:val="000000"/>
        </w:rPr>
        <w:t>o</w:t>
      </w:r>
      <w:r w:rsidRPr="00D0508E">
        <w:rPr>
          <w:color w:val="000000"/>
        </w:rPr>
        <w:t>fond et durable sur les conditions de vie de leurs citoyens et sur la st</w:t>
      </w:r>
      <w:r w:rsidRPr="00D0508E">
        <w:rPr>
          <w:color w:val="000000"/>
        </w:rPr>
        <w:t>a</w:t>
      </w:r>
      <w:r w:rsidRPr="00D0508E">
        <w:rPr>
          <w:color w:val="000000"/>
        </w:rPr>
        <w:t>bilité sociale. En 2010, la Grèce et l'I</w:t>
      </w:r>
      <w:r w:rsidRPr="00D0508E">
        <w:rPr>
          <w:color w:val="000000"/>
        </w:rPr>
        <w:t>r</w:t>
      </w:r>
      <w:r w:rsidRPr="00D0508E">
        <w:rPr>
          <w:color w:val="000000"/>
        </w:rPr>
        <w:t>lande ont dû se soumettre aux conditions du FMI</w:t>
      </w:r>
      <w:r>
        <w:rPr>
          <w:color w:val="000000"/>
        </w:rPr>
        <w:t> </w:t>
      </w:r>
      <w:r>
        <w:rPr>
          <w:rStyle w:val="Appelnotedebasdep"/>
        </w:rPr>
        <w:footnoteReference w:id="16"/>
      </w:r>
      <w:r w:rsidRPr="00D0508E">
        <w:rPr>
          <w:color w:val="000000"/>
        </w:rPr>
        <w:t xml:space="preserve"> Après s'être illu</w:t>
      </w:r>
      <w:r w:rsidRPr="00D0508E">
        <w:rPr>
          <w:color w:val="000000"/>
        </w:rPr>
        <w:t>s</w:t>
      </w:r>
      <w:r w:rsidRPr="00D0508E">
        <w:rPr>
          <w:color w:val="000000"/>
        </w:rPr>
        <w:t>trée pendant les deux dernières décennies comme terre d'immigration, l'Irlande connaît depuis une vague d'ém</w:t>
      </w:r>
      <w:r w:rsidRPr="00D0508E">
        <w:rPr>
          <w:color w:val="000000"/>
        </w:rPr>
        <w:t>i</w:t>
      </w:r>
      <w:r w:rsidRPr="00D0508E">
        <w:rPr>
          <w:color w:val="000000"/>
        </w:rPr>
        <w:t>gration. Selon le Central Statistics Office de Dublin, l'émigration atteint maintenant un niveau inégalé depuis la fin des a</w:t>
      </w:r>
      <w:r w:rsidRPr="00D0508E">
        <w:rPr>
          <w:color w:val="000000"/>
        </w:rPr>
        <w:t>n</w:t>
      </w:r>
      <w:r w:rsidRPr="00D0508E">
        <w:rPr>
          <w:color w:val="000000"/>
        </w:rPr>
        <w:t>nées 1980 (Geoghegan, 2011). The Economie and Social Research Institute ajoute que</w:t>
      </w:r>
      <w:r>
        <w:rPr>
          <w:color w:val="000000"/>
        </w:rPr>
        <w:t xml:space="preserve"> chaque semaine, pas moins de 1 </w:t>
      </w:r>
      <w:r w:rsidRPr="00D0508E">
        <w:rPr>
          <w:color w:val="000000"/>
        </w:rPr>
        <w:t>000 personnes quittent maintenant l'Irla</w:t>
      </w:r>
      <w:r w:rsidRPr="00D0508E">
        <w:rPr>
          <w:color w:val="000000"/>
        </w:rPr>
        <w:t>n</w:t>
      </w:r>
      <w:r w:rsidRPr="00D0508E">
        <w:rPr>
          <w:color w:val="000000"/>
        </w:rPr>
        <w:t xml:space="preserve">de et prévoit que cet exode se poursuivra jusqu'à la fin de 2012 </w:t>
      </w:r>
      <w:r w:rsidRPr="00D0508E">
        <w:rPr>
          <w:i/>
          <w:iCs/>
          <w:color w:val="000000"/>
        </w:rPr>
        <w:t>(idem).</w:t>
      </w:r>
    </w:p>
    <w:p w:rsidR="00F64A0A" w:rsidRPr="00D0508E" w:rsidRDefault="00F64A0A" w:rsidP="00F64A0A">
      <w:pPr>
        <w:spacing w:before="120" w:after="120"/>
        <w:jc w:val="both"/>
      </w:pPr>
      <w:r w:rsidRPr="00D0508E">
        <w:rPr>
          <w:color w:val="000000"/>
        </w:rPr>
        <w:t>Les pays les plus menacés par de telles mesures et où leurs effets se font le plus cruellement sentir sont évidemment les pays peu indu</w:t>
      </w:r>
      <w:r w:rsidRPr="00D0508E">
        <w:rPr>
          <w:color w:val="000000"/>
        </w:rPr>
        <w:t>s</w:t>
      </w:r>
      <w:r w:rsidRPr="00D0508E">
        <w:rPr>
          <w:color w:val="000000"/>
        </w:rPr>
        <w:t>trialisés ou dont l'économie repose majoritairement sur la production locale. Le Sén</w:t>
      </w:r>
      <w:r w:rsidRPr="00D0508E">
        <w:rPr>
          <w:color w:val="000000"/>
        </w:rPr>
        <w:t>é</w:t>
      </w:r>
      <w:r w:rsidRPr="00D0508E">
        <w:rPr>
          <w:color w:val="000000"/>
        </w:rPr>
        <w:t>gal, subissant dans les années 1990 la médecine du FMI, s'est vu forcé de privatiser ses chemins de fer nationaux. Dans le but d'assurer la rentabilité de la transaction, les frais de transport ont explosé devenant inaccessibles pour la majorité de la population, avec pour résultat que le service ferr</w:t>
      </w:r>
      <w:r w:rsidRPr="00D0508E">
        <w:rPr>
          <w:color w:val="000000"/>
        </w:rPr>
        <w:t>o</w:t>
      </w:r>
      <w:r w:rsidRPr="00D0508E">
        <w:rPr>
          <w:color w:val="000000"/>
        </w:rPr>
        <w:t>viaire a finalement déclaré faillite, privant de travail des milliers d'individus. Le Sénégal, pays d'agr</w:t>
      </w:r>
      <w:r w:rsidRPr="00D0508E">
        <w:rPr>
          <w:color w:val="000000"/>
        </w:rPr>
        <w:t>i</w:t>
      </w:r>
      <w:r w:rsidRPr="00D0508E">
        <w:rPr>
          <w:color w:val="000000"/>
        </w:rPr>
        <w:t>culture et d'élevage, a aussi dû privatiser l'Office national de médecine</w:t>
      </w:r>
      <w:r>
        <w:rPr>
          <w:color w:val="000000"/>
        </w:rPr>
        <w:t xml:space="preserve"> </w:t>
      </w:r>
      <w:r>
        <w:t xml:space="preserve">[23] </w:t>
      </w:r>
      <w:r w:rsidRPr="00D0508E">
        <w:rPr>
          <w:color w:val="000000"/>
        </w:rPr>
        <w:t>vétérinaire, ce qui a occasionné encore une fois une hausse dr</w:t>
      </w:r>
      <w:r w:rsidRPr="00D0508E">
        <w:rPr>
          <w:color w:val="000000"/>
        </w:rPr>
        <w:t>a</w:t>
      </w:r>
      <w:r w:rsidRPr="00D0508E">
        <w:rPr>
          <w:color w:val="000000"/>
        </w:rPr>
        <w:t>matique du coût des services d'hygiène. Faute de soins adéquats, des ép</w:t>
      </w:r>
      <w:r w:rsidRPr="00D0508E">
        <w:rPr>
          <w:color w:val="000000"/>
        </w:rPr>
        <w:t>i</w:t>
      </w:r>
      <w:r w:rsidRPr="00D0508E">
        <w:rPr>
          <w:color w:val="000000"/>
        </w:rPr>
        <w:t>démies frappèrent les troupeaux rendant les animaux impropres à l'exportation. L'économie nationale en fut ébranlée, e</w:t>
      </w:r>
      <w:r w:rsidRPr="00D0508E">
        <w:rPr>
          <w:color w:val="000000"/>
        </w:rPr>
        <w:t>n</w:t>
      </w:r>
      <w:r w:rsidRPr="00D0508E">
        <w:rPr>
          <w:color w:val="000000"/>
        </w:rPr>
        <w:t>traînant dans son sillage l'appauvrissement de la population</w:t>
      </w:r>
      <w:r>
        <w:rPr>
          <w:color w:val="000000"/>
        </w:rPr>
        <w:t> </w:t>
      </w:r>
      <w:r>
        <w:rPr>
          <w:rStyle w:val="Appelnotedebasdep"/>
        </w:rPr>
        <w:footnoteReference w:id="17"/>
      </w:r>
      <w:r w:rsidRPr="00D0508E">
        <w:rPr>
          <w:color w:val="000000"/>
        </w:rPr>
        <w:t xml:space="preserve"> et son déplacement vers des contrées moins austères.</w:t>
      </w:r>
    </w:p>
    <w:p w:rsidR="00F64A0A" w:rsidRPr="00D0508E" w:rsidRDefault="00F64A0A" w:rsidP="00F64A0A">
      <w:pPr>
        <w:spacing w:before="120" w:after="120"/>
        <w:jc w:val="both"/>
      </w:pPr>
      <w:r w:rsidRPr="00D0508E">
        <w:rPr>
          <w:color w:val="000000"/>
        </w:rPr>
        <w:t>Un autre exemple dramatique des effets des mesures appliquées par le FMI est documenté par Michel Choss</w:t>
      </w:r>
      <w:r w:rsidRPr="00D0508E">
        <w:rPr>
          <w:color w:val="000000"/>
        </w:rPr>
        <w:t>u</w:t>
      </w:r>
      <w:r w:rsidRPr="00D0508E">
        <w:rPr>
          <w:color w:val="000000"/>
        </w:rPr>
        <w:t xml:space="preserve">dovsky dans son ouvrage </w:t>
      </w:r>
      <w:r w:rsidRPr="00D0508E">
        <w:rPr>
          <w:i/>
          <w:iCs/>
          <w:color w:val="000000"/>
        </w:rPr>
        <w:t>The Globalisation of</w:t>
      </w:r>
      <w:r>
        <w:rPr>
          <w:i/>
          <w:iCs/>
          <w:color w:val="000000"/>
        </w:rPr>
        <w:t xml:space="preserve"> </w:t>
      </w:r>
      <w:r w:rsidRPr="00D0508E">
        <w:rPr>
          <w:i/>
          <w:iCs/>
          <w:color w:val="000000"/>
        </w:rPr>
        <w:t xml:space="preserve">Poverty </w:t>
      </w:r>
      <w:r w:rsidRPr="00D0508E">
        <w:rPr>
          <w:color w:val="000000"/>
        </w:rPr>
        <w:t>(1997). Dans les années 1980, rappelle-t-il, l'économie de la Yougoslavie étouffait littéralement sous le pai</w:t>
      </w:r>
      <w:r w:rsidRPr="00D0508E">
        <w:rPr>
          <w:color w:val="000000"/>
        </w:rPr>
        <w:t>e</w:t>
      </w:r>
      <w:r w:rsidRPr="00D0508E">
        <w:rPr>
          <w:color w:val="000000"/>
        </w:rPr>
        <w:t>ment de l'intérêt imposé sur la dette contractée par le pays auprès du FMI. Selon lui, cette situation économique s'est tradu</w:t>
      </w:r>
      <w:r w:rsidRPr="00D0508E">
        <w:rPr>
          <w:color w:val="000000"/>
        </w:rPr>
        <w:t>i</w:t>
      </w:r>
      <w:r w:rsidRPr="00D0508E">
        <w:rPr>
          <w:color w:val="000000"/>
        </w:rPr>
        <w:t>te d'abord par le démantèlement du secteur industriel, puis par l'incapacité du gouve</w:t>
      </w:r>
      <w:r w:rsidRPr="00D0508E">
        <w:rPr>
          <w:color w:val="000000"/>
        </w:rPr>
        <w:t>r</w:t>
      </w:r>
      <w:r w:rsidRPr="00D0508E">
        <w:rPr>
          <w:color w:val="000000"/>
        </w:rPr>
        <w:t>nement de maintenir les services et les mesures sociales dont bénéf</w:t>
      </w:r>
      <w:r w:rsidRPr="00D0508E">
        <w:rPr>
          <w:color w:val="000000"/>
        </w:rPr>
        <w:t>i</w:t>
      </w:r>
      <w:r w:rsidRPr="00D0508E">
        <w:rPr>
          <w:color w:val="000000"/>
        </w:rPr>
        <w:t>ciait jusque-là la population, et enfin par un appauvrissement général de celle-ci. C'est dans ce contexte, selon Chossudovsky, que les te</w:t>
      </w:r>
      <w:r w:rsidRPr="00D0508E">
        <w:rPr>
          <w:color w:val="000000"/>
        </w:rPr>
        <w:t>n</w:t>
      </w:r>
      <w:r w:rsidRPr="00D0508E">
        <w:rPr>
          <w:color w:val="000000"/>
        </w:rPr>
        <w:t>sions sociales apparurent et que la violence raciale éclata, dégénérant en des guerres c</w:t>
      </w:r>
      <w:r w:rsidRPr="00D0508E">
        <w:rPr>
          <w:color w:val="000000"/>
        </w:rPr>
        <w:t>i</w:t>
      </w:r>
      <w:r w:rsidRPr="00D0508E">
        <w:rPr>
          <w:color w:val="000000"/>
        </w:rPr>
        <w:t>viles particulièrement sanglantes qui conduisirent finalement au démembrement de la Yougoslavie.</w:t>
      </w:r>
    </w:p>
    <w:p w:rsidR="00F64A0A" w:rsidRPr="00D0508E" w:rsidRDefault="00F64A0A" w:rsidP="00F64A0A">
      <w:pPr>
        <w:spacing w:before="120" w:after="120"/>
        <w:jc w:val="both"/>
      </w:pPr>
      <w:r w:rsidRPr="00D0508E">
        <w:rPr>
          <w:color w:val="000000"/>
        </w:rPr>
        <w:t>Si les méthodes utilisées par le FMI pour « venir en aide » aux pays en difficulté semblent singulièrement inefficaces, il faut se ra</w:t>
      </w:r>
      <w:r w:rsidRPr="00D0508E">
        <w:rPr>
          <w:color w:val="000000"/>
        </w:rPr>
        <w:t>p</w:t>
      </w:r>
      <w:r w:rsidRPr="00D0508E">
        <w:rPr>
          <w:color w:val="000000"/>
        </w:rPr>
        <w:t>peler que son but premier est de stabiliser le système économique mondial, et que « stabiliser », dans ce contexte, consiste à faire pén</w:t>
      </w:r>
      <w:r w:rsidRPr="00D0508E">
        <w:rPr>
          <w:color w:val="000000"/>
        </w:rPr>
        <w:t>é</w:t>
      </w:r>
      <w:r w:rsidRPr="00D0508E">
        <w:rPr>
          <w:color w:val="000000"/>
        </w:rPr>
        <w:t>t</w:t>
      </w:r>
      <w:r>
        <w:rPr>
          <w:color w:val="000000"/>
        </w:rPr>
        <w:t>r</w:t>
      </w:r>
      <w:r w:rsidRPr="00D0508E">
        <w:rPr>
          <w:color w:val="000000"/>
        </w:rPr>
        <w:t>er dans chaque contrée du globe le capitalisme en tant mode de vie uniforme. D'où l'impératif d'ouvrir les marchés à l'exportation en pr</w:t>
      </w:r>
      <w:r w:rsidRPr="00D0508E">
        <w:rPr>
          <w:color w:val="000000"/>
        </w:rPr>
        <w:t>o</w:t>
      </w:r>
      <w:r w:rsidRPr="00D0508E">
        <w:rPr>
          <w:color w:val="000000"/>
        </w:rPr>
        <w:t>venance des pays riches et de s'assurer que la santé économique vaci</w:t>
      </w:r>
      <w:r w:rsidRPr="00D0508E">
        <w:rPr>
          <w:color w:val="000000"/>
        </w:rPr>
        <w:t>l</w:t>
      </w:r>
      <w:r w:rsidRPr="00D0508E">
        <w:rPr>
          <w:color w:val="000000"/>
        </w:rPr>
        <w:t>lante de certains pays ne fasse pas entrave au réseau d'échanges et de tractations que suppose la création illimitée de la richesse. Dans l'o</w:t>
      </w:r>
      <w:r w:rsidRPr="00D0508E">
        <w:rPr>
          <w:color w:val="000000"/>
        </w:rPr>
        <w:t>p</w:t>
      </w:r>
      <w:r w:rsidRPr="00D0508E">
        <w:rPr>
          <w:color w:val="000000"/>
        </w:rPr>
        <w:t>tique du but qu'il poursuit, les st</w:t>
      </w:r>
      <w:r>
        <w:rPr>
          <w:color w:val="000000"/>
        </w:rPr>
        <w:t>r</w:t>
      </w:r>
      <w:r w:rsidRPr="00D0508E">
        <w:rPr>
          <w:color w:val="000000"/>
        </w:rPr>
        <w:t>atégies du FMI sont parfaitement c</w:t>
      </w:r>
      <w:r w:rsidRPr="00D0508E">
        <w:rPr>
          <w:color w:val="000000"/>
        </w:rPr>
        <w:t>o</w:t>
      </w:r>
      <w:r w:rsidRPr="00D0508E">
        <w:rPr>
          <w:color w:val="000000"/>
        </w:rPr>
        <w:t>hérentes et ne manquent pas d'efficacité. Que ces stratégies occasio</w:t>
      </w:r>
      <w:r w:rsidRPr="00D0508E">
        <w:rPr>
          <w:color w:val="000000"/>
        </w:rPr>
        <w:t>n</w:t>
      </w:r>
      <w:r w:rsidRPr="00D0508E">
        <w:rPr>
          <w:color w:val="000000"/>
        </w:rPr>
        <w:t>nent parallèlement l'appauvrissement des populations, les conflits s</w:t>
      </w:r>
      <w:r w:rsidRPr="00D0508E">
        <w:rPr>
          <w:color w:val="000000"/>
        </w:rPr>
        <w:t>o</w:t>
      </w:r>
      <w:r w:rsidRPr="00D0508E">
        <w:rPr>
          <w:color w:val="000000"/>
        </w:rPr>
        <w:t>ciaux, voire la guerre et les destructions de toutes sortes n'est en auc</w:t>
      </w:r>
      <w:r w:rsidRPr="00D0508E">
        <w:rPr>
          <w:color w:val="000000"/>
        </w:rPr>
        <w:t>u</w:t>
      </w:r>
      <w:r w:rsidRPr="00D0508E">
        <w:rPr>
          <w:color w:val="000000"/>
        </w:rPr>
        <w:t>ne façon pert</w:t>
      </w:r>
      <w:r w:rsidRPr="00D0508E">
        <w:rPr>
          <w:color w:val="000000"/>
        </w:rPr>
        <w:t>i</w:t>
      </w:r>
      <w:r w:rsidRPr="00D0508E">
        <w:rPr>
          <w:color w:val="000000"/>
        </w:rPr>
        <w:t>nent du point de vue de l'accumulation recherchée du capital. On les remarque parfois, pour mieux se réjouir de ce qu'elles constituent, selon l'expression consacrée, des « destructions créatr</w:t>
      </w:r>
      <w:r w:rsidRPr="00D0508E">
        <w:rPr>
          <w:color w:val="000000"/>
        </w:rPr>
        <w:t>i</w:t>
      </w:r>
      <w:r w:rsidRPr="00D0508E">
        <w:rPr>
          <w:color w:val="000000"/>
        </w:rPr>
        <w:t>ces</w:t>
      </w:r>
      <w:r>
        <w:rPr>
          <w:color w:val="000000"/>
        </w:rPr>
        <w:t> </w:t>
      </w:r>
      <w:r>
        <w:rPr>
          <w:rStyle w:val="Appelnotedebasdep"/>
        </w:rPr>
        <w:footnoteReference w:id="18"/>
      </w:r>
      <w:r w:rsidRPr="00D0508E">
        <w:rPr>
          <w:color w:val="000000"/>
        </w:rPr>
        <w:t> ».</w:t>
      </w:r>
    </w:p>
    <w:p w:rsidR="00F64A0A" w:rsidRPr="00D0508E" w:rsidRDefault="00F64A0A" w:rsidP="00F64A0A">
      <w:pPr>
        <w:spacing w:before="120" w:after="120"/>
        <w:jc w:val="both"/>
      </w:pPr>
      <w:r>
        <w:rPr>
          <w:color w:val="000000"/>
          <w:szCs w:val="28"/>
        </w:rPr>
        <w:t>[24]</w:t>
      </w:r>
    </w:p>
    <w:p w:rsidR="00F64A0A" w:rsidRPr="00D0508E" w:rsidRDefault="00F64A0A" w:rsidP="00F64A0A">
      <w:pPr>
        <w:spacing w:before="120" w:after="120"/>
        <w:jc w:val="both"/>
      </w:pPr>
      <w:r w:rsidRPr="00D0508E">
        <w:rPr>
          <w:color w:val="000000"/>
        </w:rPr>
        <w:t>La gouvernance économique mondiale actuelle n'est pas une go</w:t>
      </w:r>
      <w:r w:rsidRPr="00D0508E">
        <w:rPr>
          <w:color w:val="000000"/>
        </w:rPr>
        <w:t>u</w:t>
      </w:r>
      <w:r w:rsidRPr="00D0508E">
        <w:rPr>
          <w:color w:val="000000"/>
        </w:rPr>
        <w:t>vernance démocratique. Comme je l'ai souligné plus haut, les déc</w:t>
      </w:r>
      <w:r w:rsidRPr="00D0508E">
        <w:rPr>
          <w:color w:val="000000"/>
        </w:rPr>
        <w:t>i</w:t>
      </w:r>
      <w:r w:rsidRPr="00D0508E">
        <w:rPr>
          <w:color w:val="000000"/>
        </w:rPr>
        <w:t>sions du FMI reposent exclusivement entre les mains des représe</w:t>
      </w:r>
      <w:r w:rsidRPr="00D0508E">
        <w:rPr>
          <w:color w:val="000000"/>
        </w:rPr>
        <w:t>n</w:t>
      </w:r>
      <w:r w:rsidRPr="00D0508E">
        <w:rPr>
          <w:color w:val="000000"/>
        </w:rPr>
        <w:t>tants de quelques pays parmi les plus riches de la planète, sans que les autres aient droit au chapitre, ou si peu. Cette inégalité politique au plan décisionnel reconduit l'inégalité économique entre les pays et ne possède aucun fondement légitime. On ne doit donc pas s'étonner de ce que le processus déc</w:t>
      </w:r>
      <w:r w:rsidRPr="00D0508E">
        <w:rPr>
          <w:color w:val="000000"/>
        </w:rPr>
        <w:t>i</w:t>
      </w:r>
      <w:r w:rsidRPr="00D0508E">
        <w:rPr>
          <w:color w:val="000000"/>
        </w:rPr>
        <w:t>sionnel mis en place par ces instances donne lieu à des décisions qui sont elles-mêmes entachées de partialité. Les pays les plus développés, ceux dont les gouvernements ont déjà ent</w:t>
      </w:r>
      <w:r w:rsidRPr="00D0508E">
        <w:rPr>
          <w:color w:val="000000"/>
        </w:rPr>
        <w:t>a</w:t>
      </w:r>
      <w:r w:rsidRPr="00D0508E">
        <w:rPr>
          <w:color w:val="000000"/>
        </w:rPr>
        <w:t>mé des « réformes structurelles » n</w:t>
      </w:r>
      <w:r w:rsidRPr="00D0508E">
        <w:rPr>
          <w:color w:val="000000"/>
        </w:rPr>
        <w:t>é</w:t>
      </w:r>
      <w:r w:rsidRPr="00D0508E">
        <w:rPr>
          <w:color w:val="000000"/>
        </w:rPr>
        <w:t>fastes pour leur population, mais qui ont accumulé un déficit abyssal et une dette stratosphérique, sont rarement rappelés à l'ordre par le FMI, qui ne leur demande pas non plus d'assainir leurs finances en limitant leurs dépe</w:t>
      </w:r>
      <w:r w:rsidRPr="00D0508E">
        <w:rPr>
          <w:color w:val="000000"/>
        </w:rPr>
        <w:t>n</w:t>
      </w:r>
      <w:r w:rsidRPr="00D0508E">
        <w:rPr>
          <w:color w:val="000000"/>
        </w:rPr>
        <w:t>ses militaires ou en augmentant l'impôt des plus riches. En revanche, les pays qui, sans être pauvres, ne se conforment pas au modèle de développement s</w:t>
      </w:r>
      <w:r w:rsidRPr="00D0508E">
        <w:rPr>
          <w:color w:val="000000"/>
        </w:rPr>
        <w:t>o</w:t>
      </w:r>
      <w:r w:rsidRPr="00D0508E">
        <w:rPr>
          <w:color w:val="000000"/>
        </w:rPr>
        <w:t>cioéconomique favori des décideurs</w:t>
      </w:r>
      <w:r>
        <w:rPr>
          <w:color w:val="000000"/>
        </w:rPr>
        <w:t> </w:t>
      </w:r>
      <w:r>
        <w:rPr>
          <w:rStyle w:val="Appelnotedebasdep"/>
        </w:rPr>
        <w:footnoteReference w:id="19"/>
      </w:r>
      <w:r w:rsidRPr="00D0508E">
        <w:rPr>
          <w:color w:val="000000"/>
        </w:rPr>
        <w:t>, ces pays qui, précis</w:t>
      </w:r>
      <w:r w:rsidRPr="00D0508E">
        <w:rPr>
          <w:color w:val="000000"/>
        </w:rPr>
        <w:t>é</w:t>
      </w:r>
      <w:r w:rsidRPr="00D0508E">
        <w:rPr>
          <w:color w:val="000000"/>
        </w:rPr>
        <w:t>ment, n'ont pas droit au chapitre se voient imposer des réformes par un FMI peu soucieux de leur souveraineté et du bien-être de leur population.</w:t>
      </w:r>
    </w:p>
    <w:p w:rsidR="00F64A0A" w:rsidRPr="00D0508E" w:rsidRDefault="00F64A0A" w:rsidP="00F64A0A">
      <w:pPr>
        <w:spacing w:before="120" w:after="120"/>
        <w:jc w:val="both"/>
      </w:pPr>
      <w:r w:rsidRPr="00D0508E">
        <w:rPr>
          <w:color w:val="000000"/>
        </w:rPr>
        <w:t>Les effets de ces décisions illégitimes et partiales s'o</w:t>
      </w:r>
      <w:r w:rsidRPr="00D0508E">
        <w:rPr>
          <w:color w:val="000000"/>
        </w:rPr>
        <w:t>b</w:t>
      </w:r>
      <w:r w:rsidRPr="00D0508E">
        <w:rPr>
          <w:color w:val="000000"/>
        </w:rPr>
        <w:t>servent à deux niveaux. Premièrement, elles contribuent à creuser les in</w:t>
      </w:r>
      <w:r w:rsidRPr="00D0508E">
        <w:rPr>
          <w:color w:val="000000"/>
        </w:rPr>
        <w:t>é</w:t>
      </w:r>
      <w:r w:rsidRPr="00D0508E">
        <w:rPr>
          <w:color w:val="000000"/>
        </w:rPr>
        <w:t>galités entre les États. Des pays qui, au départ, étaient inégaux de par leur développement économique et le pouvoir qu'ils exercent dans la sph</w:t>
      </w:r>
      <w:r w:rsidRPr="00D0508E">
        <w:rPr>
          <w:color w:val="000000"/>
        </w:rPr>
        <w:t>è</w:t>
      </w:r>
      <w:r w:rsidRPr="00D0508E">
        <w:rPr>
          <w:color w:val="000000"/>
        </w:rPr>
        <w:t>re internationale le deviennent davantage à la suite des mesures pr</w:t>
      </w:r>
      <w:r w:rsidRPr="00D0508E">
        <w:rPr>
          <w:color w:val="000000"/>
        </w:rPr>
        <w:t>é</w:t>
      </w:r>
      <w:r w:rsidRPr="00D0508E">
        <w:rPr>
          <w:color w:val="000000"/>
        </w:rPr>
        <w:t>conisées par le FMI. Celles-ci constituent de plus une atteinte à la souveraineté externe des États qui en font l'objet de même qu'à leur souveraineté interne et à leur capacité de légiférer conformément à la volonté du pe</w:t>
      </w:r>
      <w:r w:rsidRPr="00D0508E">
        <w:rPr>
          <w:color w:val="000000"/>
        </w:rPr>
        <w:t>u</w:t>
      </w:r>
      <w:r w:rsidRPr="00D0508E">
        <w:rPr>
          <w:color w:val="000000"/>
        </w:rPr>
        <w:t>ple et en fonction du bien-être collectif.</w:t>
      </w:r>
    </w:p>
    <w:p w:rsidR="00F64A0A" w:rsidRPr="00D0508E" w:rsidRDefault="00F64A0A" w:rsidP="00F64A0A">
      <w:pPr>
        <w:spacing w:before="120" w:after="120"/>
        <w:jc w:val="both"/>
      </w:pPr>
      <w:r w:rsidRPr="00D0508E">
        <w:rPr>
          <w:color w:val="000000"/>
        </w:rPr>
        <w:t>Deuxièmement, les décisions du FMI contribuent à accentuer les inégalités entre les peuples. Les citoyens des pays qui font l'objet des sanctions de cette instance voient leurs prérogatives citoyennes se r</w:t>
      </w:r>
      <w:r w:rsidRPr="00D0508E">
        <w:rPr>
          <w:color w:val="000000"/>
        </w:rPr>
        <w:t>é</w:t>
      </w:r>
      <w:r w:rsidRPr="00D0508E">
        <w:rPr>
          <w:color w:val="000000"/>
        </w:rPr>
        <w:t>duire, de même que leurs options en matière de mode de vie, de cond</w:t>
      </w:r>
      <w:r w:rsidRPr="00D0508E">
        <w:rPr>
          <w:color w:val="000000"/>
        </w:rPr>
        <w:t>i</w:t>
      </w:r>
      <w:r w:rsidRPr="00D0508E">
        <w:rPr>
          <w:color w:val="000000"/>
        </w:rPr>
        <w:t>tions de vie et de sécurité.</w:t>
      </w:r>
    </w:p>
    <w:p w:rsidR="00F64A0A" w:rsidRPr="00D0508E" w:rsidRDefault="00F64A0A" w:rsidP="00F64A0A">
      <w:pPr>
        <w:spacing w:before="120" w:after="120"/>
        <w:jc w:val="both"/>
      </w:pPr>
      <w:r w:rsidRPr="00D0508E">
        <w:rPr>
          <w:color w:val="000000"/>
        </w:rPr>
        <w:t>Les inégalités entre les États et entre les populations sont à la sou</w:t>
      </w:r>
      <w:r w:rsidRPr="00D0508E">
        <w:rPr>
          <w:color w:val="000000"/>
        </w:rPr>
        <w:t>r</w:t>
      </w:r>
      <w:r w:rsidRPr="00D0508E">
        <w:rPr>
          <w:color w:val="000000"/>
        </w:rPr>
        <w:t>ce des phénomènes migratoires et des impasses où se trouve maint</w:t>
      </w:r>
      <w:r w:rsidRPr="00D0508E">
        <w:rPr>
          <w:color w:val="000000"/>
        </w:rPr>
        <w:t>e</w:t>
      </w:r>
      <w:r w:rsidRPr="00D0508E">
        <w:rPr>
          <w:color w:val="000000"/>
        </w:rPr>
        <w:t>nant la réflexion sur la justice globale à ce sujet. La détérioration g</w:t>
      </w:r>
      <w:r w:rsidRPr="00D0508E">
        <w:rPr>
          <w:color w:val="000000"/>
        </w:rPr>
        <w:t>é</w:t>
      </w:r>
      <w:r w:rsidRPr="00D0508E">
        <w:rPr>
          <w:color w:val="000000"/>
        </w:rPr>
        <w:t>nérale des conditions de vie et l'espoir de trouver mieux ailleurs nai</w:t>
      </w:r>
      <w:r w:rsidRPr="00D0508E">
        <w:rPr>
          <w:color w:val="000000"/>
        </w:rPr>
        <w:t>s</w:t>
      </w:r>
      <w:r w:rsidRPr="00D0508E">
        <w:rPr>
          <w:color w:val="000000"/>
        </w:rPr>
        <w:t>sent et vivent de cette injustice première que constituent les inégalités délibérément crées et</w:t>
      </w:r>
      <w:r>
        <w:rPr>
          <w:color w:val="000000"/>
        </w:rPr>
        <w:t xml:space="preserve"> </w:t>
      </w:r>
      <w:r>
        <w:t xml:space="preserve">[25] </w:t>
      </w:r>
      <w:r w:rsidRPr="00D0508E">
        <w:rPr>
          <w:color w:val="000000"/>
        </w:rPr>
        <w:t>entretenues à l'échelle mondiale. Toute m</w:t>
      </w:r>
      <w:r w:rsidRPr="00D0508E">
        <w:rPr>
          <w:color w:val="000000"/>
        </w:rPr>
        <w:t>e</w:t>
      </w:r>
      <w:r w:rsidRPr="00D0508E">
        <w:rPr>
          <w:color w:val="000000"/>
        </w:rPr>
        <w:t>sure ou politique migr</w:t>
      </w:r>
      <w:r w:rsidRPr="00D0508E">
        <w:rPr>
          <w:color w:val="000000"/>
        </w:rPr>
        <w:t>a</w:t>
      </w:r>
      <w:r w:rsidRPr="00D0508E">
        <w:rPr>
          <w:color w:val="000000"/>
        </w:rPr>
        <w:t>toire conçue à l'intérieur de ce contexte, et sans le remettre en que</w:t>
      </w:r>
      <w:r w:rsidRPr="00D0508E">
        <w:rPr>
          <w:color w:val="000000"/>
        </w:rPr>
        <w:t>s</w:t>
      </w:r>
      <w:r w:rsidRPr="00D0508E">
        <w:rPr>
          <w:color w:val="000000"/>
        </w:rPr>
        <w:t>tion, ne peut que reconduire, sous une forme ou sous une autre, l'inju</w:t>
      </w:r>
      <w:r w:rsidRPr="00D0508E">
        <w:rPr>
          <w:color w:val="000000"/>
        </w:rPr>
        <w:t>s</w:t>
      </w:r>
      <w:r w:rsidRPr="00D0508E">
        <w:rPr>
          <w:color w:val="000000"/>
        </w:rPr>
        <w:t>tice initiale.</w:t>
      </w:r>
    </w:p>
    <w:p w:rsidR="00F64A0A" w:rsidRDefault="00F64A0A" w:rsidP="00F64A0A">
      <w:pPr>
        <w:spacing w:before="120" w:after="120"/>
        <w:jc w:val="both"/>
        <w:rPr>
          <w:color w:val="000000"/>
          <w:szCs w:val="24"/>
        </w:rPr>
      </w:pPr>
      <w:r>
        <w:rPr>
          <w:color w:val="000000"/>
          <w:szCs w:val="24"/>
        </w:rPr>
        <w:br w:type="page"/>
      </w:r>
    </w:p>
    <w:p w:rsidR="00F64A0A" w:rsidRPr="00D0508E" w:rsidRDefault="00F64A0A" w:rsidP="00F64A0A">
      <w:pPr>
        <w:pStyle w:val="planche"/>
      </w:pPr>
      <w:r w:rsidRPr="00D0508E">
        <w:t>CONCLUSION</w:t>
      </w:r>
    </w:p>
    <w:p w:rsidR="00F64A0A" w:rsidRDefault="00F64A0A" w:rsidP="00F64A0A">
      <w:pPr>
        <w:spacing w:before="120" w:after="120"/>
        <w:jc w:val="both"/>
        <w:rPr>
          <w:color w:val="000000"/>
        </w:rPr>
      </w:pPr>
    </w:p>
    <w:p w:rsidR="00F64A0A" w:rsidRPr="00D0508E" w:rsidRDefault="00F64A0A" w:rsidP="00F64A0A">
      <w:pPr>
        <w:spacing w:before="120" w:after="120"/>
        <w:jc w:val="both"/>
      </w:pPr>
      <w:r w:rsidRPr="00D0508E">
        <w:rPr>
          <w:color w:val="000000"/>
        </w:rPr>
        <w:t>Du point de vue de la justice globale, l'ouverture des frontières à l'immigration ne pourrait résoudre, tout au plus, que l'injustice inh</w:t>
      </w:r>
      <w:r w:rsidRPr="00D0508E">
        <w:rPr>
          <w:color w:val="000000"/>
        </w:rPr>
        <w:t>é</w:t>
      </w:r>
      <w:r w:rsidRPr="00D0508E">
        <w:rPr>
          <w:color w:val="000000"/>
        </w:rPr>
        <w:t>rente à la sélection des immigrants par les États. Tout en étant prése</w:t>
      </w:r>
      <w:r w:rsidRPr="00D0508E">
        <w:rPr>
          <w:color w:val="000000"/>
        </w:rPr>
        <w:t>n</w:t>
      </w:r>
      <w:r w:rsidRPr="00D0508E">
        <w:rPr>
          <w:color w:val="000000"/>
        </w:rPr>
        <w:t>tée comme le moyen de faire converger immigration et justice, elle ne résout nullement la question du traitement injuste souvent réservé aux migrants et aux citoyens issus de l'immigration dans leur société d'a</w:t>
      </w:r>
      <w:r w:rsidRPr="00D0508E">
        <w:rPr>
          <w:color w:val="000000"/>
        </w:rPr>
        <w:t>c</w:t>
      </w:r>
      <w:r w:rsidRPr="00D0508E">
        <w:rPr>
          <w:color w:val="000000"/>
        </w:rPr>
        <w:t>cueil ni celle des injustices fondamentales qui poussent les popul</w:t>
      </w:r>
      <w:r w:rsidRPr="00D0508E">
        <w:rPr>
          <w:color w:val="000000"/>
        </w:rPr>
        <w:t>a</w:t>
      </w:r>
      <w:r w:rsidRPr="00D0508E">
        <w:rPr>
          <w:color w:val="000000"/>
        </w:rPr>
        <w:t>tions à chercher refuge hors de leur pays d'origine, non plus que celle des institutions inégalitaires où se trament de telles injustices. Ma p</w:t>
      </w:r>
      <w:r w:rsidRPr="00D0508E">
        <w:rPr>
          <w:color w:val="000000"/>
        </w:rPr>
        <w:t>o</w:t>
      </w:r>
      <w:r w:rsidRPr="00D0508E">
        <w:rPr>
          <w:color w:val="000000"/>
        </w:rPr>
        <w:t>sition est qu'une théorie de la justice globale qui n'a rien d'autre à pr</w:t>
      </w:r>
      <w:r w:rsidRPr="00D0508E">
        <w:rPr>
          <w:color w:val="000000"/>
        </w:rPr>
        <w:t>o</w:t>
      </w:r>
      <w:r w:rsidRPr="00D0508E">
        <w:rPr>
          <w:color w:val="000000"/>
        </w:rPr>
        <w:t>poser en matière d'immigration que l'o</w:t>
      </w:r>
      <w:r w:rsidRPr="00D0508E">
        <w:rPr>
          <w:color w:val="000000"/>
        </w:rPr>
        <w:t>u</w:t>
      </w:r>
      <w:r w:rsidRPr="00D0508E">
        <w:rPr>
          <w:color w:val="000000"/>
        </w:rPr>
        <w:t xml:space="preserve">verture des frontières accrédite </w:t>
      </w:r>
      <w:r w:rsidRPr="00D0508E">
        <w:rPr>
          <w:i/>
          <w:iCs/>
          <w:color w:val="000000"/>
        </w:rPr>
        <w:t xml:space="preserve">de facto, </w:t>
      </w:r>
      <w:r w:rsidRPr="00D0508E">
        <w:rPr>
          <w:color w:val="000000"/>
        </w:rPr>
        <w:t>sinon en intention, le contexte global qui rend possible la forme d'inju</w:t>
      </w:r>
      <w:r w:rsidRPr="00D0508E">
        <w:rPr>
          <w:color w:val="000000"/>
        </w:rPr>
        <w:t>s</w:t>
      </w:r>
      <w:r w:rsidRPr="00D0508E">
        <w:rPr>
          <w:color w:val="000000"/>
        </w:rPr>
        <w:t>tice qu'elle pourrait, en théorie, éradiquer.</w:t>
      </w:r>
    </w:p>
    <w:p w:rsidR="00F64A0A" w:rsidRPr="00D0508E" w:rsidRDefault="00F64A0A" w:rsidP="00F64A0A">
      <w:pPr>
        <w:spacing w:before="120" w:after="120"/>
        <w:jc w:val="both"/>
      </w:pPr>
      <w:r w:rsidRPr="00D0508E">
        <w:rPr>
          <w:color w:val="000000"/>
        </w:rPr>
        <w:t>Mais faute de prendre en considération le contexte in</w:t>
      </w:r>
      <w:r w:rsidRPr="00D0508E">
        <w:rPr>
          <w:color w:val="000000"/>
        </w:rPr>
        <w:t>s</w:t>
      </w:r>
      <w:r w:rsidRPr="00D0508E">
        <w:rPr>
          <w:color w:val="000000"/>
        </w:rPr>
        <w:t>titutionnel dans lequel apparaît cette forme d'injustice, il est clair qu'une telle théorie demeure utopique, car elle fait fi des conditions dans lesque</w:t>
      </w:r>
      <w:r w:rsidRPr="00D0508E">
        <w:rPr>
          <w:color w:val="000000"/>
        </w:rPr>
        <w:t>l</w:t>
      </w:r>
      <w:r w:rsidRPr="00D0508E">
        <w:rPr>
          <w:color w:val="000000"/>
        </w:rPr>
        <w:t>les pourrait être appl</w:t>
      </w:r>
      <w:r w:rsidRPr="00D0508E">
        <w:rPr>
          <w:color w:val="000000"/>
        </w:rPr>
        <w:t>i</w:t>
      </w:r>
      <w:r w:rsidRPr="00D0508E">
        <w:rPr>
          <w:color w:val="000000"/>
        </w:rPr>
        <w:t>qué le remède qu'elle propose. Au sein d'une structure globale qui institutionnalise les inégalités entre les États et consacre les rapports de force, pourquoi devrions-nous nous attendre à ce que ceux-ci et leurs gouvernements adoptent, pour ce qui est de l'immigration, un point de vue autre que celui de leur</w:t>
      </w:r>
      <w:r>
        <w:rPr>
          <w:color w:val="000000"/>
        </w:rPr>
        <w:t xml:space="preserve">s </w:t>
      </w:r>
      <w:r w:rsidRPr="00D0508E">
        <w:rPr>
          <w:color w:val="000000"/>
        </w:rPr>
        <w:t>intérêts strat</w:t>
      </w:r>
      <w:r w:rsidRPr="00D0508E">
        <w:rPr>
          <w:color w:val="000000"/>
        </w:rPr>
        <w:t>é</w:t>
      </w:r>
      <w:r w:rsidRPr="00D0508E">
        <w:rPr>
          <w:color w:val="000000"/>
        </w:rPr>
        <w:t>giques</w:t>
      </w:r>
      <w:r>
        <w:rPr>
          <w:color w:val="000000"/>
        </w:rPr>
        <w:t> ?</w:t>
      </w:r>
      <w:r w:rsidRPr="00D0508E">
        <w:rPr>
          <w:color w:val="000000"/>
        </w:rPr>
        <w:t xml:space="preserve"> Pou</w:t>
      </w:r>
      <w:r w:rsidRPr="00D0508E">
        <w:rPr>
          <w:color w:val="000000"/>
        </w:rPr>
        <w:t>r</w:t>
      </w:r>
      <w:r w:rsidRPr="00D0508E">
        <w:rPr>
          <w:color w:val="000000"/>
        </w:rPr>
        <w:t>quoi devrions-nous espérer qu'ils prennent à cœur leurs « devoirs de justice » en matière d'immigration alors qu'ils doivent ménager leur avantage compétitif au sein d'institutions globales inég</w:t>
      </w:r>
      <w:r w:rsidRPr="00D0508E">
        <w:rPr>
          <w:color w:val="000000"/>
        </w:rPr>
        <w:t>a</w:t>
      </w:r>
      <w:r w:rsidRPr="00D0508E">
        <w:rPr>
          <w:color w:val="000000"/>
        </w:rPr>
        <w:t>litaires</w:t>
      </w:r>
      <w:r>
        <w:rPr>
          <w:color w:val="000000"/>
        </w:rPr>
        <w:t> ?</w:t>
      </w:r>
      <w:r w:rsidRPr="00D0508E">
        <w:rPr>
          <w:color w:val="000000"/>
        </w:rPr>
        <w:t xml:space="preserve"> Et pourquoi d</w:t>
      </w:r>
      <w:r w:rsidRPr="00D0508E">
        <w:rPr>
          <w:color w:val="000000"/>
        </w:rPr>
        <w:t>e</w:t>
      </w:r>
      <w:r w:rsidRPr="00D0508E">
        <w:rPr>
          <w:color w:val="000000"/>
        </w:rPr>
        <w:t xml:space="preserve">vrions-nous croire qu'ouvrir les frontières </w:t>
      </w:r>
      <w:r w:rsidRPr="00D0508E">
        <w:rPr>
          <w:i/>
          <w:iCs/>
          <w:color w:val="000000"/>
        </w:rPr>
        <w:t xml:space="preserve">dans ce contexte </w:t>
      </w:r>
      <w:r w:rsidRPr="00D0508E">
        <w:rPr>
          <w:color w:val="000000"/>
        </w:rPr>
        <w:t>serait une solution aux problèmes que pose l'imm</w:t>
      </w:r>
      <w:r w:rsidRPr="00D0508E">
        <w:rPr>
          <w:color w:val="000000"/>
        </w:rPr>
        <w:t>i</w:t>
      </w:r>
      <w:r w:rsidRPr="00D0508E">
        <w:rPr>
          <w:color w:val="000000"/>
        </w:rPr>
        <w:t>gration alors que l'immigration est en grande partie le pr</w:t>
      </w:r>
      <w:r w:rsidRPr="00D0508E">
        <w:rPr>
          <w:color w:val="000000"/>
        </w:rPr>
        <w:t>o</w:t>
      </w:r>
      <w:r w:rsidRPr="00D0508E">
        <w:rPr>
          <w:color w:val="000000"/>
        </w:rPr>
        <w:t>duit de la domination d'un grand nombre de pays par quelques-uns</w:t>
      </w:r>
      <w:r>
        <w:rPr>
          <w:color w:val="000000"/>
        </w:rPr>
        <w:t> ?</w:t>
      </w:r>
    </w:p>
    <w:p w:rsidR="00F64A0A" w:rsidRPr="00D0508E" w:rsidRDefault="00F64A0A" w:rsidP="00F64A0A">
      <w:pPr>
        <w:spacing w:before="120" w:after="120"/>
        <w:jc w:val="both"/>
      </w:pPr>
      <w:r w:rsidRPr="00D0508E">
        <w:rPr>
          <w:color w:val="000000"/>
        </w:rPr>
        <w:t>Je n'ai pas prétendu ici qu'un contexte institutionnel global capable de reconnaître et de faire respecter l'égalité politique des États end</w:t>
      </w:r>
      <w:r w:rsidRPr="00D0508E">
        <w:rPr>
          <w:color w:val="000000"/>
        </w:rPr>
        <w:t>i</w:t>
      </w:r>
      <w:r w:rsidRPr="00D0508E">
        <w:rPr>
          <w:color w:val="000000"/>
        </w:rPr>
        <w:t>guerait par le fait même toutes les causes des flux migratoires. Certes, il y aurait toujours des populations pauvres che</w:t>
      </w:r>
      <w:r w:rsidRPr="00D0508E">
        <w:rPr>
          <w:color w:val="000000"/>
        </w:rPr>
        <w:t>r</w:t>
      </w:r>
      <w:r w:rsidRPr="00D0508E">
        <w:rPr>
          <w:color w:val="000000"/>
        </w:rPr>
        <w:t>chant refuge dans des pays plus riches, il y aurait toujours des catastrophes environnement</w:t>
      </w:r>
      <w:r w:rsidRPr="00D0508E">
        <w:rPr>
          <w:color w:val="000000"/>
        </w:rPr>
        <w:t>a</w:t>
      </w:r>
      <w:r w:rsidRPr="00D0508E">
        <w:rPr>
          <w:color w:val="000000"/>
        </w:rPr>
        <w:t>les forçant des masses de gens à se déplacer hors de leur pays d'orig</w:t>
      </w:r>
      <w:r w:rsidRPr="00D0508E">
        <w:rPr>
          <w:color w:val="000000"/>
        </w:rPr>
        <w:t>i</w:t>
      </w:r>
      <w:r w:rsidRPr="00D0508E">
        <w:rPr>
          <w:color w:val="000000"/>
        </w:rPr>
        <w:t>ne, il y aurait toujours des contrées manquant de ressources naturelles, d'eau ou de terres ar</w:t>
      </w:r>
      <w:r w:rsidRPr="00D0508E">
        <w:rPr>
          <w:color w:val="000000"/>
        </w:rPr>
        <w:t>a</w:t>
      </w:r>
      <w:r w:rsidRPr="00D0508E">
        <w:rPr>
          <w:color w:val="000000"/>
        </w:rPr>
        <w:t>bles. Il y aurait encore des situations injustes qui exigeraient des États qu'ils ouvrent leurs frontières aux m</w:t>
      </w:r>
      <w:r w:rsidRPr="00D0508E">
        <w:rPr>
          <w:color w:val="000000"/>
        </w:rPr>
        <w:t>i</w:t>
      </w:r>
      <w:r w:rsidRPr="00D0508E">
        <w:rPr>
          <w:color w:val="000000"/>
        </w:rPr>
        <w:t>grants. Mais il y aurait moins de guerres, moins de co</w:t>
      </w:r>
      <w:r w:rsidRPr="00D0508E">
        <w:rPr>
          <w:color w:val="000000"/>
        </w:rPr>
        <w:t>m</w:t>
      </w:r>
      <w:r w:rsidRPr="00D0508E">
        <w:rPr>
          <w:color w:val="000000"/>
        </w:rPr>
        <w:t>pétition entre les</w:t>
      </w:r>
      <w:r>
        <w:rPr>
          <w:color w:val="000000"/>
        </w:rPr>
        <w:t xml:space="preserve"> </w:t>
      </w:r>
      <w:r>
        <w:rPr>
          <w:color w:val="000000"/>
          <w:szCs w:val="28"/>
        </w:rPr>
        <w:t>[</w:t>
      </w:r>
      <w:r w:rsidRPr="00D0508E">
        <w:rPr>
          <w:color w:val="000000"/>
          <w:szCs w:val="28"/>
        </w:rPr>
        <w:t>26</w:t>
      </w:r>
      <w:r>
        <w:rPr>
          <w:color w:val="000000"/>
          <w:szCs w:val="28"/>
        </w:rPr>
        <w:t xml:space="preserve">] </w:t>
      </w:r>
      <w:r w:rsidRPr="00D0508E">
        <w:rPr>
          <w:color w:val="000000"/>
        </w:rPr>
        <w:t>États et moins de pressions pour que tous les pays se conforment à un m</w:t>
      </w:r>
      <w:r w:rsidRPr="00D0508E">
        <w:rPr>
          <w:color w:val="000000"/>
        </w:rPr>
        <w:t>o</w:t>
      </w:r>
      <w:r w:rsidRPr="00D0508E">
        <w:rPr>
          <w:color w:val="000000"/>
        </w:rPr>
        <w:t>dèle unique de développement qui convient à certains mais pas à tous. Certes, il y aurait moins de migrants mais, ce qui est peut-être plus impo</w:t>
      </w:r>
      <w:r w:rsidRPr="00D0508E">
        <w:rPr>
          <w:color w:val="000000"/>
        </w:rPr>
        <w:t>r</w:t>
      </w:r>
      <w:r w:rsidRPr="00D0508E">
        <w:rPr>
          <w:color w:val="000000"/>
        </w:rPr>
        <w:t>tant est que nous aurions traqué à la source les injustices qui se répercutent maintenant jusque dans les politiques nationales d'imm</w:t>
      </w:r>
      <w:r w:rsidRPr="00D0508E">
        <w:rPr>
          <w:color w:val="000000"/>
        </w:rPr>
        <w:t>i</w:t>
      </w:r>
      <w:r w:rsidRPr="00D0508E">
        <w:rPr>
          <w:color w:val="000000"/>
        </w:rPr>
        <w:t>gration.</w:t>
      </w:r>
    </w:p>
    <w:p w:rsidR="00F64A0A" w:rsidRPr="00D0508E" w:rsidRDefault="00F64A0A" w:rsidP="00F64A0A">
      <w:pPr>
        <w:spacing w:before="120" w:after="120"/>
        <w:jc w:val="both"/>
      </w:pPr>
      <w:r w:rsidRPr="00D0508E">
        <w:rPr>
          <w:color w:val="000000"/>
        </w:rPr>
        <w:t>Est-il irréaliste de penser que le monde pourrait à ce point cha</w:t>
      </w:r>
      <w:r w:rsidRPr="00D0508E">
        <w:rPr>
          <w:color w:val="000000"/>
        </w:rPr>
        <w:t>n</w:t>
      </w:r>
      <w:r w:rsidRPr="00D0508E">
        <w:rPr>
          <w:color w:val="000000"/>
        </w:rPr>
        <w:t>ger</w:t>
      </w:r>
      <w:r>
        <w:rPr>
          <w:color w:val="000000"/>
        </w:rPr>
        <w:t> ?</w:t>
      </w:r>
      <w:r w:rsidRPr="00D0508E">
        <w:rPr>
          <w:color w:val="000000"/>
        </w:rPr>
        <w:t xml:space="preserve"> Le fait est que le monde change et qu'il change parfois dans la bonne direction. La progression de la démocratie, depuis le </w:t>
      </w:r>
      <w:r w:rsidRPr="00304B39">
        <w:rPr>
          <w:smallCaps/>
          <w:color w:val="000000"/>
        </w:rPr>
        <w:t>XVII</w:t>
      </w:r>
      <w:r w:rsidRPr="00D0508E">
        <w:rPr>
          <w:color w:val="000000"/>
          <w:vertAlign w:val="superscript"/>
        </w:rPr>
        <w:t>e</w:t>
      </w:r>
      <w:r w:rsidRPr="00D0508E">
        <w:rPr>
          <w:color w:val="000000"/>
        </w:rPr>
        <w:t xml:space="preserve"> si</w:t>
      </w:r>
      <w:r w:rsidRPr="00D0508E">
        <w:rPr>
          <w:color w:val="000000"/>
        </w:rPr>
        <w:t>è</w:t>
      </w:r>
      <w:r w:rsidRPr="00D0508E">
        <w:rPr>
          <w:color w:val="000000"/>
        </w:rPr>
        <w:t>cle, n'a pas été le résultat d'un processus structurel inexorable, mais le fruit de l'a</w:t>
      </w:r>
      <w:r w:rsidRPr="00D0508E">
        <w:rPr>
          <w:color w:val="000000"/>
        </w:rPr>
        <w:t>c</w:t>
      </w:r>
      <w:r w:rsidRPr="00D0508E">
        <w:rPr>
          <w:color w:val="000000"/>
        </w:rPr>
        <w:t>tion humaine incarnée dans des mouvements sociaux et politiques. Les institutions internationales actuelles sont loin d'être parfaites, mais elles ont à tout le moins pris acte de leurs imperfe</w:t>
      </w:r>
      <w:r w:rsidRPr="00D0508E">
        <w:rPr>
          <w:color w:val="000000"/>
        </w:rPr>
        <w:t>c</w:t>
      </w:r>
      <w:r w:rsidRPr="00D0508E">
        <w:rPr>
          <w:color w:val="000000"/>
        </w:rPr>
        <w:t>tions et elles en éprouvent un malaise qui pourrait, à terme, être sal</w:t>
      </w:r>
      <w:r w:rsidRPr="00D0508E">
        <w:rPr>
          <w:color w:val="000000"/>
        </w:rPr>
        <w:t>u</w:t>
      </w:r>
      <w:r w:rsidRPr="00D0508E">
        <w:rPr>
          <w:color w:val="000000"/>
        </w:rPr>
        <w:t>taire. La mondialis</w:t>
      </w:r>
      <w:r w:rsidRPr="00D0508E">
        <w:rPr>
          <w:color w:val="000000"/>
        </w:rPr>
        <w:t>a</w:t>
      </w:r>
      <w:r w:rsidRPr="00D0508E">
        <w:rPr>
          <w:color w:val="000000"/>
        </w:rPr>
        <w:t>tion a ravagé les économies de plusieurs pays, mais elle a aussi rendu possible l'émergence d'organisations qui sont devenues les chiens de garde de la paix, de la démocratie et de la ju</w:t>
      </w:r>
      <w:r w:rsidRPr="00D0508E">
        <w:rPr>
          <w:color w:val="000000"/>
        </w:rPr>
        <w:t>s</w:t>
      </w:r>
      <w:r w:rsidRPr="00D0508E">
        <w:rPr>
          <w:color w:val="000000"/>
        </w:rPr>
        <w:t>tice à l'échelle internationale. Et les peuples ont souffert de gouve</w:t>
      </w:r>
      <w:r w:rsidRPr="00D0508E">
        <w:rPr>
          <w:color w:val="000000"/>
        </w:rPr>
        <w:t>r</w:t>
      </w:r>
      <w:r w:rsidRPr="00D0508E">
        <w:rPr>
          <w:color w:val="000000"/>
        </w:rPr>
        <w:t>nements convaincus qu'il n'existait « pas d'autre option » de dévelo</w:t>
      </w:r>
      <w:r w:rsidRPr="00D0508E">
        <w:rPr>
          <w:color w:val="000000"/>
        </w:rPr>
        <w:t>p</w:t>
      </w:r>
      <w:r w:rsidRPr="00D0508E">
        <w:rPr>
          <w:color w:val="000000"/>
        </w:rPr>
        <w:t>pement que celles imposées par une autorité mondiale autoproclamée, mais ils ont aussi appris, les uns des autres, qu'il était non seulement possible, mais nécessaire, de rompre cette domin</w:t>
      </w:r>
      <w:r w:rsidRPr="00D0508E">
        <w:rPr>
          <w:color w:val="000000"/>
        </w:rPr>
        <w:t>a</w:t>
      </w:r>
      <w:r w:rsidRPr="00D0508E">
        <w:rPr>
          <w:color w:val="000000"/>
        </w:rPr>
        <w:t>tion.</w:t>
      </w:r>
    </w:p>
    <w:p w:rsidR="00F64A0A" w:rsidRDefault="00F64A0A" w:rsidP="00F64A0A">
      <w:pPr>
        <w:spacing w:before="120" w:after="120"/>
        <w:jc w:val="both"/>
        <w:rPr>
          <w:color w:val="000000"/>
          <w:szCs w:val="24"/>
        </w:rPr>
      </w:pPr>
    </w:p>
    <w:p w:rsidR="00F64A0A" w:rsidRPr="00D0508E" w:rsidRDefault="00F64A0A" w:rsidP="00F64A0A">
      <w:pPr>
        <w:pStyle w:val="planche"/>
      </w:pPr>
      <w:r w:rsidRPr="00D0508E">
        <w:t>BIBLIOGRAPHIE</w:t>
      </w:r>
    </w:p>
    <w:p w:rsidR="00F64A0A" w:rsidRDefault="00F64A0A" w:rsidP="00F64A0A">
      <w:pPr>
        <w:spacing w:before="120" w:after="120"/>
        <w:jc w:val="both"/>
        <w:rPr>
          <w:color w:val="000000"/>
        </w:rPr>
      </w:pPr>
    </w:p>
    <w:p w:rsidR="00F64A0A" w:rsidRDefault="00F64A0A" w:rsidP="00F64A0A">
      <w:pPr>
        <w:spacing w:before="120" w:after="120"/>
        <w:jc w:val="both"/>
        <w:rPr>
          <w:color w:val="000000"/>
        </w:rPr>
      </w:pPr>
      <w:r w:rsidRPr="00D0508E">
        <w:rPr>
          <w:color w:val="000000"/>
        </w:rPr>
        <w:t>Amnistie internationale (2010). « La</w:t>
      </w:r>
      <w:r>
        <w:rPr>
          <w:color w:val="000000"/>
        </w:rPr>
        <w:t xml:space="preserve"> </w:t>
      </w:r>
      <w:r w:rsidRPr="00D0508E">
        <w:rPr>
          <w:color w:val="000000"/>
        </w:rPr>
        <w:t>situation des droits humains dans le monde », rapport</w:t>
      </w:r>
      <w:r>
        <w:rPr>
          <w:color w:val="000000"/>
        </w:rPr>
        <w:t xml:space="preserve"> </w:t>
      </w:r>
      <w:r w:rsidRPr="00D0508E">
        <w:rPr>
          <w:color w:val="000000"/>
        </w:rPr>
        <w:t>synthèse, 26 mai,</w:t>
      </w:r>
      <w:r>
        <w:rPr>
          <w:color w:val="000000"/>
        </w:rPr>
        <w:t xml:space="preserve"> </w:t>
      </w:r>
      <w:r w:rsidRPr="00D0508E">
        <w:rPr>
          <w:color w:val="000000"/>
        </w:rPr>
        <w:t>&lt;</w:t>
      </w:r>
      <w:hyperlink r:id="rId19" w:history="1">
        <w:r w:rsidRPr="00FC03AC">
          <w:rPr>
            <w:rStyle w:val="Lienhypertexte"/>
          </w:rPr>
          <w:t>http://www.amnesty.fr/vat/amnesty/storage/fckeditor/File/</w:t>
        </w:r>
      </w:hyperlink>
      <w:r w:rsidRPr="00D0508E">
        <w:rPr>
          <w:color w:val="000000"/>
        </w:rPr>
        <w:t xml:space="preserve">synthesera2010.pdf&gt;, consulté le 27 mars 2011. </w:t>
      </w:r>
    </w:p>
    <w:p w:rsidR="00F64A0A" w:rsidRDefault="00F64A0A" w:rsidP="00F64A0A">
      <w:pPr>
        <w:spacing w:before="120" w:after="120"/>
        <w:jc w:val="both"/>
        <w:rPr>
          <w:color w:val="000000"/>
        </w:rPr>
      </w:pPr>
      <w:r w:rsidRPr="00D0508E">
        <w:rPr>
          <w:color w:val="000000"/>
        </w:rPr>
        <w:t xml:space="preserve">Barry, B. et RE. Goodin (1992). </w:t>
      </w:r>
      <w:r w:rsidRPr="00D0508E">
        <w:rPr>
          <w:i/>
          <w:iCs/>
          <w:color w:val="000000"/>
        </w:rPr>
        <w:t>Free Movement : Ethical Issus in the Tran</w:t>
      </w:r>
      <w:r w:rsidRPr="00D0508E">
        <w:rPr>
          <w:i/>
          <w:iCs/>
          <w:color w:val="000000"/>
        </w:rPr>
        <w:t>s</w:t>
      </w:r>
      <w:r w:rsidRPr="00D0508E">
        <w:rPr>
          <w:i/>
          <w:iCs/>
          <w:color w:val="000000"/>
        </w:rPr>
        <w:t>national Migration</w:t>
      </w:r>
      <w:r>
        <w:rPr>
          <w:i/>
          <w:iCs/>
          <w:color w:val="000000"/>
        </w:rPr>
        <w:t xml:space="preserve"> </w:t>
      </w:r>
      <w:r w:rsidRPr="00D0508E">
        <w:rPr>
          <w:i/>
          <w:iCs/>
          <w:color w:val="000000"/>
        </w:rPr>
        <w:t>of</w:t>
      </w:r>
      <w:r>
        <w:rPr>
          <w:i/>
          <w:iCs/>
          <w:color w:val="000000"/>
        </w:rPr>
        <w:t xml:space="preserve"> </w:t>
      </w:r>
      <w:r w:rsidRPr="00D0508E">
        <w:rPr>
          <w:i/>
          <w:iCs/>
          <w:color w:val="000000"/>
        </w:rPr>
        <w:t>People and of</w:t>
      </w:r>
      <w:r>
        <w:rPr>
          <w:i/>
          <w:iCs/>
          <w:color w:val="000000"/>
        </w:rPr>
        <w:t xml:space="preserve"> </w:t>
      </w:r>
      <w:r w:rsidRPr="00D0508E">
        <w:rPr>
          <w:i/>
          <w:iCs/>
          <w:color w:val="000000"/>
        </w:rPr>
        <w:t xml:space="preserve">Money, </w:t>
      </w:r>
      <w:r w:rsidRPr="00D0508E">
        <w:rPr>
          <w:color w:val="000000"/>
        </w:rPr>
        <w:t>University Park, The Pennsy</w:t>
      </w:r>
      <w:r w:rsidRPr="00D0508E">
        <w:rPr>
          <w:color w:val="000000"/>
        </w:rPr>
        <w:t>l</w:t>
      </w:r>
      <w:r w:rsidRPr="00D0508E">
        <w:rPr>
          <w:color w:val="000000"/>
        </w:rPr>
        <w:t xml:space="preserve">vania University Ptess. </w:t>
      </w:r>
    </w:p>
    <w:p w:rsidR="00F64A0A" w:rsidRDefault="00F64A0A" w:rsidP="00F64A0A">
      <w:pPr>
        <w:spacing w:before="120" w:after="120"/>
        <w:jc w:val="both"/>
        <w:rPr>
          <w:color w:val="000000"/>
        </w:rPr>
      </w:pPr>
      <w:r w:rsidRPr="00D0508E">
        <w:rPr>
          <w:color w:val="000000"/>
        </w:rPr>
        <w:t xml:space="preserve">Bommes, M. et A. Geddes (dir.) (2001). </w:t>
      </w:r>
      <w:r w:rsidRPr="00D0508E">
        <w:rPr>
          <w:i/>
          <w:iCs/>
          <w:color w:val="000000"/>
        </w:rPr>
        <w:t>Immigration and Welf</w:t>
      </w:r>
      <w:r w:rsidRPr="00D0508E">
        <w:rPr>
          <w:i/>
          <w:iCs/>
          <w:color w:val="000000"/>
        </w:rPr>
        <w:t>a</w:t>
      </w:r>
      <w:r w:rsidRPr="00D0508E">
        <w:rPr>
          <w:i/>
          <w:iCs/>
          <w:color w:val="000000"/>
        </w:rPr>
        <w:t>re : Challenging the Borders</w:t>
      </w:r>
      <w:r>
        <w:rPr>
          <w:i/>
          <w:iCs/>
          <w:color w:val="000000"/>
        </w:rPr>
        <w:t xml:space="preserve"> </w:t>
      </w:r>
      <w:r w:rsidRPr="00D0508E">
        <w:rPr>
          <w:i/>
          <w:iCs/>
          <w:color w:val="000000"/>
        </w:rPr>
        <w:t>of</w:t>
      </w:r>
      <w:r>
        <w:rPr>
          <w:i/>
          <w:iCs/>
          <w:color w:val="000000"/>
        </w:rPr>
        <w:t xml:space="preserve"> </w:t>
      </w:r>
      <w:r w:rsidRPr="00D0508E">
        <w:rPr>
          <w:i/>
          <w:iCs/>
          <w:color w:val="000000"/>
        </w:rPr>
        <w:t xml:space="preserve">the Welfare State, </w:t>
      </w:r>
      <w:r w:rsidRPr="00D0508E">
        <w:rPr>
          <w:color w:val="000000"/>
        </w:rPr>
        <w:t>Londres, Routle</w:t>
      </w:r>
      <w:r w:rsidRPr="00D0508E">
        <w:rPr>
          <w:color w:val="000000"/>
        </w:rPr>
        <w:t>d</w:t>
      </w:r>
      <w:r w:rsidRPr="00D0508E">
        <w:rPr>
          <w:color w:val="000000"/>
        </w:rPr>
        <w:t xml:space="preserve">ge. </w:t>
      </w:r>
    </w:p>
    <w:p w:rsidR="00F64A0A" w:rsidRDefault="00F64A0A" w:rsidP="00F64A0A">
      <w:pPr>
        <w:spacing w:before="120" w:after="120"/>
        <w:jc w:val="both"/>
        <w:rPr>
          <w:color w:val="000000"/>
        </w:rPr>
      </w:pPr>
      <w:r w:rsidRPr="00D0508E">
        <w:rPr>
          <w:color w:val="000000"/>
        </w:rPr>
        <w:t xml:space="preserve">Bordas, G.J. (1990). </w:t>
      </w:r>
      <w:r w:rsidRPr="00D0508E">
        <w:rPr>
          <w:i/>
          <w:iCs/>
          <w:color w:val="000000"/>
        </w:rPr>
        <w:t>Friends or Strangers : Impact of Immigrants on the U.S. Econ</w:t>
      </w:r>
      <w:r w:rsidRPr="00D0508E">
        <w:rPr>
          <w:i/>
          <w:iCs/>
          <w:color w:val="000000"/>
        </w:rPr>
        <w:t>o</w:t>
      </w:r>
      <w:r w:rsidRPr="00D0508E">
        <w:rPr>
          <w:i/>
          <w:iCs/>
          <w:color w:val="000000"/>
        </w:rPr>
        <w:t>my,</w:t>
      </w:r>
      <w:r>
        <w:rPr>
          <w:i/>
          <w:iCs/>
          <w:color w:val="000000"/>
        </w:rPr>
        <w:t xml:space="preserve"> </w:t>
      </w:r>
      <w:r w:rsidRPr="00D0508E">
        <w:rPr>
          <w:color w:val="000000"/>
        </w:rPr>
        <w:t xml:space="preserve">New Yotk, Basic Books. </w:t>
      </w:r>
    </w:p>
    <w:p w:rsidR="00F64A0A" w:rsidRDefault="00F64A0A" w:rsidP="00F64A0A">
      <w:pPr>
        <w:spacing w:before="120" w:after="120"/>
        <w:jc w:val="both"/>
        <w:rPr>
          <w:color w:val="000000"/>
        </w:rPr>
      </w:pPr>
      <w:r w:rsidRPr="00D0508E">
        <w:rPr>
          <w:color w:val="000000"/>
        </w:rPr>
        <w:t>Carens, J. (1987). « Al</w:t>
      </w:r>
      <w:r>
        <w:rPr>
          <w:color w:val="000000"/>
        </w:rPr>
        <w:t>iens and citizens : The case for</w:t>
      </w:r>
      <w:r w:rsidRPr="00D0508E">
        <w:rPr>
          <w:color w:val="000000"/>
        </w:rPr>
        <w:t xml:space="preserve"> open bo</w:t>
      </w:r>
      <w:r w:rsidRPr="00D0508E">
        <w:rPr>
          <w:color w:val="000000"/>
        </w:rPr>
        <w:t>r</w:t>
      </w:r>
      <w:r w:rsidRPr="00D0508E">
        <w:rPr>
          <w:color w:val="000000"/>
        </w:rPr>
        <w:t xml:space="preserve">ders », </w:t>
      </w:r>
      <w:r w:rsidRPr="00D0508E">
        <w:rPr>
          <w:i/>
          <w:iCs/>
          <w:color w:val="000000"/>
        </w:rPr>
        <w:t>Review of</w:t>
      </w:r>
      <w:r>
        <w:rPr>
          <w:i/>
          <w:iCs/>
          <w:color w:val="000000"/>
        </w:rPr>
        <w:t xml:space="preserve"> </w:t>
      </w:r>
      <w:r w:rsidRPr="00D0508E">
        <w:rPr>
          <w:i/>
          <w:iCs/>
          <w:color w:val="000000"/>
        </w:rPr>
        <w:t>Pol</w:t>
      </w:r>
      <w:r w:rsidRPr="00D0508E">
        <w:rPr>
          <w:i/>
          <w:iCs/>
          <w:color w:val="000000"/>
        </w:rPr>
        <w:t>i</w:t>
      </w:r>
      <w:r w:rsidRPr="00D0508E">
        <w:rPr>
          <w:i/>
          <w:iCs/>
          <w:color w:val="000000"/>
        </w:rPr>
        <w:t>tics,</w:t>
      </w:r>
      <w:r>
        <w:rPr>
          <w:i/>
          <w:iCs/>
          <w:color w:val="000000"/>
        </w:rPr>
        <w:t xml:space="preserve"> </w:t>
      </w:r>
      <w:r w:rsidRPr="00D0508E">
        <w:rPr>
          <w:color w:val="000000"/>
        </w:rPr>
        <w:t>vol.</w:t>
      </w:r>
      <w:r>
        <w:rPr>
          <w:color w:val="000000"/>
        </w:rPr>
        <w:t> </w:t>
      </w:r>
      <w:r w:rsidRPr="00D0508E">
        <w:rPr>
          <w:color w:val="000000"/>
        </w:rPr>
        <w:t>49, n°</w:t>
      </w:r>
      <w:r>
        <w:rPr>
          <w:color w:val="000000"/>
        </w:rPr>
        <w:t> </w:t>
      </w:r>
      <w:r w:rsidRPr="00D0508E">
        <w:rPr>
          <w:color w:val="000000"/>
        </w:rPr>
        <w:t xml:space="preserve">2, p. 251-273. </w:t>
      </w:r>
    </w:p>
    <w:p w:rsidR="00F64A0A" w:rsidRDefault="00F64A0A" w:rsidP="00F64A0A">
      <w:pPr>
        <w:spacing w:before="120" w:after="120"/>
        <w:jc w:val="both"/>
        <w:rPr>
          <w:color w:val="000000"/>
        </w:rPr>
      </w:pPr>
      <w:r w:rsidRPr="00D0508E">
        <w:rPr>
          <w:color w:val="000000"/>
        </w:rPr>
        <w:t>Castles, S. (2005). « Hierarchical citizenship in a world of unequal Nations-States »,</w:t>
      </w:r>
      <w:r>
        <w:rPr>
          <w:color w:val="000000"/>
        </w:rPr>
        <w:t xml:space="preserve"> </w:t>
      </w:r>
      <w:r w:rsidRPr="00D0508E">
        <w:rPr>
          <w:i/>
          <w:iCs/>
          <w:color w:val="000000"/>
        </w:rPr>
        <w:t xml:space="preserve">Political Science, </w:t>
      </w:r>
      <w:r w:rsidRPr="00D0508E">
        <w:rPr>
          <w:color w:val="000000"/>
        </w:rPr>
        <w:t>vol. XXXVIII, n°</w:t>
      </w:r>
      <w:r>
        <w:rPr>
          <w:color w:val="000000"/>
        </w:rPr>
        <w:t> </w:t>
      </w:r>
      <w:r w:rsidRPr="00D0508E">
        <w:rPr>
          <w:color w:val="000000"/>
        </w:rPr>
        <w:t xml:space="preserve">4, p. 689-692. </w:t>
      </w:r>
    </w:p>
    <w:p w:rsidR="00F64A0A" w:rsidRDefault="00F64A0A" w:rsidP="00F64A0A">
      <w:pPr>
        <w:spacing w:before="120" w:after="120"/>
        <w:jc w:val="both"/>
        <w:rPr>
          <w:color w:val="000000"/>
        </w:rPr>
      </w:pPr>
      <w:r w:rsidRPr="00D0508E">
        <w:rPr>
          <w:color w:val="000000"/>
        </w:rPr>
        <w:t xml:space="preserve">Chossudovsky, M. (1997). </w:t>
      </w:r>
      <w:r w:rsidRPr="00D0508E">
        <w:rPr>
          <w:i/>
          <w:iCs/>
          <w:color w:val="000000"/>
        </w:rPr>
        <w:t>The Globalization of</w:t>
      </w:r>
      <w:r>
        <w:rPr>
          <w:i/>
          <w:iCs/>
          <w:color w:val="000000"/>
        </w:rPr>
        <w:t xml:space="preserve"> </w:t>
      </w:r>
      <w:r w:rsidRPr="00D0508E">
        <w:rPr>
          <w:i/>
          <w:iCs/>
          <w:color w:val="000000"/>
        </w:rPr>
        <w:t>Poverty : Impacts of IMF and World Bank</w:t>
      </w:r>
      <w:r>
        <w:rPr>
          <w:i/>
          <w:iCs/>
          <w:color w:val="000000"/>
        </w:rPr>
        <w:t xml:space="preserve"> </w:t>
      </w:r>
      <w:r w:rsidRPr="00D0508E">
        <w:rPr>
          <w:i/>
          <w:iCs/>
          <w:color w:val="000000"/>
        </w:rPr>
        <w:t xml:space="preserve">Reforms, </w:t>
      </w:r>
      <w:r w:rsidRPr="00D0508E">
        <w:rPr>
          <w:color w:val="000000"/>
        </w:rPr>
        <w:t xml:space="preserve">Londres, Zed. </w:t>
      </w:r>
    </w:p>
    <w:p w:rsidR="00F64A0A" w:rsidRDefault="00F64A0A" w:rsidP="00F64A0A">
      <w:pPr>
        <w:spacing w:before="120" w:after="120"/>
        <w:jc w:val="both"/>
        <w:rPr>
          <w:color w:val="000000"/>
        </w:rPr>
      </w:pPr>
      <w:r w:rsidRPr="00D0508E">
        <w:rPr>
          <w:color w:val="000000"/>
        </w:rPr>
        <w:t>Conférence des Nations Unis sur l</w:t>
      </w:r>
      <w:r>
        <w:rPr>
          <w:color w:val="000000"/>
        </w:rPr>
        <w:t>e commerce et le développement –</w:t>
      </w:r>
      <w:r w:rsidRPr="00D0508E">
        <w:rPr>
          <w:color w:val="000000"/>
        </w:rPr>
        <w:t xml:space="preserve"> CNUCED (2011).</w:t>
      </w:r>
      <w:r>
        <w:rPr>
          <w:color w:val="000000"/>
        </w:rPr>
        <w:t xml:space="preserve"> </w:t>
      </w:r>
      <w:r w:rsidRPr="00D0508E">
        <w:rPr>
          <w:color w:val="000000"/>
        </w:rPr>
        <w:t>« Les tensions sociales ouvrent la voie à une croissa</w:t>
      </w:r>
      <w:r w:rsidRPr="00D0508E">
        <w:rPr>
          <w:color w:val="000000"/>
        </w:rPr>
        <w:t>n</w:t>
      </w:r>
      <w:r w:rsidRPr="00D0508E">
        <w:rPr>
          <w:color w:val="000000"/>
        </w:rPr>
        <w:t>ce économique fondée sur</w:t>
      </w:r>
      <w:r>
        <w:rPr>
          <w:color w:val="000000"/>
        </w:rPr>
        <w:t xml:space="preserve"> </w:t>
      </w:r>
      <w:r w:rsidRPr="00D0508E">
        <w:rPr>
          <w:color w:val="000000"/>
        </w:rPr>
        <w:t>l'équité sociale », synthèse de la CNUCED, février, &lt;</w:t>
      </w:r>
      <w:hyperlink r:id="rId20" w:history="1">
        <w:r w:rsidRPr="00D0508E">
          <w:rPr>
            <w:color w:val="000000"/>
          </w:rPr>
          <w:t>www.unctad.org/fr/docs/</w:t>
        </w:r>
      </w:hyperlink>
      <w:r w:rsidRPr="00D0508E">
        <w:rPr>
          <w:color w:val="000000"/>
        </w:rPr>
        <w:t xml:space="preserve">presspb20113_fr.pdf&gt;, consulté le 27 mars 2011. </w:t>
      </w:r>
    </w:p>
    <w:p w:rsidR="00F64A0A" w:rsidRDefault="00F64A0A" w:rsidP="00F64A0A">
      <w:pPr>
        <w:spacing w:before="120" w:after="120"/>
        <w:jc w:val="both"/>
        <w:rPr>
          <w:color w:val="000000"/>
        </w:rPr>
      </w:pPr>
      <w:r>
        <w:rPr>
          <w:color w:val="000000"/>
        </w:rPr>
        <w:t>Fonds monétaire international –</w:t>
      </w:r>
      <w:r w:rsidRPr="00D0508E">
        <w:rPr>
          <w:color w:val="000000"/>
        </w:rPr>
        <w:t xml:space="preserve"> FMI (2011). « Fiche technique : le FMI en un clin d'</w:t>
      </w:r>
      <w:r>
        <w:rPr>
          <w:color w:val="000000"/>
        </w:rPr>
        <w:t>œil</w:t>
      </w:r>
      <w:r w:rsidRPr="00D0508E">
        <w:rPr>
          <w:color w:val="000000"/>
        </w:rPr>
        <w:t> »,</w:t>
      </w:r>
      <w:r>
        <w:rPr>
          <w:color w:val="000000"/>
        </w:rPr>
        <w:t xml:space="preserve"> </w:t>
      </w:r>
      <w:r w:rsidRPr="00D0508E">
        <w:rPr>
          <w:color w:val="000000"/>
        </w:rPr>
        <w:t>28 février, &lt;</w:t>
      </w:r>
      <w:hyperlink r:id="rId21" w:history="1">
        <w:r w:rsidRPr="00D0508E">
          <w:rPr>
            <w:color w:val="000000"/>
          </w:rPr>
          <w:t>www.imhorg/external/np/exr/facts/fre/glancef.htm</w:t>
        </w:r>
      </w:hyperlink>
      <w:r w:rsidRPr="00D0508E">
        <w:rPr>
          <w:color w:val="000000"/>
        </w:rPr>
        <w:t>&gt;, consulté le</w:t>
      </w:r>
      <w:r>
        <w:rPr>
          <w:color w:val="000000"/>
        </w:rPr>
        <w:t xml:space="preserve"> </w:t>
      </w:r>
      <w:r w:rsidRPr="00D0508E">
        <w:rPr>
          <w:color w:val="000000"/>
        </w:rPr>
        <w:t xml:space="preserve">27 mars 2011. </w:t>
      </w:r>
    </w:p>
    <w:p w:rsidR="00F64A0A" w:rsidRPr="00D0508E" w:rsidRDefault="00F64A0A" w:rsidP="00F64A0A">
      <w:pPr>
        <w:spacing w:before="120" w:after="120"/>
        <w:jc w:val="both"/>
      </w:pPr>
      <w:r w:rsidRPr="00D0508E">
        <w:rPr>
          <w:color w:val="000000"/>
        </w:rPr>
        <w:t>Geoghegan, P. (2011). « Irish imm</w:t>
      </w:r>
      <w:r w:rsidRPr="00D0508E">
        <w:rPr>
          <w:color w:val="000000"/>
        </w:rPr>
        <w:t>i</w:t>
      </w:r>
      <w:r w:rsidRPr="00D0508E">
        <w:rPr>
          <w:color w:val="000000"/>
        </w:rPr>
        <w:t xml:space="preserve">grants deserve a vote », </w:t>
      </w:r>
      <w:r w:rsidRPr="00D0508E">
        <w:rPr>
          <w:i/>
          <w:iCs/>
          <w:color w:val="000000"/>
        </w:rPr>
        <w:t xml:space="preserve">The Guardian, </w:t>
      </w:r>
      <w:r w:rsidRPr="00D0508E">
        <w:rPr>
          <w:color w:val="000000"/>
        </w:rPr>
        <w:t>22 janvier</w:t>
      </w:r>
      <w:r>
        <w:rPr>
          <w:color w:val="000000"/>
        </w:rPr>
        <w:t>.</w:t>
      </w:r>
    </w:p>
    <w:p w:rsidR="00F64A0A" w:rsidRPr="00D0508E" w:rsidRDefault="00F64A0A" w:rsidP="00F64A0A">
      <w:pPr>
        <w:spacing w:before="120" w:after="120"/>
        <w:jc w:val="both"/>
      </w:pPr>
      <w:r>
        <w:t>[27]</w:t>
      </w:r>
    </w:p>
    <w:p w:rsidR="00F64A0A" w:rsidRDefault="00F64A0A" w:rsidP="00F64A0A">
      <w:pPr>
        <w:spacing w:before="120" w:after="120"/>
        <w:jc w:val="both"/>
        <w:rPr>
          <w:color w:val="000000"/>
        </w:rPr>
      </w:pPr>
      <w:r w:rsidRPr="00D0508E">
        <w:rPr>
          <w:color w:val="000000"/>
        </w:rPr>
        <w:t xml:space="preserve">Haut-Commissariat des Nations Unies aux droits de l'homme (1954). </w:t>
      </w:r>
      <w:r w:rsidRPr="00D0508E">
        <w:rPr>
          <w:i/>
          <w:iCs/>
          <w:color w:val="000000"/>
        </w:rPr>
        <w:t>Convention relative</w:t>
      </w:r>
      <w:r>
        <w:rPr>
          <w:i/>
          <w:iCs/>
          <w:color w:val="000000"/>
        </w:rPr>
        <w:t xml:space="preserve"> </w:t>
      </w:r>
      <w:r w:rsidRPr="00D0508E">
        <w:rPr>
          <w:i/>
          <w:iCs/>
          <w:color w:val="000000"/>
        </w:rPr>
        <w:t xml:space="preserve">au statut des réfugiés, </w:t>
      </w:r>
      <w:r w:rsidRPr="00D0508E">
        <w:rPr>
          <w:color w:val="000000"/>
        </w:rPr>
        <w:t>22 avril, &lt;</w:t>
      </w:r>
      <w:hyperlink r:id="rId22" w:history="1">
        <w:r w:rsidRPr="00D0508E">
          <w:rPr>
            <w:color w:val="000000"/>
          </w:rPr>
          <w:t>http://www2.ohchr.org/french/law/refugies.htm</w:t>
        </w:r>
      </w:hyperlink>
      <w:r w:rsidRPr="00D0508E">
        <w:rPr>
          <w:color w:val="000000"/>
        </w:rPr>
        <w:t>&gt;,</w:t>
      </w:r>
      <w:r>
        <w:rPr>
          <w:color w:val="000000"/>
        </w:rPr>
        <w:t xml:space="preserve"> </w:t>
      </w:r>
      <w:r w:rsidRPr="00D0508E">
        <w:rPr>
          <w:color w:val="000000"/>
        </w:rPr>
        <w:t xml:space="preserve">consulté le 27 mars 2011. </w:t>
      </w:r>
    </w:p>
    <w:p w:rsidR="00F64A0A" w:rsidRDefault="00F64A0A" w:rsidP="00F64A0A">
      <w:pPr>
        <w:spacing w:before="120" w:after="120"/>
        <w:jc w:val="both"/>
        <w:rPr>
          <w:color w:val="000000"/>
        </w:rPr>
      </w:pPr>
      <w:r w:rsidRPr="00D0508E">
        <w:rPr>
          <w:color w:val="000000"/>
        </w:rPr>
        <w:t xml:space="preserve">Hayter, T. (2001). </w:t>
      </w:r>
      <w:r w:rsidRPr="00D0508E">
        <w:rPr>
          <w:i/>
          <w:iCs/>
          <w:color w:val="000000"/>
        </w:rPr>
        <w:t xml:space="preserve">Open Borders : The Case against Immigration Control, </w:t>
      </w:r>
      <w:r w:rsidRPr="00D0508E">
        <w:rPr>
          <w:color w:val="000000"/>
        </w:rPr>
        <w:t>Lo</w:t>
      </w:r>
      <w:r w:rsidRPr="00D0508E">
        <w:rPr>
          <w:color w:val="000000"/>
        </w:rPr>
        <w:t>n</w:t>
      </w:r>
      <w:r w:rsidRPr="00D0508E">
        <w:rPr>
          <w:color w:val="000000"/>
        </w:rPr>
        <w:t>dres, Pluto</w:t>
      </w:r>
      <w:r>
        <w:rPr>
          <w:color w:val="000000"/>
        </w:rPr>
        <w:t xml:space="preserve"> </w:t>
      </w:r>
      <w:r w:rsidRPr="00D0508E">
        <w:rPr>
          <w:color w:val="000000"/>
        </w:rPr>
        <w:t xml:space="preserve">Press. </w:t>
      </w:r>
    </w:p>
    <w:p w:rsidR="00F64A0A" w:rsidRDefault="00F64A0A" w:rsidP="00F64A0A">
      <w:pPr>
        <w:spacing w:before="120" w:after="120"/>
        <w:jc w:val="both"/>
        <w:rPr>
          <w:color w:val="000000"/>
        </w:rPr>
      </w:pPr>
      <w:r w:rsidRPr="00D0508E">
        <w:rPr>
          <w:color w:val="000000"/>
        </w:rPr>
        <w:t>Kofman, E. (2005). « Citizenship, migration and the reassertion of national identity »,</w:t>
      </w:r>
      <w:r>
        <w:rPr>
          <w:color w:val="000000"/>
        </w:rPr>
        <w:t xml:space="preserve"> </w:t>
      </w:r>
      <w:r w:rsidRPr="00D0508E">
        <w:rPr>
          <w:i/>
          <w:iCs/>
          <w:color w:val="000000"/>
        </w:rPr>
        <w:t xml:space="preserve">Citizenships Studies, </w:t>
      </w:r>
      <w:r w:rsidRPr="00D0508E">
        <w:rPr>
          <w:color w:val="000000"/>
        </w:rPr>
        <w:t>vol.</w:t>
      </w:r>
      <w:r>
        <w:rPr>
          <w:color w:val="000000"/>
        </w:rPr>
        <w:t> </w:t>
      </w:r>
      <w:r w:rsidRPr="00D0508E">
        <w:rPr>
          <w:color w:val="000000"/>
        </w:rPr>
        <w:t>9, n°</w:t>
      </w:r>
      <w:r>
        <w:rPr>
          <w:color w:val="000000"/>
        </w:rPr>
        <w:t> </w:t>
      </w:r>
      <w:r w:rsidRPr="00D0508E">
        <w:rPr>
          <w:color w:val="000000"/>
        </w:rPr>
        <w:t>5, p</w:t>
      </w:r>
      <w:r>
        <w:rPr>
          <w:color w:val="000000"/>
        </w:rPr>
        <w:t>p</w:t>
      </w:r>
      <w:r w:rsidRPr="00D0508E">
        <w:rPr>
          <w:color w:val="000000"/>
        </w:rPr>
        <w:t xml:space="preserve">. 453-467. </w:t>
      </w:r>
    </w:p>
    <w:p w:rsidR="00F64A0A" w:rsidRDefault="00F64A0A" w:rsidP="00F64A0A">
      <w:pPr>
        <w:spacing w:before="120" w:after="120"/>
        <w:jc w:val="both"/>
        <w:rPr>
          <w:color w:val="000000"/>
        </w:rPr>
      </w:pPr>
      <w:r w:rsidRPr="00D0508E">
        <w:rPr>
          <w:color w:val="000000"/>
        </w:rPr>
        <w:t>Kukathas, C. (2005). « The case for open immigration », dans A</w:t>
      </w:r>
      <w:r w:rsidRPr="00D0508E">
        <w:rPr>
          <w:color w:val="000000"/>
        </w:rPr>
        <w:t>n</w:t>
      </w:r>
      <w:r w:rsidRPr="00D0508E">
        <w:rPr>
          <w:color w:val="000000"/>
        </w:rPr>
        <w:t>drew Cohen (dir.),</w:t>
      </w:r>
      <w:r>
        <w:rPr>
          <w:color w:val="000000"/>
        </w:rPr>
        <w:t xml:space="preserve"> </w:t>
      </w:r>
      <w:r w:rsidRPr="00D0508E">
        <w:rPr>
          <w:i/>
          <w:iCs/>
          <w:color w:val="000000"/>
        </w:rPr>
        <w:t xml:space="preserve">Contemporary Debates in Applied Ethics, </w:t>
      </w:r>
      <w:r w:rsidRPr="00D0508E">
        <w:rPr>
          <w:color w:val="000000"/>
        </w:rPr>
        <w:t>Oxford, Blackwell, p</w:t>
      </w:r>
      <w:r>
        <w:rPr>
          <w:color w:val="000000"/>
        </w:rPr>
        <w:t>p</w:t>
      </w:r>
      <w:r w:rsidRPr="00D0508E">
        <w:rPr>
          <w:color w:val="000000"/>
        </w:rPr>
        <w:t xml:space="preserve">. 207-220. </w:t>
      </w:r>
    </w:p>
    <w:p w:rsidR="00F64A0A" w:rsidRDefault="00F64A0A" w:rsidP="00F64A0A">
      <w:pPr>
        <w:spacing w:before="120" w:after="120"/>
        <w:jc w:val="both"/>
        <w:rPr>
          <w:color w:val="000000"/>
        </w:rPr>
      </w:pPr>
      <w:r>
        <w:rPr>
          <w:color w:val="000000"/>
        </w:rPr>
        <w:t>Mö</w:t>
      </w:r>
      <w:r w:rsidRPr="00D0508E">
        <w:rPr>
          <w:color w:val="000000"/>
        </w:rPr>
        <w:t xml:space="preserve">llendorf, D. (2002). </w:t>
      </w:r>
      <w:r w:rsidRPr="00D0508E">
        <w:rPr>
          <w:i/>
          <w:iCs/>
          <w:color w:val="000000"/>
        </w:rPr>
        <w:t xml:space="preserve">Cosmopolitan Justice, </w:t>
      </w:r>
      <w:r w:rsidRPr="00D0508E">
        <w:rPr>
          <w:color w:val="000000"/>
        </w:rPr>
        <w:t>Bou</w:t>
      </w:r>
      <w:r w:rsidRPr="00D0508E">
        <w:rPr>
          <w:color w:val="000000"/>
        </w:rPr>
        <w:t>l</w:t>
      </w:r>
      <w:r w:rsidRPr="00D0508E">
        <w:rPr>
          <w:color w:val="000000"/>
        </w:rPr>
        <w:t xml:space="preserve">der, Westview Press. </w:t>
      </w:r>
    </w:p>
    <w:p w:rsidR="00F64A0A" w:rsidRDefault="00F64A0A" w:rsidP="00F64A0A">
      <w:pPr>
        <w:spacing w:before="120" w:after="120"/>
        <w:jc w:val="both"/>
        <w:rPr>
          <w:color w:val="000000"/>
        </w:rPr>
      </w:pPr>
      <w:r w:rsidRPr="00D0508E">
        <w:rPr>
          <w:color w:val="000000"/>
        </w:rPr>
        <w:t>Organ</w:t>
      </w:r>
      <w:r>
        <w:rPr>
          <w:color w:val="000000"/>
        </w:rPr>
        <w:t>isation des Nations Unies –</w:t>
      </w:r>
      <w:r w:rsidRPr="00D0508E">
        <w:rPr>
          <w:color w:val="000000"/>
        </w:rPr>
        <w:t xml:space="preserve"> ONU (2009). « Assemblée gén</w:t>
      </w:r>
      <w:r w:rsidRPr="00D0508E">
        <w:rPr>
          <w:color w:val="000000"/>
        </w:rPr>
        <w:t>é</w:t>
      </w:r>
      <w:r w:rsidRPr="00D0508E">
        <w:rPr>
          <w:color w:val="000000"/>
        </w:rPr>
        <w:t>rale : la question du</w:t>
      </w:r>
      <w:r>
        <w:rPr>
          <w:color w:val="000000"/>
        </w:rPr>
        <w:t xml:space="preserve"> </w:t>
      </w:r>
      <w:r w:rsidRPr="00D0508E">
        <w:rPr>
          <w:color w:val="000000"/>
        </w:rPr>
        <w:t xml:space="preserve">droit de </w:t>
      </w:r>
      <w:r w:rsidRPr="00D0508E">
        <w:rPr>
          <w:i/>
          <w:iCs/>
          <w:color w:val="000000"/>
        </w:rPr>
        <w:t xml:space="preserve">veto </w:t>
      </w:r>
      <w:r w:rsidRPr="00D0508E">
        <w:rPr>
          <w:color w:val="000000"/>
        </w:rPr>
        <w:t>reste le principal obstacle au conse</w:t>
      </w:r>
      <w:r w:rsidRPr="00D0508E">
        <w:rPr>
          <w:color w:val="000000"/>
        </w:rPr>
        <w:t>n</w:t>
      </w:r>
      <w:r w:rsidRPr="00D0508E">
        <w:rPr>
          <w:color w:val="000000"/>
        </w:rPr>
        <w:t>sus sut la réforme du conseil de</w:t>
      </w:r>
      <w:r>
        <w:rPr>
          <w:color w:val="000000"/>
        </w:rPr>
        <w:t xml:space="preserve"> </w:t>
      </w:r>
      <w:r w:rsidRPr="00D0508E">
        <w:rPr>
          <w:color w:val="000000"/>
        </w:rPr>
        <w:t>sé</w:t>
      </w:r>
      <w:r>
        <w:rPr>
          <w:color w:val="000000"/>
        </w:rPr>
        <w:t>curité », séances plénières de l’</w:t>
      </w:r>
      <w:r w:rsidRPr="00D0508E">
        <w:rPr>
          <w:color w:val="000000"/>
        </w:rPr>
        <w:t>Assemblée générale, 13 novembre, &lt;</w:t>
      </w:r>
      <w:hyperlink r:id="rId23" w:history="1">
        <w:r w:rsidRPr="00D0508E">
          <w:rPr>
            <w:color w:val="000000"/>
          </w:rPr>
          <w:t>www.un.org/</w:t>
        </w:r>
      </w:hyperlink>
      <w:r w:rsidRPr="00D0508E">
        <w:rPr>
          <w:color w:val="000000"/>
        </w:rPr>
        <w:t xml:space="preserve">News/fr-press/docs/2009/AG10887.doc.htm&gt;, consulté le 27 mars 2011. </w:t>
      </w:r>
    </w:p>
    <w:p w:rsidR="00F64A0A" w:rsidRDefault="00F64A0A" w:rsidP="00F64A0A">
      <w:pPr>
        <w:spacing w:before="120" w:after="120"/>
        <w:jc w:val="both"/>
        <w:rPr>
          <w:color w:val="000000"/>
        </w:rPr>
      </w:pPr>
      <w:r w:rsidRPr="00D0508E">
        <w:rPr>
          <w:color w:val="000000"/>
        </w:rPr>
        <w:t xml:space="preserve">Rawls, J. (1987). </w:t>
      </w:r>
      <w:r w:rsidRPr="00D0508E">
        <w:rPr>
          <w:i/>
          <w:iCs/>
          <w:color w:val="000000"/>
        </w:rPr>
        <w:t>Théorie de la Just</w:t>
      </w:r>
      <w:r w:rsidRPr="00D0508E">
        <w:rPr>
          <w:i/>
          <w:iCs/>
          <w:color w:val="000000"/>
        </w:rPr>
        <w:t>i</w:t>
      </w:r>
      <w:r w:rsidRPr="00D0508E">
        <w:rPr>
          <w:i/>
          <w:iCs/>
          <w:color w:val="000000"/>
        </w:rPr>
        <w:t xml:space="preserve">ce, </w:t>
      </w:r>
      <w:r w:rsidRPr="00D0508E">
        <w:rPr>
          <w:color w:val="000000"/>
        </w:rPr>
        <w:t>Paris, Seuil. Sperl, M. (2007). « Fortress Europe and the Iraqi "intruders" : Iraq asylum se</w:t>
      </w:r>
      <w:r w:rsidRPr="00D0508E">
        <w:rPr>
          <w:color w:val="000000"/>
        </w:rPr>
        <w:t>e</w:t>
      </w:r>
      <w:r w:rsidRPr="00D0508E">
        <w:rPr>
          <w:color w:val="000000"/>
        </w:rPr>
        <w:t>kers and</w:t>
      </w:r>
      <w:r>
        <w:rPr>
          <w:color w:val="000000"/>
        </w:rPr>
        <w:t xml:space="preserve"> </w:t>
      </w:r>
      <w:r w:rsidRPr="00D0508E">
        <w:rPr>
          <w:color w:val="000000"/>
        </w:rPr>
        <w:t>the E.U., 2003-2007 ». &lt;</w:t>
      </w:r>
      <w:hyperlink r:id="rId24" w:history="1">
        <w:r w:rsidRPr="00D0508E">
          <w:rPr>
            <w:color w:val="000000"/>
          </w:rPr>
          <w:t>http://www.unhct.org/cgi-bin/texis/vtx/seatch</w:t>
        </w:r>
        <w:r>
          <w:rPr>
            <w:color w:val="000000"/>
          </w:rPr>
          <w:t>?</w:t>
        </w:r>
        <w:r w:rsidRPr="00D0508E">
          <w:rPr>
            <w:color w:val="000000"/>
          </w:rPr>
          <w:t>page=sear</w:t>
        </w:r>
      </w:hyperlink>
      <w:r w:rsidRPr="00D0508E">
        <w:rPr>
          <w:color w:val="000000"/>
        </w:rPr>
        <w:t xml:space="preserve">ch&amp;query=Irak+war+refugees&amp;x=13&amp;y=15&gt;. </w:t>
      </w:r>
    </w:p>
    <w:p w:rsidR="00F64A0A" w:rsidRDefault="00F64A0A" w:rsidP="00F64A0A">
      <w:pPr>
        <w:spacing w:before="120" w:after="120"/>
        <w:jc w:val="both"/>
        <w:rPr>
          <w:color w:val="000000"/>
        </w:rPr>
      </w:pPr>
      <w:r w:rsidRPr="00D0508E">
        <w:rPr>
          <w:color w:val="000000"/>
        </w:rPr>
        <w:t>Syst</w:t>
      </w:r>
      <w:r w:rsidRPr="00D0508E">
        <w:rPr>
          <w:color w:val="000000"/>
        </w:rPr>
        <w:t>è</w:t>
      </w:r>
      <w:r w:rsidRPr="00D0508E">
        <w:rPr>
          <w:color w:val="000000"/>
        </w:rPr>
        <w:t>me d'observation permanente</w:t>
      </w:r>
      <w:r>
        <w:rPr>
          <w:color w:val="000000"/>
        </w:rPr>
        <w:t xml:space="preserve"> des migrations –</w:t>
      </w:r>
      <w:r w:rsidRPr="00D0508E">
        <w:rPr>
          <w:color w:val="000000"/>
        </w:rPr>
        <w:t xml:space="preserve"> SODEMI (2010). </w:t>
      </w:r>
      <w:r w:rsidRPr="00D0508E">
        <w:rPr>
          <w:i/>
          <w:iCs/>
          <w:color w:val="000000"/>
        </w:rPr>
        <w:t>Intern</w:t>
      </w:r>
      <w:r w:rsidRPr="00D0508E">
        <w:rPr>
          <w:i/>
          <w:iCs/>
          <w:color w:val="000000"/>
        </w:rPr>
        <w:t>a</w:t>
      </w:r>
      <w:r w:rsidRPr="00D0508E">
        <w:rPr>
          <w:i/>
          <w:iCs/>
          <w:color w:val="000000"/>
        </w:rPr>
        <w:t>tional</w:t>
      </w:r>
      <w:r>
        <w:rPr>
          <w:i/>
          <w:iCs/>
          <w:color w:val="000000"/>
        </w:rPr>
        <w:t xml:space="preserve"> </w:t>
      </w:r>
      <w:r w:rsidRPr="00D0508E">
        <w:rPr>
          <w:i/>
          <w:iCs/>
          <w:color w:val="000000"/>
        </w:rPr>
        <w:t xml:space="preserve">Migration Outlook : SODEMI2010, </w:t>
      </w:r>
      <w:r w:rsidRPr="00D0508E">
        <w:rPr>
          <w:color w:val="000000"/>
        </w:rPr>
        <w:t xml:space="preserve">ISBN : 978-92-64-o86012. </w:t>
      </w:r>
    </w:p>
    <w:p w:rsidR="00F64A0A" w:rsidRDefault="00F64A0A" w:rsidP="00F64A0A">
      <w:pPr>
        <w:spacing w:before="120" w:after="120"/>
        <w:jc w:val="both"/>
        <w:rPr>
          <w:color w:val="000000"/>
        </w:rPr>
      </w:pPr>
      <w:r w:rsidRPr="00D0508E">
        <w:rPr>
          <w:color w:val="000000"/>
        </w:rPr>
        <w:t xml:space="preserve">Stiglitz, J.E. (2002). </w:t>
      </w:r>
      <w:r w:rsidRPr="00D0508E">
        <w:rPr>
          <w:i/>
          <w:iCs/>
          <w:color w:val="000000"/>
        </w:rPr>
        <w:t xml:space="preserve">Globalization and its Discontent, </w:t>
      </w:r>
      <w:r w:rsidRPr="00D0508E">
        <w:rPr>
          <w:color w:val="000000"/>
        </w:rPr>
        <w:t xml:space="preserve">New York, W.W. Norton. </w:t>
      </w:r>
    </w:p>
    <w:p w:rsidR="00F64A0A" w:rsidRDefault="00F64A0A" w:rsidP="00F64A0A">
      <w:pPr>
        <w:spacing w:before="120" w:after="120"/>
        <w:jc w:val="both"/>
        <w:rPr>
          <w:color w:val="000000"/>
        </w:rPr>
      </w:pPr>
      <w:r w:rsidRPr="00D0508E">
        <w:rPr>
          <w:color w:val="000000"/>
        </w:rPr>
        <w:t>Sykes, A.O. (1995). « The welfare économies of immigration law : A theotetical survey</w:t>
      </w:r>
      <w:r>
        <w:rPr>
          <w:color w:val="000000"/>
        </w:rPr>
        <w:t xml:space="preserve"> </w:t>
      </w:r>
      <w:r w:rsidRPr="00D0508E">
        <w:rPr>
          <w:color w:val="000000"/>
        </w:rPr>
        <w:t xml:space="preserve">with an analysis of US policy », dans W.F. Schwartz (dit.), </w:t>
      </w:r>
      <w:r w:rsidRPr="00D0508E">
        <w:rPr>
          <w:i/>
          <w:iCs/>
          <w:color w:val="000000"/>
        </w:rPr>
        <w:t>Justice in Immigration,</w:t>
      </w:r>
      <w:r>
        <w:rPr>
          <w:i/>
          <w:iCs/>
          <w:color w:val="000000"/>
        </w:rPr>
        <w:t xml:space="preserve"> </w:t>
      </w:r>
      <w:r w:rsidRPr="00D0508E">
        <w:rPr>
          <w:color w:val="000000"/>
        </w:rPr>
        <w:t>Cambridge, Cambridge St</w:t>
      </w:r>
      <w:r w:rsidRPr="00D0508E">
        <w:rPr>
          <w:color w:val="000000"/>
        </w:rPr>
        <w:t>u</w:t>
      </w:r>
      <w:r w:rsidRPr="00D0508E">
        <w:rPr>
          <w:color w:val="000000"/>
        </w:rPr>
        <w:t>dies in Philosophy and Law, Cambridge University</w:t>
      </w:r>
      <w:r>
        <w:rPr>
          <w:color w:val="000000"/>
        </w:rPr>
        <w:t xml:space="preserve"> </w:t>
      </w:r>
      <w:r w:rsidRPr="00D0508E">
        <w:rPr>
          <w:color w:val="000000"/>
        </w:rPr>
        <w:t xml:space="preserve">Press. </w:t>
      </w:r>
    </w:p>
    <w:p w:rsidR="00F64A0A" w:rsidRDefault="00F64A0A" w:rsidP="00F64A0A">
      <w:pPr>
        <w:spacing w:before="120" w:after="120"/>
        <w:jc w:val="both"/>
        <w:rPr>
          <w:color w:val="000000"/>
        </w:rPr>
      </w:pPr>
      <w:r w:rsidRPr="00D0508E">
        <w:rPr>
          <w:color w:val="000000"/>
        </w:rPr>
        <w:t xml:space="preserve">Tan, K.C. (2004). </w:t>
      </w:r>
      <w:r w:rsidRPr="00D0508E">
        <w:rPr>
          <w:i/>
          <w:iCs/>
          <w:color w:val="000000"/>
        </w:rPr>
        <w:t>Justice without Borders : Cosmopolitism, Nati</w:t>
      </w:r>
      <w:r w:rsidRPr="00D0508E">
        <w:rPr>
          <w:i/>
          <w:iCs/>
          <w:color w:val="000000"/>
        </w:rPr>
        <w:t>o</w:t>
      </w:r>
      <w:r w:rsidRPr="00D0508E">
        <w:rPr>
          <w:i/>
          <w:iCs/>
          <w:color w:val="000000"/>
        </w:rPr>
        <w:t>nalism and Patriotism,</w:t>
      </w:r>
      <w:r>
        <w:rPr>
          <w:i/>
          <w:iCs/>
          <w:color w:val="000000"/>
        </w:rPr>
        <w:t xml:space="preserve"> </w:t>
      </w:r>
      <w:r w:rsidRPr="00D0508E">
        <w:rPr>
          <w:color w:val="000000"/>
        </w:rPr>
        <w:t xml:space="preserve">Cambridge, Cambridge University Press. </w:t>
      </w:r>
    </w:p>
    <w:p w:rsidR="00F64A0A" w:rsidRDefault="00F64A0A" w:rsidP="00F64A0A">
      <w:pPr>
        <w:spacing w:before="120" w:after="120"/>
        <w:jc w:val="both"/>
        <w:rPr>
          <w:color w:val="000000"/>
        </w:rPr>
      </w:pPr>
      <w:r w:rsidRPr="00D0508E">
        <w:rPr>
          <w:color w:val="000000"/>
        </w:rPr>
        <w:t xml:space="preserve">Tan, K.C. (2000). </w:t>
      </w:r>
      <w:r w:rsidRPr="00D0508E">
        <w:rPr>
          <w:i/>
          <w:iCs/>
          <w:color w:val="000000"/>
        </w:rPr>
        <w:t xml:space="preserve">Toleration, Diversity and Global Justice, </w:t>
      </w:r>
      <w:r w:rsidRPr="00D0508E">
        <w:rPr>
          <w:color w:val="000000"/>
        </w:rPr>
        <w:t>Pen</w:t>
      </w:r>
      <w:r w:rsidRPr="00D0508E">
        <w:rPr>
          <w:color w:val="000000"/>
        </w:rPr>
        <w:t>n</w:t>
      </w:r>
      <w:r w:rsidRPr="00D0508E">
        <w:rPr>
          <w:color w:val="000000"/>
        </w:rPr>
        <w:t xml:space="preserve">sylvania State University Press. </w:t>
      </w:r>
    </w:p>
    <w:p w:rsidR="00F64A0A" w:rsidRPr="00D0508E" w:rsidRDefault="00F64A0A" w:rsidP="00F64A0A">
      <w:pPr>
        <w:spacing w:before="120" w:after="120"/>
        <w:jc w:val="both"/>
      </w:pPr>
      <w:r w:rsidRPr="00D0508E">
        <w:rPr>
          <w:color w:val="000000"/>
        </w:rPr>
        <w:t>Walzer, M. (1981). « The distr</w:t>
      </w:r>
      <w:r w:rsidRPr="00D0508E">
        <w:rPr>
          <w:color w:val="000000"/>
        </w:rPr>
        <w:t>i</w:t>
      </w:r>
      <w:r w:rsidRPr="00D0508E">
        <w:rPr>
          <w:color w:val="000000"/>
        </w:rPr>
        <w:t>bution of membership », dans RG. Brown et H. Shue (dir.),</w:t>
      </w:r>
      <w:r>
        <w:rPr>
          <w:color w:val="000000"/>
        </w:rPr>
        <w:t xml:space="preserve"> </w:t>
      </w:r>
      <w:r w:rsidRPr="00D0508E">
        <w:rPr>
          <w:i/>
          <w:iCs/>
          <w:color w:val="000000"/>
        </w:rPr>
        <w:t>Boundaries : National Autonomy and its L</w:t>
      </w:r>
      <w:r w:rsidRPr="00D0508E">
        <w:rPr>
          <w:i/>
          <w:iCs/>
          <w:color w:val="000000"/>
        </w:rPr>
        <w:t>i</w:t>
      </w:r>
      <w:r w:rsidRPr="00D0508E">
        <w:rPr>
          <w:i/>
          <w:iCs/>
          <w:color w:val="000000"/>
        </w:rPr>
        <w:t xml:space="preserve">mits, </w:t>
      </w:r>
      <w:r w:rsidRPr="00D0508E">
        <w:rPr>
          <w:color w:val="000000"/>
        </w:rPr>
        <w:t>La</w:t>
      </w:r>
      <w:r w:rsidRPr="00D0508E">
        <w:rPr>
          <w:color w:val="000000"/>
        </w:rPr>
        <w:t>n</w:t>
      </w:r>
      <w:r w:rsidRPr="00D0508E">
        <w:rPr>
          <w:color w:val="000000"/>
        </w:rPr>
        <w:t>ham, Rowman and Littefield,</w:t>
      </w:r>
      <w:r>
        <w:rPr>
          <w:color w:val="000000"/>
        </w:rPr>
        <w:t xml:space="preserve"> p</w:t>
      </w:r>
      <w:r w:rsidRPr="00D0508E">
        <w:rPr>
          <w:color w:val="000000"/>
        </w:rPr>
        <w:t>p. 1-35.</w:t>
      </w:r>
    </w:p>
    <w:p w:rsidR="00F64A0A" w:rsidRDefault="00F64A0A">
      <w:pPr>
        <w:jc w:val="both"/>
      </w:pPr>
    </w:p>
    <w:p w:rsidR="00F64A0A" w:rsidRDefault="00F64A0A" w:rsidP="00F64A0A">
      <w:pPr>
        <w:pStyle w:val="p"/>
      </w:pPr>
      <w:r>
        <w:t>[28]</w:t>
      </w:r>
    </w:p>
    <w:p w:rsidR="00F64A0A" w:rsidRPr="003122BB" w:rsidRDefault="00F64A0A" w:rsidP="00F64A0A">
      <w:pPr>
        <w:pStyle w:val="p"/>
        <w:rPr>
          <w:lang w:val="en-US"/>
        </w:rPr>
      </w:pPr>
      <w:r>
        <w:br w:type="page"/>
      </w:r>
      <w:r w:rsidRPr="003122BB">
        <w:rPr>
          <w:lang w:val="en-US"/>
        </w:rPr>
        <w:t>[29]</w:t>
      </w:r>
    </w:p>
    <w:p w:rsidR="00F64A0A" w:rsidRDefault="00F64A0A" w:rsidP="00F64A0A">
      <w:pPr>
        <w:jc w:val="both"/>
      </w:pPr>
    </w:p>
    <w:p w:rsidR="00F64A0A" w:rsidRDefault="00F64A0A" w:rsidP="00F64A0A">
      <w:pPr>
        <w:jc w:val="both"/>
      </w:pPr>
    </w:p>
    <w:p w:rsidR="00F64A0A" w:rsidRPr="00083144" w:rsidRDefault="00F64A0A" w:rsidP="00F64A0A">
      <w:pPr>
        <w:spacing w:after="120"/>
        <w:ind w:firstLine="0"/>
        <w:jc w:val="center"/>
        <w:rPr>
          <w:i/>
          <w:sz w:val="24"/>
        </w:rPr>
      </w:pPr>
      <w:bookmarkStart w:id="6" w:name="communaute_pt_1_texte_02"/>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Default="00F64A0A" w:rsidP="00F64A0A">
      <w:pPr>
        <w:ind w:firstLine="0"/>
        <w:jc w:val="center"/>
        <w:rPr>
          <w:szCs w:val="36"/>
        </w:rPr>
      </w:pPr>
      <w:r>
        <w:rPr>
          <w:b/>
          <w:color w:val="000080"/>
        </w:rPr>
        <w:t>PREMIÈRE PARTIE</w:t>
      </w:r>
    </w:p>
    <w:p w:rsidR="00F64A0A" w:rsidRDefault="00F64A0A" w:rsidP="00F64A0A">
      <w:pPr>
        <w:jc w:val="both"/>
        <w:rPr>
          <w:szCs w:val="36"/>
        </w:rPr>
      </w:pPr>
    </w:p>
    <w:p w:rsidR="00F64A0A" w:rsidRPr="008F15F4" w:rsidRDefault="00F64A0A" w:rsidP="00F64A0A">
      <w:pPr>
        <w:ind w:firstLine="0"/>
        <w:jc w:val="center"/>
        <w:rPr>
          <w:sz w:val="48"/>
        </w:rPr>
      </w:pPr>
      <w:r w:rsidRPr="008F15F4">
        <w:rPr>
          <w:sz w:val="48"/>
        </w:rPr>
        <w:t>“</w:t>
      </w:r>
      <w:r>
        <w:rPr>
          <w:color w:val="FF0000"/>
          <w:sz w:val="48"/>
        </w:rPr>
        <w:t>Immigration, Class, and Global Justice.</w:t>
      </w:r>
      <w:r>
        <w:rPr>
          <w:color w:val="FF0000"/>
          <w:sz w:val="48"/>
        </w:rPr>
        <w:br/>
        <w:t>Some Moral consideration</w:t>
      </w:r>
      <w:r>
        <w:rPr>
          <w:color w:val="FF0000"/>
          <w:sz w:val="48"/>
        </w:rPr>
        <w:br/>
        <w:t>/ Implic</w:t>
      </w:r>
      <w:r>
        <w:rPr>
          <w:color w:val="FF0000"/>
          <w:sz w:val="48"/>
        </w:rPr>
        <w:t>a</w:t>
      </w:r>
      <w:r>
        <w:rPr>
          <w:color w:val="FF0000"/>
          <w:sz w:val="48"/>
        </w:rPr>
        <w:t>tions.</w:t>
      </w:r>
      <w:r w:rsidRPr="008F15F4">
        <w:rPr>
          <w:sz w:val="48"/>
        </w:rPr>
        <w:t>”</w:t>
      </w:r>
    </w:p>
    <w:bookmarkEnd w:id="6"/>
    <w:p w:rsidR="00F64A0A" w:rsidRDefault="00F64A0A" w:rsidP="00F64A0A">
      <w:pPr>
        <w:jc w:val="both"/>
      </w:pPr>
    </w:p>
    <w:p w:rsidR="00F64A0A" w:rsidRPr="008F15F4" w:rsidRDefault="00F64A0A" w:rsidP="00F64A0A">
      <w:pPr>
        <w:pStyle w:val="suite"/>
      </w:pPr>
      <w:r>
        <w:t>Alex SAGER</w:t>
      </w:r>
      <w:r w:rsidRPr="003122BB">
        <w:rPr>
          <w:lang w:val="en-US"/>
        </w:rPr>
        <w:t> </w:t>
      </w:r>
      <w:r w:rsidRPr="00167B0F">
        <w:rPr>
          <w:rStyle w:val="Appelnotedebasdep"/>
          <w:b w:val="0"/>
          <w:lang w:val="en-US"/>
        </w:rPr>
        <w:footnoteReference w:id="20"/>
      </w:r>
    </w:p>
    <w:p w:rsidR="00F64A0A" w:rsidRDefault="00F64A0A" w:rsidP="00F64A0A">
      <w:pPr>
        <w:jc w:val="both"/>
      </w:pPr>
    </w:p>
    <w:p w:rsidR="00F64A0A" w:rsidRDefault="00F64A0A" w:rsidP="00F64A0A">
      <w:pPr>
        <w:jc w:val="both"/>
      </w:pPr>
    </w:p>
    <w:p w:rsidR="00F64A0A" w:rsidRDefault="00F64A0A" w:rsidP="00F64A0A">
      <w:pPr>
        <w:pStyle w:val="a"/>
      </w:pPr>
      <w:r>
        <w:t>Abstract</w:t>
      </w:r>
    </w:p>
    <w:p w:rsidR="00F64A0A" w:rsidRPr="003122BB" w:rsidRDefault="00F64A0A" w:rsidP="00F64A0A">
      <w:pPr>
        <w:spacing w:before="120" w:after="120"/>
        <w:jc w:val="both"/>
        <w:rPr>
          <w:lang w:val="en-US"/>
        </w:rPr>
      </w:pPr>
    </w:p>
    <w:p w:rsidR="00F64A0A" w:rsidRPr="008919D4" w:rsidRDefault="00F64A0A" w:rsidP="00F64A0A">
      <w:pPr>
        <w:spacing w:before="120" w:after="120"/>
        <w:jc w:val="both"/>
        <w:rPr>
          <w:color w:val="000090"/>
          <w:sz w:val="24"/>
          <w:lang w:val="en-US"/>
        </w:rPr>
      </w:pPr>
      <w:r w:rsidRPr="008919D4">
        <w:rPr>
          <w:i/>
          <w:color w:val="000090"/>
          <w:sz w:val="24"/>
          <w:szCs w:val="18"/>
          <w:lang w:val="en-US"/>
        </w:rPr>
        <w:t>I</w:t>
      </w:r>
      <w:r w:rsidRPr="008919D4">
        <w:rPr>
          <w:color w:val="000090"/>
          <w:sz w:val="24"/>
          <w:szCs w:val="18"/>
          <w:lang w:val="en-US"/>
        </w:rPr>
        <w:t xml:space="preserve"> </w:t>
      </w:r>
      <w:r w:rsidRPr="008919D4">
        <w:rPr>
          <w:i/>
          <w:iCs/>
          <w:color w:val="000090"/>
          <w:sz w:val="24"/>
          <w:szCs w:val="18"/>
          <w:lang w:val="en-US"/>
        </w:rPr>
        <w:t>argue for the importance of class-based analysis for analysing the justice of migration policies. I contend that the abstract, liberal discourse of much writing on justice and immigration distorts our moral judgments. In co</w:t>
      </w:r>
      <w:r w:rsidRPr="008919D4">
        <w:rPr>
          <w:i/>
          <w:iCs/>
          <w:color w:val="000090"/>
          <w:sz w:val="24"/>
          <w:szCs w:val="18"/>
          <w:lang w:val="en-US"/>
        </w:rPr>
        <w:t>n</w:t>
      </w:r>
      <w:r w:rsidRPr="008919D4">
        <w:rPr>
          <w:i/>
          <w:iCs/>
          <w:color w:val="000090"/>
          <w:sz w:val="24"/>
          <w:szCs w:val="18"/>
          <w:lang w:val="en-US"/>
        </w:rPr>
        <w:t>trast, I provide a class-based critique of the role of human capital in the paradigm of managed migration, dra</w:t>
      </w:r>
      <w:r w:rsidRPr="008919D4">
        <w:rPr>
          <w:i/>
          <w:iCs/>
          <w:color w:val="000090"/>
          <w:sz w:val="24"/>
          <w:szCs w:val="18"/>
          <w:lang w:val="en-US"/>
        </w:rPr>
        <w:t>w</w:t>
      </w:r>
      <w:r w:rsidRPr="008919D4">
        <w:rPr>
          <w:i/>
          <w:iCs/>
          <w:color w:val="000090"/>
          <w:sz w:val="24"/>
          <w:szCs w:val="18"/>
          <w:lang w:val="en-US"/>
        </w:rPr>
        <w:t>ing evidence from Canada's Seasonal Agricultural Workers' and Live-In Caregiver programs. This reveals the domination and exploitation inhe</w:t>
      </w:r>
      <w:r w:rsidRPr="008919D4">
        <w:rPr>
          <w:i/>
          <w:iCs/>
          <w:color w:val="000090"/>
          <w:sz w:val="24"/>
          <w:szCs w:val="18"/>
          <w:lang w:val="en-US"/>
        </w:rPr>
        <w:t>r</w:t>
      </w:r>
      <w:r w:rsidRPr="008919D4">
        <w:rPr>
          <w:i/>
          <w:iCs/>
          <w:color w:val="000090"/>
          <w:sz w:val="24"/>
          <w:szCs w:val="18"/>
          <w:lang w:val="en-US"/>
        </w:rPr>
        <w:t>ent in migration policy and allows us to situate i</w:t>
      </w:r>
      <w:r w:rsidRPr="008919D4">
        <w:rPr>
          <w:i/>
          <w:iCs/>
          <w:color w:val="000090"/>
          <w:sz w:val="24"/>
          <w:szCs w:val="18"/>
          <w:lang w:val="en-US"/>
        </w:rPr>
        <w:t>m</w:t>
      </w:r>
      <w:r w:rsidRPr="008919D4">
        <w:rPr>
          <w:i/>
          <w:iCs/>
          <w:color w:val="000090"/>
          <w:sz w:val="24"/>
          <w:szCs w:val="18"/>
          <w:lang w:val="en-US"/>
        </w:rPr>
        <w:t>migration in the broader framework of global justice.</w:t>
      </w:r>
    </w:p>
    <w:p w:rsidR="00F64A0A" w:rsidRDefault="00F64A0A" w:rsidP="00F64A0A">
      <w:pPr>
        <w:spacing w:before="120" w:after="120"/>
        <w:jc w:val="both"/>
        <w:rPr>
          <w:lang w:val="en-US"/>
        </w:rPr>
      </w:pPr>
    </w:p>
    <w:p w:rsidR="00F64A0A" w:rsidRDefault="00F64A0A" w:rsidP="00F64A0A">
      <w:pPr>
        <w:ind w:right="90" w:firstLine="0"/>
        <w:jc w:val="both"/>
        <w:rPr>
          <w:sz w:val="20"/>
        </w:rPr>
      </w:pPr>
      <w:hyperlink w:anchor="tdm" w:history="1">
        <w:r>
          <w:rPr>
            <w:rStyle w:val="Lienhypertexte"/>
            <w:sz w:val="20"/>
          </w:rPr>
          <w:t>Retour à la table des matières</w:t>
        </w:r>
      </w:hyperlink>
    </w:p>
    <w:p w:rsidR="00F64A0A" w:rsidRPr="003122BB" w:rsidRDefault="00F64A0A" w:rsidP="00F64A0A">
      <w:pPr>
        <w:spacing w:before="120" w:after="120"/>
        <w:jc w:val="both"/>
        <w:rPr>
          <w:szCs w:val="2"/>
          <w:lang w:val="en-US"/>
        </w:rPr>
      </w:pPr>
      <w:r w:rsidRPr="003122BB">
        <w:rPr>
          <w:lang w:val="en-US"/>
        </w:rPr>
        <w:br w:type="page"/>
      </w:r>
      <w:r w:rsidRPr="003122BB">
        <w:rPr>
          <w:szCs w:val="28"/>
          <w:lang w:val="en-US"/>
        </w:rPr>
        <w:t>[30]</w:t>
      </w:r>
    </w:p>
    <w:p w:rsidR="00F64A0A" w:rsidRDefault="00F64A0A" w:rsidP="00F64A0A">
      <w:pPr>
        <w:spacing w:before="120" w:after="120"/>
        <w:jc w:val="both"/>
        <w:rPr>
          <w:szCs w:val="18"/>
          <w:lang w:val="en-US"/>
        </w:rPr>
      </w:pPr>
    </w:p>
    <w:p w:rsidR="00F64A0A" w:rsidRDefault="00F64A0A" w:rsidP="00F64A0A">
      <w:pPr>
        <w:spacing w:before="120" w:after="120"/>
        <w:jc w:val="both"/>
        <w:rPr>
          <w:szCs w:val="18"/>
          <w:lang w:val="en-US"/>
        </w:rPr>
      </w:pPr>
    </w:p>
    <w:p w:rsidR="00F64A0A" w:rsidRPr="003122BB" w:rsidRDefault="00F64A0A" w:rsidP="00F64A0A">
      <w:pPr>
        <w:spacing w:before="120" w:after="120"/>
        <w:jc w:val="both"/>
        <w:rPr>
          <w:lang w:val="en-US"/>
        </w:rPr>
      </w:pPr>
      <w:r w:rsidRPr="003122BB">
        <w:rPr>
          <w:szCs w:val="18"/>
          <w:lang w:val="en-US"/>
        </w:rPr>
        <w:t>Philosophers and political theorists writing on migration have paid scant attention to the role of migration policy in shaping and reinfor</w:t>
      </w:r>
      <w:r w:rsidRPr="003122BB">
        <w:rPr>
          <w:szCs w:val="18"/>
          <w:lang w:val="en-US"/>
        </w:rPr>
        <w:t>c</w:t>
      </w:r>
      <w:r w:rsidRPr="003122BB">
        <w:rPr>
          <w:szCs w:val="18"/>
          <w:lang w:val="en-US"/>
        </w:rPr>
        <w:t>ing class, gender, and racial barriers. Instead, the most influential wri</w:t>
      </w:r>
      <w:r w:rsidRPr="003122BB">
        <w:rPr>
          <w:szCs w:val="18"/>
          <w:lang w:val="en-US"/>
        </w:rPr>
        <w:t>t</w:t>
      </w:r>
      <w:r w:rsidRPr="003122BB">
        <w:rPr>
          <w:szCs w:val="18"/>
          <w:lang w:val="en-US"/>
        </w:rPr>
        <w:t>ing on border controls has occurred in a li</w:t>
      </w:r>
      <w:r w:rsidRPr="003122BB">
        <w:rPr>
          <w:szCs w:val="18"/>
          <w:lang w:val="en-US"/>
        </w:rPr>
        <w:t>b</w:t>
      </w:r>
      <w:r w:rsidRPr="003122BB">
        <w:rPr>
          <w:szCs w:val="18"/>
          <w:lang w:val="en-US"/>
        </w:rPr>
        <w:t>eral framework that treats immigration as a matter of rights and distribution. The purpose of this paper is to show how a class-based anal</w:t>
      </w:r>
      <w:r w:rsidRPr="003122BB">
        <w:rPr>
          <w:szCs w:val="18"/>
          <w:lang w:val="en-US"/>
        </w:rPr>
        <w:t>y</w:t>
      </w:r>
      <w:r w:rsidRPr="003122BB">
        <w:rPr>
          <w:szCs w:val="18"/>
          <w:lang w:val="en-US"/>
        </w:rPr>
        <w:t>sis of migration policy can provide a more adequate normative framework. In the first se</w:t>
      </w:r>
      <w:r w:rsidRPr="003122BB">
        <w:rPr>
          <w:szCs w:val="18"/>
          <w:lang w:val="en-US"/>
        </w:rPr>
        <w:t>c</w:t>
      </w:r>
      <w:r w:rsidRPr="003122BB">
        <w:rPr>
          <w:szCs w:val="18"/>
          <w:lang w:val="en-US"/>
        </w:rPr>
        <w:t>tion, I set out the dominant normative framework for migration through a di</w:t>
      </w:r>
      <w:r w:rsidRPr="003122BB">
        <w:rPr>
          <w:szCs w:val="18"/>
          <w:lang w:val="en-US"/>
        </w:rPr>
        <w:t>s</w:t>
      </w:r>
      <w:r w:rsidRPr="003122BB">
        <w:rPr>
          <w:szCs w:val="18"/>
          <w:lang w:val="en-US"/>
        </w:rPr>
        <w:t>cussion of David Miller's well known work on the moral grounds for immigration controls. The second section provides a class-based critique of the role of human capital in the paradigm of managed m</w:t>
      </w:r>
      <w:r w:rsidRPr="003122BB">
        <w:rPr>
          <w:szCs w:val="18"/>
          <w:lang w:val="en-US"/>
        </w:rPr>
        <w:t>i</w:t>
      </w:r>
      <w:r w:rsidRPr="003122BB">
        <w:rPr>
          <w:szCs w:val="18"/>
          <w:lang w:val="en-US"/>
        </w:rPr>
        <w:t>gration. I focus on the Canadian context, arguing that its points-based system and reliance on the Seasonal Agricultural Wor</w:t>
      </w:r>
      <w:r w:rsidRPr="003122BB">
        <w:rPr>
          <w:szCs w:val="18"/>
          <w:lang w:val="en-US"/>
        </w:rPr>
        <w:t>k</w:t>
      </w:r>
      <w:r w:rsidRPr="003122BB">
        <w:rPr>
          <w:szCs w:val="18"/>
          <w:lang w:val="en-US"/>
        </w:rPr>
        <w:t>ers' Program (SAWP) and Live-In Caregiver Program (LCP) cr</w:t>
      </w:r>
      <w:r w:rsidRPr="003122BB">
        <w:rPr>
          <w:szCs w:val="18"/>
          <w:lang w:val="en-US"/>
        </w:rPr>
        <w:t>e</w:t>
      </w:r>
      <w:r w:rsidRPr="003122BB">
        <w:rPr>
          <w:szCs w:val="18"/>
          <w:lang w:val="en-US"/>
        </w:rPr>
        <w:t>ates and reinforces class domination. The third section addresses the view that managed migration, in particular with regard to temporary worker programs, provides the morally best solution in an unjust world. I a</w:t>
      </w:r>
      <w:r w:rsidRPr="003122BB">
        <w:rPr>
          <w:szCs w:val="18"/>
          <w:lang w:val="en-US"/>
        </w:rPr>
        <w:t>r</w:t>
      </w:r>
      <w:r w:rsidRPr="003122BB">
        <w:rPr>
          <w:szCs w:val="18"/>
          <w:lang w:val="en-US"/>
        </w:rPr>
        <w:t>gue that this response is shortsighted and fails to adequately account for migr</w:t>
      </w:r>
      <w:r w:rsidRPr="003122BB">
        <w:rPr>
          <w:szCs w:val="18"/>
          <w:lang w:val="en-US"/>
        </w:rPr>
        <w:t>a</w:t>
      </w:r>
      <w:r w:rsidRPr="003122BB">
        <w:rPr>
          <w:szCs w:val="18"/>
          <w:lang w:val="en-US"/>
        </w:rPr>
        <w:t>tion's role in broader, unjust economic policies.</w:t>
      </w:r>
    </w:p>
    <w:p w:rsidR="00F64A0A" w:rsidRPr="003122BB" w:rsidRDefault="00F64A0A" w:rsidP="00F64A0A">
      <w:pPr>
        <w:spacing w:before="120" w:after="120"/>
        <w:jc w:val="both"/>
        <w:rPr>
          <w:szCs w:val="24"/>
          <w:lang w:val="en-US"/>
        </w:rPr>
      </w:pPr>
    </w:p>
    <w:p w:rsidR="00F64A0A" w:rsidRPr="003122BB" w:rsidRDefault="00F64A0A" w:rsidP="00F64A0A">
      <w:pPr>
        <w:pStyle w:val="planche"/>
        <w:rPr>
          <w:lang w:val="en-US"/>
        </w:rPr>
      </w:pPr>
      <w:r>
        <w:rPr>
          <w:lang w:val="en-US"/>
        </w:rPr>
        <w:t xml:space="preserve">1. </w:t>
      </w:r>
      <w:r w:rsidRPr="003122BB">
        <w:rPr>
          <w:lang w:val="en-US"/>
        </w:rPr>
        <w:t>DELUSION AND INDIGNATION</w:t>
      </w:r>
    </w:p>
    <w:p w:rsidR="00F64A0A" w:rsidRPr="003122BB" w:rsidRDefault="00F64A0A" w:rsidP="00F64A0A">
      <w:pPr>
        <w:spacing w:before="120" w:after="120"/>
        <w:jc w:val="both"/>
        <w:rPr>
          <w:szCs w:val="18"/>
          <w:lang w:val="en-US"/>
        </w:rPr>
      </w:pPr>
    </w:p>
    <w:p w:rsidR="00F64A0A" w:rsidRPr="003122BB" w:rsidRDefault="00F64A0A" w:rsidP="00F64A0A">
      <w:pPr>
        <w:spacing w:before="120" w:after="120"/>
        <w:jc w:val="both"/>
        <w:rPr>
          <w:lang w:val="en-US"/>
        </w:rPr>
      </w:pPr>
      <w:r w:rsidRPr="003122BB">
        <w:rPr>
          <w:szCs w:val="18"/>
          <w:lang w:val="en-US"/>
        </w:rPr>
        <w:t xml:space="preserve">In his introduction to </w:t>
      </w:r>
      <w:r w:rsidRPr="003122BB">
        <w:rPr>
          <w:i/>
          <w:iCs/>
          <w:szCs w:val="18"/>
          <w:lang w:val="en-US"/>
        </w:rPr>
        <w:t>National Responsibility and Global Ju</w:t>
      </w:r>
      <w:r w:rsidRPr="003122BB">
        <w:rPr>
          <w:i/>
          <w:iCs/>
          <w:szCs w:val="18"/>
          <w:lang w:val="en-US"/>
        </w:rPr>
        <w:t>s</w:t>
      </w:r>
      <w:r w:rsidRPr="003122BB">
        <w:rPr>
          <w:i/>
          <w:iCs/>
          <w:szCs w:val="18"/>
          <w:lang w:val="en-US"/>
        </w:rPr>
        <w:t xml:space="preserve">tice, </w:t>
      </w:r>
      <w:r w:rsidRPr="003122BB">
        <w:rPr>
          <w:szCs w:val="18"/>
          <w:lang w:val="en-US"/>
        </w:rPr>
        <w:t>David Miller describes news footage of several hundred migrants a</w:t>
      </w:r>
      <w:r w:rsidRPr="003122BB">
        <w:rPr>
          <w:szCs w:val="18"/>
          <w:lang w:val="en-US"/>
        </w:rPr>
        <w:t>t</w:t>
      </w:r>
      <w:r w:rsidRPr="003122BB">
        <w:rPr>
          <w:szCs w:val="18"/>
          <w:lang w:val="en-US"/>
        </w:rPr>
        <w:t>tempting to cross into the Spanish autonomous city of Melilla in North Africa. Two six-meter razor fences equipped with spotlights and noise and motion sensors separate Melilla from Morocco to pr</w:t>
      </w:r>
      <w:r w:rsidRPr="003122BB">
        <w:rPr>
          <w:szCs w:val="18"/>
          <w:lang w:val="en-US"/>
        </w:rPr>
        <w:t>e</w:t>
      </w:r>
      <w:r w:rsidRPr="003122BB">
        <w:rPr>
          <w:szCs w:val="18"/>
          <w:lang w:val="en-US"/>
        </w:rPr>
        <w:t>vent unauthorized immigrants from entering the European Union. Miller describes migrants rushing the fence with makeshift ladders :</w:t>
      </w:r>
    </w:p>
    <w:p w:rsidR="00F64A0A" w:rsidRDefault="00F64A0A" w:rsidP="00F64A0A">
      <w:pPr>
        <w:pStyle w:val="Grillecouleur-Accent1"/>
        <w:rPr>
          <w:lang w:val="en-US"/>
        </w:rPr>
      </w:pPr>
    </w:p>
    <w:p w:rsidR="00F64A0A" w:rsidRDefault="00F64A0A" w:rsidP="00F64A0A">
      <w:pPr>
        <w:pStyle w:val="Grillecouleur-Accent1"/>
        <w:rPr>
          <w:lang w:val="en-US"/>
        </w:rPr>
      </w:pPr>
      <w:r w:rsidRPr="003122BB">
        <w:rPr>
          <w:lang w:val="en-US"/>
        </w:rPr>
        <w:t>A few were shot dead ; many more displayed broken limbs and deep gashes on their hands where the wire has cut them. They have been rounded up and are now being sent back to Morocco to be dumped som</w:t>
      </w:r>
      <w:r w:rsidRPr="003122BB">
        <w:rPr>
          <w:lang w:val="en-US"/>
        </w:rPr>
        <w:t>e</w:t>
      </w:r>
      <w:r w:rsidRPr="003122BB">
        <w:rPr>
          <w:lang w:val="en-US"/>
        </w:rPr>
        <w:t>where out in the Sahara (Miller, 2008, p. 2).</w:t>
      </w:r>
    </w:p>
    <w:p w:rsidR="00F64A0A" w:rsidRPr="003122BB" w:rsidRDefault="00F64A0A" w:rsidP="00F64A0A">
      <w:pPr>
        <w:pStyle w:val="Grillecouleur-Accent1"/>
        <w:rPr>
          <w:lang w:val="en-US"/>
        </w:rPr>
      </w:pPr>
    </w:p>
    <w:p w:rsidR="00F64A0A" w:rsidRPr="003122BB" w:rsidRDefault="00F64A0A" w:rsidP="00F64A0A">
      <w:pPr>
        <w:spacing w:before="120" w:after="120"/>
        <w:jc w:val="both"/>
        <w:rPr>
          <w:lang w:val="en-US"/>
        </w:rPr>
      </w:pPr>
      <w:r w:rsidRPr="003122BB">
        <w:rPr>
          <w:szCs w:val="18"/>
          <w:lang w:val="en-US"/>
        </w:rPr>
        <w:t>In 2005, Spanish border guards using live ammunition shot and killed 13 people </w:t>
      </w:r>
      <w:r w:rsidRPr="003122BB">
        <w:rPr>
          <w:rStyle w:val="Appelnotedebasdep"/>
          <w:szCs w:val="18"/>
          <w:lang w:val="en-US"/>
        </w:rPr>
        <w:footnoteReference w:id="21"/>
      </w:r>
      <w:r w:rsidRPr="003122BB">
        <w:rPr>
          <w:szCs w:val="18"/>
          <w:lang w:val="en-US"/>
        </w:rPr>
        <w:t>. Miller describes his thoughts and emotions watc</w:t>
      </w:r>
      <w:r w:rsidRPr="003122BB">
        <w:rPr>
          <w:szCs w:val="18"/>
          <w:lang w:val="en-US"/>
        </w:rPr>
        <w:t>h</w:t>
      </w:r>
      <w:r w:rsidRPr="003122BB">
        <w:rPr>
          <w:szCs w:val="18"/>
          <w:lang w:val="en-US"/>
        </w:rPr>
        <w:t>ing the story :</w:t>
      </w:r>
    </w:p>
    <w:p w:rsidR="00F64A0A" w:rsidRPr="003122BB" w:rsidRDefault="00F64A0A" w:rsidP="00F64A0A">
      <w:pPr>
        <w:spacing w:before="120" w:after="120"/>
        <w:jc w:val="both"/>
        <w:rPr>
          <w:lang w:val="en-US"/>
        </w:rPr>
      </w:pPr>
      <w:r w:rsidRPr="003122BB">
        <w:rPr>
          <w:lang w:val="en-US"/>
        </w:rPr>
        <w:t>[31]</w:t>
      </w:r>
    </w:p>
    <w:p w:rsidR="00F64A0A" w:rsidRDefault="00F64A0A" w:rsidP="00F64A0A">
      <w:pPr>
        <w:pStyle w:val="Grillecouleur-Accent1"/>
        <w:rPr>
          <w:lang w:val="en-US"/>
        </w:rPr>
      </w:pPr>
      <w:r w:rsidRPr="003122BB">
        <w:rPr>
          <w:lang w:val="en-US"/>
        </w:rPr>
        <w:t>I find my sympathy for the young African men who are trying to cross the fence tempered by a kind of indi</w:t>
      </w:r>
      <w:r w:rsidRPr="003122BB">
        <w:rPr>
          <w:lang w:val="en-US"/>
        </w:rPr>
        <w:t>g</w:t>
      </w:r>
      <w:r w:rsidRPr="003122BB">
        <w:rPr>
          <w:lang w:val="en-US"/>
        </w:rPr>
        <w:t>nation. Surely, they must understand that this is not the way to get into Europe. [...] Do they think they have some kind of natural right to enter Spain in defiance of the laws that apply to everyone else who might like to move there ? [...] Although I can u</w:t>
      </w:r>
      <w:r w:rsidRPr="003122BB">
        <w:rPr>
          <w:lang w:val="en-US"/>
        </w:rPr>
        <w:t>n</w:t>
      </w:r>
      <w:r w:rsidRPr="003122BB">
        <w:rPr>
          <w:lang w:val="en-US"/>
        </w:rPr>
        <w:t>derstand their plight, which must indeed be de</w:t>
      </w:r>
      <w:r w:rsidRPr="003122BB">
        <w:rPr>
          <w:lang w:val="en-US"/>
        </w:rPr>
        <w:t>s</w:t>
      </w:r>
      <w:r w:rsidRPr="003122BB">
        <w:rPr>
          <w:lang w:val="en-US"/>
        </w:rPr>
        <w:t>perate if they are willing to try, time and again, to risk life and limb to get across the border ; I also think they are deluded and are responsible for their del</w:t>
      </w:r>
      <w:r w:rsidRPr="003122BB">
        <w:rPr>
          <w:lang w:val="en-US"/>
        </w:rPr>
        <w:t>u</w:t>
      </w:r>
      <w:r w:rsidRPr="003122BB">
        <w:rPr>
          <w:lang w:val="en-US"/>
        </w:rPr>
        <w:t>sion (Miller, 2008, p. 4).</w:t>
      </w:r>
    </w:p>
    <w:p w:rsidR="00F64A0A" w:rsidRPr="003122BB" w:rsidRDefault="00F64A0A" w:rsidP="00F64A0A">
      <w:pPr>
        <w:pStyle w:val="Grillecouleur-Accent1"/>
        <w:rPr>
          <w:lang w:val="en-US"/>
        </w:rPr>
      </w:pPr>
    </w:p>
    <w:p w:rsidR="00F64A0A" w:rsidRPr="003122BB" w:rsidRDefault="00F64A0A" w:rsidP="00F64A0A">
      <w:pPr>
        <w:spacing w:before="120" w:after="120"/>
        <w:jc w:val="both"/>
        <w:rPr>
          <w:lang w:val="en-US"/>
        </w:rPr>
      </w:pPr>
      <w:r w:rsidRPr="003122BB">
        <w:rPr>
          <w:szCs w:val="18"/>
          <w:lang w:val="en-US"/>
        </w:rPr>
        <w:t>Miller's theoretical framework may be responsible for his faint sympathy. Miller does not see the primary issue to be the m</w:t>
      </w:r>
      <w:r w:rsidRPr="003122BB">
        <w:rPr>
          <w:szCs w:val="18"/>
          <w:lang w:val="en-US"/>
        </w:rPr>
        <w:t>i</w:t>
      </w:r>
      <w:r>
        <w:rPr>
          <w:szCs w:val="18"/>
          <w:lang w:val="en-US"/>
        </w:rPr>
        <w:t>grants' desperation or the bor</w:t>
      </w:r>
      <w:r w:rsidRPr="003122BB">
        <w:rPr>
          <w:szCs w:val="18"/>
          <w:lang w:val="en-US"/>
        </w:rPr>
        <w:t>der guards' e</w:t>
      </w:r>
      <w:r w:rsidRPr="003122BB">
        <w:rPr>
          <w:szCs w:val="18"/>
          <w:lang w:val="en-US"/>
        </w:rPr>
        <w:t>x</w:t>
      </w:r>
      <w:r w:rsidRPr="003122BB">
        <w:rPr>
          <w:szCs w:val="18"/>
          <w:lang w:val="en-US"/>
        </w:rPr>
        <w:t>cessive use of force. Rather, it is "the more fundamental question [of] whether basic human tights i</w:t>
      </w:r>
      <w:r w:rsidRPr="003122BB">
        <w:rPr>
          <w:szCs w:val="18"/>
          <w:lang w:val="en-US"/>
        </w:rPr>
        <w:t>n</w:t>
      </w:r>
      <w:r w:rsidRPr="003122BB">
        <w:rPr>
          <w:szCs w:val="18"/>
          <w:lang w:val="en-US"/>
        </w:rPr>
        <w:t>clude the right to cross national borders and live in a territory of one's own choosing" (</w:t>
      </w:r>
      <w:r w:rsidRPr="003122BB">
        <w:rPr>
          <w:i/>
          <w:iCs/>
          <w:szCs w:val="18"/>
          <w:lang w:val="en-US"/>
        </w:rPr>
        <w:t xml:space="preserve">idem, </w:t>
      </w:r>
      <w:r w:rsidRPr="003122BB">
        <w:rPr>
          <w:szCs w:val="18"/>
          <w:lang w:val="en-US"/>
        </w:rPr>
        <w:t>p. 201). In Miller's view, the ju</w:t>
      </w:r>
      <w:r w:rsidRPr="003122BB">
        <w:rPr>
          <w:szCs w:val="18"/>
          <w:lang w:val="en-US"/>
        </w:rPr>
        <w:t>s</w:t>
      </w:r>
      <w:r w:rsidRPr="003122BB">
        <w:rPr>
          <w:szCs w:val="18"/>
          <w:lang w:val="en-US"/>
        </w:rPr>
        <w:t>tice of border controls depends on the respective scope and weight of individuals' right to move compared to the rights of states and their citizens. A</w:t>
      </w:r>
      <w:r w:rsidRPr="003122BB">
        <w:rPr>
          <w:szCs w:val="18"/>
          <w:lang w:val="en-US"/>
        </w:rPr>
        <w:t>c</w:t>
      </w:r>
      <w:r w:rsidRPr="003122BB">
        <w:rPr>
          <w:szCs w:val="18"/>
          <w:lang w:val="en-US"/>
        </w:rPr>
        <w:t>cording to Miller, we need to analyse these rights, rather than attend to structures of power and domination, borders that separate op</w:t>
      </w:r>
      <w:r w:rsidRPr="003122BB">
        <w:rPr>
          <w:szCs w:val="18"/>
          <w:lang w:val="en-US"/>
        </w:rPr>
        <w:t>u</w:t>
      </w:r>
      <w:r w:rsidRPr="003122BB">
        <w:rPr>
          <w:szCs w:val="18"/>
          <w:lang w:val="en-US"/>
        </w:rPr>
        <w:t>lence from squalor, or law enforcement regimes impl</w:t>
      </w:r>
      <w:r w:rsidRPr="003122BB">
        <w:rPr>
          <w:szCs w:val="18"/>
          <w:lang w:val="en-US"/>
        </w:rPr>
        <w:t>i</w:t>
      </w:r>
      <w:r w:rsidRPr="003122BB">
        <w:rPr>
          <w:szCs w:val="18"/>
          <w:lang w:val="en-US"/>
        </w:rPr>
        <w:t>cated in thousands of deaths every year.</w:t>
      </w:r>
    </w:p>
    <w:p w:rsidR="00F64A0A" w:rsidRPr="003122BB" w:rsidRDefault="00F64A0A" w:rsidP="00F64A0A">
      <w:pPr>
        <w:spacing w:before="120" w:after="120"/>
        <w:jc w:val="both"/>
        <w:rPr>
          <w:lang w:val="en-US"/>
        </w:rPr>
      </w:pPr>
      <w:r w:rsidRPr="003122BB">
        <w:rPr>
          <w:szCs w:val="18"/>
          <w:lang w:val="en-US"/>
        </w:rPr>
        <w:t>Miller shares this philosophical perspective on immigration co</w:t>
      </w:r>
      <w:r w:rsidRPr="003122BB">
        <w:rPr>
          <w:szCs w:val="18"/>
          <w:lang w:val="en-US"/>
        </w:rPr>
        <w:t>n</w:t>
      </w:r>
      <w:r w:rsidRPr="003122BB">
        <w:rPr>
          <w:szCs w:val="18"/>
          <w:lang w:val="en-US"/>
        </w:rPr>
        <w:t>trols with political theorists who dispute his restrictive approach. J</w:t>
      </w:r>
      <w:r w:rsidRPr="003122BB">
        <w:rPr>
          <w:szCs w:val="18"/>
          <w:lang w:val="en-US"/>
        </w:rPr>
        <w:t>o</w:t>
      </w:r>
      <w:r w:rsidRPr="003122BB">
        <w:rPr>
          <w:szCs w:val="18"/>
          <w:lang w:val="en-US"/>
        </w:rPr>
        <w:t>seph Carens writes, "Liberal egal</w:t>
      </w:r>
      <w:r w:rsidRPr="003122BB">
        <w:rPr>
          <w:szCs w:val="18"/>
          <w:lang w:val="en-US"/>
        </w:rPr>
        <w:t>i</w:t>
      </w:r>
      <w:r w:rsidRPr="003122BB">
        <w:rPr>
          <w:szCs w:val="18"/>
          <w:lang w:val="en-US"/>
        </w:rPr>
        <w:t>tarianism entails a deep commitment to freedom of movement as both an important liberty in itself and a prerequisite for other freedoms. Thus the presumption is for free m</w:t>
      </w:r>
      <w:r w:rsidRPr="003122BB">
        <w:rPr>
          <w:szCs w:val="18"/>
          <w:lang w:val="en-US"/>
        </w:rPr>
        <w:t>i</w:t>
      </w:r>
      <w:r w:rsidRPr="003122BB">
        <w:rPr>
          <w:szCs w:val="18"/>
          <w:lang w:val="en-US"/>
        </w:rPr>
        <w:t>gration and anyone who would defend restrictions faces a heavy bu</w:t>
      </w:r>
      <w:r w:rsidRPr="003122BB">
        <w:rPr>
          <w:szCs w:val="18"/>
          <w:lang w:val="en-US"/>
        </w:rPr>
        <w:t>r</w:t>
      </w:r>
      <w:r w:rsidRPr="003122BB">
        <w:rPr>
          <w:szCs w:val="18"/>
          <w:lang w:val="en-US"/>
        </w:rPr>
        <w:t>den of proof" (Carens, 1992, p. 25). J</w:t>
      </w:r>
      <w:r w:rsidRPr="003122BB">
        <w:rPr>
          <w:szCs w:val="18"/>
          <w:lang w:val="en-US"/>
        </w:rPr>
        <w:t>o</w:t>
      </w:r>
      <w:r w:rsidRPr="003122BB">
        <w:rPr>
          <w:szCs w:val="18"/>
          <w:lang w:val="en-US"/>
        </w:rPr>
        <w:t>seph Boyle frames the problem in a similar way from the pe</w:t>
      </w:r>
      <w:r w:rsidRPr="003122BB">
        <w:rPr>
          <w:szCs w:val="18"/>
          <w:lang w:val="en-US"/>
        </w:rPr>
        <w:t>r</w:t>
      </w:r>
      <w:r w:rsidRPr="003122BB">
        <w:rPr>
          <w:szCs w:val="18"/>
          <w:lang w:val="en-US"/>
        </w:rPr>
        <w:t xml:space="preserve">spective of the natural law tradition : "the natural law tradition accepts as part of </w:t>
      </w:r>
      <w:r w:rsidRPr="003122BB">
        <w:rPr>
          <w:i/>
          <w:iCs/>
          <w:szCs w:val="18"/>
          <w:lang w:val="en-US"/>
        </w:rPr>
        <w:t xml:space="preserve">the jus gentium </w:t>
      </w:r>
      <w:r w:rsidRPr="003122BB">
        <w:rPr>
          <w:szCs w:val="18"/>
          <w:lang w:val="en-US"/>
        </w:rPr>
        <w:t>certain rights of people to move across borders. The only reasonable limits on such movement, whether by immigrants, me</w:t>
      </w:r>
      <w:r w:rsidRPr="003122BB">
        <w:rPr>
          <w:szCs w:val="18"/>
          <w:lang w:val="en-US"/>
        </w:rPr>
        <w:t>r</w:t>
      </w:r>
      <w:r w:rsidRPr="003122BB">
        <w:rPr>
          <w:szCs w:val="18"/>
          <w:lang w:val="en-US"/>
        </w:rPr>
        <w:t>chants, or other travelers, are those imposed by the co</w:t>
      </w:r>
      <w:r w:rsidRPr="003122BB">
        <w:rPr>
          <w:szCs w:val="18"/>
          <w:lang w:val="en-US"/>
        </w:rPr>
        <w:t>m</w:t>
      </w:r>
      <w:r w:rsidRPr="003122BB">
        <w:rPr>
          <w:szCs w:val="18"/>
          <w:lang w:val="en-US"/>
        </w:rPr>
        <w:t>mon good of the polity in question" (Boyle, 2001, p. 311). Lea Ypi asserts that justice in immigration "ind</w:t>
      </w:r>
      <w:r w:rsidRPr="003122BB">
        <w:rPr>
          <w:szCs w:val="18"/>
          <w:lang w:val="en-US"/>
        </w:rPr>
        <w:t>i</w:t>
      </w:r>
      <w:r w:rsidRPr="003122BB">
        <w:rPr>
          <w:szCs w:val="18"/>
          <w:lang w:val="en-US"/>
        </w:rPr>
        <w:t>cates when restrictions on incoming freedom of movement are u</w:t>
      </w:r>
      <w:r w:rsidRPr="003122BB">
        <w:rPr>
          <w:szCs w:val="18"/>
          <w:lang w:val="en-US"/>
        </w:rPr>
        <w:t>n</w:t>
      </w:r>
      <w:r w:rsidRPr="003122BB">
        <w:rPr>
          <w:szCs w:val="18"/>
          <w:lang w:val="en-US"/>
        </w:rPr>
        <w:t>justified and provides a principled way of assessing the distrib</w:t>
      </w:r>
      <w:r w:rsidRPr="003122BB">
        <w:rPr>
          <w:szCs w:val="18"/>
          <w:lang w:val="en-US"/>
        </w:rPr>
        <w:t>u</w:t>
      </w:r>
      <w:r w:rsidRPr="003122BB">
        <w:rPr>
          <w:szCs w:val="18"/>
          <w:lang w:val="en-US"/>
        </w:rPr>
        <w:t>tion of benefits and responsibilities between migrants and citizens of host societies" (Ypi, 2008, p. 391).</w:t>
      </w:r>
    </w:p>
    <w:p w:rsidR="00F64A0A" w:rsidRPr="003122BB" w:rsidRDefault="00F64A0A" w:rsidP="00F64A0A">
      <w:pPr>
        <w:spacing w:before="120" w:after="120"/>
        <w:jc w:val="both"/>
        <w:rPr>
          <w:lang w:val="en-US"/>
        </w:rPr>
      </w:pPr>
      <w:r w:rsidRPr="003122BB">
        <w:rPr>
          <w:szCs w:val="18"/>
          <w:lang w:val="en-US"/>
        </w:rPr>
        <w:t xml:space="preserve">Miller argues that a human right to move must rest on a generic human need for "access to an </w:t>
      </w:r>
      <w:r w:rsidRPr="003122BB">
        <w:rPr>
          <w:i/>
          <w:iCs/>
          <w:szCs w:val="18"/>
          <w:lang w:val="en-US"/>
        </w:rPr>
        <w:t xml:space="preserve">adequate </w:t>
      </w:r>
      <w:r w:rsidRPr="003122BB">
        <w:rPr>
          <w:szCs w:val="18"/>
          <w:lang w:val="en-US"/>
        </w:rPr>
        <w:t>range of options to choose b</w:t>
      </w:r>
      <w:r w:rsidRPr="003122BB">
        <w:rPr>
          <w:szCs w:val="18"/>
          <w:lang w:val="en-US"/>
        </w:rPr>
        <w:t>e</w:t>
      </w:r>
      <w:r w:rsidRPr="003122BB">
        <w:rPr>
          <w:szCs w:val="18"/>
          <w:lang w:val="en-US"/>
        </w:rPr>
        <w:t>tween — a reasonable choice of occupation, religion, cultural activ</w:t>
      </w:r>
      <w:r w:rsidRPr="003122BB">
        <w:rPr>
          <w:szCs w:val="18"/>
          <w:lang w:val="en-US"/>
        </w:rPr>
        <w:t>i</w:t>
      </w:r>
      <w:r w:rsidRPr="003122BB">
        <w:rPr>
          <w:szCs w:val="18"/>
          <w:lang w:val="en-US"/>
        </w:rPr>
        <w:t>ties, marriage partners,</w:t>
      </w:r>
      <w:r>
        <w:rPr>
          <w:szCs w:val="18"/>
          <w:lang w:val="en-US"/>
        </w:rPr>
        <w:t xml:space="preserve"> </w:t>
      </w:r>
      <w:r w:rsidRPr="003122BB">
        <w:rPr>
          <w:szCs w:val="28"/>
          <w:lang w:val="en-US"/>
        </w:rPr>
        <w:t>[32]</w:t>
      </w:r>
      <w:r>
        <w:rPr>
          <w:szCs w:val="28"/>
          <w:lang w:val="en-US"/>
        </w:rPr>
        <w:t xml:space="preserve"> </w:t>
      </w:r>
      <w:r w:rsidRPr="003122BB">
        <w:rPr>
          <w:szCs w:val="18"/>
          <w:lang w:val="en-US"/>
        </w:rPr>
        <w:t>and so forth" (Miller, 2008, p. 207). Miller notes that liberal states do in fact place significant restrictions on freedom of movement, in particular for the protection of private property, so freedom of mov</w:t>
      </w:r>
      <w:r w:rsidRPr="003122BB">
        <w:rPr>
          <w:szCs w:val="18"/>
          <w:lang w:val="en-US"/>
        </w:rPr>
        <w:t>e</w:t>
      </w:r>
      <w:r w:rsidRPr="003122BB">
        <w:rPr>
          <w:szCs w:val="18"/>
          <w:lang w:val="en-US"/>
        </w:rPr>
        <w:t>ment is not absolute. As long as these restrictions do not prevent a</w:t>
      </w:r>
      <w:r w:rsidRPr="003122BB">
        <w:rPr>
          <w:szCs w:val="18"/>
          <w:lang w:val="en-US"/>
        </w:rPr>
        <w:t>c</w:t>
      </w:r>
      <w:r w:rsidRPr="003122BB">
        <w:rPr>
          <w:szCs w:val="18"/>
          <w:lang w:val="en-US"/>
        </w:rPr>
        <w:t>cess to an adequate range of options, they are morally unproble</w:t>
      </w:r>
      <w:r w:rsidRPr="003122BB">
        <w:rPr>
          <w:szCs w:val="18"/>
          <w:lang w:val="en-US"/>
        </w:rPr>
        <w:t>m</w:t>
      </w:r>
      <w:r w:rsidRPr="003122BB">
        <w:rPr>
          <w:szCs w:val="18"/>
          <w:lang w:val="en-US"/>
        </w:rPr>
        <w:t xml:space="preserve">atic. In reasonably just societies, people have access to an adequate range of options. Miller concludes that a right to move is a </w:t>
      </w:r>
      <w:r w:rsidRPr="003122BB">
        <w:rPr>
          <w:i/>
          <w:iCs/>
          <w:szCs w:val="18"/>
          <w:lang w:val="en-US"/>
        </w:rPr>
        <w:t xml:space="preserve">remedial </w:t>
      </w:r>
      <w:r w:rsidRPr="003122BB">
        <w:rPr>
          <w:szCs w:val="18"/>
          <w:lang w:val="en-US"/>
        </w:rPr>
        <w:t>right based on a person's inability to secure her vital interests in her country of residence. No general right to move exists.</w:t>
      </w:r>
    </w:p>
    <w:p w:rsidR="00F64A0A" w:rsidRPr="003122BB" w:rsidRDefault="00F64A0A" w:rsidP="00F64A0A">
      <w:pPr>
        <w:spacing w:before="120" w:after="120"/>
        <w:jc w:val="both"/>
        <w:rPr>
          <w:lang w:val="en-US"/>
        </w:rPr>
      </w:pPr>
      <w:r w:rsidRPr="003122BB">
        <w:rPr>
          <w:szCs w:val="18"/>
          <w:lang w:val="en-US"/>
        </w:rPr>
        <w:t>Miller's analysis manages a remarkable juxtaposition of the raw and shocking reality of international migration with ahistor</w:t>
      </w:r>
      <w:r w:rsidRPr="003122BB">
        <w:rPr>
          <w:szCs w:val="18"/>
          <w:lang w:val="en-US"/>
        </w:rPr>
        <w:t>i</w:t>
      </w:r>
      <w:r w:rsidRPr="003122BB">
        <w:rPr>
          <w:szCs w:val="18"/>
          <w:lang w:val="en-US"/>
        </w:rPr>
        <w:t>cal talk of rights and opportunities that b</w:t>
      </w:r>
      <w:r w:rsidRPr="003122BB">
        <w:rPr>
          <w:szCs w:val="18"/>
          <w:lang w:val="en-US"/>
        </w:rPr>
        <w:t>y</w:t>
      </w:r>
      <w:r w:rsidRPr="003122BB">
        <w:rPr>
          <w:szCs w:val="18"/>
          <w:lang w:val="en-US"/>
        </w:rPr>
        <w:t>passes this reality. Miller's example acknowledges the impact of power and the use of force in regulating migration, but his theory treats them as irrel</w:t>
      </w:r>
      <w:r w:rsidRPr="003122BB">
        <w:rPr>
          <w:szCs w:val="18"/>
          <w:lang w:val="en-US"/>
        </w:rPr>
        <w:t>e</w:t>
      </w:r>
      <w:r w:rsidRPr="003122BB">
        <w:rPr>
          <w:szCs w:val="18"/>
          <w:lang w:val="en-US"/>
        </w:rPr>
        <w:t>vant. It is unlikely that the notion of a "natural right" to enter Europe has crossed the young Africans' minds. If they are influenced at all by a rights-based fram</w:t>
      </w:r>
      <w:r w:rsidRPr="003122BB">
        <w:rPr>
          <w:szCs w:val="18"/>
          <w:lang w:val="en-US"/>
        </w:rPr>
        <w:t>e</w:t>
      </w:r>
      <w:r w:rsidRPr="003122BB">
        <w:rPr>
          <w:szCs w:val="18"/>
          <w:lang w:val="en-US"/>
        </w:rPr>
        <w:t>work, they are more likely to have in mind compensatory and associ</w:t>
      </w:r>
      <w:r w:rsidRPr="003122BB">
        <w:rPr>
          <w:szCs w:val="18"/>
          <w:lang w:val="en-US"/>
        </w:rPr>
        <w:t>a</w:t>
      </w:r>
      <w:r w:rsidRPr="003122BB">
        <w:rPr>
          <w:szCs w:val="18"/>
          <w:lang w:val="en-US"/>
        </w:rPr>
        <w:t>tive duties derived from centuries of European colonialism. This te</w:t>
      </w:r>
      <w:r w:rsidRPr="003122BB">
        <w:rPr>
          <w:szCs w:val="18"/>
          <w:lang w:val="en-US"/>
        </w:rPr>
        <w:t>n</w:t>
      </w:r>
      <w:r w:rsidRPr="003122BB">
        <w:rPr>
          <w:szCs w:val="18"/>
          <w:lang w:val="en-US"/>
        </w:rPr>
        <w:t>dency is not unique to Miller. Joseph Carens' influential article "Al</w:t>
      </w:r>
      <w:r w:rsidRPr="003122BB">
        <w:rPr>
          <w:szCs w:val="18"/>
          <w:lang w:val="en-US"/>
        </w:rPr>
        <w:t>i</w:t>
      </w:r>
      <w:r w:rsidRPr="003122BB">
        <w:rPr>
          <w:szCs w:val="18"/>
          <w:lang w:val="en-US"/>
        </w:rPr>
        <w:t>ens and citizens : The case for open borders" begins with the observ</w:t>
      </w:r>
      <w:r w:rsidRPr="003122BB">
        <w:rPr>
          <w:szCs w:val="18"/>
          <w:lang w:val="en-US"/>
        </w:rPr>
        <w:t>a</w:t>
      </w:r>
      <w:r w:rsidRPr="003122BB">
        <w:rPr>
          <w:szCs w:val="18"/>
          <w:lang w:val="en-US"/>
        </w:rPr>
        <w:t>tion that "Borders have guards and guards have guns" (Carens, 1987, p. 251), but then goes on to argue at a much more abstract level that utilitarians, libertarians, and Rawlsians should all support open bo</w:t>
      </w:r>
      <w:r w:rsidRPr="003122BB">
        <w:rPr>
          <w:szCs w:val="18"/>
          <w:lang w:val="en-US"/>
        </w:rPr>
        <w:t>r</w:t>
      </w:r>
      <w:r w:rsidRPr="003122BB">
        <w:rPr>
          <w:szCs w:val="18"/>
          <w:lang w:val="en-US"/>
        </w:rPr>
        <w:t>ders. The guards and guns fade into the background, replaced by uti</w:t>
      </w:r>
      <w:r w:rsidRPr="003122BB">
        <w:rPr>
          <w:szCs w:val="18"/>
          <w:lang w:val="en-US"/>
        </w:rPr>
        <w:t>l</w:t>
      </w:r>
      <w:r w:rsidRPr="003122BB">
        <w:rPr>
          <w:szCs w:val="18"/>
          <w:lang w:val="en-US"/>
        </w:rPr>
        <w:t>ity, rights, and autonomy. The debate about admissions po</w:t>
      </w:r>
      <w:r w:rsidRPr="003122BB">
        <w:rPr>
          <w:szCs w:val="18"/>
          <w:lang w:val="en-US"/>
        </w:rPr>
        <w:t>l</w:t>
      </w:r>
      <w:r w:rsidRPr="003122BB">
        <w:rPr>
          <w:szCs w:val="18"/>
          <w:lang w:val="en-US"/>
        </w:rPr>
        <w:t>icy shifts to the scope of rights and equality : do freedom of movement and equal opportunity apply to compatriots or to human beings in ge</w:t>
      </w:r>
      <w:r w:rsidRPr="003122BB">
        <w:rPr>
          <w:szCs w:val="18"/>
          <w:lang w:val="en-US"/>
        </w:rPr>
        <w:t>n</w:t>
      </w:r>
      <w:r w:rsidRPr="003122BB">
        <w:rPr>
          <w:szCs w:val="18"/>
          <w:lang w:val="en-US"/>
        </w:rPr>
        <w:t>eral ?</w:t>
      </w:r>
    </w:p>
    <w:p w:rsidR="00F64A0A" w:rsidRPr="003122BB" w:rsidRDefault="00F64A0A" w:rsidP="00F64A0A">
      <w:pPr>
        <w:spacing w:before="120" w:after="120"/>
        <w:jc w:val="both"/>
        <w:rPr>
          <w:lang w:val="en-US"/>
        </w:rPr>
      </w:pPr>
      <w:r w:rsidRPr="003122BB">
        <w:rPr>
          <w:szCs w:val="18"/>
          <w:lang w:val="en-US"/>
        </w:rPr>
        <w:t>On the surface, Miller and Carens oppose one another, with Miller more or less defending the status quo and Carens advoca</w:t>
      </w:r>
      <w:r w:rsidRPr="003122BB">
        <w:rPr>
          <w:szCs w:val="18"/>
          <w:lang w:val="en-US"/>
        </w:rPr>
        <w:t>t</w:t>
      </w:r>
      <w:r w:rsidRPr="003122BB">
        <w:rPr>
          <w:szCs w:val="18"/>
          <w:lang w:val="en-US"/>
        </w:rPr>
        <w:t>ing a radical departure. Theoretically, they are liberals known for their attention to context. But with regard to migration, their theoretical base and sele</w:t>
      </w:r>
      <w:r w:rsidRPr="003122BB">
        <w:rPr>
          <w:szCs w:val="18"/>
          <w:lang w:val="en-US"/>
        </w:rPr>
        <w:t>c</w:t>
      </w:r>
      <w:r w:rsidRPr="003122BB">
        <w:rPr>
          <w:szCs w:val="18"/>
          <w:lang w:val="en-US"/>
        </w:rPr>
        <w:t>tive focus on its facts distort their normative conclusions. In partic</w:t>
      </w:r>
      <w:r w:rsidRPr="003122BB">
        <w:rPr>
          <w:szCs w:val="18"/>
          <w:lang w:val="en-US"/>
        </w:rPr>
        <w:t>u</w:t>
      </w:r>
      <w:r w:rsidRPr="003122BB">
        <w:rPr>
          <w:szCs w:val="18"/>
          <w:lang w:val="en-US"/>
        </w:rPr>
        <w:t>lar, they include no systematic di</w:t>
      </w:r>
      <w:r w:rsidRPr="003122BB">
        <w:rPr>
          <w:szCs w:val="18"/>
          <w:lang w:val="en-US"/>
        </w:rPr>
        <w:t>s</w:t>
      </w:r>
      <w:r w:rsidRPr="003122BB">
        <w:rPr>
          <w:szCs w:val="18"/>
          <w:lang w:val="en-US"/>
        </w:rPr>
        <w:t>cussion of how gender, race, and class affect migration patterns and policy. While gendered migration streams and historical ra</w:t>
      </w:r>
      <w:r w:rsidRPr="003122BB">
        <w:rPr>
          <w:szCs w:val="18"/>
          <w:lang w:val="en-US"/>
        </w:rPr>
        <w:t>c</w:t>
      </w:r>
      <w:r w:rsidRPr="003122BB">
        <w:rPr>
          <w:szCs w:val="18"/>
          <w:lang w:val="en-US"/>
        </w:rPr>
        <w:t>ist immigration laws and thinly disguised xenophobic rhetoric are important for a fully adequate moral unde</w:t>
      </w:r>
      <w:r w:rsidRPr="003122BB">
        <w:rPr>
          <w:szCs w:val="18"/>
          <w:lang w:val="en-US"/>
        </w:rPr>
        <w:t>r</w:t>
      </w:r>
      <w:r w:rsidRPr="003122BB">
        <w:rPr>
          <w:szCs w:val="18"/>
          <w:lang w:val="en-US"/>
        </w:rPr>
        <w:t>standing of migration policy, my aim here is to examine the unapol</w:t>
      </w:r>
      <w:r w:rsidRPr="003122BB">
        <w:rPr>
          <w:szCs w:val="18"/>
          <w:lang w:val="en-US"/>
        </w:rPr>
        <w:t>o</w:t>
      </w:r>
      <w:r w:rsidRPr="003122BB">
        <w:rPr>
          <w:szCs w:val="18"/>
          <w:lang w:val="en-US"/>
        </w:rPr>
        <w:t>getic discrimination along class lines. Migration policy plays an e</w:t>
      </w:r>
      <w:r w:rsidRPr="003122BB">
        <w:rPr>
          <w:szCs w:val="18"/>
          <w:lang w:val="en-US"/>
        </w:rPr>
        <w:t>x</w:t>
      </w:r>
      <w:r w:rsidRPr="003122BB">
        <w:rPr>
          <w:szCs w:val="18"/>
          <w:lang w:val="en-US"/>
        </w:rPr>
        <w:t>plicit role in the r</w:t>
      </w:r>
      <w:r w:rsidRPr="003122BB">
        <w:rPr>
          <w:szCs w:val="18"/>
          <w:lang w:val="en-US"/>
        </w:rPr>
        <w:t>e</w:t>
      </w:r>
      <w:r w:rsidRPr="003122BB">
        <w:rPr>
          <w:szCs w:val="18"/>
          <w:lang w:val="en-US"/>
        </w:rPr>
        <w:t>production and formation of stratified social classes within and across national borders. In the next section, I explore how the paradigm of managed migration problematically class</w:t>
      </w:r>
      <w:r w:rsidRPr="003122BB">
        <w:rPr>
          <w:szCs w:val="18"/>
          <w:lang w:val="en-US"/>
        </w:rPr>
        <w:t>i</w:t>
      </w:r>
      <w:r w:rsidRPr="003122BB">
        <w:rPr>
          <w:szCs w:val="18"/>
          <w:lang w:val="en-US"/>
        </w:rPr>
        <w:t>fies people as having high or low human capital. This reveals how borders facil</w:t>
      </w:r>
      <w:r w:rsidRPr="003122BB">
        <w:rPr>
          <w:szCs w:val="18"/>
          <w:lang w:val="en-US"/>
        </w:rPr>
        <w:t>i</w:t>
      </w:r>
      <w:r w:rsidRPr="003122BB">
        <w:rPr>
          <w:szCs w:val="18"/>
          <w:lang w:val="en-US"/>
        </w:rPr>
        <w:t>tate the systematic exploitation of the poor.</w:t>
      </w:r>
    </w:p>
    <w:p w:rsidR="00F64A0A" w:rsidRPr="003122BB" w:rsidRDefault="00F64A0A" w:rsidP="00F64A0A">
      <w:pPr>
        <w:spacing w:before="120" w:after="120"/>
        <w:jc w:val="both"/>
        <w:rPr>
          <w:lang w:val="en-US"/>
        </w:rPr>
      </w:pPr>
      <w:r>
        <w:rPr>
          <w:lang w:val="en-US"/>
        </w:rPr>
        <w:br w:type="page"/>
      </w:r>
      <w:r w:rsidRPr="003122BB">
        <w:rPr>
          <w:lang w:val="en-US"/>
        </w:rPr>
        <w:t>[33]</w:t>
      </w:r>
    </w:p>
    <w:p w:rsidR="00F64A0A" w:rsidRPr="003122BB" w:rsidRDefault="00F64A0A" w:rsidP="00F64A0A">
      <w:pPr>
        <w:spacing w:before="120" w:after="120"/>
        <w:jc w:val="both"/>
        <w:rPr>
          <w:lang w:val="en-US"/>
        </w:rPr>
      </w:pPr>
    </w:p>
    <w:p w:rsidR="00F64A0A" w:rsidRPr="003122BB" w:rsidRDefault="00F64A0A" w:rsidP="00F64A0A">
      <w:pPr>
        <w:pStyle w:val="planche"/>
        <w:rPr>
          <w:lang w:val="en-US"/>
        </w:rPr>
      </w:pPr>
      <w:r>
        <w:rPr>
          <w:lang w:val="en-US"/>
        </w:rPr>
        <w:t>2. MANAGED MIGRATION,</w:t>
      </w:r>
      <w:r>
        <w:rPr>
          <w:lang w:val="en-US"/>
        </w:rPr>
        <w:br/>
      </w:r>
      <w:r w:rsidRPr="003122BB">
        <w:rPr>
          <w:lang w:val="en-US"/>
        </w:rPr>
        <w:t>HUMAN CAPITAL, AND CLASS</w:t>
      </w:r>
    </w:p>
    <w:p w:rsidR="00F64A0A" w:rsidRPr="003122BB" w:rsidRDefault="00F64A0A" w:rsidP="00F64A0A">
      <w:pPr>
        <w:spacing w:before="120" w:after="120"/>
        <w:jc w:val="both"/>
        <w:rPr>
          <w:szCs w:val="18"/>
          <w:lang w:val="en-US"/>
        </w:rPr>
      </w:pPr>
    </w:p>
    <w:p w:rsidR="00F64A0A" w:rsidRPr="003122BB" w:rsidRDefault="00F64A0A" w:rsidP="00F64A0A">
      <w:pPr>
        <w:spacing w:before="120" w:after="120"/>
        <w:jc w:val="both"/>
        <w:rPr>
          <w:lang w:val="en-US"/>
        </w:rPr>
      </w:pPr>
      <w:r w:rsidRPr="003122BB">
        <w:rPr>
          <w:szCs w:val="18"/>
          <w:lang w:val="en-US"/>
        </w:rPr>
        <w:t xml:space="preserve">In </w:t>
      </w:r>
      <w:r w:rsidRPr="003122BB">
        <w:rPr>
          <w:i/>
          <w:iCs/>
          <w:szCs w:val="18"/>
          <w:lang w:val="en-US"/>
        </w:rPr>
        <w:t xml:space="preserve">Reflections on the Revolution in Europe, </w:t>
      </w:r>
      <w:r w:rsidRPr="003122BB">
        <w:rPr>
          <w:szCs w:val="18"/>
          <w:lang w:val="en-US"/>
        </w:rPr>
        <w:t xml:space="preserve">Christopher Caldwell distinguishes between "good" and "bad" immigrants, citing President Sarkozy's call for an </w:t>
      </w:r>
      <w:r w:rsidRPr="003122BB">
        <w:rPr>
          <w:i/>
          <w:iCs/>
          <w:szCs w:val="18"/>
          <w:lang w:val="en-US"/>
        </w:rPr>
        <w:t xml:space="preserve">immigration choisie </w:t>
      </w:r>
      <w:r w:rsidRPr="003122BB">
        <w:rPr>
          <w:szCs w:val="18"/>
          <w:lang w:val="en-US"/>
        </w:rPr>
        <w:t>over what he termed the pr</w:t>
      </w:r>
      <w:r w:rsidRPr="003122BB">
        <w:rPr>
          <w:szCs w:val="18"/>
          <w:lang w:val="en-US"/>
        </w:rPr>
        <w:t>e</w:t>
      </w:r>
      <w:r w:rsidRPr="003122BB">
        <w:rPr>
          <w:szCs w:val="18"/>
          <w:lang w:val="en-US"/>
        </w:rPr>
        <w:t xml:space="preserve">sent (2006) </w:t>
      </w:r>
      <w:r w:rsidRPr="003122BB">
        <w:rPr>
          <w:i/>
          <w:iCs/>
          <w:szCs w:val="18"/>
          <w:lang w:val="en-US"/>
        </w:rPr>
        <w:t xml:space="preserve">immigration subie. </w:t>
      </w:r>
      <w:r w:rsidRPr="003122BB">
        <w:rPr>
          <w:szCs w:val="18"/>
          <w:lang w:val="en-US"/>
        </w:rPr>
        <w:t>Referring to criticism of Sarkozy's speech, Caldwell writes :</w:t>
      </w:r>
    </w:p>
    <w:p w:rsidR="00F64A0A" w:rsidRDefault="00F64A0A" w:rsidP="00F64A0A">
      <w:pPr>
        <w:pStyle w:val="Grillecouleur-Accent1"/>
        <w:rPr>
          <w:lang w:val="en-US"/>
        </w:rPr>
      </w:pPr>
    </w:p>
    <w:p w:rsidR="00F64A0A" w:rsidRDefault="00F64A0A" w:rsidP="00F64A0A">
      <w:pPr>
        <w:pStyle w:val="Grillecouleur-Accent1"/>
        <w:rPr>
          <w:lang w:val="en-US"/>
        </w:rPr>
      </w:pPr>
      <w:r w:rsidRPr="003122BB">
        <w:rPr>
          <w:lang w:val="en-US"/>
        </w:rPr>
        <w:t>By [the release of Zed</w:t>
      </w:r>
      <w:r>
        <w:rPr>
          <w:lang w:val="en-US"/>
        </w:rPr>
        <w:t>ess' song, "</w:t>
      </w:r>
      <w:r w:rsidRPr="003122BB">
        <w:rPr>
          <w:i/>
          <w:iCs/>
          <w:lang w:val="en-US"/>
        </w:rPr>
        <w:t>Un Hongrois chez les Ga</w:t>
      </w:r>
      <w:r w:rsidRPr="003122BB">
        <w:rPr>
          <w:i/>
          <w:iCs/>
          <w:lang w:val="en-US"/>
        </w:rPr>
        <w:t>u</w:t>
      </w:r>
      <w:r w:rsidRPr="003122BB">
        <w:rPr>
          <w:i/>
          <w:iCs/>
          <w:lang w:val="en-US"/>
        </w:rPr>
        <w:t>lois</w:t>
      </w:r>
      <w:r w:rsidRPr="003122BB">
        <w:rPr>
          <w:iCs/>
          <w:lang w:val="en-US"/>
        </w:rPr>
        <w:t>"],</w:t>
      </w:r>
      <w:r w:rsidRPr="003122BB">
        <w:rPr>
          <w:i/>
          <w:iCs/>
          <w:lang w:val="en-US"/>
        </w:rPr>
        <w:t xml:space="preserve"> </w:t>
      </w:r>
      <w:r w:rsidRPr="003122BB">
        <w:rPr>
          <w:lang w:val="en-US"/>
        </w:rPr>
        <w:t>France was, just as Sarkozy had claimed, one of the last places in the d</w:t>
      </w:r>
      <w:r w:rsidRPr="003122BB">
        <w:rPr>
          <w:lang w:val="en-US"/>
        </w:rPr>
        <w:t>e</w:t>
      </w:r>
      <w:r w:rsidRPr="003122BB">
        <w:rPr>
          <w:lang w:val="en-US"/>
        </w:rPr>
        <w:t>veloped world where getting a better caliber of immigrant had not yet b</w:t>
      </w:r>
      <w:r w:rsidRPr="003122BB">
        <w:rPr>
          <w:lang w:val="en-US"/>
        </w:rPr>
        <w:t>e</w:t>
      </w:r>
      <w:r w:rsidRPr="003122BB">
        <w:rPr>
          <w:lang w:val="en-US"/>
        </w:rPr>
        <w:t>come a national priority (Caldwell, 2007, p. 52).</w:t>
      </w:r>
    </w:p>
    <w:p w:rsidR="00F64A0A" w:rsidRPr="003122BB" w:rsidRDefault="00F64A0A" w:rsidP="00F64A0A">
      <w:pPr>
        <w:pStyle w:val="Grillecouleur-Accent1"/>
        <w:rPr>
          <w:lang w:val="en-US"/>
        </w:rPr>
      </w:pPr>
    </w:p>
    <w:p w:rsidR="00F64A0A" w:rsidRPr="003122BB" w:rsidRDefault="00F64A0A" w:rsidP="00F64A0A">
      <w:pPr>
        <w:spacing w:before="120" w:after="120"/>
        <w:jc w:val="both"/>
        <w:rPr>
          <w:lang w:val="en-US"/>
        </w:rPr>
      </w:pPr>
      <w:r w:rsidRPr="003122BB">
        <w:rPr>
          <w:szCs w:val="18"/>
          <w:lang w:val="en-US"/>
        </w:rPr>
        <w:t xml:space="preserve">Though Caldwell and Sarkozy's use of the term </w:t>
      </w:r>
      <w:r w:rsidRPr="003122BB">
        <w:rPr>
          <w:i/>
          <w:iCs/>
          <w:szCs w:val="18"/>
          <w:lang w:val="en-US"/>
        </w:rPr>
        <w:t xml:space="preserve">immigration choisie </w:t>
      </w:r>
      <w:r>
        <w:rPr>
          <w:szCs w:val="18"/>
          <w:lang w:val="en-US"/>
        </w:rPr>
        <w:t>probably also reflects a degr</w:t>
      </w:r>
      <w:r w:rsidRPr="003122BB">
        <w:rPr>
          <w:szCs w:val="18"/>
          <w:lang w:val="en-US"/>
        </w:rPr>
        <w:t>ee of racism and islamoph</w:t>
      </w:r>
      <w:r w:rsidRPr="003122BB">
        <w:rPr>
          <w:szCs w:val="18"/>
          <w:lang w:val="en-US"/>
        </w:rPr>
        <w:t>o</w:t>
      </w:r>
      <w:r w:rsidRPr="003122BB">
        <w:rPr>
          <w:szCs w:val="18"/>
          <w:lang w:val="en-US"/>
        </w:rPr>
        <w:t>bia, their explicit reference is to the Can</w:t>
      </w:r>
      <w:r w:rsidRPr="003122BB">
        <w:rPr>
          <w:szCs w:val="18"/>
          <w:lang w:val="en-US"/>
        </w:rPr>
        <w:t>a</w:t>
      </w:r>
      <w:r w:rsidRPr="003122BB">
        <w:rPr>
          <w:szCs w:val="18"/>
          <w:lang w:val="en-US"/>
        </w:rPr>
        <w:t>dian system. Canada pioneered the recruitment of a "better caliber of immigrant" through its points system. The points system takes into account education, work exper</w:t>
      </w:r>
      <w:r w:rsidRPr="003122BB">
        <w:rPr>
          <w:szCs w:val="18"/>
          <w:lang w:val="en-US"/>
        </w:rPr>
        <w:t>i</w:t>
      </w:r>
      <w:r w:rsidRPr="003122BB">
        <w:rPr>
          <w:szCs w:val="18"/>
          <w:lang w:val="en-US"/>
        </w:rPr>
        <w:t>ence, language skills in English and French, age, and "adaptability" (prima</w:t>
      </w:r>
      <w:r w:rsidRPr="003122BB">
        <w:rPr>
          <w:szCs w:val="18"/>
          <w:lang w:val="en-US"/>
        </w:rPr>
        <w:t>r</w:t>
      </w:r>
      <w:r w:rsidRPr="003122BB">
        <w:rPr>
          <w:szCs w:val="18"/>
          <w:lang w:val="en-US"/>
        </w:rPr>
        <w:t>ily measured by Canadian education and work history). In othe</w:t>
      </w:r>
      <w:r>
        <w:rPr>
          <w:szCs w:val="18"/>
          <w:lang w:val="en-US"/>
        </w:rPr>
        <w:t>r</w:t>
      </w:r>
      <w:r w:rsidRPr="003122BB">
        <w:rPr>
          <w:szCs w:val="18"/>
          <w:lang w:val="en-US"/>
        </w:rPr>
        <w:t xml:space="preserve"> words, the points sy</w:t>
      </w:r>
      <w:r w:rsidRPr="003122BB">
        <w:rPr>
          <w:szCs w:val="18"/>
          <w:lang w:val="en-US"/>
        </w:rPr>
        <w:t>s</w:t>
      </w:r>
      <w:r w:rsidRPr="003122BB">
        <w:rPr>
          <w:szCs w:val="18"/>
          <w:lang w:val="en-US"/>
        </w:rPr>
        <w:t>tem attempts to measure the human and cultural capital of potential immigrants and admit permanent residents accor</w:t>
      </w:r>
      <w:r w:rsidRPr="003122BB">
        <w:rPr>
          <w:szCs w:val="18"/>
          <w:lang w:val="en-US"/>
        </w:rPr>
        <w:t>d</w:t>
      </w:r>
      <w:r w:rsidRPr="003122BB">
        <w:rPr>
          <w:szCs w:val="18"/>
          <w:lang w:val="en-US"/>
        </w:rPr>
        <w:t>ingly.</w:t>
      </w:r>
    </w:p>
    <w:p w:rsidR="00F64A0A" w:rsidRPr="003122BB" w:rsidRDefault="00F64A0A" w:rsidP="00F64A0A">
      <w:pPr>
        <w:spacing w:before="120" w:after="120"/>
        <w:jc w:val="both"/>
        <w:rPr>
          <w:lang w:val="en-US"/>
        </w:rPr>
      </w:pPr>
      <w:r w:rsidRPr="003122BB">
        <w:rPr>
          <w:szCs w:val="18"/>
          <w:lang w:val="en-US"/>
        </w:rPr>
        <w:t>The Canadian system is often cited as an exemplar of "managed migration," a model to follow when "competing for global talent" (ILO, 2006). Managed mig</w:t>
      </w:r>
      <w:r>
        <w:rPr>
          <w:szCs w:val="18"/>
          <w:lang w:val="en-US"/>
        </w:rPr>
        <w:t>r</w:t>
      </w:r>
      <w:r w:rsidRPr="003122BB">
        <w:rPr>
          <w:szCs w:val="18"/>
          <w:lang w:val="en-US"/>
        </w:rPr>
        <w:t>ation treats immigrants as economic units infused with higher or lower levels of human capital. The goal of m</w:t>
      </w:r>
      <w:r w:rsidRPr="003122BB">
        <w:rPr>
          <w:szCs w:val="18"/>
          <w:lang w:val="en-US"/>
        </w:rPr>
        <w:t>i</w:t>
      </w:r>
      <w:r w:rsidRPr="003122BB">
        <w:rPr>
          <w:szCs w:val="18"/>
          <w:lang w:val="en-US"/>
        </w:rPr>
        <w:t>g</w:t>
      </w:r>
      <w:r>
        <w:rPr>
          <w:szCs w:val="18"/>
          <w:lang w:val="en-US"/>
        </w:rPr>
        <w:t>r</w:t>
      </w:r>
      <w:r w:rsidRPr="003122BB">
        <w:rPr>
          <w:szCs w:val="18"/>
          <w:lang w:val="en-US"/>
        </w:rPr>
        <w:t>ation policy from countries of immigration is economic develo</w:t>
      </w:r>
      <w:r w:rsidRPr="003122BB">
        <w:rPr>
          <w:szCs w:val="18"/>
          <w:lang w:val="en-US"/>
        </w:rPr>
        <w:t>p</w:t>
      </w:r>
      <w:r w:rsidRPr="003122BB">
        <w:rPr>
          <w:szCs w:val="18"/>
          <w:lang w:val="en-US"/>
        </w:rPr>
        <w:t>ment accomplished by attracting highly educated and skilled people. A</w:t>
      </w:r>
      <w:r w:rsidRPr="003122BB">
        <w:rPr>
          <w:szCs w:val="18"/>
          <w:lang w:val="en-US"/>
        </w:rPr>
        <w:t>c</w:t>
      </w:r>
      <w:r w:rsidRPr="003122BB">
        <w:rPr>
          <w:szCs w:val="18"/>
          <w:lang w:val="en-US"/>
        </w:rPr>
        <w:t>cording to Manolo Abella :</w:t>
      </w:r>
    </w:p>
    <w:p w:rsidR="00F64A0A" w:rsidRDefault="00F64A0A" w:rsidP="00F64A0A">
      <w:pPr>
        <w:pStyle w:val="Grillecouleur-Accent1"/>
        <w:rPr>
          <w:lang w:val="en-US"/>
        </w:rPr>
      </w:pPr>
    </w:p>
    <w:p w:rsidR="00F64A0A" w:rsidRDefault="00F64A0A" w:rsidP="00F64A0A">
      <w:pPr>
        <w:pStyle w:val="Grillecouleur-Accent1"/>
        <w:rPr>
          <w:lang w:val="en-US"/>
        </w:rPr>
      </w:pPr>
      <w:r w:rsidRPr="003122BB">
        <w:rPr>
          <w:lang w:val="en-US"/>
        </w:rPr>
        <w:t>Countries which fail to attract foreign talents and skills risk not only falling behind in the global competition for new intelligent pro</w:t>
      </w:r>
      <w:r w:rsidRPr="003122BB">
        <w:rPr>
          <w:lang w:val="en-US"/>
        </w:rPr>
        <w:t>d</w:t>
      </w:r>
      <w:r w:rsidRPr="003122BB">
        <w:rPr>
          <w:lang w:val="en-US"/>
        </w:rPr>
        <w:t>ucts and services, but also maintaining the standards of living their populations have been used to. Experience has richly shown that h</w:t>
      </w:r>
      <w:r w:rsidRPr="003122BB">
        <w:rPr>
          <w:lang w:val="en-US"/>
        </w:rPr>
        <w:t>u</w:t>
      </w:r>
      <w:r w:rsidRPr="003122BB">
        <w:rPr>
          <w:lang w:val="en-US"/>
        </w:rPr>
        <w:t>man capital, rather than natural resource endowments, is the key to ec</w:t>
      </w:r>
      <w:r w:rsidRPr="003122BB">
        <w:rPr>
          <w:lang w:val="en-US"/>
        </w:rPr>
        <w:t>o</w:t>
      </w:r>
      <w:r w:rsidRPr="003122BB">
        <w:rPr>
          <w:lang w:val="en-US"/>
        </w:rPr>
        <w:t>nomic development (Abella, 2006a, p. 12).</w:t>
      </w:r>
    </w:p>
    <w:p w:rsidR="00F64A0A" w:rsidRPr="003122BB" w:rsidRDefault="00F64A0A" w:rsidP="00F64A0A">
      <w:pPr>
        <w:pStyle w:val="Grillecouleur-Accent1"/>
        <w:rPr>
          <w:lang w:val="en-US"/>
        </w:rPr>
      </w:pPr>
    </w:p>
    <w:p w:rsidR="00F64A0A" w:rsidRPr="003122BB" w:rsidRDefault="00F64A0A" w:rsidP="00F64A0A">
      <w:pPr>
        <w:spacing w:before="120" w:after="120"/>
        <w:jc w:val="both"/>
        <w:rPr>
          <w:lang w:val="en-US"/>
        </w:rPr>
      </w:pPr>
      <w:r w:rsidRPr="003122BB">
        <w:rPr>
          <w:szCs w:val="18"/>
          <w:lang w:val="en-US"/>
        </w:rPr>
        <w:t>Developed countries typically have a number of different immigr</w:t>
      </w:r>
      <w:r w:rsidRPr="003122BB">
        <w:rPr>
          <w:szCs w:val="18"/>
          <w:lang w:val="en-US"/>
        </w:rPr>
        <w:t>a</w:t>
      </w:r>
      <w:r w:rsidRPr="003122BB">
        <w:rPr>
          <w:szCs w:val="18"/>
          <w:lang w:val="en-US"/>
        </w:rPr>
        <w:t>tion streams, targeted toward types of workers according to their pe</w:t>
      </w:r>
      <w:r w:rsidRPr="003122BB">
        <w:rPr>
          <w:szCs w:val="18"/>
          <w:lang w:val="en-US"/>
        </w:rPr>
        <w:t>r</w:t>
      </w:r>
      <w:r w:rsidRPr="003122BB">
        <w:rPr>
          <w:szCs w:val="18"/>
          <w:lang w:val="en-US"/>
        </w:rPr>
        <w:t>ceived value and bargai</w:t>
      </w:r>
      <w:r w:rsidRPr="003122BB">
        <w:rPr>
          <w:szCs w:val="18"/>
          <w:lang w:val="en-US"/>
        </w:rPr>
        <w:t>n</w:t>
      </w:r>
      <w:r w:rsidRPr="003122BB">
        <w:rPr>
          <w:szCs w:val="18"/>
          <w:lang w:val="en-US"/>
        </w:rPr>
        <w:t>ing power. Philip Martin vividly describes these streams as follows :</w:t>
      </w:r>
    </w:p>
    <w:p w:rsidR="00F64A0A" w:rsidRDefault="00F64A0A" w:rsidP="00F64A0A">
      <w:pPr>
        <w:pStyle w:val="Citation0"/>
      </w:pPr>
    </w:p>
    <w:p w:rsidR="00F64A0A" w:rsidRPr="008973E3" w:rsidRDefault="00F64A0A" w:rsidP="00F64A0A">
      <w:pPr>
        <w:pStyle w:val="Citation0"/>
      </w:pPr>
      <w:r w:rsidRPr="008973E3">
        <w:t>most high income countries have multiple programmes to admit fo</w:t>
      </w:r>
      <w:r w:rsidRPr="008973E3">
        <w:t>r</w:t>
      </w:r>
      <w:r w:rsidRPr="008973E3">
        <w:t>eign workers, front doors for immigrants, side doors for temporary workers and back doors for the unauthorized. The rationale for these pr</w:t>
      </w:r>
      <w:r w:rsidRPr="008973E3">
        <w:t>o</w:t>
      </w:r>
      <w:r w:rsidRPr="008973E3">
        <w:t>grammes is straightforward : welcome skilled workers and allow them to settle, but r</w:t>
      </w:r>
      <w:r w:rsidRPr="008973E3">
        <w:t>o</w:t>
      </w:r>
      <w:r w:rsidRPr="008973E3">
        <w:t>tate low-skilled migrants in and out of the cou</w:t>
      </w:r>
      <w:r w:rsidRPr="008973E3">
        <w:t>n</w:t>
      </w:r>
      <w:r w:rsidRPr="008973E3">
        <w:t>try (Martin, 2008, p. 91).</w:t>
      </w:r>
    </w:p>
    <w:p w:rsidR="00F64A0A" w:rsidRDefault="00F64A0A" w:rsidP="00F64A0A">
      <w:pPr>
        <w:spacing w:before="120" w:after="120"/>
        <w:jc w:val="both"/>
        <w:rPr>
          <w:lang w:val="en-US"/>
        </w:rPr>
      </w:pPr>
    </w:p>
    <w:p w:rsidR="00F64A0A" w:rsidRPr="003122BB" w:rsidRDefault="00F64A0A" w:rsidP="00F64A0A">
      <w:pPr>
        <w:spacing w:before="120" w:after="120"/>
        <w:jc w:val="both"/>
        <w:rPr>
          <w:szCs w:val="2"/>
          <w:lang w:val="en-US"/>
        </w:rPr>
      </w:pPr>
      <w:r w:rsidRPr="003122BB">
        <w:rPr>
          <w:lang w:val="en-US"/>
        </w:rPr>
        <w:t>[34]</w:t>
      </w:r>
    </w:p>
    <w:p w:rsidR="00F64A0A" w:rsidRPr="003122BB" w:rsidRDefault="00F64A0A" w:rsidP="00F64A0A">
      <w:pPr>
        <w:spacing w:before="120" w:after="120"/>
        <w:jc w:val="both"/>
        <w:rPr>
          <w:lang w:val="en-US"/>
        </w:rPr>
      </w:pPr>
      <w:r w:rsidRPr="003122BB">
        <w:rPr>
          <w:szCs w:val="18"/>
          <w:lang w:val="en-US"/>
        </w:rPr>
        <w:t xml:space="preserve">Canada follows a general pattern in which developed states either select immigrants according to their personal characteristics </w:t>
      </w:r>
      <w:r w:rsidRPr="003122BB">
        <w:rPr>
          <w:i/>
          <w:iCs/>
          <w:szCs w:val="18"/>
          <w:lang w:val="en-US"/>
        </w:rPr>
        <w:t xml:space="preserve">(e.g., </w:t>
      </w:r>
      <w:r w:rsidRPr="003122BB">
        <w:rPr>
          <w:szCs w:val="18"/>
          <w:lang w:val="en-US"/>
        </w:rPr>
        <w:t>pr</w:t>
      </w:r>
      <w:r w:rsidRPr="003122BB">
        <w:rPr>
          <w:szCs w:val="18"/>
          <w:lang w:val="en-US"/>
        </w:rPr>
        <w:t>o</w:t>
      </w:r>
      <w:r w:rsidRPr="003122BB">
        <w:rPr>
          <w:szCs w:val="18"/>
          <w:lang w:val="en-US"/>
        </w:rPr>
        <w:t>fessional qualifications, educ</w:t>
      </w:r>
      <w:r w:rsidRPr="003122BB">
        <w:rPr>
          <w:szCs w:val="18"/>
          <w:lang w:val="en-US"/>
        </w:rPr>
        <w:t>a</w:t>
      </w:r>
      <w:r w:rsidRPr="003122BB">
        <w:rPr>
          <w:szCs w:val="18"/>
          <w:lang w:val="en-US"/>
        </w:rPr>
        <w:t>tion, age) or require a job offer to grant a visa. People who are in high demand can gain front door admission, whereas those who stand most to benefit from migrating can only e</w:t>
      </w:r>
      <w:r w:rsidRPr="003122BB">
        <w:rPr>
          <w:szCs w:val="18"/>
          <w:lang w:val="en-US"/>
        </w:rPr>
        <w:t>n</w:t>
      </w:r>
      <w:r w:rsidRPr="003122BB">
        <w:rPr>
          <w:szCs w:val="18"/>
          <w:lang w:val="en-US"/>
        </w:rPr>
        <w:t>ter as refugee claimants or temporarily in a program aimed at "u</w:t>
      </w:r>
      <w:r w:rsidRPr="003122BB">
        <w:rPr>
          <w:szCs w:val="18"/>
          <w:lang w:val="en-US"/>
        </w:rPr>
        <w:t>n</w:t>
      </w:r>
      <w:r w:rsidRPr="003122BB">
        <w:rPr>
          <w:szCs w:val="18"/>
          <w:lang w:val="en-US"/>
        </w:rPr>
        <w:t>skilled" workers. In other words, migrants are classified as desirable or undesirable accor</w:t>
      </w:r>
      <w:r w:rsidRPr="003122BB">
        <w:rPr>
          <w:szCs w:val="18"/>
          <w:lang w:val="en-US"/>
        </w:rPr>
        <w:t>d</w:t>
      </w:r>
      <w:r w:rsidRPr="003122BB">
        <w:rPr>
          <w:szCs w:val="18"/>
          <w:lang w:val="en-US"/>
        </w:rPr>
        <w:t>ing to their human capital. "Good" immigrants are those who have a high level of education that commands hefty sa</w:t>
      </w:r>
      <w:r w:rsidRPr="003122BB">
        <w:rPr>
          <w:szCs w:val="18"/>
          <w:lang w:val="en-US"/>
        </w:rPr>
        <w:t>l</w:t>
      </w:r>
      <w:r w:rsidRPr="003122BB">
        <w:rPr>
          <w:szCs w:val="18"/>
          <w:lang w:val="en-US"/>
        </w:rPr>
        <w:t>aries and contributes to growth. "Bad" immigrants are those who compete with the lowest income bracket for dirty, difficult, and da</w:t>
      </w:r>
      <w:r w:rsidRPr="003122BB">
        <w:rPr>
          <w:szCs w:val="18"/>
          <w:lang w:val="en-US"/>
        </w:rPr>
        <w:t>n</w:t>
      </w:r>
      <w:r w:rsidRPr="003122BB">
        <w:rPr>
          <w:szCs w:val="18"/>
          <w:lang w:val="en-US"/>
        </w:rPr>
        <w:t>gerous jobs. Developed economies rely on these "bad" immigrants who are paradoxically needed but not welcome.</w:t>
      </w:r>
    </w:p>
    <w:p w:rsidR="00F64A0A" w:rsidRPr="003122BB" w:rsidRDefault="00F64A0A" w:rsidP="00F64A0A">
      <w:pPr>
        <w:spacing w:before="120" w:after="120"/>
        <w:jc w:val="both"/>
        <w:rPr>
          <w:lang w:val="en-US"/>
        </w:rPr>
      </w:pPr>
      <w:r w:rsidRPr="003122BB">
        <w:rPr>
          <w:szCs w:val="18"/>
          <w:lang w:val="en-US"/>
        </w:rPr>
        <w:t>The labels of "good" and "bad" reveal a great deal about attitudes toward the world's most desperate immigrants and the tendency to value some people more than others has disturbing i</w:t>
      </w:r>
      <w:r w:rsidRPr="003122BB">
        <w:rPr>
          <w:szCs w:val="18"/>
          <w:lang w:val="en-US"/>
        </w:rPr>
        <w:t>m</w:t>
      </w:r>
      <w:r w:rsidRPr="003122BB">
        <w:rPr>
          <w:szCs w:val="18"/>
          <w:lang w:val="en-US"/>
        </w:rPr>
        <w:t>plications for moral equality. Nonetheless, the ideas behind managed migration have some moral plausibility. Its proponents argue that it pr</w:t>
      </w:r>
      <w:r w:rsidRPr="003122BB">
        <w:rPr>
          <w:szCs w:val="18"/>
          <w:lang w:val="en-US"/>
        </w:rPr>
        <w:t>o</w:t>
      </w:r>
      <w:r w:rsidRPr="003122BB">
        <w:rPr>
          <w:szCs w:val="18"/>
          <w:lang w:val="en-US"/>
        </w:rPr>
        <w:t>vides the best feasible means of reaping the benefits of migration and avoiding its harms, particularly in a context of global inequality and popular opposition to the influx of large numbers of new residents. Managed migration boosts global welfare by moving people to higher-wage r</w:t>
      </w:r>
      <w:r w:rsidRPr="003122BB">
        <w:rPr>
          <w:szCs w:val="18"/>
          <w:lang w:val="en-US"/>
        </w:rPr>
        <w:t>e</w:t>
      </w:r>
      <w:r w:rsidRPr="003122BB">
        <w:rPr>
          <w:szCs w:val="18"/>
          <w:lang w:val="en-US"/>
        </w:rPr>
        <w:t>gions, increasing global productivity. Ideally structured programs will also channel resources back to sending countries, encouraging deve</w:t>
      </w:r>
      <w:r w:rsidRPr="003122BB">
        <w:rPr>
          <w:szCs w:val="18"/>
          <w:lang w:val="en-US"/>
        </w:rPr>
        <w:t>l</w:t>
      </w:r>
      <w:r w:rsidRPr="003122BB">
        <w:rPr>
          <w:szCs w:val="18"/>
          <w:lang w:val="en-US"/>
        </w:rPr>
        <w:t xml:space="preserve">opment through remittances and circular migration. For example, the International Migration Organization's </w:t>
      </w:r>
      <w:r w:rsidRPr="003122BB">
        <w:rPr>
          <w:i/>
          <w:iCs/>
          <w:szCs w:val="18"/>
          <w:lang w:val="en-US"/>
        </w:rPr>
        <w:t>International Agenda for M</w:t>
      </w:r>
      <w:r w:rsidRPr="003122BB">
        <w:rPr>
          <w:i/>
          <w:iCs/>
          <w:szCs w:val="18"/>
          <w:lang w:val="en-US"/>
        </w:rPr>
        <w:t>i</w:t>
      </w:r>
      <w:r w:rsidRPr="003122BB">
        <w:rPr>
          <w:i/>
          <w:iCs/>
          <w:szCs w:val="18"/>
          <w:lang w:val="en-US"/>
        </w:rPr>
        <w:t xml:space="preserve">gration Management </w:t>
      </w:r>
      <w:r w:rsidRPr="003122BB">
        <w:rPr>
          <w:szCs w:val="18"/>
          <w:lang w:val="en-US"/>
        </w:rPr>
        <w:t>reflects extensive intergovernmental consult</w:t>
      </w:r>
      <w:r w:rsidRPr="003122BB">
        <w:rPr>
          <w:szCs w:val="18"/>
          <w:lang w:val="en-US"/>
        </w:rPr>
        <w:t>a</w:t>
      </w:r>
      <w:r w:rsidRPr="003122BB">
        <w:rPr>
          <w:szCs w:val="18"/>
          <w:lang w:val="en-US"/>
        </w:rPr>
        <w:t>tion through the Berne Initiative. It provides a "non-binding" policy framework that gathers "common understan</w:t>
      </w:r>
      <w:r w:rsidRPr="003122BB">
        <w:rPr>
          <w:szCs w:val="18"/>
          <w:lang w:val="en-US"/>
        </w:rPr>
        <w:t>d</w:t>
      </w:r>
      <w:r w:rsidRPr="003122BB">
        <w:rPr>
          <w:szCs w:val="18"/>
          <w:lang w:val="en-US"/>
        </w:rPr>
        <w:t>ings" on "major aspects of migration including human rights of migrants, labour migration, integration, irregular migration, human trafficking and migrant smu</w:t>
      </w:r>
      <w:r w:rsidRPr="003122BB">
        <w:rPr>
          <w:szCs w:val="18"/>
          <w:lang w:val="en-US"/>
        </w:rPr>
        <w:t>g</w:t>
      </w:r>
      <w:r w:rsidRPr="003122BB">
        <w:rPr>
          <w:szCs w:val="18"/>
          <w:lang w:val="en-US"/>
        </w:rPr>
        <w:t>gling, trade and health issues, return as well as migration and deve</w:t>
      </w:r>
      <w:r w:rsidRPr="003122BB">
        <w:rPr>
          <w:szCs w:val="18"/>
          <w:lang w:val="en-US"/>
        </w:rPr>
        <w:t>l</w:t>
      </w:r>
      <w:r w:rsidRPr="003122BB">
        <w:rPr>
          <w:szCs w:val="18"/>
          <w:lang w:val="en-US"/>
        </w:rPr>
        <w:t>opment" (IMO, 2005, p. 7). Most of its recommendations appear a</w:t>
      </w:r>
      <w:r w:rsidRPr="003122BB">
        <w:rPr>
          <w:szCs w:val="18"/>
          <w:lang w:val="en-US"/>
        </w:rPr>
        <w:t>t</w:t>
      </w:r>
      <w:r w:rsidRPr="003122BB">
        <w:rPr>
          <w:szCs w:val="18"/>
          <w:lang w:val="en-US"/>
        </w:rPr>
        <w:t>tractive, at least as a practical compromise between competing inte</w:t>
      </w:r>
      <w:r w:rsidRPr="003122BB">
        <w:rPr>
          <w:szCs w:val="18"/>
          <w:lang w:val="en-US"/>
        </w:rPr>
        <w:t>r</w:t>
      </w:r>
      <w:r w:rsidRPr="003122BB">
        <w:rPr>
          <w:szCs w:val="18"/>
          <w:lang w:val="en-US"/>
        </w:rPr>
        <w:t xml:space="preserve">ests. According to the </w:t>
      </w:r>
      <w:r w:rsidRPr="003122BB">
        <w:rPr>
          <w:i/>
          <w:iCs/>
          <w:szCs w:val="18"/>
          <w:lang w:val="en-US"/>
        </w:rPr>
        <w:t>International Agenda for Migration Manag</w:t>
      </w:r>
      <w:r w:rsidRPr="003122BB">
        <w:rPr>
          <w:i/>
          <w:iCs/>
          <w:szCs w:val="18"/>
          <w:lang w:val="en-US"/>
        </w:rPr>
        <w:t>e</w:t>
      </w:r>
      <w:r w:rsidRPr="003122BB">
        <w:rPr>
          <w:i/>
          <w:iCs/>
          <w:szCs w:val="18"/>
          <w:lang w:val="en-US"/>
        </w:rPr>
        <w:t>ment</w:t>
      </w:r>
    </w:p>
    <w:p w:rsidR="00F64A0A" w:rsidRDefault="00F64A0A" w:rsidP="00F64A0A">
      <w:pPr>
        <w:pStyle w:val="Grillecouleur-Accent1"/>
        <w:rPr>
          <w:lang w:val="en-US"/>
        </w:rPr>
      </w:pPr>
    </w:p>
    <w:p w:rsidR="00F64A0A" w:rsidRDefault="00F64A0A" w:rsidP="00F64A0A">
      <w:pPr>
        <w:pStyle w:val="Grillecouleur-Accent1"/>
        <w:rPr>
          <w:lang w:val="en-US"/>
        </w:rPr>
      </w:pPr>
      <w:r w:rsidRPr="003122BB">
        <w:rPr>
          <w:lang w:val="en-US"/>
        </w:rPr>
        <w:t>Migration, if properly managed, has great positive potential for cou</w:t>
      </w:r>
      <w:r w:rsidRPr="003122BB">
        <w:rPr>
          <w:lang w:val="en-US"/>
        </w:rPr>
        <w:t>n</w:t>
      </w:r>
      <w:r w:rsidRPr="003122BB">
        <w:rPr>
          <w:lang w:val="en-US"/>
        </w:rPr>
        <w:t>tries of origin and destination, as well as for migrants and their families. The challenge for States is to maximize the positive effects while min</w:t>
      </w:r>
      <w:r w:rsidRPr="003122BB">
        <w:rPr>
          <w:lang w:val="en-US"/>
        </w:rPr>
        <w:t>i</w:t>
      </w:r>
      <w:r w:rsidRPr="003122BB">
        <w:rPr>
          <w:lang w:val="en-US"/>
        </w:rPr>
        <w:t>mizing the negative implications of migration for States, s</w:t>
      </w:r>
      <w:r w:rsidRPr="003122BB">
        <w:rPr>
          <w:lang w:val="en-US"/>
        </w:rPr>
        <w:t>o</w:t>
      </w:r>
      <w:r w:rsidRPr="003122BB">
        <w:rPr>
          <w:lang w:val="en-US"/>
        </w:rPr>
        <w:t>cieties and the m</w:t>
      </w:r>
      <w:r w:rsidRPr="003122BB">
        <w:rPr>
          <w:lang w:val="en-US"/>
        </w:rPr>
        <w:t>i</w:t>
      </w:r>
      <w:r w:rsidRPr="003122BB">
        <w:rPr>
          <w:lang w:val="en-US"/>
        </w:rPr>
        <w:t>grants themselves (IMO, 2005, p. 5).</w:t>
      </w:r>
    </w:p>
    <w:p w:rsidR="00F64A0A" w:rsidRPr="003122BB" w:rsidRDefault="00F64A0A" w:rsidP="00F64A0A">
      <w:pPr>
        <w:pStyle w:val="Grillecouleur-Accent1"/>
        <w:rPr>
          <w:lang w:val="en-US"/>
        </w:rPr>
      </w:pPr>
    </w:p>
    <w:p w:rsidR="00F64A0A" w:rsidRPr="003122BB" w:rsidRDefault="00F64A0A" w:rsidP="00F64A0A">
      <w:pPr>
        <w:spacing w:before="120" w:after="120"/>
        <w:jc w:val="both"/>
        <w:rPr>
          <w:lang w:val="en-US"/>
        </w:rPr>
      </w:pPr>
      <w:r w:rsidRPr="003122BB">
        <w:rPr>
          <w:szCs w:val="18"/>
          <w:lang w:val="en-US"/>
        </w:rPr>
        <w:t>Similarly, the Global Commission on International Migration pr</w:t>
      </w:r>
      <w:r w:rsidRPr="003122BB">
        <w:rPr>
          <w:szCs w:val="18"/>
          <w:lang w:val="en-US"/>
        </w:rPr>
        <w:t>o</w:t>
      </w:r>
      <w:r w:rsidRPr="003122BB">
        <w:rPr>
          <w:szCs w:val="18"/>
          <w:lang w:val="en-US"/>
        </w:rPr>
        <w:t>vides a set of principles designed to guide policies. People should not have to migrate out of ec</w:t>
      </w:r>
      <w:r w:rsidRPr="003122BB">
        <w:rPr>
          <w:szCs w:val="18"/>
          <w:lang w:val="en-US"/>
        </w:rPr>
        <w:t>o</w:t>
      </w:r>
      <w:r w:rsidRPr="003122BB">
        <w:rPr>
          <w:szCs w:val="18"/>
          <w:lang w:val="en-US"/>
        </w:rPr>
        <w:t>nomic necessity, but rather out of choice. Migration should serve as part of a strategy for ec</w:t>
      </w:r>
      <w:r w:rsidRPr="003122BB">
        <w:rPr>
          <w:szCs w:val="18"/>
          <w:lang w:val="en-US"/>
        </w:rPr>
        <w:t>o</w:t>
      </w:r>
      <w:r w:rsidRPr="003122BB">
        <w:rPr>
          <w:szCs w:val="18"/>
          <w:lang w:val="en-US"/>
        </w:rPr>
        <w:t>nomic growth in the developing and developed worlds. States should a</w:t>
      </w:r>
      <w:r w:rsidRPr="003122BB">
        <w:rPr>
          <w:szCs w:val="18"/>
          <w:lang w:val="en-US"/>
        </w:rPr>
        <w:t>d</w:t>
      </w:r>
      <w:r w:rsidRPr="003122BB">
        <w:rPr>
          <w:szCs w:val="18"/>
          <w:lang w:val="en-US"/>
        </w:rPr>
        <w:t>dress irregular migration and protect migrants'</w:t>
      </w:r>
      <w:r>
        <w:rPr>
          <w:szCs w:val="18"/>
          <w:lang w:val="en-US"/>
        </w:rPr>
        <w:t xml:space="preserve"> </w:t>
      </w:r>
      <w:r w:rsidRPr="003122BB">
        <w:rPr>
          <w:lang w:val="en-US"/>
        </w:rPr>
        <w:t>[35]</w:t>
      </w:r>
      <w:r>
        <w:rPr>
          <w:lang w:val="en-US"/>
        </w:rPr>
        <w:t xml:space="preserve"> </w:t>
      </w:r>
      <w:r w:rsidRPr="003122BB">
        <w:rPr>
          <w:szCs w:val="18"/>
          <w:lang w:val="en-US"/>
        </w:rPr>
        <w:t>human rights and integrate new residents in ways that respect d</w:t>
      </w:r>
      <w:r w:rsidRPr="003122BB">
        <w:rPr>
          <w:szCs w:val="18"/>
          <w:lang w:val="en-US"/>
        </w:rPr>
        <w:t>i</w:t>
      </w:r>
      <w:r w:rsidRPr="003122BB">
        <w:rPr>
          <w:szCs w:val="18"/>
          <w:lang w:val="en-US"/>
        </w:rPr>
        <w:t>versity. States should also consult with other governments and inte</w:t>
      </w:r>
      <w:r w:rsidRPr="003122BB">
        <w:rPr>
          <w:szCs w:val="18"/>
          <w:lang w:val="en-US"/>
        </w:rPr>
        <w:t>r</w:t>
      </w:r>
      <w:r w:rsidRPr="003122BB">
        <w:rPr>
          <w:szCs w:val="18"/>
          <w:lang w:val="en-US"/>
        </w:rPr>
        <w:t>national agencies in forming their policies (GCIM, 2005, p. 4).</w:t>
      </w:r>
    </w:p>
    <w:p w:rsidR="00F64A0A" w:rsidRPr="003122BB" w:rsidRDefault="00F64A0A" w:rsidP="00F64A0A">
      <w:pPr>
        <w:spacing w:before="120" w:after="120"/>
        <w:jc w:val="both"/>
        <w:rPr>
          <w:lang w:val="en-US"/>
        </w:rPr>
      </w:pPr>
      <w:r w:rsidRPr="003122BB">
        <w:rPr>
          <w:szCs w:val="18"/>
          <w:lang w:val="en-US"/>
        </w:rPr>
        <w:t>The problem with these principles and much of the o</w:t>
      </w:r>
      <w:r w:rsidRPr="003122BB">
        <w:rPr>
          <w:szCs w:val="18"/>
          <w:lang w:val="en-US"/>
        </w:rPr>
        <w:t>f</w:t>
      </w:r>
      <w:r w:rsidRPr="003122BB">
        <w:rPr>
          <w:szCs w:val="18"/>
          <w:lang w:val="en-US"/>
        </w:rPr>
        <w:t>ficial writing on migration is that they attempt to incorporate all co</w:t>
      </w:r>
      <w:r w:rsidRPr="003122BB">
        <w:rPr>
          <w:szCs w:val="18"/>
          <w:lang w:val="en-US"/>
        </w:rPr>
        <w:t>m</w:t>
      </w:r>
      <w:r w:rsidRPr="003122BB">
        <w:rPr>
          <w:szCs w:val="18"/>
          <w:lang w:val="en-US"/>
        </w:rPr>
        <w:t>peting interests and as a result are opaque when not vacuous. It is difficult to object to policies that maximize the positive effects and minimize the negative effects of migration. Unfortunately, it is not clear what these policies are. There are in fact two "managed migrations" : an abstract, ima</w:t>
      </w:r>
      <w:r w:rsidRPr="003122BB">
        <w:rPr>
          <w:szCs w:val="18"/>
          <w:lang w:val="en-US"/>
        </w:rPr>
        <w:t>g</w:t>
      </w:r>
      <w:r w:rsidRPr="003122BB">
        <w:rPr>
          <w:szCs w:val="18"/>
          <w:lang w:val="en-US"/>
        </w:rPr>
        <w:t>ined paradigm that exists in po</w:t>
      </w:r>
      <w:r w:rsidRPr="003122BB">
        <w:rPr>
          <w:szCs w:val="18"/>
          <w:lang w:val="en-US"/>
        </w:rPr>
        <w:t>l</w:t>
      </w:r>
      <w:r w:rsidRPr="003122BB">
        <w:rPr>
          <w:szCs w:val="18"/>
          <w:lang w:val="en-US"/>
        </w:rPr>
        <w:t>icy papers and the real form dictated by power politics within states. It is necessary to look more closely at the actual practice of managed migration to expose the shor</w:t>
      </w:r>
      <w:r w:rsidRPr="003122BB">
        <w:rPr>
          <w:szCs w:val="18"/>
          <w:lang w:val="en-US"/>
        </w:rPr>
        <w:t>t</w:t>
      </w:r>
      <w:r w:rsidRPr="003122BB">
        <w:rPr>
          <w:szCs w:val="18"/>
          <w:lang w:val="en-US"/>
        </w:rPr>
        <w:t>comings of the technocratic v</w:t>
      </w:r>
      <w:r w:rsidRPr="003122BB">
        <w:rPr>
          <w:szCs w:val="18"/>
          <w:lang w:val="en-US"/>
        </w:rPr>
        <w:t>i</w:t>
      </w:r>
      <w:r w:rsidRPr="003122BB">
        <w:rPr>
          <w:szCs w:val="18"/>
          <w:lang w:val="en-US"/>
        </w:rPr>
        <w:t>sion. Canada provides a useful case study as a liberal, democratic state with a long history of actively shaping migr</w:t>
      </w:r>
      <w:r w:rsidRPr="003122BB">
        <w:rPr>
          <w:szCs w:val="18"/>
          <w:lang w:val="en-US"/>
        </w:rPr>
        <w:t>a</w:t>
      </w:r>
      <w:r w:rsidRPr="003122BB">
        <w:rPr>
          <w:szCs w:val="18"/>
          <w:lang w:val="en-US"/>
        </w:rPr>
        <w:t>tion. It has permanent and temporary streams for people admitted to Canada for economic reasons. People can apply for permanent res</w:t>
      </w:r>
      <w:r w:rsidRPr="003122BB">
        <w:rPr>
          <w:szCs w:val="18"/>
          <w:lang w:val="en-US"/>
        </w:rPr>
        <w:t>i</w:t>
      </w:r>
      <w:r w:rsidRPr="003122BB">
        <w:rPr>
          <w:szCs w:val="18"/>
          <w:lang w:val="en-US"/>
        </w:rPr>
        <w:t>dence under the skilled worker category if they have an offer of e</w:t>
      </w:r>
      <w:r w:rsidRPr="003122BB">
        <w:rPr>
          <w:szCs w:val="18"/>
          <w:lang w:val="en-US"/>
        </w:rPr>
        <w:t>m</w:t>
      </w:r>
      <w:r w:rsidRPr="003122BB">
        <w:rPr>
          <w:szCs w:val="18"/>
          <w:lang w:val="en-US"/>
        </w:rPr>
        <w:t>ployment or possess work experience in one of twenty-nine occup</w:t>
      </w:r>
      <w:r w:rsidRPr="003122BB">
        <w:rPr>
          <w:szCs w:val="18"/>
          <w:lang w:val="en-US"/>
        </w:rPr>
        <w:t>a</w:t>
      </w:r>
      <w:r w:rsidRPr="003122BB">
        <w:rPr>
          <w:szCs w:val="18"/>
          <w:lang w:val="en-US"/>
        </w:rPr>
        <w:t>tions listed as experiencing shortages in the Canadian job market. </w:t>
      </w:r>
      <w:r w:rsidRPr="003122BB">
        <w:rPr>
          <w:rStyle w:val="Appelnotedebasdep"/>
          <w:szCs w:val="18"/>
          <w:lang w:val="en-US"/>
        </w:rPr>
        <w:footnoteReference w:id="22"/>
      </w:r>
      <w:r w:rsidRPr="003122BB">
        <w:rPr>
          <w:szCs w:val="18"/>
          <w:lang w:val="en-US"/>
        </w:rPr>
        <w:t xml:space="preserve"> They must also demonstrate knowledge of English and/or French. Applications that meet these qualifications are then assessed accor</w:t>
      </w:r>
      <w:r w:rsidRPr="003122BB">
        <w:rPr>
          <w:szCs w:val="18"/>
          <w:lang w:val="en-US"/>
        </w:rPr>
        <w:t>d</w:t>
      </w:r>
      <w:r w:rsidRPr="003122BB">
        <w:rPr>
          <w:szCs w:val="18"/>
          <w:lang w:val="en-US"/>
        </w:rPr>
        <w:t>ing to the points system. </w:t>
      </w:r>
      <w:r w:rsidRPr="003122BB">
        <w:rPr>
          <w:rStyle w:val="Appelnotedebasdep"/>
          <w:szCs w:val="18"/>
          <w:lang w:val="en-US"/>
        </w:rPr>
        <w:footnoteReference w:id="23"/>
      </w:r>
    </w:p>
    <w:p w:rsidR="00F64A0A" w:rsidRPr="003122BB" w:rsidRDefault="00F64A0A" w:rsidP="00F64A0A">
      <w:pPr>
        <w:spacing w:before="120" w:after="120"/>
        <w:jc w:val="both"/>
        <w:rPr>
          <w:lang w:val="en-US"/>
        </w:rPr>
      </w:pPr>
      <w:r w:rsidRPr="003122BB">
        <w:rPr>
          <w:szCs w:val="18"/>
          <w:lang w:val="en-US"/>
        </w:rPr>
        <w:t>Most of the world's population cannot meet the criteria r</w:t>
      </w:r>
      <w:r w:rsidRPr="003122BB">
        <w:rPr>
          <w:szCs w:val="18"/>
          <w:lang w:val="en-US"/>
        </w:rPr>
        <w:t>e</w:t>
      </w:r>
      <w:r w:rsidRPr="003122BB">
        <w:rPr>
          <w:szCs w:val="18"/>
          <w:lang w:val="en-US"/>
        </w:rPr>
        <w:t>quired by the points system. The Live-In Caregiver Program (LCP) and Se</w:t>
      </w:r>
      <w:r w:rsidRPr="003122BB">
        <w:rPr>
          <w:szCs w:val="18"/>
          <w:lang w:val="en-US"/>
        </w:rPr>
        <w:t>a</w:t>
      </w:r>
      <w:r w:rsidRPr="003122BB">
        <w:rPr>
          <w:szCs w:val="18"/>
          <w:lang w:val="en-US"/>
        </w:rPr>
        <w:t>sonal Agricultural Workers' Program (SAWP) provide two legal alte</w:t>
      </w:r>
      <w:r w:rsidRPr="003122BB">
        <w:rPr>
          <w:szCs w:val="18"/>
          <w:lang w:val="en-US"/>
        </w:rPr>
        <w:t>r</w:t>
      </w:r>
      <w:r w:rsidRPr="003122BB">
        <w:rPr>
          <w:szCs w:val="18"/>
          <w:lang w:val="en-US"/>
        </w:rPr>
        <w:t>natives for entry into Canada. </w:t>
      </w:r>
      <w:r w:rsidRPr="003122BB">
        <w:rPr>
          <w:rStyle w:val="Appelnotedebasdep"/>
          <w:szCs w:val="18"/>
          <w:lang w:val="en-US"/>
        </w:rPr>
        <w:footnoteReference w:id="24"/>
      </w:r>
      <w:r w:rsidRPr="003122BB">
        <w:rPr>
          <w:szCs w:val="18"/>
          <w:lang w:val="en-US"/>
        </w:rPr>
        <w:t xml:space="preserve"> Canada's Live-In Caregiver Program r</w:t>
      </w:r>
      <w:r w:rsidRPr="003122BB">
        <w:rPr>
          <w:szCs w:val="18"/>
          <w:lang w:val="en-US"/>
        </w:rPr>
        <w:t>e</w:t>
      </w:r>
      <w:r w:rsidRPr="003122BB">
        <w:rPr>
          <w:szCs w:val="18"/>
          <w:lang w:val="en-US"/>
        </w:rPr>
        <w:t>cruits overseas workers to care for children, the elderly, and people with disabilities. Workers must have completed high school, demo</w:t>
      </w:r>
      <w:r w:rsidRPr="003122BB">
        <w:rPr>
          <w:szCs w:val="18"/>
          <w:lang w:val="en-US"/>
        </w:rPr>
        <w:t>n</w:t>
      </w:r>
      <w:r w:rsidRPr="003122BB">
        <w:rPr>
          <w:szCs w:val="18"/>
          <w:lang w:val="en-US"/>
        </w:rPr>
        <w:t xml:space="preserve">strate work experience, and be able to speak, read, and understand English or French. Of the people participating in the program, 84% are women (Oxman-Martinez </w:t>
      </w:r>
      <w:r w:rsidRPr="003122BB">
        <w:rPr>
          <w:i/>
          <w:iCs/>
          <w:szCs w:val="18"/>
          <w:lang w:val="en-US"/>
        </w:rPr>
        <w:t xml:space="preserve">et al, </w:t>
      </w:r>
      <w:r w:rsidRPr="003122BB">
        <w:rPr>
          <w:szCs w:val="18"/>
          <w:lang w:val="en-US"/>
        </w:rPr>
        <w:t>2006). If they have</w:t>
      </w:r>
      <w:r>
        <w:rPr>
          <w:szCs w:val="18"/>
          <w:lang w:val="en-US"/>
        </w:rPr>
        <w:t xml:space="preserve"> </w:t>
      </w:r>
      <w:r w:rsidRPr="003122BB">
        <w:rPr>
          <w:szCs w:val="16"/>
          <w:lang w:val="en-US"/>
        </w:rPr>
        <w:t>[36]</w:t>
      </w:r>
      <w:r>
        <w:rPr>
          <w:szCs w:val="16"/>
          <w:lang w:val="en-US"/>
        </w:rPr>
        <w:t xml:space="preserve"> </w:t>
      </w:r>
      <w:r w:rsidRPr="003122BB">
        <w:rPr>
          <w:szCs w:val="18"/>
          <w:lang w:val="en-US"/>
        </w:rPr>
        <w:t>families, they must leave them at home. </w:t>
      </w:r>
      <w:r w:rsidRPr="003122BB">
        <w:rPr>
          <w:rStyle w:val="Appelnotedebasdep"/>
          <w:szCs w:val="18"/>
          <w:lang w:val="en-US"/>
        </w:rPr>
        <w:footnoteReference w:id="25"/>
      </w:r>
      <w:r w:rsidRPr="003122BB">
        <w:rPr>
          <w:szCs w:val="18"/>
          <w:lang w:val="en-US"/>
        </w:rPr>
        <w:t xml:space="preserve"> Due to difficulties fin</w:t>
      </w:r>
      <w:r w:rsidRPr="003122BB">
        <w:rPr>
          <w:szCs w:val="18"/>
          <w:lang w:val="en-US"/>
        </w:rPr>
        <w:t>d</w:t>
      </w:r>
      <w:r w:rsidRPr="003122BB">
        <w:rPr>
          <w:szCs w:val="18"/>
          <w:lang w:val="en-US"/>
        </w:rPr>
        <w:t>ing people willing to live with their employers, the program entitles car</w:t>
      </w:r>
      <w:r w:rsidRPr="003122BB">
        <w:rPr>
          <w:szCs w:val="18"/>
          <w:lang w:val="en-US"/>
        </w:rPr>
        <w:t>e</w:t>
      </w:r>
      <w:r w:rsidRPr="003122BB">
        <w:rPr>
          <w:szCs w:val="18"/>
          <w:lang w:val="en-US"/>
        </w:rPr>
        <w:t>givers to Canadian permanent residence after 24 months or 3,900 hours of full-time work within four years. A remarkably frank Canadian immigr</w:t>
      </w:r>
      <w:r w:rsidRPr="003122BB">
        <w:rPr>
          <w:szCs w:val="18"/>
          <w:lang w:val="en-US"/>
        </w:rPr>
        <w:t>a</w:t>
      </w:r>
      <w:r w:rsidRPr="003122BB">
        <w:rPr>
          <w:szCs w:val="18"/>
          <w:lang w:val="en-US"/>
        </w:rPr>
        <w:t>tion official commenting on the LCP explains : "The reason that we have to bring in from abroad is that the occupation is so poorly paid and no one wants to do it [...] The program is set up for the Canadian employer, to allow them to get on with their lives and get out to work" (Pratt, 1999, p. 220).</w:t>
      </w:r>
    </w:p>
    <w:p w:rsidR="00F64A0A" w:rsidRPr="003122BB" w:rsidRDefault="00F64A0A" w:rsidP="00F64A0A">
      <w:pPr>
        <w:spacing w:before="120" w:after="120"/>
        <w:jc w:val="both"/>
        <w:rPr>
          <w:lang w:val="en-US"/>
        </w:rPr>
      </w:pPr>
      <w:r w:rsidRPr="003122BB">
        <w:rPr>
          <w:szCs w:val="18"/>
          <w:lang w:val="en-US"/>
        </w:rPr>
        <w:t>Unlike the Live-In Caregiver Program, the Seasonal Agricu</w:t>
      </w:r>
      <w:r w:rsidRPr="003122BB">
        <w:rPr>
          <w:szCs w:val="18"/>
          <w:lang w:val="en-US"/>
        </w:rPr>
        <w:t>l</w:t>
      </w:r>
      <w:r w:rsidRPr="003122BB">
        <w:rPr>
          <w:szCs w:val="18"/>
          <w:lang w:val="en-US"/>
        </w:rPr>
        <w:t>tural Workers' Program does not provide a path to permanent residence. It allows employers to request workers from Mexico and the Caribbean. Employers must first demonstrate to Human Resources and Skills D</w:t>
      </w:r>
      <w:r w:rsidRPr="003122BB">
        <w:rPr>
          <w:szCs w:val="18"/>
          <w:lang w:val="en-US"/>
        </w:rPr>
        <w:t>e</w:t>
      </w:r>
      <w:r w:rsidRPr="003122BB">
        <w:rPr>
          <w:szCs w:val="18"/>
          <w:lang w:val="en-US"/>
        </w:rPr>
        <w:t>velopment Canada (HRSDC) that they have first sought to hire Can</w:t>
      </w:r>
      <w:r w:rsidRPr="003122BB">
        <w:rPr>
          <w:szCs w:val="18"/>
          <w:lang w:val="en-US"/>
        </w:rPr>
        <w:t>a</w:t>
      </w:r>
      <w:r w:rsidRPr="003122BB">
        <w:rPr>
          <w:szCs w:val="18"/>
          <w:lang w:val="en-US"/>
        </w:rPr>
        <w:t>dians. HRSDC requires that e</w:t>
      </w:r>
      <w:r w:rsidRPr="003122BB">
        <w:rPr>
          <w:szCs w:val="18"/>
          <w:lang w:val="en-US"/>
        </w:rPr>
        <w:t>m</w:t>
      </w:r>
      <w:r w:rsidRPr="003122BB">
        <w:rPr>
          <w:szCs w:val="18"/>
          <w:lang w:val="en-US"/>
        </w:rPr>
        <w:t>ployers pay workers the prevailing rate of wages for the type of agricultural work or the same wage that C</w:t>
      </w:r>
      <w:r w:rsidRPr="003122BB">
        <w:rPr>
          <w:szCs w:val="18"/>
          <w:lang w:val="en-US"/>
        </w:rPr>
        <w:t>a</w:t>
      </w:r>
      <w:r w:rsidRPr="003122BB">
        <w:rPr>
          <w:szCs w:val="18"/>
          <w:lang w:val="en-US"/>
        </w:rPr>
        <w:t>nadian workers receive, whichever is greater. When they arrive, workers are tied to a single employer and dismissal typ</w:t>
      </w:r>
      <w:r w:rsidRPr="003122BB">
        <w:rPr>
          <w:szCs w:val="18"/>
          <w:lang w:val="en-US"/>
        </w:rPr>
        <w:t>i</w:t>
      </w:r>
      <w:r w:rsidRPr="003122BB">
        <w:rPr>
          <w:szCs w:val="18"/>
          <w:lang w:val="en-US"/>
        </w:rPr>
        <w:t>cally results in deportation. Like the LCP, SAWP does not permit workers to bring their families. In fact, Mex</w:t>
      </w:r>
      <w:r w:rsidRPr="003122BB">
        <w:rPr>
          <w:szCs w:val="18"/>
          <w:lang w:val="en-US"/>
        </w:rPr>
        <w:t>i</w:t>
      </w:r>
      <w:r w:rsidRPr="003122BB">
        <w:rPr>
          <w:szCs w:val="18"/>
          <w:lang w:val="en-US"/>
        </w:rPr>
        <w:t>can recruiters target men with families on the grounds that they are more likely to return to their homes once their contracts end (Preibisch, 2007, p. 435). About 97 to 98% of the workers are male (Basok, 2007). The LCP and SAWP exist because they benefit workers, emplo</w:t>
      </w:r>
      <w:r w:rsidRPr="003122BB">
        <w:rPr>
          <w:szCs w:val="18"/>
          <w:lang w:val="en-US"/>
        </w:rPr>
        <w:t>y</w:t>
      </w:r>
      <w:r w:rsidRPr="003122BB">
        <w:rPr>
          <w:szCs w:val="18"/>
          <w:lang w:val="en-US"/>
        </w:rPr>
        <w:t>ers, home countries, and host countries. Despite doc</w:t>
      </w:r>
      <w:r w:rsidRPr="003122BB">
        <w:rPr>
          <w:szCs w:val="18"/>
          <w:lang w:val="en-US"/>
        </w:rPr>
        <w:t>u</w:t>
      </w:r>
      <w:r w:rsidRPr="003122BB">
        <w:rPr>
          <w:szCs w:val="18"/>
          <w:lang w:val="en-US"/>
        </w:rPr>
        <w:t>mented abuses in both programs (Khan, 2009 ; Basok, 2002), Canadian temporary worker programs are gene</w:t>
      </w:r>
      <w:r w:rsidRPr="003122BB">
        <w:rPr>
          <w:szCs w:val="18"/>
          <w:lang w:val="en-US"/>
        </w:rPr>
        <w:t>r</w:t>
      </w:r>
      <w:r w:rsidRPr="003122BB">
        <w:rPr>
          <w:szCs w:val="18"/>
          <w:lang w:val="en-US"/>
        </w:rPr>
        <w:t>ally considered models for managed migration. For e</w:t>
      </w:r>
      <w:r w:rsidRPr="003122BB">
        <w:rPr>
          <w:szCs w:val="18"/>
          <w:lang w:val="en-US"/>
        </w:rPr>
        <w:t>x</w:t>
      </w:r>
      <w:r w:rsidRPr="003122BB">
        <w:rPr>
          <w:szCs w:val="18"/>
          <w:lang w:val="en-US"/>
        </w:rPr>
        <w:t>ample, Manolo Abella notes that "Canada is credited with a seasonal agricultural worker program that is widely considered a model for balancing the flow of temporary foreign workers with the needs of Canadian employers" (Abella, 2006b, p. 45). Especially when compared to pr</w:t>
      </w:r>
      <w:r w:rsidRPr="003122BB">
        <w:rPr>
          <w:szCs w:val="18"/>
          <w:lang w:val="en-US"/>
        </w:rPr>
        <w:t>o</w:t>
      </w:r>
      <w:r w:rsidRPr="003122BB">
        <w:rPr>
          <w:szCs w:val="18"/>
          <w:lang w:val="en-US"/>
        </w:rPr>
        <w:t>grams in the Middle East and Far East where migrants have fewer rights and suffer worse trea</w:t>
      </w:r>
      <w:r w:rsidRPr="003122BB">
        <w:rPr>
          <w:szCs w:val="18"/>
          <w:lang w:val="en-US"/>
        </w:rPr>
        <w:t>t</w:t>
      </w:r>
      <w:r w:rsidRPr="003122BB">
        <w:rPr>
          <w:szCs w:val="18"/>
          <w:lang w:val="en-US"/>
        </w:rPr>
        <w:t>ment, it is hard to morally object to Canada's practice when faced with the alternatives.</w:t>
      </w:r>
    </w:p>
    <w:p w:rsidR="00F64A0A" w:rsidRPr="003122BB" w:rsidRDefault="00F64A0A" w:rsidP="00F64A0A">
      <w:pPr>
        <w:spacing w:before="120" w:after="120"/>
        <w:jc w:val="both"/>
        <w:rPr>
          <w:lang w:val="en-US"/>
        </w:rPr>
      </w:pPr>
      <w:r w:rsidRPr="003122BB">
        <w:rPr>
          <w:szCs w:val="18"/>
          <w:lang w:val="en-US"/>
        </w:rPr>
        <w:t>Nonetheless, Canada's migration system is deeply flawed. A class-based analysis of Canada's immigration policy reveals some of its morally problematic aspects. The key to a class-based anal</w:t>
      </w:r>
      <w:r w:rsidRPr="003122BB">
        <w:rPr>
          <w:szCs w:val="18"/>
          <w:lang w:val="en-US"/>
        </w:rPr>
        <w:t>y</w:t>
      </w:r>
      <w:r w:rsidRPr="003122BB">
        <w:rPr>
          <w:szCs w:val="18"/>
          <w:lang w:val="en-US"/>
        </w:rPr>
        <w:t>sis is the role human capital plays in admissions policy. Two of the key obje</w:t>
      </w:r>
      <w:r w:rsidRPr="003122BB">
        <w:rPr>
          <w:szCs w:val="18"/>
          <w:lang w:val="en-US"/>
        </w:rPr>
        <w:t>c</w:t>
      </w:r>
      <w:r w:rsidRPr="003122BB">
        <w:rPr>
          <w:szCs w:val="18"/>
          <w:lang w:val="en-US"/>
        </w:rPr>
        <w:t xml:space="preserve">tives of the </w:t>
      </w:r>
      <w:r w:rsidRPr="003122BB">
        <w:rPr>
          <w:i/>
          <w:iCs/>
          <w:szCs w:val="18"/>
          <w:lang w:val="en-US"/>
        </w:rPr>
        <w:t>Canadian Immigration</w:t>
      </w:r>
      <w:r>
        <w:rPr>
          <w:iCs/>
          <w:szCs w:val="18"/>
          <w:lang w:val="en-US"/>
        </w:rPr>
        <w:t xml:space="preserve"> </w:t>
      </w:r>
      <w:r w:rsidRPr="003122BB">
        <w:rPr>
          <w:lang w:val="en-US"/>
        </w:rPr>
        <w:t>[37]</w:t>
      </w:r>
      <w:r>
        <w:rPr>
          <w:lang w:val="en-US"/>
        </w:rPr>
        <w:t xml:space="preserve"> </w:t>
      </w:r>
      <w:r w:rsidRPr="003122BB">
        <w:rPr>
          <w:i/>
          <w:iCs/>
          <w:szCs w:val="18"/>
          <w:lang w:val="en-US"/>
        </w:rPr>
        <w:t xml:space="preserve">and Refugee Protection Act </w:t>
      </w:r>
      <w:r w:rsidRPr="003122BB">
        <w:rPr>
          <w:szCs w:val="18"/>
          <w:lang w:val="en-US"/>
        </w:rPr>
        <w:t>are "to permit Canada to pursue the maximum social, cultural and economic benefits of immigr</w:t>
      </w:r>
      <w:r w:rsidRPr="003122BB">
        <w:rPr>
          <w:szCs w:val="18"/>
          <w:lang w:val="en-US"/>
        </w:rPr>
        <w:t>a</w:t>
      </w:r>
      <w:r w:rsidRPr="003122BB">
        <w:rPr>
          <w:szCs w:val="18"/>
          <w:lang w:val="en-US"/>
        </w:rPr>
        <w:t>tion" and "to support the development of a strong and prosperous Canadian economy, in which the benefits of immigration are shared across all regions of Canada" (</w:t>
      </w:r>
      <w:r w:rsidRPr="003122BB">
        <w:rPr>
          <w:i/>
          <w:iCs/>
          <w:szCs w:val="18"/>
          <w:lang w:val="en-US"/>
        </w:rPr>
        <w:t xml:space="preserve">Canadian Immigration and Refugee Protection Act, </w:t>
      </w:r>
      <w:r w:rsidRPr="003122BB">
        <w:rPr>
          <w:szCs w:val="18"/>
          <w:lang w:val="en-US"/>
        </w:rPr>
        <w:t>2001, 3.1a and 3.1c).</w:t>
      </w:r>
    </w:p>
    <w:p w:rsidR="00F64A0A" w:rsidRPr="003122BB" w:rsidRDefault="00F64A0A" w:rsidP="00F64A0A">
      <w:pPr>
        <w:spacing w:before="120" w:after="120"/>
        <w:jc w:val="both"/>
        <w:rPr>
          <w:lang w:val="en-US"/>
        </w:rPr>
      </w:pPr>
      <w:r w:rsidRPr="003122BB">
        <w:rPr>
          <w:szCs w:val="18"/>
          <w:lang w:val="en-US"/>
        </w:rPr>
        <w:t>As we have seen, the LCP and SAWP attest to a demand for d</w:t>
      </w:r>
      <w:r w:rsidRPr="003122BB">
        <w:rPr>
          <w:szCs w:val="18"/>
          <w:lang w:val="en-US"/>
        </w:rPr>
        <w:t>o</w:t>
      </w:r>
      <w:r w:rsidRPr="003122BB">
        <w:rPr>
          <w:szCs w:val="18"/>
          <w:lang w:val="en-US"/>
        </w:rPr>
        <w:t>mestic workers and manual laborers. But when Canadian off</w:t>
      </w:r>
      <w:r w:rsidRPr="003122BB">
        <w:rPr>
          <w:szCs w:val="18"/>
          <w:lang w:val="en-US"/>
        </w:rPr>
        <w:t>i</w:t>
      </w:r>
      <w:r w:rsidRPr="003122BB">
        <w:rPr>
          <w:szCs w:val="18"/>
          <w:lang w:val="en-US"/>
        </w:rPr>
        <w:t>cials talk about a "strong and prosperous" economy, they have in mind admi</w:t>
      </w:r>
      <w:r w:rsidRPr="003122BB">
        <w:rPr>
          <w:szCs w:val="18"/>
          <w:lang w:val="en-US"/>
        </w:rPr>
        <w:t>t</w:t>
      </w:r>
      <w:r w:rsidRPr="003122BB">
        <w:rPr>
          <w:szCs w:val="18"/>
          <w:lang w:val="en-US"/>
        </w:rPr>
        <w:t>ting immigrants in professional and technical fields that contribute to the knowledge-based economy (Kofman, 2007). The use of human capital as a central concept in managed migr</w:t>
      </w:r>
      <w:r w:rsidRPr="003122BB">
        <w:rPr>
          <w:szCs w:val="18"/>
          <w:lang w:val="en-US"/>
        </w:rPr>
        <w:t>a</w:t>
      </w:r>
      <w:r w:rsidRPr="003122BB">
        <w:rPr>
          <w:szCs w:val="18"/>
          <w:lang w:val="en-US"/>
        </w:rPr>
        <w:t>tion distracts from the central role of class in migration flows. As Samuel Bowles and He</w:t>
      </w:r>
      <w:r w:rsidRPr="003122BB">
        <w:rPr>
          <w:szCs w:val="18"/>
          <w:lang w:val="en-US"/>
        </w:rPr>
        <w:t>r</w:t>
      </w:r>
      <w:r w:rsidRPr="003122BB">
        <w:rPr>
          <w:szCs w:val="18"/>
          <w:lang w:val="en-US"/>
        </w:rPr>
        <w:t>bert Gintis point out, "human capital theory formally excludes the re</w:t>
      </w:r>
      <w:r w:rsidRPr="003122BB">
        <w:rPr>
          <w:szCs w:val="18"/>
          <w:lang w:val="en-US"/>
        </w:rPr>
        <w:t>l</w:t>
      </w:r>
      <w:r w:rsidRPr="003122BB">
        <w:rPr>
          <w:szCs w:val="18"/>
          <w:lang w:val="en-US"/>
        </w:rPr>
        <w:t>evance of class and class conflict to the explication of labor market ph</w:t>
      </w:r>
      <w:r w:rsidRPr="003122BB">
        <w:rPr>
          <w:szCs w:val="18"/>
          <w:lang w:val="en-US"/>
        </w:rPr>
        <w:t>e</w:t>
      </w:r>
      <w:r w:rsidRPr="003122BB">
        <w:rPr>
          <w:szCs w:val="18"/>
          <w:lang w:val="en-US"/>
        </w:rPr>
        <w:t>nomena" (Bowles and Gintis, 1975, p. 75). The use of the concept of human capital as the d</w:t>
      </w:r>
      <w:r w:rsidRPr="003122BB">
        <w:rPr>
          <w:szCs w:val="18"/>
          <w:lang w:val="en-US"/>
        </w:rPr>
        <w:t>e</w:t>
      </w:r>
      <w:r w:rsidRPr="003122BB">
        <w:rPr>
          <w:szCs w:val="18"/>
          <w:lang w:val="en-US"/>
        </w:rPr>
        <w:t>termining factor for immigration admission reduces people to commodities and leads to the inclusion or exclusion of human beings based on how much money they are expected to make during their lifetime. As Harold Bauder puts it :</w:t>
      </w:r>
    </w:p>
    <w:p w:rsidR="00F64A0A" w:rsidRDefault="00F64A0A" w:rsidP="00F64A0A">
      <w:pPr>
        <w:pStyle w:val="Grillecouleur-Accent1"/>
        <w:rPr>
          <w:lang w:val="en-US"/>
        </w:rPr>
      </w:pPr>
    </w:p>
    <w:p w:rsidR="00F64A0A" w:rsidRDefault="00F64A0A" w:rsidP="00F64A0A">
      <w:pPr>
        <w:pStyle w:val="Grillecouleur-Accent1"/>
        <w:rPr>
          <w:lang w:val="en-US"/>
        </w:rPr>
      </w:pPr>
      <w:r w:rsidRPr="003122BB">
        <w:rPr>
          <w:lang w:val="en-US"/>
        </w:rPr>
        <w:t>Prevalent discourses of migration depict international m</w:t>
      </w:r>
      <w:r w:rsidRPr="003122BB">
        <w:rPr>
          <w:lang w:val="en-US"/>
        </w:rPr>
        <w:t>i</w:t>
      </w:r>
      <w:r w:rsidRPr="003122BB">
        <w:rPr>
          <w:lang w:val="en-US"/>
        </w:rPr>
        <w:t>grants not as struggling individuals in search of a better life for themselves and their families but as value-producing labor that should make a viable economic contribution but that often has a negative impact on the labor market equ</w:t>
      </w:r>
      <w:r w:rsidRPr="003122BB">
        <w:rPr>
          <w:lang w:val="en-US"/>
        </w:rPr>
        <w:t>i</w:t>
      </w:r>
      <w:r w:rsidRPr="003122BB">
        <w:rPr>
          <w:lang w:val="en-US"/>
        </w:rPr>
        <w:t>librium (Bauder, 2006, p. 31).</w:t>
      </w:r>
    </w:p>
    <w:p w:rsidR="00F64A0A" w:rsidRPr="003122BB" w:rsidRDefault="00F64A0A" w:rsidP="00F64A0A">
      <w:pPr>
        <w:pStyle w:val="Grillecouleur-Accent1"/>
        <w:rPr>
          <w:lang w:val="en-US"/>
        </w:rPr>
      </w:pPr>
    </w:p>
    <w:p w:rsidR="00F64A0A" w:rsidRPr="003122BB" w:rsidRDefault="00F64A0A" w:rsidP="00F64A0A">
      <w:pPr>
        <w:spacing w:before="120" w:after="120"/>
        <w:jc w:val="both"/>
        <w:rPr>
          <w:lang w:val="en-US"/>
        </w:rPr>
      </w:pPr>
      <w:r w:rsidRPr="003122BB">
        <w:rPr>
          <w:szCs w:val="18"/>
          <w:lang w:val="en-US"/>
        </w:rPr>
        <w:t>The obliteration of the individual in migration discourse is distur</w:t>
      </w:r>
      <w:r w:rsidRPr="003122BB">
        <w:rPr>
          <w:szCs w:val="18"/>
          <w:lang w:val="en-US"/>
        </w:rPr>
        <w:t>b</w:t>
      </w:r>
      <w:r w:rsidRPr="003122BB">
        <w:rPr>
          <w:szCs w:val="18"/>
          <w:lang w:val="en-US"/>
        </w:rPr>
        <w:t>ing. Managed migration treats people as mere means, ec</w:t>
      </w:r>
      <w:r w:rsidRPr="003122BB">
        <w:rPr>
          <w:szCs w:val="18"/>
          <w:lang w:val="en-US"/>
        </w:rPr>
        <w:t>o</w:t>
      </w:r>
      <w:r w:rsidRPr="003122BB">
        <w:rPr>
          <w:szCs w:val="18"/>
          <w:lang w:val="en-US"/>
        </w:rPr>
        <w:t>nomic units that serve to produce cheap labour until they ate no longer needed. It allows us to fo</w:t>
      </w:r>
      <w:r w:rsidRPr="003122BB">
        <w:rPr>
          <w:szCs w:val="18"/>
          <w:lang w:val="en-US"/>
        </w:rPr>
        <w:t>r</w:t>
      </w:r>
      <w:r w:rsidRPr="003122BB">
        <w:rPr>
          <w:szCs w:val="18"/>
          <w:lang w:val="en-US"/>
        </w:rPr>
        <w:t>get that they are human beings who contribute to our community, support families, have hopes and dreams, and are vulne</w:t>
      </w:r>
      <w:r w:rsidRPr="003122BB">
        <w:rPr>
          <w:szCs w:val="18"/>
          <w:lang w:val="en-US"/>
        </w:rPr>
        <w:t>r</w:t>
      </w:r>
      <w:r w:rsidRPr="003122BB">
        <w:rPr>
          <w:szCs w:val="18"/>
          <w:lang w:val="en-US"/>
        </w:rPr>
        <w:t>able to the disrespect and humiliation they often receive. Immigration is not a job application, but rather admission into a political comm</w:t>
      </w:r>
      <w:r w:rsidRPr="003122BB">
        <w:rPr>
          <w:szCs w:val="18"/>
          <w:lang w:val="en-US"/>
        </w:rPr>
        <w:t>u</w:t>
      </w:r>
      <w:r w:rsidRPr="003122BB">
        <w:rPr>
          <w:szCs w:val="18"/>
          <w:lang w:val="en-US"/>
        </w:rPr>
        <w:t>nity. Few now defend wealth as a requirement for the right to vote, but no such qualms appear when applied to immigration. Even if we think that economic production is a relevant factor in an immigration system, it is unjust to treat people differently because of their "low" human cap</w:t>
      </w:r>
      <w:r w:rsidRPr="003122BB">
        <w:rPr>
          <w:szCs w:val="18"/>
          <w:lang w:val="en-US"/>
        </w:rPr>
        <w:t>i</w:t>
      </w:r>
      <w:r w:rsidRPr="003122BB">
        <w:rPr>
          <w:szCs w:val="18"/>
          <w:lang w:val="en-US"/>
        </w:rPr>
        <w:t>tal, especially since these people are no less essential to the economy. Investment bankers and surgeons rely on agricultural workers, labourers, and childcare workers to pu</w:t>
      </w:r>
      <w:r w:rsidRPr="003122BB">
        <w:rPr>
          <w:szCs w:val="18"/>
          <w:lang w:val="en-US"/>
        </w:rPr>
        <w:t>r</w:t>
      </w:r>
      <w:r w:rsidRPr="003122BB">
        <w:rPr>
          <w:szCs w:val="18"/>
          <w:lang w:val="en-US"/>
        </w:rPr>
        <w:t>sue their professions.</w:t>
      </w:r>
    </w:p>
    <w:p w:rsidR="00F64A0A" w:rsidRPr="003122BB" w:rsidRDefault="00F64A0A" w:rsidP="00F64A0A">
      <w:pPr>
        <w:spacing w:before="120" w:after="120"/>
        <w:jc w:val="both"/>
        <w:rPr>
          <w:lang w:val="en-US"/>
        </w:rPr>
      </w:pPr>
      <w:r w:rsidRPr="003122BB">
        <w:rPr>
          <w:szCs w:val="18"/>
          <w:lang w:val="en-US"/>
        </w:rPr>
        <w:t>Furthermore, the reduction of human beings with diverse chara</w:t>
      </w:r>
      <w:r w:rsidRPr="003122BB">
        <w:rPr>
          <w:szCs w:val="18"/>
          <w:lang w:val="en-US"/>
        </w:rPr>
        <w:t>c</w:t>
      </w:r>
      <w:r w:rsidRPr="003122BB">
        <w:rPr>
          <w:szCs w:val="18"/>
          <w:lang w:val="en-US"/>
        </w:rPr>
        <w:t>teristics to human capital obscures the fact that groups of people are treated differently. I follow here Erik Olin Wright's integrated unde</w:t>
      </w:r>
      <w:r w:rsidRPr="003122BB">
        <w:rPr>
          <w:szCs w:val="18"/>
          <w:lang w:val="en-US"/>
        </w:rPr>
        <w:t>r</w:t>
      </w:r>
      <w:r w:rsidRPr="003122BB">
        <w:rPr>
          <w:szCs w:val="18"/>
          <w:lang w:val="en-US"/>
        </w:rPr>
        <w:t>standing of class (Wright, 2009). Immigration policy exhibits "oppo</w:t>
      </w:r>
      <w:r w:rsidRPr="003122BB">
        <w:rPr>
          <w:szCs w:val="18"/>
          <w:lang w:val="en-US"/>
        </w:rPr>
        <w:t>r</w:t>
      </w:r>
      <w:r w:rsidRPr="003122BB">
        <w:rPr>
          <w:szCs w:val="18"/>
          <w:lang w:val="en-US"/>
        </w:rPr>
        <w:t>tunity hoarding" which systematically restricts access of pos</w:t>
      </w:r>
      <w:r w:rsidRPr="003122BB">
        <w:rPr>
          <w:szCs w:val="18"/>
          <w:lang w:val="en-US"/>
        </w:rPr>
        <w:t>i</w:t>
      </w:r>
      <w:r w:rsidRPr="003122BB">
        <w:rPr>
          <w:szCs w:val="18"/>
          <w:lang w:val="en-US"/>
        </w:rPr>
        <w:t>tions to members of a privileged class. It also involves mechanisms of dom</w:t>
      </w:r>
      <w:r w:rsidRPr="003122BB">
        <w:rPr>
          <w:szCs w:val="18"/>
          <w:lang w:val="en-US"/>
        </w:rPr>
        <w:t>i</w:t>
      </w:r>
      <w:r w:rsidRPr="003122BB">
        <w:rPr>
          <w:szCs w:val="18"/>
          <w:lang w:val="en-US"/>
        </w:rPr>
        <w:t>nation and exploitation. Not only are</w:t>
      </w:r>
      <w:r>
        <w:rPr>
          <w:szCs w:val="18"/>
          <w:lang w:val="en-US"/>
        </w:rPr>
        <w:t xml:space="preserve"> </w:t>
      </w:r>
      <w:r w:rsidRPr="003122BB">
        <w:rPr>
          <w:lang w:val="en-US"/>
        </w:rPr>
        <w:t>[38]</w:t>
      </w:r>
      <w:r>
        <w:rPr>
          <w:lang w:val="en-US"/>
        </w:rPr>
        <w:t xml:space="preserve"> </w:t>
      </w:r>
      <w:r w:rsidRPr="003122BB">
        <w:rPr>
          <w:lang w:val="en-US"/>
        </w:rPr>
        <w:t>migrants excluded from o</w:t>
      </w:r>
      <w:r w:rsidRPr="003122BB">
        <w:rPr>
          <w:lang w:val="en-US"/>
        </w:rPr>
        <w:t>p</w:t>
      </w:r>
      <w:r w:rsidRPr="003122BB">
        <w:rPr>
          <w:lang w:val="en-US"/>
        </w:rPr>
        <w:t>portunities, but they are forced into "forms of structured inequality which require the continual active c</w:t>
      </w:r>
      <w:r w:rsidRPr="003122BB">
        <w:rPr>
          <w:lang w:val="en-US"/>
        </w:rPr>
        <w:t>o</w:t>
      </w:r>
      <w:r w:rsidRPr="003122BB">
        <w:rPr>
          <w:lang w:val="en-US"/>
        </w:rPr>
        <w:t>operation between exploiters and exploited, dominators and dom</w:t>
      </w:r>
      <w:r w:rsidRPr="003122BB">
        <w:rPr>
          <w:lang w:val="en-US"/>
        </w:rPr>
        <w:t>i</w:t>
      </w:r>
      <w:r w:rsidRPr="003122BB">
        <w:rPr>
          <w:lang w:val="en-US"/>
        </w:rPr>
        <w:t>nated" (</w:t>
      </w:r>
      <w:r w:rsidRPr="003122BB">
        <w:rPr>
          <w:i/>
          <w:iCs/>
          <w:lang w:val="en-US"/>
        </w:rPr>
        <w:t xml:space="preserve">idem, </w:t>
      </w:r>
      <w:r w:rsidRPr="003122BB">
        <w:rPr>
          <w:lang w:val="en-US"/>
        </w:rPr>
        <w:t>p. 108).</w:t>
      </w:r>
    </w:p>
    <w:p w:rsidR="00F64A0A" w:rsidRPr="003122BB" w:rsidRDefault="00F64A0A" w:rsidP="00F64A0A">
      <w:pPr>
        <w:spacing w:before="120" w:after="120"/>
        <w:jc w:val="both"/>
        <w:rPr>
          <w:lang w:val="en-US"/>
        </w:rPr>
      </w:pPr>
      <w:r w:rsidRPr="003122BB">
        <w:rPr>
          <w:lang w:val="en-US"/>
        </w:rPr>
        <w:t>Domination and exploitation play a major role, as I will discuss b</w:t>
      </w:r>
      <w:r w:rsidRPr="003122BB">
        <w:rPr>
          <w:lang w:val="en-US"/>
        </w:rPr>
        <w:t>e</w:t>
      </w:r>
      <w:r w:rsidRPr="003122BB">
        <w:rPr>
          <w:lang w:val="en-US"/>
        </w:rPr>
        <w:t>low. However, opportunity-hoarding functions at the level of admi</w:t>
      </w:r>
      <w:r w:rsidRPr="003122BB">
        <w:rPr>
          <w:lang w:val="en-US"/>
        </w:rPr>
        <w:t>s</w:t>
      </w:r>
      <w:r w:rsidRPr="003122BB">
        <w:rPr>
          <w:lang w:val="en-US"/>
        </w:rPr>
        <w:t>sions policy to Canada and in the Canadian workforce. With regard to immigration a</w:t>
      </w:r>
      <w:r w:rsidRPr="003122BB">
        <w:rPr>
          <w:lang w:val="en-US"/>
        </w:rPr>
        <w:t>d</w:t>
      </w:r>
      <w:r w:rsidRPr="003122BB">
        <w:rPr>
          <w:lang w:val="en-US"/>
        </w:rPr>
        <w:t xml:space="preserve">missions policy, Wright points out that "Citizenship rights are a special, and potent, form of 'licence' to sell one's labour in a particular labour market" </w:t>
      </w:r>
      <w:r w:rsidRPr="003122BB">
        <w:rPr>
          <w:i/>
          <w:iCs/>
          <w:lang w:val="en-US"/>
        </w:rPr>
        <w:t xml:space="preserve">{idem, </w:t>
      </w:r>
      <w:r w:rsidRPr="003122BB">
        <w:rPr>
          <w:lang w:val="en-US"/>
        </w:rPr>
        <w:t>p. 105). They protect the class pri</w:t>
      </w:r>
      <w:r w:rsidRPr="003122BB">
        <w:rPr>
          <w:lang w:val="en-US"/>
        </w:rPr>
        <w:t>v</w:t>
      </w:r>
      <w:r w:rsidRPr="003122BB">
        <w:rPr>
          <w:lang w:val="en-US"/>
        </w:rPr>
        <w:t>ileges by restricting access to the job market. A policy of open borders would greatly increase the su</w:t>
      </w:r>
      <w:r w:rsidRPr="003122BB">
        <w:rPr>
          <w:lang w:val="en-US"/>
        </w:rPr>
        <w:t>p</w:t>
      </w:r>
      <w:r w:rsidRPr="003122BB">
        <w:rPr>
          <w:lang w:val="en-US"/>
        </w:rPr>
        <w:t>ply of workers, lowering their wages. Miller's border guards at Melilla are the violent arm of a sy</w:t>
      </w:r>
      <w:r w:rsidRPr="003122BB">
        <w:rPr>
          <w:lang w:val="en-US"/>
        </w:rPr>
        <w:t>s</w:t>
      </w:r>
      <w:r w:rsidRPr="003122BB">
        <w:rPr>
          <w:lang w:val="en-US"/>
        </w:rPr>
        <w:t>tem that serves to preserve EU citizens' monopoly of opportunity, helping to create divisions of "haves" and "have-nots" across national borders.</w:t>
      </w:r>
    </w:p>
    <w:p w:rsidR="00F64A0A" w:rsidRPr="003122BB" w:rsidRDefault="00F64A0A" w:rsidP="00F64A0A">
      <w:pPr>
        <w:spacing w:before="120" w:after="120"/>
        <w:jc w:val="both"/>
        <w:rPr>
          <w:lang w:val="en-US"/>
        </w:rPr>
      </w:pPr>
      <w:r w:rsidRPr="003122BB">
        <w:rPr>
          <w:lang w:val="en-US"/>
        </w:rPr>
        <w:t>Within the Canadian workforce, immigrants suffer higher une</w:t>
      </w:r>
      <w:r w:rsidRPr="003122BB">
        <w:rPr>
          <w:lang w:val="en-US"/>
        </w:rPr>
        <w:t>m</w:t>
      </w:r>
      <w:r w:rsidRPr="003122BB">
        <w:rPr>
          <w:lang w:val="en-US"/>
        </w:rPr>
        <w:t>ployment rates and receive lower wages. They also find it more diff</w:t>
      </w:r>
      <w:r w:rsidRPr="003122BB">
        <w:rPr>
          <w:lang w:val="en-US"/>
        </w:rPr>
        <w:t>i</w:t>
      </w:r>
      <w:r w:rsidRPr="003122BB">
        <w:rPr>
          <w:lang w:val="en-US"/>
        </w:rPr>
        <w:t>cult to find work in their fields at a level that reflects their education and work exper</w:t>
      </w:r>
      <w:r w:rsidRPr="003122BB">
        <w:rPr>
          <w:lang w:val="en-US"/>
        </w:rPr>
        <w:t>i</w:t>
      </w:r>
      <w:r w:rsidRPr="003122BB">
        <w:rPr>
          <w:lang w:val="en-US"/>
        </w:rPr>
        <w:t>ence. Many skilled workers encounter barriers from professional societies, provincial governments, and employers. This has led to a new stratum of highly educated immigrants unable to practice their professions : engineers who work as technicians, nurses with medical degrees, former unive</w:t>
      </w:r>
      <w:r w:rsidRPr="003122BB">
        <w:rPr>
          <w:lang w:val="en-US"/>
        </w:rPr>
        <w:t>r</w:t>
      </w:r>
      <w:r w:rsidRPr="003122BB">
        <w:rPr>
          <w:lang w:val="en-US"/>
        </w:rPr>
        <w:t>sity professors who drive taxis (Picot, 2008 ; Reitza ; Reitz, 2007a, 2007b). Human capital models ignore how the Canadian labour market reflects growing inequalities between people defined by their immigration status or the colour of their skin.</w:t>
      </w:r>
    </w:p>
    <w:p w:rsidR="00F64A0A" w:rsidRPr="003122BB" w:rsidRDefault="00F64A0A" w:rsidP="00F64A0A">
      <w:pPr>
        <w:spacing w:before="120" w:after="120"/>
        <w:jc w:val="both"/>
        <w:rPr>
          <w:lang w:val="en-US"/>
        </w:rPr>
      </w:pPr>
      <w:r w:rsidRPr="003122BB">
        <w:rPr>
          <w:lang w:val="en-US"/>
        </w:rPr>
        <w:t>Despite these inequalities, high demand for skilled and highly skilled migrant workers leads countries to compete for their ser</w:t>
      </w:r>
      <w:r w:rsidRPr="003122BB">
        <w:rPr>
          <w:lang w:val="en-US"/>
        </w:rPr>
        <w:t>v</w:t>
      </w:r>
      <w:r w:rsidRPr="003122BB">
        <w:rPr>
          <w:lang w:val="en-US"/>
        </w:rPr>
        <w:t>ices. They have considerable choice over where to migrate and usually have a secure enough livelihood that they can opt to r</w:t>
      </w:r>
      <w:r w:rsidRPr="003122BB">
        <w:rPr>
          <w:lang w:val="en-US"/>
        </w:rPr>
        <w:t>e</w:t>
      </w:r>
      <w:r w:rsidRPr="003122BB">
        <w:rPr>
          <w:lang w:val="en-US"/>
        </w:rPr>
        <w:t>main at home. If they do m</w:t>
      </w:r>
      <w:r w:rsidRPr="003122BB">
        <w:rPr>
          <w:lang w:val="en-US"/>
        </w:rPr>
        <w:t>i</w:t>
      </w:r>
      <w:r w:rsidRPr="003122BB">
        <w:rPr>
          <w:lang w:val="en-US"/>
        </w:rPr>
        <w:t>grate, rights and freedoms such as freedom of occupation enable them to avoid the worst abuses. When we turn to "unskilled workers," we find not only opportunity hoarding, but legally san</w:t>
      </w:r>
      <w:r w:rsidRPr="003122BB">
        <w:rPr>
          <w:lang w:val="en-US"/>
        </w:rPr>
        <w:t>c</w:t>
      </w:r>
      <w:r w:rsidRPr="003122BB">
        <w:rPr>
          <w:lang w:val="en-US"/>
        </w:rPr>
        <w:t>tioned relationships of domination. A huge pool of "low-skilled" m</w:t>
      </w:r>
      <w:r w:rsidRPr="003122BB">
        <w:rPr>
          <w:lang w:val="en-US"/>
        </w:rPr>
        <w:t>i</w:t>
      </w:r>
      <w:r w:rsidRPr="003122BB">
        <w:rPr>
          <w:lang w:val="en-US"/>
        </w:rPr>
        <w:t>grant workers are willing to a</w:t>
      </w:r>
      <w:r w:rsidRPr="003122BB">
        <w:rPr>
          <w:lang w:val="en-US"/>
        </w:rPr>
        <w:t>c</w:t>
      </w:r>
      <w:r w:rsidRPr="003122BB">
        <w:rPr>
          <w:lang w:val="en-US"/>
        </w:rPr>
        <w:t>cept jobs for significantly less than the prevailing wage and/or under conditions prohibited in high-income cou</w:t>
      </w:r>
      <w:r w:rsidRPr="003122BB">
        <w:rPr>
          <w:lang w:val="en-US"/>
        </w:rPr>
        <w:t>n</w:t>
      </w:r>
      <w:r w:rsidRPr="003122BB">
        <w:rPr>
          <w:lang w:val="en-US"/>
        </w:rPr>
        <w:t>tries. Though SAWP requires that workers receive the prevailing wage, this wage is set under conditions distorted by seasonal migrant workers composing a nece</w:t>
      </w:r>
      <w:r w:rsidRPr="003122BB">
        <w:rPr>
          <w:lang w:val="en-US"/>
        </w:rPr>
        <w:t>s</w:t>
      </w:r>
      <w:r w:rsidRPr="003122BB">
        <w:rPr>
          <w:lang w:val="en-US"/>
        </w:rPr>
        <w:t>sary part of the workforce.</w:t>
      </w:r>
    </w:p>
    <w:p w:rsidR="00F64A0A" w:rsidRPr="003122BB" w:rsidRDefault="00F64A0A" w:rsidP="00F64A0A">
      <w:pPr>
        <w:spacing w:before="120" w:after="120"/>
        <w:jc w:val="both"/>
        <w:rPr>
          <w:lang w:val="en-US"/>
        </w:rPr>
      </w:pPr>
      <w:r w:rsidRPr="003122BB">
        <w:rPr>
          <w:lang w:val="en-US"/>
        </w:rPr>
        <w:t>Kerry Preibisch localizes SAWP in the global agrifood market, which has grown increasingly dependent on foreign undoc</w:t>
      </w:r>
      <w:r w:rsidRPr="003122BB">
        <w:rPr>
          <w:lang w:val="en-US"/>
        </w:rPr>
        <w:t>u</w:t>
      </w:r>
      <w:r w:rsidRPr="003122BB">
        <w:rPr>
          <w:lang w:val="en-US"/>
        </w:rPr>
        <w:t>mented or temporary workers. Migrants pr</w:t>
      </w:r>
      <w:r w:rsidRPr="003122BB">
        <w:rPr>
          <w:lang w:val="en-US"/>
        </w:rPr>
        <w:t>o</w:t>
      </w:r>
      <w:r w:rsidRPr="003122BB">
        <w:rPr>
          <w:lang w:val="en-US"/>
        </w:rPr>
        <w:t>vide a large, flexible workforce that increases producti</w:t>
      </w:r>
      <w:r w:rsidRPr="003122BB">
        <w:rPr>
          <w:lang w:val="en-US"/>
        </w:rPr>
        <w:t>v</w:t>
      </w:r>
      <w:r w:rsidRPr="003122BB">
        <w:rPr>
          <w:lang w:val="en-US"/>
        </w:rPr>
        <w:t>ity. Migrants tend to come from regions with few economic opportunities, making them more likely to accept poor working conditions. Separated from their families, they are more lik</w:t>
      </w:r>
      <w:r w:rsidRPr="003122BB">
        <w:rPr>
          <w:lang w:val="en-US"/>
        </w:rPr>
        <w:t>e</w:t>
      </w:r>
      <w:r w:rsidRPr="003122BB">
        <w:rPr>
          <w:lang w:val="en-US"/>
        </w:rPr>
        <w:t>ly to work long days with no overtime. Once</w:t>
      </w:r>
      <w:r>
        <w:rPr>
          <w:lang w:val="en-US"/>
        </w:rPr>
        <w:t xml:space="preserve"> </w:t>
      </w:r>
      <w:r w:rsidRPr="003122BB">
        <w:rPr>
          <w:lang w:val="en-US"/>
        </w:rPr>
        <w:t>[39]</w:t>
      </w:r>
      <w:r>
        <w:rPr>
          <w:lang w:val="en-US"/>
        </w:rPr>
        <w:t xml:space="preserve"> </w:t>
      </w:r>
      <w:r w:rsidRPr="003122BB">
        <w:rPr>
          <w:lang w:val="en-US"/>
        </w:rPr>
        <w:t>their contract ends, they return until the season begins the follo</w:t>
      </w:r>
      <w:r w:rsidRPr="003122BB">
        <w:rPr>
          <w:lang w:val="en-US"/>
        </w:rPr>
        <w:t>w</w:t>
      </w:r>
      <w:r w:rsidRPr="003122BB">
        <w:rPr>
          <w:lang w:val="en-US"/>
        </w:rPr>
        <w:t>ing year, unlike native workers who must either collect une</w:t>
      </w:r>
      <w:r w:rsidRPr="003122BB">
        <w:rPr>
          <w:lang w:val="en-US"/>
        </w:rPr>
        <w:t>m</w:t>
      </w:r>
      <w:r w:rsidRPr="003122BB">
        <w:rPr>
          <w:lang w:val="en-US"/>
        </w:rPr>
        <w:t>ployment insurance or seek work elsewhere. Finally, labour supply countries rely on m</w:t>
      </w:r>
      <w:r w:rsidRPr="003122BB">
        <w:rPr>
          <w:lang w:val="en-US"/>
        </w:rPr>
        <w:t>i</w:t>
      </w:r>
      <w:r w:rsidRPr="003122BB">
        <w:rPr>
          <w:lang w:val="en-US"/>
        </w:rPr>
        <w:t>grants' remittances. Instead of represen</w:t>
      </w:r>
      <w:r w:rsidRPr="003122BB">
        <w:rPr>
          <w:lang w:val="en-US"/>
        </w:rPr>
        <w:t>t</w:t>
      </w:r>
      <w:r w:rsidRPr="003122BB">
        <w:rPr>
          <w:lang w:val="en-US"/>
        </w:rPr>
        <w:t>ing their workers' interests, they discipline and exclude those who demand better working and li</w:t>
      </w:r>
      <w:r w:rsidRPr="003122BB">
        <w:rPr>
          <w:lang w:val="en-US"/>
        </w:rPr>
        <w:t>v</w:t>
      </w:r>
      <w:r w:rsidRPr="003122BB">
        <w:rPr>
          <w:lang w:val="en-US"/>
        </w:rPr>
        <w:t>ing conditions or pay (Preibisch, 2007). In her study of greenhouse workers in Ontario, Tanya Basok argues that SAWP depends on u</w:t>
      </w:r>
      <w:r w:rsidRPr="003122BB">
        <w:rPr>
          <w:lang w:val="en-US"/>
        </w:rPr>
        <w:t>n</w:t>
      </w:r>
      <w:r w:rsidRPr="003122BB">
        <w:rPr>
          <w:lang w:val="en-US"/>
        </w:rPr>
        <w:t>free labour for its very existence. According to her anal</w:t>
      </w:r>
      <w:r w:rsidRPr="003122BB">
        <w:rPr>
          <w:lang w:val="en-US"/>
        </w:rPr>
        <w:t>y</w:t>
      </w:r>
      <w:r w:rsidRPr="003122BB">
        <w:rPr>
          <w:lang w:val="en-US"/>
        </w:rPr>
        <w:t xml:space="preserve">sis, migrant labour is "structurally necessary only in those economic sectors whose viability hinges on the employment of workers who are </w:t>
      </w:r>
      <w:r w:rsidRPr="003122BB">
        <w:rPr>
          <w:i/>
          <w:iCs/>
          <w:lang w:val="en-US"/>
        </w:rPr>
        <w:t xml:space="preserve">unfree" </w:t>
      </w:r>
      <w:r w:rsidRPr="003122BB">
        <w:rPr>
          <w:lang w:val="en-US"/>
        </w:rPr>
        <w:t>(B</w:t>
      </w:r>
      <w:r w:rsidRPr="003122BB">
        <w:rPr>
          <w:lang w:val="en-US"/>
        </w:rPr>
        <w:t>a</w:t>
      </w:r>
      <w:r w:rsidRPr="003122BB">
        <w:rPr>
          <w:lang w:val="en-US"/>
        </w:rPr>
        <w:t>sok, 2002, p. 4). She follows Robert Miles in defining u</w:t>
      </w:r>
      <w:r w:rsidRPr="003122BB">
        <w:rPr>
          <w:lang w:val="en-US"/>
        </w:rPr>
        <w:t>n</w:t>
      </w:r>
      <w:r w:rsidRPr="003122BB">
        <w:rPr>
          <w:lang w:val="en-US"/>
        </w:rPr>
        <w:t>free labour "as workers whose ability to circulate in the labour market is r</w:t>
      </w:r>
      <w:r w:rsidRPr="003122BB">
        <w:rPr>
          <w:lang w:val="en-US"/>
        </w:rPr>
        <w:t>e</w:t>
      </w:r>
      <w:r w:rsidRPr="003122BB">
        <w:rPr>
          <w:lang w:val="en-US"/>
        </w:rPr>
        <w:t>strained through p</w:t>
      </w:r>
      <w:r w:rsidRPr="003122BB">
        <w:rPr>
          <w:lang w:val="en-US"/>
        </w:rPr>
        <w:t>o</w:t>
      </w:r>
      <w:r w:rsidRPr="003122BB">
        <w:rPr>
          <w:lang w:val="en-US"/>
        </w:rPr>
        <w:t>litical and legal compulsion" (Basok, 2002, p. 4 ; Miles, 1987, pp. 32-3). The daily oppression of SAWP and the LCP has been sanitized and in the best employer-employee relatio</w:t>
      </w:r>
      <w:r w:rsidRPr="003122BB">
        <w:rPr>
          <w:lang w:val="en-US"/>
        </w:rPr>
        <w:t>n</w:t>
      </w:r>
      <w:r w:rsidRPr="003122BB">
        <w:rPr>
          <w:lang w:val="en-US"/>
        </w:rPr>
        <w:t>ships perhaps remains repressed. It is nonetheless present.</w:t>
      </w:r>
    </w:p>
    <w:p w:rsidR="00F64A0A" w:rsidRPr="003122BB" w:rsidRDefault="00F64A0A" w:rsidP="00F64A0A">
      <w:pPr>
        <w:spacing w:before="120" w:after="120"/>
        <w:jc w:val="both"/>
        <w:rPr>
          <w:lang w:val="en-US"/>
        </w:rPr>
      </w:pPr>
      <w:r w:rsidRPr="003122BB">
        <w:rPr>
          <w:lang w:val="en-US"/>
        </w:rPr>
        <w:t>So far I have argued that Canadian migration policy reflects class divisions and hoards opportunities and dominates temp</w:t>
      </w:r>
      <w:r w:rsidRPr="003122BB">
        <w:rPr>
          <w:lang w:val="en-US"/>
        </w:rPr>
        <w:t>o</w:t>
      </w:r>
      <w:r w:rsidRPr="003122BB">
        <w:rPr>
          <w:lang w:val="en-US"/>
        </w:rPr>
        <w:t>rary workers by denying them basic rights that would allow them to escape their systematic vulnerability. Canadians enjoy benefits over people in the developing world through limited admissions policies enforced with violence. Native-born white Canadians marginalize legal immigrants who may or may not have natura</w:t>
      </w:r>
      <w:r w:rsidRPr="003122BB">
        <w:rPr>
          <w:lang w:val="en-US"/>
        </w:rPr>
        <w:t>l</w:t>
      </w:r>
      <w:r w:rsidRPr="003122BB">
        <w:rPr>
          <w:lang w:val="en-US"/>
        </w:rPr>
        <w:t>ized. Native-born Canadians and legal immigrants with perm</w:t>
      </w:r>
      <w:r w:rsidRPr="003122BB">
        <w:rPr>
          <w:lang w:val="en-US"/>
        </w:rPr>
        <w:t>a</w:t>
      </w:r>
      <w:r w:rsidRPr="003122BB">
        <w:rPr>
          <w:lang w:val="en-US"/>
        </w:rPr>
        <w:t>nent residence exploit people in programs such as SAWP and the LCP. Finally, different migration streams fragment the workforce, preventing solidarity among immigrants, and imm</w:t>
      </w:r>
      <w:r w:rsidRPr="003122BB">
        <w:rPr>
          <w:lang w:val="en-US"/>
        </w:rPr>
        <w:t>i</w:t>
      </w:r>
      <w:r w:rsidRPr="003122BB">
        <w:rPr>
          <w:lang w:val="en-US"/>
        </w:rPr>
        <w:t>gration itself divides local workers from newcomers. Instead of Canada demonstra</w:t>
      </w:r>
      <w:r w:rsidRPr="003122BB">
        <w:rPr>
          <w:lang w:val="en-US"/>
        </w:rPr>
        <w:t>t</w:t>
      </w:r>
      <w:r w:rsidRPr="003122BB">
        <w:rPr>
          <w:lang w:val="en-US"/>
        </w:rPr>
        <w:t>ing the virtues of a well-managed migration policy that mutually benefits all parties, it intentionally and syste</w:t>
      </w:r>
      <w:r w:rsidRPr="003122BB">
        <w:rPr>
          <w:lang w:val="en-US"/>
        </w:rPr>
        <w:t>m</w:t>
      </w:r>
      <w:r w:rsidRPr="003122BB">
        <w:rPr>
          <w:lang w:val="en-US"/>
        </w:rPr>
        <w:t>atically gives members of its developed state an unfair adva</w:t>
      </w:r>
      <w:r w:rsidRPr="003122BB">
        <w:rPr>
          <w:lang w:val="en-US"/>
        </w:rPr>
        <w:t>n</w:t>
      </w:r>
      <w:r w:rsidRPr="003122BB">
        <w:rPr>
          <w:lang w:val="en-US"/>
        </w:rPr>
        <w:t>tage.</w:t>
      </w:r>
    </w:p>
    <w:p w:rsidR="00F64A0A" w:rsidRPr="003122BB" w:rsidRDefault="00F64A0A" w:rsidP="00F64A0A">
      <w:pPr>
        <w:spacing w:before="120" w:after="120"/>
        <w:jc w:val="both"/>
        <w:rPr>
          <w:szCs w:val="24"/>
          <w:lang w:val="en-US"/>
        </w:rPr>
      </w:pPr>
    </w:p>
    <w:p w:rsidR="00F64A0A" w:rsidRPr="003122BB" w:rsidRDefault="00F64A0A" w:rsidP="00F64A0A">
      <w:pPr>
        <w:pStyle w:val="planche"/>
        <w:rPr>
          <w:lang w:val="en-US"/>
        </w:rPr>
      </w:pPr>
      <w:r w:rsidRPr="003122BB">
        <w:rPr>
          <w:lang w:val="en-US"/>
        </w:rPr>
        <w:t>3. MORAL IMPLICATIONS</w:t>
      </w:r>
    </w:p>
    <w:p w:rsidR="00F64A0A" w:rsidRPr="003122BB" w:rsidRDefault="00F64A0A" w:rsidP="00F64A0A">
      <w:pPr>
        <w:spacing w:before="120" w:after="120"/>
        <w:jc w:val="both"/>
        <w:rPr>
          <w:lang w:val="en-US"/>
        </w:rPr>
      </w:pPr>
    </w:p>
    <w:p w:rsidR="00F64A0A" w:rsidRPr="003122BB" w:rsidRDefault="00F64A0A" w:rsidP="00F64A0A">
      <w:pPr>
        <w:spacing w:before="120" w:after="120"/>
        <w:jc w:val="both"/>
        <w:rPr>
          <w:lang w:val="en-US"/>
        </w:rPr>
      </w:pPr>
      <w:r w:rsidRPr="003122BB">
        <w:rPr>
          <w:lang w:val="en-US"/>
        </w:rPr>
        <w:t>I have suggested that ethical inquiry into immigration policy must devote more attention to its role in the social reproduction of inequa</w:t>
      </w:r>
      <w:r w:rsidRPr="003122BB">
        <w:rPr>
          <w:lang w:val="en-US"/>
        </w:rPr>
        <w:t>l</w:t>
      </w:r>
      <w:r w:rsidRPr="003122BB">
        <w:rPr>
          <w:lang w:val="en-US"/>
        </w:rPr>
        <w:t>ity and disadvantage. But if we acknowledge and deplore how migr</w:t>
      </w:r>
      <w:r w:rsidRPr="003122BB">
        <w:rPr>
          <w:lang w:val="en-US"/>
        </w:rPr>
        <w:t>a</w:t>
      </w:r>
      <w:r w:rsidRPr="003122BB">
        <w:rPr>
          <w:lang w:val="en-US"/>
        </w:rPr>
        <w:t>tion policy follows and reaffirms class-based discrimination, what should be done ? As a long-term ideal, we might advocate repla</w:t>
      </w:r>
      <w:r w:rsidRPr="003122BB">
        <w:rPr>
          <w:lang w:val="en-US"/>
        </w:rPr>
        <w:t>c</w:t>
      </w:r>
      <w:r w:rsidRPr="003122BB">
        <w:rPr>
          <w:lang w:val="en-US"/>
        </w:rPr>
        <w:t>ing human capital models of managed migration with more policies that do not reduce applicants to economic units. No doubt these might still follow the contours of global and domestic inequality, but at least they would not actively engrain them. We can also imagine reforms to temporary worker programs that give workers more ba</w:t>
      </w:r>
      <w:r w:rsidRPr="003122BB">
        <w:rPr>
          <w:lang w:val="en-US"/>
        </w:rPr>
        <w:t>r</w:t>
      </w:r>
      <w:r w:rsidRPr="003122BB">
        <w:rPr>
          <w:lang w:val="en-US"/>
        </w:rPr>
        <w:t>gaining power and control (Chang, 2008).</w:t>
      </w:r>
    </w:p>
    <w:p w:rsidR="00F64A0A" w:rsidRPr="003122BB" w:rsidRDefault="00F64A0A" w:rsidP="00F64A0A">
      <w:pPr>
        <w:spacing w:before="120" w:after="120"/>
        <w:jc w:val="both"/>
        <w:rPr>
          <w:szCs w:val="2"/>
          <w:lang w:val="en-US"/>
        </w:rPr>
      </w:pPr>
      <w:r w:rsidRPr="003122BB">
        <w:rPr>
          <w:lang w:val="en-US"/>
        </w:rPr>
        <w:t>[40]</w:t>
      </w:r>
    </w:p>
    <w:p w:rsidR="00F64A0A" w:rsidRPr="003122BB" w:rsidRDefault="00F64A0A" w:rsidP="00F64A0A">
      <w:pPr>
        <w:spacing w:before="120" w:after="120"/>
        <w:jc w:val="both"/>
        <w:rPr>
          <w:lang w:val="en-US"/>
        </w:rPr>
      </w:pPr>
      <w:r w:rsidRPr="003122BB">
        <w:rPr>
          <w:lang w:val="en-US"/>
        </w:rPr>
        <w:t>Most supporters of guest worker programs acknowledge their abuses, but dismiss moral arguments for their abolition or radical r</w:t>
      </w:r>
      <w:r w:rsidRPr="003122BB">
        <w:rPr>
          <w:lang w:val="en-US"/>
        </w:rPr>
        <w:t>e</w:t>
      </w:r>
      <w:r w:rsidRPr="003122BB">
        <w:rPr>
          <w:lang w:val="en-US"/>
        </w:rPr>
        <w:t>form as naive or Utopian. It is in the interest of much of the world's population to accept e</w:t>
      </w:r>
      <w:r w:rsidRPr="003122BB">
        <w:rPr>
          <w:lang w:val="en-US"/>
        </w:rPr>
        <w:t>x</w:t>
      </w:r>
      <w:r w:rsidRPr="003122BB">
        <w:rPr>
          <w:lang w:val="en-US"/>
        </w:rPr>
        <w:t>ploitative work. Participants in SAWP return year after year because low wages under poor working conditions are better than the alternative of remaining undere</w:t>
      </w:r>
      <w:r w:rsidRPr="003122BB">
        <w:rPr>
          <w:lang w:val="en-US"/>
        </w:rPr>
        <w:t>m</w:t>
      </w:r>
      <w:r w:rsidRPr="003122BB">
        <w:rPr>
          <w:lang w:val="en-US"/>
        </w:rPr>
        <w:t>ployed for even lower wages at home. Similarly, live-in caretakers relinquish their privacy and autonomy for a couple of years in exchange for Canadian perm</w:t>
      </w:r>
      <w:r w:rsidRPr="003122BB">
        <w:rPr>
          <w:lang w:val="en-US"/>
        </w:rPr>
        <w:t>a</w:t>
      </w:r>
      <w:r w:rsidRPr="003122BB">
        <w:rPr>
          <w:lang w:val="en-US"/>
        </w:rPr>
        <w:t>nent residence. If SAWP workers could switch employers at will or if live-in caretakers had access to other lines of work, employers would no longer turn to foreign wor</w:t>
      </w:r>
      <w:r w:rsidRPr="003122BB">
        <w:rPr>
          <w:lang w:val="en-US"/>
        </w:rPr>
        <w:t>k</w:t>
      </w:r>
      <w:r w:rsidRPr="003122BB">
        <w:rPr>
          <w:lang w:val="en-US"/>
        </w:rPr>
        <w:t>ers. The alternative to unequal rights for legal guest workers is not equal rights for everyone. Rather, some people will be even worse off at home and others will migrate irreg</w:t>
      </w:r>
      <w:r w:rsidRPr="003122BB">
        <w:rPr>
          <w:lang w:val="en-US"/>
        </w:rPr>
        <w:t>u</w:t>
      </w:r>
      <w:r w:rsidRPr="003122BB">
        <w:rPr>
          <w:lang w:val="en-US"/>
        </w:rPr>
        <w:t>larly with far less oversight and opportunity for abuse. Martin Ruhs and Philip Martin have demo</w:t>
      </w:r>
      <w:r w:rsidRPr="003122BB">
        <w:rPr>
          <w:lang w:val="en-US"/>
        </w:rPr>
        <w:t>n</w:t>
      </w:r>
      <w:r w:rsidRPr="003122BB">
        <w:rPr>
          <w:lang w:val="en-US"/>
        </w:rPr>
        <w:t>strated a disturbing trade-off between the number of migrants admitted and rights : an increase in rights leads to fewer migrants performing low-skilled jobs, so that "the d</w:t>
      </w:r>
      <w:r w:rsidRPr="003122BB">
        <w:rPr>
          <w:lang w:val="en-US"/>
        </w:rPr>
        <w:t>e</w:t>
      </w:r>
      <w:r w:rsidRPr="003122BB">
        <w:rPr>
          <w:lang w:val="en-US"/>
        </w:rPr>
        <w:t>mand for low-skilled migrant workers is likely to be downward slo</w:t>
      </w:r>
      <w:r w:rsidRPr="003122BB">
        <w:rPr>
          <w:lang w:val="en-US"/>
        </w:rPr>
        <w:t>p</w:t>
      </w:r>
      <w:r w:rsidRPr="003122BB">
        <w:rPr>
          <w:lang w:val="en-US"/>
        </w:rPr>
        <w:t>ing with regard to migrants' rights" (Ruhs and Martin, 2008, p. 254). Ruhs and Martin note that Singapore and the Persian Gulf states have high numbers of migrants - in Kuwait they compose 95% of the pr</w:t>
      </w:r>
      <w:r w:rsidRPr="003122BB">
        <w:rPr>
          <w:lang w:val="en-US"/>
        </w:rPr>
        <w:t>i</w:t>
      </w:r>
      <w:r w:rsidRPr="003122BB">
        <w:rPr>
          <w:lang w:val="en-US"/>
        </w:rPr>
        <w:t>vate sector workforce - but give workers limited rights. At the other end of the spectrum, Sweden's full employment rights for migrant workers stifle any ince</w:t>
      </w:r>
      <w:r w:rsidRPr="003122BB">
        <w:rPr>
          <w:lang w:val="en-US"/>
        </w:rPr>
        <w:t>n</w:t>
      </w:r>
      <w:r w:rsidRPr="003122BB">
        <w:rPr>
          <w:lang w:val="en-US"/>
        </w:rPr>
        <w:t>tive employers have to hire migrant workers. The disturbing cons</w:t>
      </w:r>
      <w:r w:rsidRPr="003122BB">
        <w:rPr>
          <w:lang w:val="en-US"/>
        </w:rPr>
        <w:t>e</w:t>
      </w:r>
      <w:r w:rsidRPr="003122BB">
        <w:rPr>
          <w:lang w:val="en-US"/>
        </w:rPr>
        <w:t>quence is that "if migrants have the 'full rights' laid out in the ILO and UN conventions, including the right to equal wages and all work-related benefits, their cost will be higher and fe</w:t>
      </w:r>
      <w:r w:rsidRPr="003122BB">
        <w:rPr>
          <w:lang w:val="en-US"/>
        </w:rPr>
        <w:t>w</w:t>
      </w:r>
      <w:r w:rsidRPr="003122BB">
        <w:rPr>
          <w:lang w:val="en-US"/>
        </w:rPr>
        <w:t xml:space="preserve">er will be employed" </w:t>
      </w:r>
      <w:r w:rsidRPr="003122BB">
        <w:rPr>
          <w:i/>
          <w:iCs/>
          <w:lang w:val="en-US"/>
        </w:rPr>
        <w:t>(ibid.).</w:t>
      </w:r>
    </w:p>
    <w:p w:rsidR="00F64A0A" w:rsidRPr="003122BB" w:rsidRDefault="00F64A0A" w:rsidP="00F64A0A">
      <w:pPr>
        <w:spacing w:before="120" w:after="120"/>
        <w:jc w:val="both"/>
        <w:rPr>
          <w:lang w:val="en-US"/>
        </w:rPr>
      </w:pPr>
      <w:r w:rsidRPr="003122BB">
        <w:rPr>
          <w:lang w:val="en-US"/>
        </w:rPr>
        <w:t>What should be done ? Ruhs and Martin dismiss "rights-based a</w:t>
      </w:r>
      <w:r w:rsidRPr="003122BB">
        <w:rPr>
          <w:lang w:val="en-US"/>
        </w:rPr>
        <w:t>p</w:t>
      </w:r>
      <w:r w:rsidRPr="003122BB">
        <w:rPr>
          <w:lang w:val="en-US"/>
        </w:rPr>
        <w:t>proaches to migration" on the grounds that they "rarely di</w:t>
      </w:r>
      <w:r w:rsidRPr="003122BB">
        <w:rPr>
          <w:lang w:val="en-US"/>
        </w:rPr>
        <w:t>s</w:t>
      </w:r>
      <w:r w:rsidRPr="003122BB">
        <w:rPr>
          <w:lang w:val="en-US"/>
        </w:rPr>
        <w:t xml:space="preserve">cuss the agency of migrant workers, </w:t>
      </w:r>
      <w:r w:rsidRPr="003122BB">
        <w:rPr>
          <w:i/>
          <w:iCs/>
          <w:lang w:val="en-US"/>
        </w:rPr>
        <w:t xml:space="preserve">i.e., </w:t>
      </w:r>
      <w:r w:rsidRPr="003122BB">
        <w:rPr>
          <w:lang w:val="en-US"/>
        </w:rPr>
        <w:t>their capacity to make rational and independent decisions when faced with limited options" (</w:t>
      </w:r>
      <w:r w:rsidRPr="003122BB">
        <w:rPr>
          <w:i/>
          <w:iCs/>
          <w:lang w:val="en-US"/>
        </w:rPr>
        <w:t xml:space="preserve">idem, </w:t>
      </w:r>
      <w:r w:rsidRPr="003122BB">
        <w:rPr>
          <w:lang w:val="en-US"/>
        </w:rPr>
        <w:t>p. 259). Daniel A. Bell and Nicola Piper also argue in favor of contin</w:t>
      </w:r>
      <w:r w:rsidRPr="003122BB">
        <w:rPr>
          <w:lang w:val="en-US"/>
        </w:rPr>
        <w:t>u</w:t>
      </w:r>
      <w:r w:rsidRPr="003122BB">
        <w:rPr>
          <w:lang w:val="en-US"/>
        </w:rPr>
        <w:t>ing to limit the rights of foreign domestic migrant workers in Hong Kong and Singapore. When migrant workers believe they benefit from arrangements founded on differential rights and these arrangements i</w:t>
      </w:r>
      <w:r w:rsidRPr="003122BB">
        <w:rPr>
          <w:lang w:val="en-US"/>
        </w:rPr>
        <w:t>m</w:t>
      </w:r>
      <w:r w:rsidRPr="003122BB">
        <w:rPr>
          <w:lang w:val="en-US"/>
        </w:rPr>
        <w:t>prove their lives, these programs are morally justifiable, provided there are no feasible a</w:t>
      </w:r>
      <w:r w:rsidRPr="003122BB">
        <w:rPr>
          <w:lang w:val="en-US"/>
        </w:rPr>
        <w:t>l</w:t>
      </w:r>
      <w:r w:rsidRPr="003122BB">
        <w:rPr>
          <w:lang w:val="en-US"/>
        </w:rPr>
        <w:t>ternatives (Bell and Piper, 2005).</w:t>
      </w:r>
    </w:p>
    <w:p w:rsidR="00F64A0A" w:rsidRPr="003122BB" w:rsidRDefault="00F64A0A" w:rsidP="00F64A0A">
      <w:pPr>
        <w:spacing w:before="120" w:after="120"/>
        <w:jc w:val="both"/>
        <w:rPr>
          <w:lang w:val="en-US"/>
        </w:rPr>
      </w:pPr>
      <w:r w:rsidRPr="003122BB">
        <w:rPr>
          <w:lang w:val="en-US"/>
        </w:rPr>
        <w:t>Similarly, Robert Mayer argues for "acceptable exploitation." He advocates a "sufficiency" standard of exploitation that mai</w:t>
      </w:r>
      <w:r w:rsidRPr="003122BB">
        <w:rPr>
          <w:lang w:val="en-US"/>
        </w:rPr>
        <w:t>n</w:t>
      </w:r>
      <w:r w:rsidRPr="003122BB">
        <w:rPr>
          <w:lang w:val="en-US"/>
        </w:rPr>
        <w:t>tains that exploitation can only occur when people's lack of basic resources leaves them vulne</w:t>
      </w:r>
      <w:r w:rsidRPr="003122BB">
        <w:rPr>
          <w:lang w:val="en-US"/>
        </w:rPr>
        <w:t>r</w:t>
      </w:r>
      <w:r w:rsidRPr="003122BB">
        <w:rPr>
          <w:lang w:val="en-US"/>
        </w:rPr>
        <w:t>able and prone to accepting unfair offers. Mayer seeks to e</w:t>
      </w:r>
      <w:r w:rsidRPr="003122BB">
        <w:rPr>
          <w:lang w:val="en-US"/>
        </w:rPr>
        <w:t>x</w:t>
      </w:r>
      <w:r w:rsidRPr="003122BB">
        <w:rPr>
          <w:lang w:val="en-US"/>
        </w:rPr>
        <w:t>plain why he believes "privileged guests" (Mayer, 2005, p. 316 ; Walzer, 1983, p. 60) are not exploited. No e</w:t>
      </w:r>
      <w:r w:rsidRPr="003122BB">
        <w:rPr>
          <w:lang w:val="en-US"/>
        </w:rPr>
        <w:t>x</w:t>
      </w:r>
      <w:r w:rsidRPr="003122BB">
        <w:rPr>
          <w:lang w:val="en-US"/>
        </w:rPr>
        <w:t>ploitation occurs when an American engineer quits his job in the US to accept a lucr</w:t>
      </w:r>
      <w:r w:rsidRPr="003122BB">
        <w:rPr>
          <w:lang w:val="en-US"/>
        </w:rPr>
        <w:t>a</w:t>
      </w:r>
      <w:r w:rsidRPr="003122BB">
        <w:rPr>
          <w:lang w:val="en-US"/>
        </w:rPr>
        <w:t>tive salary under restrictive conditions in Saudi Arabia. Mayer reco</w:t>
      </w:r>
      <w:r w:rsidRPr="003122BB">
        <w:rPr>
          <w:lang w:val="en-US"/>
        </w:rPr>
        <w:t>g</w:t>
      </w:r>
      <w:r w:rsidRPr="003122BB">
        <w:rPr>
          <w:lang w:val="en-US"/>
        </w:rPr>
        <w:t>nizes that most people who choose to work in programs</w:t>
      </w:r>
      <w:r>
        <w:rPr>
          <w:lang w:val="en-US"/>
        </w:rPr>
        <w:t xml:space="preserve"> </w:t>
      </w:r>
      <w:r w:rsidRPr="003122BB">
        <w:rPr>
          <w:lang w:val="en-US"/>
        </w:rPr>
        <w:t>[41]</w:t>
      </w:r>
      <w:r>
        <w:rPr>
          <w:lang w:val="en-US"/>
        </w:rPr>
        <w:t xml:space="preserve"> </w:t>
      </w:r>
      <w:r w:rsidRPr="003122BB">
        <w:rPr>
          <w:lang w:val="en-US"/>
        </w:rPr>
        <w:t>such as the LCP and SAWP do not plausibly enjoy conditions of sufficiency. In these cases, he argues that we should sometimes accept modest e</w:t>
      </w:r>
      <w:r w:rsidRPr="003122BB">
        <w:rPr>
          <w:lang w:val="en-US"/>
        </w:rPr>
        <w:t>x</w:t>
      </w:r>
      <w:r w:rsidRPr="003122BB">
        <w:rPr>
          <w:lang w:val="en-US"/>
        </w:rPr>
        <w:t>ploitation. When "clean-hands" policy options are politically unfeas</w:t>
      </w:r>
      <w:r w:rsidRPr="003122BB">
        <w:rPr>
          <w:lang w:val="en-US"/>
        </w:rPr>
        <w:t>i</w:t>
      </w:r>
      <w:r w:rsidRPr="003122BB">
        <w:rPr>
          <w:lang w:val="en-US"/>
        </w:rPr>
        <w:t>ble, exploitative guest worker programs are justified. Mayer is willing to accept exploitation on the grounds that "this dirty-hands option will reduce deprivation for those who are more disa</w:t>
      </w:r>
      <w:r w:rsidRPr="003122BB">
        <w:rPr>
          <w:lang w:val="en-US"/>
        </w:rPr>
        <w:t>d</w:t>
      </w:r>
      <w:r w:rsidRPr="003122BB">
        <w:rPr>
          <w:lang w:val="en-US"/>
        </w:rPr>
        <w:t>vantaged than the clean-hands policy of excl</w:t>
      </w:r>
      <w:r w:rsidRPr="003122BB">
        <w:rPr>
          <w:lang w:val="en-US"/>
        </w:rPr>
        <w:t>u</w:t>
      </w:r>
      <w:r w:rsidRPr="003122BB">
        <w:rPr>
          <w:lang w:val="en-US"/>
        </w:rPr>
        <w:t>sion" (Mayer, 2005, p. 330).</w:t>
      </w:r>
    </w:p>
    <w:p w:rsidR="00F64A0A" w:rsidRPr="003122BB" w:rsidRDefault="00F64A0A" w:rsidP="00F64A0A">
      <w:pPr>
        <w:spacing w:before="120" w:after="120"/>
        <w:jc w:val="both"/>
        <w:rPr>
          <w:lang w:val="en-US"/>
        </w:rPr>
      </w:pPr>
      <w:r w:rsidRPr="003122BB">
        <w:rPr>
          <w:lang w:val="en-US"/>
        </w:rPr>
        <w:t>In Joseph Carens' more nuanced view, justice requires that temp</w:t>
      </w:r>
      <w:r w:rsidRPr="003122BB">
        <w:rPr>
          <w:lang w:val="en-US"/>
        </w:rPr>
        <w:t>o</w:t>
      </w:r>
      <w:r w:rsidRPr="003122BB">
        <w:rPr>
          <w:lang w:val="en-US"/>
        </w:rPr>
        <w:t>rary workers should receive the same rights as citizens with respect to working conditions and social programs based on their work contrib</w:t>
      </w:r>
      <w:r w:rsidRPr="003122BB">
        <w:rPr>
          <w:lang w:val="en-US"/>
        </w:rPr>
        <w:t>u</w:t>
      </w:r>
      <w:r w:rsidRPr="003122BB">
        <w:rPr>
          <w:lang w:val="en-US"/>
        </w:rPr>
        <w:t>tions. He draws attention to the power asymmetry caused by restric</w:t>
      </w:r>
      <w:r w:rsidRPr="003122BB">
        <w:rPr>
          <w:lang w:val="en-US"/>
        </w:rPr>
        <w:t>t</w:t>
      </w:r>
      <w:r w:rsidRPr="003122BB">
        <w:rPr>
          <w:lang w:val="en-US"/>
        </w:rPr>
        <w:t>ing workers to a particular employer or ec</w:t>
      </w:r>
      <w:r w:rsidRPr="003122BB">
        <w:rPr>
          <w:lang w:val="en-US"/>
        </w:rPr>
        <w:t>o</w:t>
      </w:r>
      <w:r w:rsidRPr="003122BB">
        <w:rPr>
          <w:lang w:val="en-US"/>
        </w:rPr>
        <w:t>nomic sector and argues that "significant departures" from "the norm of equal treatment for temporary workers [...] are morally problematic" (Carens, 2008, p. 435). He argues that we must not reduce questions of justice to polit</w:t>
      </w:r>
      <w:r w:rsidRPr="003122BB">
        <w:rPr>
          <w:lang w:val="en-US"/>
        </w:rPr>
        <w:t>i</w:t>
      </w:r>
      <w:r w:rsidRPr="003122BB">
        <w:rPr>
          <w:lang w:val="en-US"/>
        </w:rPr>
        <w:t>cal strategy, but concurs that we should probably tolerate the unequal rights of temporary workers under current circumstances.</w:t>
      </w:r>
    </w:p>
    <w:p w:rsidR="00F64A0A" w:rsidRPr="003122BB" w:rsidRDefault="00F64A0A" w:rsidP="00F64A0A">
      <w:pPr>
        <w:spacing w:before="120" w:after="120"/>
        <w:jc w:val="both"/>
        <w:rPr>
          <w:lang w:val="en-US"/>
        </w:rPr>
      </w:pPr>
      <w:r w:rsidRPr="003122BB">
        <w:rPr>
          <w:lang w:val="en-US"/>
        </w:rPr>
        <w:t>Though bad temporary migration programs may be better than no programs at all, the discussion of rights and acceptable exploitation is incomplete and misleading. It preempts more rad</w:t>
      </w:r>
      <w:r w:rsidRPr="003122BB">
        <w:rPr>
          <w:lang w:val="en-US"/>
        </w:rPr>
        <w:t>i</w:t>
      </w:r>
      <w:r w:rsidRPr="003122BB">
        <w:rPr>
          <w:lang w:val="en-US"/>
        </w:rPr>
        <w:t>cal discussion by leaving larger power structures intact. The focus on a binary question of migrant workers with limited rights ve</w:t>
      </w:r>
      <w:r w:rsidRPr="003122BB">
        <w:rPr>
          <w:lang w:val="en-US"/>
        </w:rPr>
        <w:t>r</w:t>
      </w:r>
      <w:r w:rsidRPr="003122BB">
        <w:rPr>
          <w:lang w:val="en-US"/>
        </w:rPr>
        <w:t>sus no migrant workers at all obscures how migration policy is one dimension of a complex and unjust system that we partic</w:t>
      </w:r>
      <w:r w:rsidRPr="003122BB">
        <w:rPr>
          <w:lang w:val="en-US"/>
        </w:rPr>
        <w:t>i</w:t>
      </w:r>
      <w:r w:rsidRPr="003122BB">
        <w:rPr>
          <w:lang w:val="en-US"/>
        </w:rPr>
        <w:t>pate in as citizens and consumers.</w:t>
      </w:r>
    </w:p>
    <w:p w:rsidR="00F64A0A" w:rsidRPr="003122BB" w:rsidRDefault="00F64A0A" w:rsidP="00F64A0A">
      <w:pPr>
        <w:spacing w:before="120" w:after="120"/>
        <w:jc w:val="both"/>
        <w:rPr>
          <w:lang w:val="en-US"/>
        </w:rPr>
      </w:pPr>
      <w:r w:rsidRPr="003122BB">
        <w:rPr>
          <w:lang w:val="en-US"/>
        </w:rPr>
        <w:t>As Carens stresses, much of the discussion about temporary migr</w:t>
      </w:r>
      <w:r w:rsidRPr="003122BB">
        <w:rPr>
          <w:lang w:val="en-US"/>
        </w:rPr>
        <w:t>a</w:t>
      </w:r>
      <w:r w:rsidRPr="003122BB">
        <w:rPr>
          <w:lang w:val="en-US"/>
        </w:rPr>
        <w:t>tion assumes that current social and economic institutions are "inev</w:t>
      </w:r>
      <w:r w:rsidRPr="003122BB">
        <w:rPr>
          <w:lang w:val="en-US"/>
        </w:rPr>
        <w:t>i</w:t>
      </w:r>
      <w:r w:rsidRPr="003122BB">
        <w:rPr>
          <w:lang w:val="en-US"/>
        </w:rPr>
        <w:t>table." Migration policy is not a matter of "natural n</w:t>
      </w:r>
      <w:r w:rsidRPr="003122BB">
        <w:rPr>
          <w:lang w:val="en-US"/>
        </w:rPr>
        <w:t>e</w:t>
      </w:r>
      <w:r w:rsidRPr="003122BB">
        <w:rPr>
          <w:lang w:val="en-US"/>
        </w:rPr>
        <w:t xml:space="preserve">cessity" but of social choice </w:t>
      </w:r>
      <w:r w:rsidRPr="003122BB">
        <w:rPr>
          <w:iCs/>
          <w:lang w:val="en-US"/>
        </w:rPr>
        <w:t>(</w:t>
      </w:r>
      <w:r w:rsidRPr="003122BB">
        <w:rPr>
          <w:i/>
          <w:iCs/>
          <w:lang w:val="en-US"/>
        </w:rPr>
        <w:t xml:space="preserve">idem, </w:t>
      </w:r>
      <w:r w:rsidRPr="003122BB">
        <w:rPr>
          <w:lang w:val="en-US"/>
        </w:rPr>
        <w:t>p. 439). Unfortunately, Carens' analysis relies on what he takes to be widely accepted liberal d</w:t>
      </w:r>
      <w:r w:rsidRPr="003122BB">
        <w:rPr>
          <w:lang w:val="en-US"/>
        </w:rPr>
        <w:t>e</w:t>
      </w:r>
      <w:r w:rsidRPr="003122BB">
        <w:rPr>
          <w:lang w:val="en-US"/>
        </w:rPr>
        <w:t>mocratic principles and remains largely within a nationalist framework that assumes states' unilateral right to control admissions. </w:t>
      </w:r>
      <w:r w:rsidRPr="003122BB">
        <w:rPr>
          <w:rStyle w:val="Appelnotedebasdep"/>
          <w:lang w:val="en-US"/>
        </w:rPr>
        <w:footnoteReference w:id="26"/>
      </w:r>
      <w:r w:rsidRPr="003122BB">
        <w:rPr>
          <w:lang w:val="en-US"/>
        </w:rPr>
        <w:t xml:space="preserve"> He hints at, but does not d</w:t>
      </w:r>
      <w:r w:rsidRPr="003122BB">
        <w:rPr>
          <w:lang w:val="en-US"/>
        </w:rPr>
        <w:t>e</w:t>
      </w:r>
      <w:r w:rsidRPr="003122BB">
        <w:rPr>
          <w:lang w:val="en-US"/>
        </w:rPr>
        <w:t>velop, a broader perspective. Daniel Bell also points us in the right direction : the trade in m</w:t>
      </w:r>
      <w:r w:rsidRPr="003122BB">
        <w:rPr>
          <w:lang w:val="en-US"/>
        </w:rPr>
        <w:t>i</w:t>
      </w:r>
      <w:r w:rsidRPr="003122BB">
        <w:rPr>
          <w:lang w:val="en-US"/>
        </w:rPr>
        <w:t>grant workers is founded on global injustice – the global economy is thoroughly unjust, it is unfairly skewed t</w:t>
      </w:r>
      <w:r w:rsidRPr="003122BB">
        <w:rPr>
          <w:lang w:val="en-US"/>
        </w:rPr>
        <w:t>o</w:t>
      </w:r>
      <w:r w:rsidRPr="003122BB">
        <w:rPr>
          <w:lang w:val="en-US"/>
        </w:rPr>
        <w:t xml:space="preserve">ward the interests of rich countries, and it perpetuates poverty in the Third World (Bell, 2006, p. 304). What Bell omits is that </w:t>
      </w:r>
      <w:r w:rsidRPr="003122BB">
        <w:rPr>
          <w:i/>
          <w:iCs/>
          <w:lang w:val="en-US"/>
        </w:rPr>
        <w:t xml:space="preserve">migration policy </w:t>
      </w:r>
      <w:r w:rsidRPr="003122BB">
        <w:rPr>
          <w:lang w:val="en-US"/>
        </w:rPr>
        <w:t>is part of the injustice of the global economy, furthering ske</w:t>
      </w:r>
      <w:r w:rsidRPr="003122BB">
        <w:rPr>
          <w:lang w:val="en-US"/>
        </w:rPr>
        <w:t>w</w:t>
      </w:r>
      <w:r w:rsidRPr="003122BB">
        <w:rPr>
          <w:lang w:val="en-US"/>
        </w:rPr>
        <w:t>ing it in the interest of rich countries through market distortions, i</w:t>
      </w:r>
      <w:r w:rsidRPr="003122BB">
        <w:rPr>
          <w:lang w:val="en-US"/>
        </w:rPr>
        <w:t>n</w:t>
      </w:r>
      <w:r w:rsidRPr="003122BB">
        <w:rPr>
          <w:lang w:val="en-US"/>
        </w:rPr>
        <w:t>cluding the reliance on unfree labour. The managed migration par</w:t>
      </w:r>
      <w:r w:rsidRPr="003122BB">
        <w:rPr>
          <w:lang w:val="en-US"/>
        </w:rPr>
        <w:t>a</w:t>
      </w:r>
      <w:r w:rsidRPr="003122BB">
        <w:rPr>
          <w:lang w:val="en-US"/>
        </w:rPr>
        <w:t>digm shapes ethical inquiry into i</w:t>
      </w:r>
      <w:r w:rsidRPr="003122BB">
        <w:rPr>
          <w:lang w:val="en-US"/>
        </w:rPr>
        <w:t>m</w:t>
      </w:r>
      <w:r w:rsidRPr="003122BB">
        <w:rPr>
          <w:lang w:val="en-US"/>
        </w:rPr>
        <w:t>migration policy so that it pays scant attention to its role in the social reproduction of inequality and disadvantage.</w:t>
      </w:r>
    </w:p>
    <w:p w:rsidR="00F64A0A" w:rsidRPr="003122BB" w:rsidRDefault="00F64A0A" w:rsidP="00F64A0A">
      <w:pPr>
        <w:spacing w:before="120" w:after="120"/>
        <w:jc w:val="both"/>
        <w:rPr>
          <w:szCs w:val="2"/>
          <w:lang w:val="en-US"/>
        </w:rPr>
      </w:pPr>
      <w:r w:rsidRPr="003122BB">
        <w:rPr>
          <w:bCs/>
          <w:szCs w:val="28"/>
          <w:lang w:val="en-US"/>
        </w:rPr>
        <w:t>[42]</w:t>
      </w:r>
    </w:p>
    <w:p w:rsidR="00F64A0A" w:rsidRPr="003122BB" w:rsidRDefault="00F64A0A" w:rsidP="00F64A0A">
      <w:pPr>
        <w:spacing w:before="120" w:after="120"/>
        <w:jc w:val="both"/>
        <w:rPr>
          <w:lang w:val="en-US"/>
        </w:rPr>
      </w:pPr>
      <w:r w:rsidRPr="003122BB">
        <w:rPr>
          <w:lang w:val="en-US"/>
        </w:rPr>
        <w:t>The conclusion that tempo</w:t>
      </w:r>
      <w:r>
        <w:rPr>
          <w:lang w:val="en-US"/>
        </w:rPr>
        <w:t>r</w:t>
      </w:r>
      <w:r w:rsidRPr="003122BB">
        <w:rPr>
          <w:lang w:val="en-US"/>
        </w:rPr>
        <w:t>ary migration is the best option in a bad world suffers from its focus on individual choices with a rights-based and distributive-based focus. People decide to forgo certain rights in exchange for higher rages. As Saskia Sassen contends, "there is a strong tendency in immigration policy in developed countries to r</w:t>
      </w:r>
      <w:r w:rsidRPr="003122BB">
        <w:rPr>
          <w:lang w:val="en-US"/>
        </w:rPr>
        <w:t>e</w:t>
      </w:r>
      <w:r w:rsidRPr="003122BB">
        <w:rPr>
          <w:lang w:val="en-US"/>
        </w:rPr>
        <w:t>duce the process [of immigration] to the acts of individuals : the ind</w:t>
      </w:r>
      <w:r w:rsidRPr="003122BB">
        <w:rPr>
          <w:lang w:val="en-US"/>
        </w:rPr>
        <w:t>i</w:t>
      </w:r>
      <w:r w:rsidRPr="003122BB">
        <w:rPr>
          <w:lang w:val="en-US"/>
        </w:rPr>
        <w:t>vidual is the site for accountability and for enforcement" (Sassen, 1989, p. 8). This overlooks how economic globalization, geopolitics, and colonial ties affect migration patterns in ways not reducible to i</w:t>
      </w:r>
      <w:r w:rsidRPr="003122BB">
        <w:rPr>
          <w:lang w:val="en-US"/>
        </w:rPr>
        <w:t>n</w:t>
      </w:r>
      <w:r w:rsidRPr="003122BB">
        <w:rPr>
          <w:lang w:val="en-US"/>
        </w:rPr>
        <w:t>dividual choices.</w:t>
      </w:r>
    </w:p>
    <w:p w:rsidR="00F64A0A" w:rsidRPr="003122BB" w:rsidRDefault="00F64A0A" w:rsidP="00F64A0A">
      <w:pPr>
        <w:spacing w:before="120" w:after="120"/>
        <w:jc w:val="both"/>
        <w:rPr>
          <w:lang w:val="en-US"/>
        </w:rPr>
      </w:pPr>
      <w:r w:rsidRPr="003122BB">
        <w:rPr>
          <w:lang w:val="en-US"/>
        </w:rPr>
        <w:t>Just as political models pit state sovereignty against the regulation or deterrence of individual migration, neo-classical economic models treat individuals as self-interested utility maximizers responding to incentives. These neo-classical migration models attempt to explain the movement of people in terms of supply and demand. Rational a</w:t>
      </w:r>
      <w:r w:rsidRPr="003122BB">
        <w:rPr>
          <w:lang w:val="en-US"/>
        </w:rPr>
        <w:t>c</w:t>
      </w:r>
      <w:r w:rsidRPr="003122BB">
        <w:rPr>
          <w:lang w:val="en-US"/>
        </w:rPr>
        <w:t>tors base their decision to migrate on cost-benefit calculations. Those from capital-poor, labour-abundant regions will gravitate to capital-rich regions until the wage disparity reduces to the point at which there is no longer an incentive to migrate. </w:t>
      </w:r>
      <w:r w:rsidRPr="003122BB">
        <w:rPr>
          <w:rStyle w:val="Appelnotedebasdep"/>
          <w:lang w:val="en-US"/>
        </w:rPr>
        <w:footnoteReference w:id="27"/>
      </w:r>
      <w:r w:rsidRPr="003122BB">
        <w:rPr>
          <w:lang w:val="en-US"/>
        </w:rPr>
        <w:t xml:space="preserve"> From this perspective, subjecting one's self to exploitative work is a r</w:t>
      </w:r>
      <w:r w:rsidRPr="003122BB">
        <w:rPr>
          <w:lang w:val="en-US"/>
        </w:rPr>
        <w:t>a</w:t>
      </w:r>
      <w:r w:rsidRPr="003122BB">
        <w:rPr>
          <w:lang w:val="en-US"/>
        </w:rPr>
        <w:t>tional choice given the options.</w:t>
      </w:r>
    </w:p>
    <w:p w:rsidR="00F64A0A" w:rsidRPr="003122BB" w:rsidRDefault="00F64A0A" w:rsidP="00F64A0A">
      <w:pPr>
        <w:spacing w:before="120" w:after="120"/>
        <w:jc w:val="both"/>
        <w:rPr>
          <w:lang w:val="en-US"/>
        </w:rPr>
      </w:pPr>
      <w:r w:rsidRPr="003122BB">
        <w:rPr>
          <w:lang w:val="en-US"/>
        </w:rPr>
        <w:t>This overlooks how economic globalization has transformed soci</w:t>
      </w:r>
      <w:r w:rsidRPr="003122BB">
        <w:rPr>
          <w:lang w:val="en-US"/>
        </w:rPr>
        <w:t>e</w:t>
      </w:r>
      <w:r w:rsidRPr="003122BB">
        <w:rPr>
          <w:lang w:val="en-US"/>
        </w:rPr>
        <w:t>ties, leading to rural/urban migration and creating economic and cu</w:t>
      </w:r>
      <w:r w:rsidRPr="003122BB">
        <w:rPr>
          <w:lang w:val="en-US"/>
        </w:rPr>
        <w:t>l</w:t>
      </w:r>
      <w:r w:rsidRPr="003122BB">
        <w:rPr>
          <w:lang w:val="en-US"/>
        </w:rPr>
        <w:t>tural connections that contri</w:t>
      </w:r>
      <w:r w:rsidRPr="003122BB">
        <w:rPr>
          <w:lang w:val="en-US"/>
        </w:rPr>
        <w:t>b</w:t>
      </w:r>
      <w:r w:rsidRPr="003122BB">
        <w:rPr>
          <w:lang w:val="en-US"/>
        </w:rPr>
        <w:t>ute to decisions to migrate beyond the state. Receiving countries are not merely bystanders. Institutional and hi</w:t>
      </w:r>
      <w:r w:rsidRPr="003122BB">
        <w:rPr>
          <w:lang w:val="en-US"/>
        </w:rPr>
        <w:t>s</w:t>
      </w:r>
      <w:r w:rsidRPr="003122BB">
        <w:rPr>
          <w:lang w:val="en-US"/>
        </w:rPr>
        <w:t>torical factors affect migration, some created voluntarily, others arising spontaneously Developed states aggre</w:t>
      </w:r>
      <w:r w:rsidRPr="003122BB">
        <w:rPr>
          <w:lang w:val="en-US"/>
        </w:rPr>
        <w:t>s</w:t>
      </w:r>
      <w:r w:rsidRPr="003122BB">
        <w:rPr>
          <w:lang w:val="en-US"/>
        </w:rPr>
        <w:t>sively promote their economic interests through bodies like the World Trade Organization, the International Monetary Fund, and the World Bank. For example, the deregulation of markets transforms agrarian societies and forces rural workers to relocate to cities and abroad (UNPF, 2007). The i</w:t>
      </w:r>
      <w:r w:rsidRPr="003122BB">
        <w:rPr>
          <w:lang w:val="en-US"/>
        </w:rPr>
        <w:t>n</w:t>
      </w:r>
      <w:r w:rsidRPr="003122BB">
        <w:rPr>
          <w:lang w:val="en-US"/>
        </w:rPr>
        <w:t>vestment of multinational corporations in foreign markets creates ec</w:t>
      </w:r>
      <w:r w:rsidRPr="003122BB">
        <w:rPr>
          <w:lang w:val="en-US"/>
        </w:rPr>
        <w:t>o</w:t>
      </w:r>
      <w:r w:rsidRPr="003122BB">
        <w:rPr>
          <w:lang w:val="en-US"/>
        </w:rPr>
        <w:t>nomic, social and ideological links between states. This creates travel routes, communication networks and job opportunities abroad, at first from active efforts to recruit migrants. Once the infrastructure has been established, migrants come on their own initiative (Sassen, 1989).</w:t>
      </w:r>
    </w:p>
    <w:p w:rsidR="00F64A0A" w:rsidRPr="003122BB" w:rsidRDefault="00F64A0A" w:rsidP="00F64A0A">
      <w:pPr>
        <w:spacing w:before="120" w:after="120"/>
        <w:jc w:val="both"/>
        <w:rPr>
          <w:lang w:val="en-US"/>
        </w:rPr>
      </w:pPr>
      <w:r w:rsidRPr="003122BB">
        <w:rPr>
          <w:lang w:val="en-US"/>
        </w:rPr>
        <w:t>For example, Raul Delgado Wise and James Cypher argue that the North American Free Trade Agreement (NAFTA) "was not a trade accord ; it was an inves</w:t>
      </w:r>
      <w:r w:rsidRPr="003122BB">
        <w:rPr>
          <w:lang w:val="en-US"/>
        </w:rPr>
        <w:t>t</w:t>
      </w:r>
      <w:r w:rsidRPr="003122BB">
        <w:rPr>
          <w:lang w:val="en-US"/>
        </w:rPr>
        <w:t>ment/production and restructuring agreement enabling U.S. firms to shift production to Mexico and benefit from cheap migrant – mainly undocumented – labor" (Delgado Wise and Cypher, 2007, p. 138). NAFTA did not aim at comparative advantage and spill-over effects that would create</w:t>
      </w:r>
      <w:r>
        <w:rPr>
          <w:lang w:val="en-US"/>
        </w:rPr>
        <w:t xml:space="preserve"> </w:t>
      </w:r>
      <w:r w:rsidRPr="003122BB">
        <w:rPr>
          <w:lang w:val="en-US"/>
        </w:rPr>
        <w:t>[43]</w:t>
      </w:r>
      <w:r>
        <w:rPr>
          <w:lang w:val="en-US"/>
        </w:rPr>
        <w:t xml:space="preserve"> </w:t>
      </w:r>
      <w:r w:rsidRPr="003122BB">
        <w:rPr>
          <w:lang w:val="en-US"/>
        </w:rPr>
        <w:t>jobs and development in the Mexican economy, but is rather what David Harvey calls a "class project" (Ferna</w:t>
      </w:r>
      <w:r w:rsidRPr="003122BB">
        <w:rPr>
          <w:lang w:val="en-US"/>
        </w:rPr>
        <w:t>n</w:t>
      </w:r>
      <w:r w:rsidRPr="003122BB">
        <w:rPr>
          <w:lang w:val="en-US"/>
        </w:rPr>
        <w:t>dez-Kelly and Massey, 2007, p. 115 ; Harvey, 2007). The reduction of trade barriers and i</w:t>
      </w:r>
      <w:r w:rsidRPr="003122BB">
        <w:rPr>
          <w:lang w:val="en-US"/>
        </w:rPr>
        <w:t>n</w:t>
      </w:r>
      <w:r w:rsidRPr="003122BB">
        <w:rPr>
          <w:lang w:val="en-US"/>
        </w:rPr>
        <w:t>creased opportunity for capital investment were not accompanied by more migration opportunities. Rather, enforcement on the border increased, leading to more una</w:t>
      </w:r>
      <w:r w:rsidRPr="003122BB">
        <w:rPr>
          <w:lang w:val="en-US"/>
        </w:rPr>
        <w:t>u</w:t>
      </w:r>
      <w:r w:rsidRPr="003122BB">
        <w:rPr>
          <w:lang w:val="en-US"/>
        </w:rPr>
        <w:t>thorized Mexican migrants residing in the US due to the cost of cros</w:t>
      </w:r>
      <w:r w:rsidRPr="003122BB">
        <w:rPr>
          <w:lang w:val="en-US"/>
        </w:rPr>
        <w:t>s</w:t>
      </w:r>
      <w:r w:rsidRPr="003122BB">
        <w:rPr>
          <w:lang w:val="en-US"/>
        </w:rPr>
        <w:t>ing the border. Instead of a convergence of wages and development, in</w:t>
      </w:r>
      <w:r w:rsidRPr="003122BB">
        <w:rPr>
          <w:lang w:val="en-US"/>
        </w:rPr>
        <w:t>e</w:t>
      </w:r>
      <w:r w:rsidRPr="003122BB">
        <w:rPr>
          <w:lang w:val="en-US"/>
        </w:rPr>
        <w:t>quality in terms of GDP per capital and manufacturing wages has grown (Fernandez-Kelly and Massey, 2007). The deregulation of a</w:t>
      </w:r>
      <w:r w:rsidRPr="003122BB">
        <w:rPr>
          <w:lang w:val="en-US"/>
        </w:rPr>
        <w:t>g</w:t>
      </w:r>
      <w:r w:rsidRPr="003122BB">
        <w:rPr>
          <w:lang w:val="en-US"/>
        </w:rPr>
        <w:t>riculture and the elimination of subsidies eliminated the livelihood of many Mexican peasants. Many found work as wage labourers in the Mexican agro-industry or moved to the cities, but some also migrated to the United States or Canada either through legal channels or by ci</w:t>
      </w:r>
      <w:r w:rsidRPr="003122BB">
        <w:rPr>
          <w:lang w:val="en-US"/>
        </w:rPr>
        <w:t>r</w:t>
      </w:r>
      <w:r w:rsidRPr="003122BB">
        <w:rPr>
          <w:lang w:val="en-US"/>
        </w:rPr>
        <w:t>cumventing them.</w:t>
      </w:r>
    </w:p>
    <w:p w:rsidR="00F64A0A" w:rsidRPr="003122BB" w:rsidRDefault="00F64A0A" w:rsidP="00F64A0A">
      <w:pPr>
        <w:spacing w:before="120" w:after="120"/>
        <w:jc w:val="both"/>
        <w:rPr>
          <w:lang w:val="en-US"/>
        </w:rPr>
      </w:pPr>
      <w:r w:rsidRPr="003122BB">
        <w:rPr>
          <w:lang w:val="en-US"/>
        </w:rPr>
        <w:t>Sassen sets out the importance of locating the causal factors for immigration in assigning moral responsibility :</w:t>
      </w:r>
    </w:p>
    <w:p w:rsidR="00F64A0A" w:rsidRDefault="00F64A0A" w:rsidP="00F64A0A">
      <w:pPr>
        <w:pStyle w:val="Grillecouleur-Accent1"/>
        <w:rPr>
          <w:lang w:val="en-US"/>
        </w:rPr>
      </w:pPr>
    </w:p>
    <w:p w:rsidR="00F64A0A" w:rsidRDefault="00F64A0A" w:rsidP="00F64A0A">
      <w:pPr>
        <w:pStyle w:val="Grillecouleur-Accent1"/>
        <w:rPr>
          <w:lang w:val="en-US"/>
        </w:rPr>
      </w:pPr>
      <w:r w:rsidRPr="003122BB">
        <w:rPr>
          <w:lang w:val="en-US"/>
        </w:rPr>
        <w:t>Immigration happens in a context of inequality b</w:t>
      </w:r>
      <w:r w:rsidRPr="003122BB">
        <w:rPr>
          <w:lang w:val="en-US"/>
        </w:rPr>
        <w:t>e</w:t>
      </w:r>
      <w:r w:rsidRPr="003122BB">
        <w:rPr>
          <w:lang w:val="en-US"/>
        </w:rPr>
        <w:t>tween countries, but inequality by itself is not enough. This inequality needs to be act</w:t>
      </w:r>
      <w:r w:rsidRPr="003122BB">
        <w:rPr>
          <w:lang w:val="en-US"/>
        </w:rPr>
        <w:t>i</w:t>
      </w:r>
      <w:r w:rsidRPr="003122BB">
        <w:rPr>
          <w:lang w:val="en-US"/>
        </w:rPr>
        <w:t>vated as a migration push factor – through organized recruitment, neo-colonial bonds, etc. The economic, political, and social conditions in the receiving country set the parameters for immigration flows (Sa</w:t>
      </w:r>
      <w:r w:rsidRPr="003122BB">
        <w:rPr>
          <w:lang w:val="en-US"/>
        </w:rPr>
        <w:t>s</w:t>
      </w:r>
      <w:r w:rsidRPr="003122BB">
        <w:rPr>
          <w:lang w:val="en-US"/>
        </w:rPr>
        <w:t>sen, 1999, pp. 136-7 ; Sassen, 2000).</w:t>
      </w:r>
    </w:p>
    <w:p w:rsidR="00F64A0A" w:rsidRPr="003122BB" w:rsidRDefault="00F64A0A" w:rsidP="00F64A0A">
      <w:pPr>
        <w:pStyle w:val="Grillecouleur-Accent1"/>
        <w:rPr>
          <w:lang w:val="en-US"/>
        </w:rPr>
      </w:pPr>
    </w:p>
    <w:p w:rsidR="00F64A0A" w:rsidRPr="003122BB" w:rsidRDefault="00F64A0A" w:rsidP="00F64A0A">
      <w:pPr>
        <w:spacing w:before="120" w:after="120"/>
        <w:jc w:val="both"/>
        <w:rPr>
          <w:lang w:val="en-US"/>
        </w:rPr>
      </w:pPr>
      <w:r w:rsidRPr="003122BB">
        <w:rPr>
          <w:lang w:val="en-US"/>
        </w:rPr>
        <w:t>Attention to the forces shaping migration has important moral i</w:t>
      </w:r>
      <w:r w:rsidRPr="003122BB">
        <w:rPr>
          <w:lang w:val="en-US"/>
        </w:rPr>
        <w:t>m</w:t>
      </w:r>
      <w:r w:rsidRPr="003122BB">
        <w:rPr>
          <w:lang w:val="en-US"/>
        </w:rPr>
        <w:t>plications. Normative writing on immigr</w:t>
      </w:r>
      <w:r w:rsidRPr="003122BB">
        <w:rPr>
          <w:lang w:val="en-US"/>
        </w:rPr>
        <w:t>a</w:t>
      </w:r>
      <w:r w:rsidRPr="003122BB">
        <w:rPr>
          <w:lang w:val="en-US"/>
        </w:rPr>
        <w:t>tion has mostly addressed one of two questions. First, what justifies the state's use of force to admit or exclude migrants ? This is the question of open borders that Miller and Carens address. Second, is it just to treat some people wit</w:t>
      </w:r>
      <w:r w:rsidRPr="003122BB">
        <w:rPr>
          <w:lang w:val="en-US"/>
        </w:rPr>
        <w:t>h</w:t>
      </w:r>
      <w:r w:rsidRPr="003122BB">
        <w:rPr>
          <w:lang w:val="en-US"/>
        </w:rPr>
        <w:t>in the country differently, providing only temporary residence or a</w:t>
      </w:r>
      <w:r w:rsidRPr="003122BB">
        <w:rPr>
          <w:lang w:val="en-US"/>
        </w:rPr>
        <w:t>c</w:t>
      </w:r>
      <w:r w:rsidRPr="003122BB">
        <w:rPr>
          <w:lang w:val="en-US"/>
        </w:rPr>
        <w:t>cess to a limited set of rights ? Answer</w:t>
      </w:r>
      <w:r>
        <w:rPr>
          <w:lang w:val="en-US"/>
        </w:rPr>
        <w:t>s to these questions vary, but r</w:t>
      </w:r>
      <w:r w:rsidRPr="003122BB">
        <w:rPr>
          <w:lang w:val="en-US"/>
        </w:rPr>
        <w:t>egardless of how we respond, they engage with only a subset of the issues migration raises.</w:t>
      </w:r>
    </w:p>
    <w:p w:rsidR="00F64A0A" w:rsidRPr="003122BB" w:rsidRDefault="00F64A0A" w:rsidP="00F64A0A">
      <w:pPr>
        <w:spacing w:before="120" w:after="120"/>
        <w:jc w:val="both"/>
        <w:rPr>
          <w:lang w:val="en-US"/>
        </w:rPr>
      </w:pPr>
      <w:r w:rsidRPr="003122BB">
        <w:rPr>
          <w:lang w:val="en-US"/>
        </w:rPr>
        <w:t>For instance, inequalities and class domination would persist even under open borders. As I noted above, authorized migrants in Canada who enjoy rights similar to those of citizens suffer from systematic disadvantage, forming something that resembles a racialized unde</w:t>
      </w:r>
      <w:r w:rsidRPr="003122BB">
        <w:rPr>
          <w:lang w:val="en-US"/>
        </w:rPr>
        <w:t>r</w:t>
      </w:r>
      <w:r w:rsidRPr="003122BB">
        <w:rPr>
          <w:lang w:val="en-US"/>
        </w:rPr>
        <w:t>class (Galabuzi, 2005). Hispanics in the US are also stigmatized (Massey, 2009), as are North Africans in much of Europe (Samers, 1998). We should expect this to persist as long as the world is defined by great inequalities across regions.</w:t>
      </w:r>
    </w:p>
    <w:p w:rsidR="00F64A0A" w:rsidRPr="003122BB" w:rsidRDefault="00F64A0A" w:rsidP="00F64A0A">
      <w:pPr>
        <w:spacing w:before="120" w:after="120"/>
        <w:jc w:val="both"/>
        <w:rPr>
          <w:lang w:val="en-US"/>
        </w:rPr>
      </w:pPr>
      <w:r w:rsidRPr="003122BB">
        <w:rPr>
          <w:lang w:val="en-US"/>
        </w:rPr>
        <w:t>The focus on these two questions allows us to overlook our r</w:t>
      </w:r>
      <w:r w:rsidRPr="003122BB">
        <w:rPr>
          <w:lang w:val="en-US"/>
        </w:rPr>
        <w:t>e</w:t>
      </w:r>
      <w:r w:rsidRPr="003122BB">
        <w:rPr>
          <w:lang w:val="en-US"/>
        </w:rPr>
        <w:t>sponsibility for helping to create this world by upholding unjust inst</w:t>
      </w:r>
      <w:r w:rsidRPr="003122BB">
        <w:rPr>
          <w:lang w:val="en-US"/>
        </w:rPr>
        <w:t>i</w:t>
      </w:r>
      <w:r w:rsidRPr="003122BB">
        <w:rPr>
          <w:lang w:val="en-US"/>
        </w:rPr>
        <w:t>tutions. Too much discourse on immigration pretends that developed states are isolated territories besieged by huddled masses looking to take advantage of their citizens' hard work and generosity. Developed states play a role in creating the conditions</w:t>
      </w:r>
      <w:r>
        <w:rPr>
          <w:lang w:val="en-US"/>
        </w:rPr>
        <w:t xml:space="preserve"> </w:t>
      </w:r>
      <w:r w:rsidRPr="003122BB">
        <w:rPr>
          <w:szCs w:val="28"/>
          <w:lang w:val="en-US"/>
        </w:rPr>
        <w:t>[44]</w:t>
      </w:r>
      <w:r>
        <w:rPr>
          <w:szCs w:val="28"/>
          <w:lang w:val="en-US"/>
        </w:rPr>
        <w:t xml:space="preserve"> </w:t>
      </w:r>
      <w:r w:rsidRPr="003122BB">
        <w:rPr>
          <w:szCs w:val="18"/>
          <w:lang w:val="en-US"/>
        </w:rPr>
        <w:t>for migration through asymmetrical if not neo-imperial economic expansion. They have d</w:t>
      </w:r>
      <w:r w:rsidRPr="003122BB">
        <w:rPr>
          <w:szCs w:val="18"/>
          <w:lang w:val="en-US"/>
        </w:rPr>
        <w:t>i</w:t>
      </w:r>
      <w:r w:rsidRPr="003122BB">
        <w:rPr>
          <w:szCs w:val="18"/>
          <w:lang w:val="en-US"/>
        </w:rPr>
        <w:t>rectly recruited workers to fill society's least desired jobs. Their a</w:t>
      </w:r>
      <w:r w:rsidRPr="003122BB">
        <w:rPr>
          <w:szCs w:val="18"/>
          <w:lang w:val="en-US"/>
        </w:rPr>
        <w:t>c</w:t>
      </w:r>
      <w:r w:rsidRPr="003122BB">
        <w:rPr>
          <w:szCs w:val="18"/>
          <w:lang w:val="en-US"/>
        </w:rPr>
        <w:t>tions create moral obligations. The primary moral que</w:t>
      </w:r>
      <w:r w:rsidRPr="003122BB">
        <w:rPr>
          <w:szCs w:val="18"/>
          <w:lang w:val="en-US"/>
        </w:rPr>
        <w:t>s</w:t>
      </w:r>
      <w:r w:rsidRPr="003122BB">
        <w:rPr>
          <w:szCs w:val="18"/>
          <w:lang w:val="en-US"/>
        </w:rPr>
        <w:t>tion is not whether states can exclude migrants or admit them under unequal terms but what is owed to people who suffer from li</w:t>
      </w:r>
      <w:r w:rsidRPr="003122BB">
        <w:rPr>
          <w:szCs w:val="18"/>
          <w:lang w:val="en-US"/>
        </w:rPr>
        <w:t>v</w:t>
      </w:r>
      <w:r w:rsidRPr="003122BB">
        <w:rPr>
          <w:szCs w:val="18"/>
          <w:lang w:val="en-US"/>
        </w:rPr>
        <w:t>ing on the wrong side of the North/South divide.</w:t>
      </w:r>
    </w:p>
    <w:p w:rsidR="00F64A0A" w:rsidRPr="003122BB" w:rsidRDefault="00F64A0A" w:rsidP="00F64A0A">
      <w:pPr>
        <w:spacing w:before="120" w:after="120"/>
        <w:jc w:val="both"/>
        <w:rPr>
          <w:lang w:val="en-US"/>
        </w:rPr>
      </w:pPr>
      <w:r w:rsidRPr="003122BB">
        <w:rPr>
          <w:szCs w:val="18"/>
          <w:lang w:val="en-US"/>
        </w:rPr>
        <w:t>Migration needs to be addressed in the context of broader ec</w:t>
      </w:r>
      <w:r w:rsidRPr="003122BB">
        <w:rPr>
          <w:szCs w:val="18"/>
          <w:lang w:val="en-US"/>
        </w:rPr>
        <w:t>o</w:t>
      </w:r>
      <w:r w:rsidRPr="003122BB">
        <w:rPr>
          <w:szCs w:val="18"/>
          <w:lang w:val="en-US"/>
        </w:rPr>
        <w:t>nomic, political, and social considerations. In the short-term under present conditions, it is probably true that programs such as SAWP benefit their workers and employers and consumers. But this ove</w:t>
      </w:r>
      <w:r w:rsidRPr="003122BB">
        <w:rPr>
          <w:szCs w:val="18"/>
          <w:lang w:val="en-US"/>
        </w:rPr>
        <w:t>r</w:t>
      </w:r>
      <w:r w:rsidRPr="003122BB">
        <w:rPr>
          <w:szCs w:val="18"/>
          <w:lang w:val="en-US"/>
        </w:rPr>
        <w:t>looks how agriculture flourishes in the developed world because it is able to e</w:t>
      </w:r>
      <w:r w:rsidRPr="003122BB">
        <w:rPr>
          <w:szCs w:val="18"/>
          <w:lang w:val="en-US"/>
        </w:rPr>
        <w:t>m</w:t>
      </w:r>
      <w:r w:rsidRPr="003122BB">
        <w:rPr>
          <w:szCs w:val="18"/>
          <w:lang w:val="en-US"/>
        </w:rPr>
        <w:t>ploy migrant workers at wages that locals do not accept. These wor</w:t>
      </w:r>
      <w:r w:rsidRPr="003122BB">
        <w:rPr>
          <w:szCs w:val="18"/>
          <w:lang w:val="en-US"/>
        </w:rPr>
        <w:t>k</w:t>
      </w:r>
      <w:r w:rsidRPr="003122BB">
        <w:rPr>
          <w:szCs w:val="18"/>
          <w:lang w:val="en-US"/>
        </w:rPr>
        <w:t>ers form a reserve army of labour that owes its status in part to unjust global institutions. Worse, instead of the developing world enjoying its comparative advantage in agriculture, the benefits of these temporary worker programs spill over to the rich econ</w:t>
      </w:r>
      <w:r w:rsidRPr="003122BB">
        <w:rPr>
          <w:szCs w:val="18"/>
          <w:lang w:val="en-US"/>
        </w:rPr>
        <w:t>o</w:t>
      </w:r>
      <w:r w:rsidRPr="003122BB">
        <w:rPr>
          <w:szCs w:val="18"/>
          <w:lang w:val="en-US"/>
        </w:rPr>
        <w:t>mies, generating tax revenue and creating jobs (Preibisch, 2007).</w:t>
      </w:r>
    </w:p>
    <w:p w:rsidR="00F64A0A" w:rsidRPr="003122BB" w:rsidRDefault="00F64A0A" w:rsidP="00F64A0A">
      <w:pPr>
        <w:spacing w:before="120" w:after="120"/>
        <w:jc w:val="both"/>
        <w:rPr>
          <w:lang w:val="en-US"/>
        </w:rPr>
      </w:pPr>
      <w:r w:rsidRPr="003122BB">
        <w:rPr>
          <w:szCs w:val="18"/>
          <w:lang w:val="en-US"/>
        </w:rPr>
        <w:t>Let us return to the migrants at Melilla, gathered at the frontier of one of Spain's last colonial outposts in Africa. Miller's analysis is di</w:t>
      </w:r>
      <w:r w:rsidRPr="003122BB">
        <w:rPr>
          <w:szCs w:val="18"/>
          <w:lang w:val="en-US"/>
        </w:rPr>
        <w:t>s</w:t>
      </w:r>
      <w:r w:rsidRPr="003122BB">
        <w:rPr>
          <w:szCs w:val="18"/>
          <w:lang w:val="en-US"/>
        </w:rPr>
        <w:t>ingenuous, pretending that Europe and the rest of the developed world have no role in or r</w:t>
      </w:r>
      <w:r w:rsidRPr="003122BB">
        <w:rPr>
          <w:szCs w:val="18"/>
          <w:lang w:val="en-US"/>
        </w:rPr>
        <w:t>e</w:t>
      </w:r>
      <w:r w:rsidRPr="003122BB">
        <w:rPr>
          <w:szCs w:val="18"/>
          <w:lang w:val="en-US"/>
        </w:rPr>
        <w:t>sponsibility for the desperation of those trying to enter Fortress Europe. Instead of asking whether migrants have a "natural right" to migrate, we should instead investigate migration as a global system constrained by the powerful states and their interest groups bent on preserving their privileges.</w:t>
      </w:r>
    </w:p>
    <w:p w:rsidR="00F64A0A" w:rsidRPr="003122BB" w:rsidRDefault="00F64A0A" w:rsidP="00F64A0A">
      <w:pPr>
        <w:spacing w:before="120" w:after="120"/>
        <w:jc w:val="both"/>
        <w:rPr>
          <w:lang w:val="en-US"/>
        </w:rPr>
      </w:pPr>
      <w:r w:rsidRPr="003122BB">
        <w:rPr>
          <w:szCs w:val="18"/>
          <w:lang w:val="en-US"/>
        </w:rPr>
        <w:t>In fact, the economic injustice of the global economy is partly a r</w:t>
      </w:r>
      <w:r w:rsidRPr="003122BB">
        <w:rPr>
          <w:szCs w:val="18"/>
          <w:lang w:val="en-US"/>
        </w:rPr>
        <w:t>e</w:t>
      </w:r>
      <w:r w:rsidRPr="003122BB">
        <w:rPr>
          <w:szCs w:val="18"/>
          <w:lang w:val="en-US"/>
        </w:rPr>
        <w:t>sult of immigration policy. Borders do not merely divide the world into regions and states. Rather, they are part of the world, barriers that shape social and economic reality. Border restrictions distort markets, providing legal constraints on migrants that narrow their job opport</w:t>
      </w:r>
      <w:r w:rsidRPr="003122BB">
        <w:rPr>
          <w:szCs w:val="18"/>
          <w:lang w:val="en-US"/>
        </w:rPr>
        <w:t>u</w:t>
      </w:r>
      <w:r w:rsidRPr="003122BB">
        <w:rPr>
          <w:szCs w:val="18"/>
          <w:lang w:val="en-US"/>
        </w:rPr>
        <w:t>nities and set wages below what market rates would determine under conditions of fair competition. They are part of a global basic stru</w:t>
      </w:r>
      <w:r w:rsidRPr="003122BB">
        <w:rPr>
          <w:szCs w:val="18"/>
          <w:lang w:val="en-US"/>
        </w:rPr>
        <w:t>c</w:t>
      </w:r>
      <w:r w:rsidRPr="003122BB">
        <w:rPr>
          <w:szCs w:val="18"/>
          <w:lang w:val="en-US"/>
        </w:rPr>
        <w:t>ture that provides the background conditions that determine how well people's lives go. I have argued that they preserve or promote class hierarchies and inequalities, so we need to carefully reflect on altern</w:t>
      </w:r>
      <w:r w:rsidRPr="003122BB">
        <w:rPr>
          <w:szCs w:val="18"/>
          <w:lang w:val="en-US"/>
        </w:rPr>
        <w:t>a</w:t>
      </w:r>
      <w:r w:rsidRPr="003122BB">
        <w:rPr>
          <w:szCs w:val="18"/>
          <w:lang w:val="en-US"/>
        </w:rPr>
        <w:t>tive institutions that would lead to a more equitable world.</w:t>
      </w:r>
    </w:p>
    <w:p w:rsidR="00F64A0A" w:rsidRPr="003122BB" w:rsidRDefault="00F64A0A" w:rsidP="00F64A0A">
      <w:pPr>
        <w:spacing w:before="120" w:after="120"/>
        <w:jc w:val="both"/>
        <w:rPr>
          <w:lang w:val="en-US"/>
        </w:rPr>
      </w:pPr>
      <w:r w:rsidRPr="003122BB">
        <w:rPr>
          <w:szCs w:val="18"/>
          <w:lang w:val="en-US"/>
        </w:rPr>
        <w:t>What does this imply for Miller's migrants who risked their lives to enter Melilla ? Miller writes that the m</w:t>
      </w:r>
      <w:r w:rsidRPr="003122BB">
        <w:rPr>
          <w:szCs w:val="18"/>
          <w:lang w:val="en-US"/>
        </w:rPr>
        <w:t>i</w:t>
      </w:r>
      <w:r w:rsidRPr="003122BB">
        <w:rPr>
          <w:szCs w:val="18"/>
          <w:lang w:val="en-US"/>
        </w:rPr>
        <w:t>grants' decision results from a delusion, perhaps based on a mistaken view of natural rights. I co</w:t>
      </w:r>
      <w:r w:rsidRPr="003122BB">
        <w:rPr>
          <w:szCs w:val="18"/>
          <w:lang w:val="en-US"/>
        </w:rPr>
        <w:t>n</w:t>
      </w:r>
      <w:r w:rsidRPr="003122BB">
        <w:rPr>
          <w:szCs w:val="18"/>
          <w:lang w:val="en-US"/>
        </w:rPr>
        <w:t>tend instead that Miller is deluding himself, turning a blind eye to misery members of the developed states have helped create. The m</w:t>
      </w:r>
      <w:r w:rsidRPr="003122BB">
        <w:rPr>
          <w:szCs w:val="18"/>
          <w:lang w:val="en-US"/>
        </w:rPr>
        <w:t>i</w:t>
      </w:r>
      <w:r w:rsidRPr="003122BB">
        <w:rPr>
          <w:szCs w:val="18"/>
          <w:lang w:val="en-US"/>
        </w:rPr>
        <w:t>grants who die on the barricades had their choices shaped by policies that deemed them unfit to escape their territories and attempt to make a better life abroad.</w:t>
      </w:r>
    </w:p>
    <w:p w:rsidR="00F64A0A" w:rsidRPr="003122BB" w:rsidRDefault="00F64A0A" w:rsidP="00F64A0A">
      <w:pPr>
        <w:spacing w:before="120" w:after="120"/>
        <w:jc w:val="both"/>
        <w:rPr>
          <w:lang w:val="en-US"/>
        </w:rPr>
      </w:pPr>
      <w:r w:rsidRPr="003122BB">
        <w:rPr>
          <w:lang w:val="en-US"/>
        </w:rPr>
        <w:t>[45]</w:t>
      </w:r>
    </w:p>
    <w:p w:rsidR="00F64A0A" w:rsidRPr="003122BB" w:rsidRDefault="00F64A0A" w:rsidP="00F64A0A">
      <w:pPr>
        <w:spacing w:before="120" w:after="120"/>
        <w:jc w:val="both"/>
        <w:rPr>
          <w:lang w:val="en-US"/>
        </w:rPr>
      </w:pPr>
    </w:p>
    <w:p w:rsidR="00F64A0A" w:rsidRPr="003122BB" w:rsidRDefault="00F64A0A" w:rsidP="00F64A0A">
      <w:pPr>
        <w:pStyle w:val="planche"/>
        <w:rPr>
          <w:lang w:val="en-US"/>
        </w:rPr>
      </w:pPr>
      <w:r w:rsidRPr="003122BB">
        <w:rPr>
          <w:lang w:val="en-US"/>
        </w:rPr>
        <w:t>BIBLIOGRAPHY</w:t>
      </w:r>
    </w:p>
    <w:p w:rsidR="00F64A0A" w:rsidRPr="003122BB" w:rsidRDefault="00F64A0A" w:rsidP="00F64A0A">
      <w:pPr>
        <w:spacing w:before="120" w:after="120"/>
        <w:jc w:val="both"/>
        <w:rPr>
          <w:szCs w:val="18"/>
          <w:lang w:val="en-US"/>
        </w:rPr>
      </w:pPr>
    </w:p>
    <w:p w:rsidR="00F64A0A" w:rsidRPr="003122BB" w:rsidRDefault="00F64A0A" w:rsidP="00F64A0A">
      <w:pPr>
        <w:spacing w:before="120" w:after="120"/>
        <w:jc w:val="both"/>
        <w:rPr>
          <w:lang w:val="en-US"/>
        </w:rPr>
      </w:pPr>
      <w:r w:rsidRPr="003122BB">
        <w:rPr>
          <w:szCs w:val="18"/>
          <w:lang w:val="en-US"/>
        </w:rPr>
        <w:t xml:space="preserve">Abella, M. (2006a). "Global competition for skilled workers and consequences," in International Labour Organization (ILO), </w:t>
      </w:r>
      <w:r w:rsidRPr="003122BB">
        <w:rPr>
          <w:i/>
          <w:iCs/>
          <w:szCs w:val="18"/>
          <w:lang w:val="en-US"/>
        </w:rPr>
        <w:t>Compe</w:t>
      </w:r>
      <w:r w:rsidRPr="003122BB">
        <w:rPr>
          <w:i/>
          <w:iCs/>
          <w:szCs w:val="18"/>
          <w:lang w:val="en-US"/>
        </w:rPr>
        <w:t>t</w:t>
      </w:r>
      <w:r w:rsidRPr="003122BB">
        <w:rPr>
          <w:i/>
          <w:iCs/>
          <w:szCs w:val="18"/>
          <w:lang w:val="en-US"/>
        </w:rPr>
        <w:t xml:space="preserve">ing for Global Talent, </w:t>
      </w:r>
      <w:r w:rsidRPr="003122BB">
        <w:rPr>
          <w:szCs w:val="18"/>
          <w:lang w:val="en-US"/>
        </w:rPr>
        <w:t>Geneva, International Institute for Labour Stu</w:t>
      </w:r>
      <w:r w:rsidRPr="003122BB">
        <w:rPr>
          <w:szCs w:val="18"/>
          <w:lang w:val="en-US"/>
        </w:rPr>
        <w:t>d</w:t>
      </w:r>
      <w:r w:rsidRPr="003122BB">
        <w:rPr>
          <w:szCs w:val="18"/>
          <w:lang w:val="en-US"/>
        </w:rPr>
        <w:t>ies, pp. 11-32.</w:t>
      </w:r>
    </w:p>
    <w:p w:rsidR="00F64A0A" w:rsidRPr="003122BB" w:rsidRDefault="00F64A0A" w:rsidP="00F64A0A">
      <w:pPr>
        <w:spacing w:before="120" w:after="120"/>
        <w:jc w:val="both"/>
        <w:rPr>
          <w:lang w:val="en-US"/>
        </w:rPr>
      </w:pPr>
      <w:r w:rsidRPr="003122BB">
        <w:rPr>
          <w:szCs w:val="18"/>
          <w:lang w:val="en-US"/>
        </w:rPr>
        <w:t xml:space="preserve">Abella, M. (2006b). </w:t>
      </w:r>
      <w:r w:rsidRPr="003122BB">
        <w:rPr>
          <w:i/>
          <w:iCs/>
          <w:szCs w:val="18"/>
          <w:lang w:val="en-US"/>
        </w:rPr>
        <w:t xml:space="preserve">Policies and Best Practices for Management of Temporary Migration, </w:t>
      </w:r>
      <w:r w:rsidRPr="003122BB">
        <w:rPr>
          <w:szCs w:val="18"/>
          <w:lang w:val="en-US"/>
        </w:rPr>
        <w:t>International Sy</w:t>
      </w:r>
      <w:r w:rsidRPr="003122BB">
        <w:rPr>
          <w:szCs w:val="18"/>
          <w:lang w:val="en-US"/>
        </w:rPr>
        <w:t>m</w:t>
      </w:r>
      <w:r w:rsidRPr="003122BB">
        <w:rPr>
          <w:szCs w:val="18"/>
          <w:lang w:val="en-US"/>
        </w:rPr>
        <w:t>posium on International Migration and Development, Population Division, Department of Economic and Social Affairs, United Nations Secretariat, &lt;</w:t>
      </w:r>
      <w:hyperlink r:id="rId25" w:history="1">
        <w:r w:rsidRPr="003122BB">
          <w:rPr>
            <w:szCs w:val="18"/>
            <w:lang w:val="en-US"/>
          </w:rPr>
          <w:t>http ://www.un.org/esa/population/migration/turin/Symposium_Turin_files/P03_SYMP_Abella.pdf</w:t>
        </w:r>
      </w:hyperlink>
      <w:r w:rsidRPr="003122BB">
        <w:rPr>
          <w:szCs w:val="18"/>
          <w:lang w:val="en-US"/>
        </w:rPr>
        <w:t>&gt;, accessed April 10, 2011.</w:t>
      </w:r>
    </w:p>
    <w:p w:rsidR="00F64A0A" w:rsidRPr="003122BB" w:rsidRDefault="00F64A0A" w:rsidP="00F64A0A">
      <w:pPr>
        <w:spacing w:before="120" w:after="120"/>
        <w:jc w:val="both"/>
        <w:rPr>
          <w:lang w:val="en-US"/>
        </w:rPr>
      </w:pPr>
      <w:r w:rsidRPr="003122BB">
        <w:rPr>
          <w:szCs w:val="18"/>
          <w:lang w:val="en-US"/>
        </w:rPr>
        <w:t xml:space="preserve">Basok.T. (2007). </w:t>
      </w:r>
      <w:r w:rsidRPr="003122BB">
        <w:rPr>
          <w:i/>
          <w:iCs/>
          <w:szCs w:val="18"/>
          <w:lang w:val="en-US"/>
        </w:rPr>
        <w:t xml:space="preserve">Canada's Temporary Migration Program : A Model Despite Flaws, </w:t>
      </w:r>
      <w:r w:rsidRPr="003122BB">
        <w:rPr>
          <w:szCs w:val="18"/>
          <w:lang w:val="en-US"/>
        </w:rPr>
        <w:t>Migration Information Source, &lt;</w:t>
      </w:r>
      <w:hyperlink r:id="rId26" w:history="1">
        <w:r w:rsidRPr="00FE758B">
          <w:rPr>
            <w:rStyle w:val="Lienhypertexte"/>
            <w:szCs w:val="18"/>
            <w:lang w:val="en-US"/>
          </w:rPr>
          <w:t>http://www.migrationinformation.org/feature/display.cfm?id=650</w:t>
        </w:r>
      </w:hyperlink>
      <w:r w:rsidRPr="003122BB">
        <w:rPr>
          <w:szCs w:val="18"/>
          <w:lang w:val="en-US"/>
        </w:rPr>
        <w:t>&gt;, accessed April 10, 2011.</w:t>
      </w:r>
    </w:p>
    <w:p w:rsidR="00F64A0A" w:rsidRPr="003122BB" w:rsidRDefault="00F64A0A" w:rsidP="00F64A0A">
      <w:pPr>
        <w:spacing w:before="120" w:after="120"/>
        <w:jc w:val="both"/>
        <w:rPr>
          <w:lang w:val="en-US"/>
        </w:rPr>
      </w:pPr>
      <w:r w:rsidRPr="003122BB">
        <w:rPr>
          <w:szCs w:val="18"/>
          <w:lang w:val="en-US"/>
        </w:rPr>
        <w:t xml:space="preserve">Basok, T. (2002). </w:t>
      </w:r>
      <w:r w:rsidRPr="003122BB">
        <w:rPr>
          <w:i/>
          <w:iCs/>
          <w:szCs w:val="18"/>
          <w:lang w:val="en-US"/>
        </w:rPr>
        <w:t>Tortillas and Tomatoes : Transm</w:t>
      </w:r>
      <w:r w:rsidRPr="003122BB">
        <w:rPr>
          <w:i/>
          <w:iCs/>
          <w:szCs w:val="18"/>
          <w:lang w:val="en-US"/>
        </w:rPr>
        <w:t>i</w:t>
      </w:r>
      <w:r w:rsidRPr="003122BB">
        <w:rPr>
          <w:i/>
          <w:iCs/>
          <w:szCs w:val="18"/>
          <w:lang w:val="en-US"/>
        </w:rPr>
        <w:t xml:space="preserve">grant Mexican Harvesters in Canada, </w:t>
      </w:r>
      <w:r w:rsidRPr="003122BB">
        <w:rPr>
          <w:szCs w:val="18"/>
          <w:lang w:val="en-US"/>
        </w:rPr>
        <w:t>Montreal and Kingston, McGill-Queen's Un</w:t>
      </w:r>
      <w:r w:rsidRPr="003122BB">
        <w:rPr>
          <w:szCs w:val="18"/>
          <w:lang w:val="en-US"/>
        </w:rPr>
        <w:t>i</w:t>
      </w:r>
      <w:r w:rsidRPr="003122BB">
        <w:rPr>
          <w:szCs w:val="18"/>
          <w:lang w:val="en-US"/>
        </w:rPr>
        <w:t>versity Press.</w:t>
      </w:r>
    </w:p>
    <w:p w:rsidR="00F64A0A" w:rsidRPr="003122BB" w:rsidRDefault="00F64A0A" w:rsidP="00F64A0A">
      <w:pPr>
        <w:spacing w:before="120" w:after="120"/>
        <w:jc w:val="both"/>
        <w:rPr>
          <w:lang w:val="en-US"/>
        </w:rPr>
      </w:pPr>
      <w:r w:rsidRPr="003122BB">
        <w:rPr>
          <w:szCs w:val="18"/>
          <w:lang w:val="en-US"/>
        </w:rPr>
        <w:t xml:space="preserve">Bell, D. and N. Piper (2005). "Justice for migrant workers ? The case of foreign domestic workers in Hong Kong and Singapore," in W. Kymlicka and H. Baogang (eds.), </w:t>
      </w:r>
      <w:r w:rsidRPr="003122BB">
        <w:rPr>
          <w:i/>
          <w:iCs/>
          <w:szCs w:val="18"/>
          <w:lang w:val="en-US"/>
        </w:rPr>
        <w:t xml:space="preserve">Multiculturalism in Asia, </w:t>
      </w:r>
      <w:r w:rsidRPr="003122BB">
        <w:rPr>
          <w:szCs w:val="18"/>
          <w:lang w:val="en-US"/>
        </w:rPr>
        <w:t>O</w:t>
      </w:r>
      <w:r w:rsidRPr="003122BB">
        <w:rPr>
          <w:szCs w:val="18"/>
          <w:lang w:val="en-US"/>
        </w:rPr>
        <w:t>x</w:t>
      </w:r>
      <w:r w:rsidRPr="003122BB">
        <w:rPr>
          <w:szCs w:val="18"/>
          <w:lang w:val="en-US"/>
        </w:rPr>
        <w:t>ford, Oxford Unive</w:t>
      </w:r>
      <w:r w:rsidRPr="003122BB">
        <w:rPr>
          <w:szCs w:val="18"/>
          <w:lang w:val="en-US"/>
        </w:rPr>
        <w:t>r</w:t>
      </w:r>
      <w:r w:rsidRPr="003122BB">
        <w:rPr>
          <w:szCs w:val="18"/>
          <w:lang w:val="en-US"/>
        </w:rPr>
        <w:t>sity Press, pp. 281-322.</w:t>
      </w:r>
    </w:p>
    <w:p w:rsidR="00F64A0A" w:rsidRPr="003122BB" w:rsidRDefault="00F64A0A" w:rsidP="00F64A0A">
      <w:pPr>
        <w:spacing w:before="120" w:after="120"/>
        <w:jc w:val="both"/>
        <w:rPr>
          <w:lang w:val="en-US"/>
        </w:rPr>
      </w:pPr>
      <w:r w:rsidRPr="003122BB">
        <w:rPr>
          <w:szCs w:val="18"/>
          <w:lang w:val="en-US"/>
        </w:rPr>
        <w:t xml:space="preserve">Bowles, S. and H. Gintis (1975). "The problem with human capital theory : A Marxian critique," </w:t>
      </w:r>
      <w:r w:rsidRPr="003122BB">
        <w:rPr>
          <w:i/>
          <w:iCs/>
          <w:szCs w:val="18"/>
          <w:lang w:val="en-US"/>
        </w:rPr>
        <w:t xml:space="preserve">American Economic Review, </w:t>
      </w:r>
      <w:r w:rsidRPr="003122BB">
        <w:rPr>
          <w:szCs w:val="18"/>
          <w:lang w:val="en-US"/>
        </w:rPr>
        <w:t>vol. 65, no. 2, May, pp. 74-82.</w:t>
      </w:r>
    </w:p>
    <w:p w:rsidR="00F64A0A" w:rsidRPr="003122BB" w:rsidRDefault="00F64A0A" w:rsidP="00F64A0A">
      <w:pPr>
        <w:spacing w:before="120" w:after="120"/>
        <w:jc w:val="both"/>
        <w:rPr>
          <w:lang w:val="en-US"/>
        </w:rPr>
      </w:pPr>
      <w:r w:rsidRPr="003122BB">
        <w:rPr>
          <w:szCs w:val="18"/>
          <w:lang w:val="en-US"/>
        </w:rPr>
        <w:t>Carens, J.H. (2008). "Live-in domestics, sea</w:t>
      </w:r>
      <w:r>
        <w:rPr>
          <w:szCs w:val="18"/>
          <w:lang w:val="en-US"/>
        </w:rPr>
        <w:t>sonal wor</w:t>
      </w:r>
      <w:r w:rsidRPr="003122BB">
        <w:rPr>
          <w:szCs w:val="18"/>
          <w:lang w:val="en-US"/>
        </w:rPr>
        <w:t>ke</w:t>
      </w:r>
      <w:r>
        <w:rPr>
          <w:szCs w:val="18"/>
          <w:lang w:val="en-US"/>
        </w:rPr>
        <w:t>rs, and others har</w:t>
      </w:r>
      <w:r w:rsidRPr="003122BB">
        <w:rPr>
          <w:szCs w:val="18"/>
          <w:lang w:val="en-US"/>
        </w:rPr>
        <w:t xml:space="preserve">d to locate on the map of democracy," </w:t>
      </w:r>
      <w:r w:rsidRPr="003122BB">
        <w:rPr>
          <w:i/>
          <w:iCs/>
          <w:szCs w:val="18"/>
          <w:lang w:val="en-US"/>
        </w:rPr>
        <w:t>The Journal of Polit</w:t>
      </w:r>
      <w:r w:rsidRPr="003122BB">
        <w:rPr>
          <w:i/>
          <w:iCs/>
          <w:szCs w:val="18"/>
          <w:lang w:val="en-US"/>
        </w:rPr>
        <w:t>i</w:t>
      </w:r>
      <w:r w:rsidRPr="003122BB">
        <w:rPr>
          <w:i/>
          <w:iCs/>
          <w:szCs w:val="18"/>
          <w:lang w:val="en-US"/>
        </w:rPr>
        <w:t xml:space="preserve">cal Philosophy, </w:t>
      </w:r>
      <w:r w:rsidRPr="003122BB">
        <w:rPr>
          <w:szCs w:val="18"/>
          <w:lang w:val="en-US"/>
        </w:rPr>
        <w:t>vol. 16, no. 4, pp. 419-45.</w:t>
      </w:r>
    </w:p>
    <w:p w:rsidR="00F64A0A" w:rsidRPr="003122BB" w:rsidRDefault="00F64A0A" w:rsidP="00F64A0A">
      <w:pPr>
        <w:spacing w:before="120" w:after="120"/>
        <w:jc w:val="both"/>
        <w:rPr>
          <w:lang w:val="en-US"/>
        </w:rPr>
      </w:pPr>
      <w:r w:rsidRPr="003122BB">
        <w:rPr>
          <w:szCs w:val="18"/>
          <w:lang w:val="en-US"/>
        </w:rPr>
        <w:t>Carens, J.H. (1992). "Migration and morality : A li</w:t>
      </w:r>
      <w:r w:rsidRPr="003122BB">
        <w:rPr>
          <w:szCs w:val="18"/>
          <w:lang w:val="en-US"/>
        </w:rPr>
        <w:t>b</w:t>
      </w:r>
      <w:r w:rsidRPr="003122BB">
        <w:rPr>
          <w:szCs w:val="18"/>
          <w:lang w:val="en-US"/>
        </w:rPr>
        <w:t xml:space="preserve">eral egalitarian perspective," in B. Barry and R.E. Goodin (eds.), </w:t>
      </w:r>
      <w:r w:rsidRPr="003122BB">
        <w:rPr>
          <w:i/>
          <w:iCs/>
          <w:szCs w:val="18"/>
          <w:lang w:val="en-US"/>
        </w:rPr>
        <w:t xml:space="preserve">Free Movement : Ethical Issues in the Transnational Migration of People and of Money, </w:t>
      </w:r>
      <w:r w:rsidRPr="003122BB">
        <w:rPr>
          <w:szCs w:val="18"/>
          <w:lang w:val="en-US"/>
        </w:rPr>
        <w:t>University Park, Pen</w:t>
      </w:r>
      <w:r w:rsidRPr="003122BB">
        <w:rPr>
          <w:szCs w:val="18"/>
          <w:lang w:val="en-US"/>
        </w:rPr>
        <w:t>n</w:t>
      </w:r>
      <w:r w:rsidRPr="003122BB">
        <w:rPr>
          <w:szCs w:val="18"/>
          <w:lang w:val="en-US"/>
        </w:rPr>
        <w:t>sylvania State University Press, pp. 25-47.</w:t>
      </w:r>
    </w:p>
    <w:p w:rsidR="00F64A0A" w:rsidRPr="003122BB" w:rsidRDefault="00F64A0A" w:rsidP="00F64A0A">
      <w:pPr>
        <w:spacing w:before="120" w:after="120"/>
        <w:jc w:val="both"/>
        <w:rPr>
          <w:lang w:val="en-US"/>
        </w:rPr>
      </w:pPr>
      <w:r w:rsidRPr="003122BB">
        <w:rPr>
          <w:szCs w:val="18"/>
          <w:lang w:val="en-US"/>
        </w:rPr>
        <w:t>Carens, J.H. (1987). "Aliens and citizens : The case for open bo</w:t>
      </w:r>
      <w:r w:rsidRPr="003122BB">
        <w:rPr>
          <w:szCs w:val="18"/>
          <w:lang w:val="en-US"/>
        </w:rPr>
        <w:t>r</w:t>
      </w:r>
      <w:r w:rsidRPr="003122BB">
        <w:rPr>
          <w:szCs w:val="18"/>
          <w:lang w:val="en-US"/>
        </w:rPr>
        <w:t xml:space="preserve">ders," </w:t>
      </w:r>
      <w:r w:rsidRPr="003122BB">
        <w:rPr>
          <w:i/>
          <w:iCs/>
          <w:szCs w:val="18"/>
          <w:lang w:val="en-US"/>
        </w:rPr>
        <w:t xml:space="preserve">The Review of Politics, </w:t>
      </w:r>
      <w:r w:rsidRPr="003122BB">
        <w:rPr>
          <w:szCs w:val="18"/>
          <w:lang w:val="en-US"/>
        </w:rPr>
        <w:t>vol. 49, no. 2, pp. 251-273.</w:t>
      </w:r>
    </w:p>
    <w:p w:rsidR="00F64A0A" w:rsidRPr="003122BB" w:rsidRDefault="00F64A0A" w:rsidP="00F64A0A">
      <w:pPr>
        <w:spacing w:before="120" w:after="120"/>
        <w:jc w:val="both"/>
        <w:rPr>
          <w:lang w:val="en-US"/>
        </w:rPr>
      </w:pPr>
      <w:r w:rsidRPr="003122BB">
        <w:rPr>
          <w:szCs w:val="18"/>
          <w:lang w:val="en-US"/>
        </w:rPr>
        <w:t xml:space="preserve">Chang, H.F. (2008). "Guest workers and justice in a second-best world," </w:t>
      </w:r>
      <w:r w:rsidRPr="003122BB">
        <w:rPr>
          <w:i/>
          <w:iCs/>
          <w:szCs w:val="18"/>
          <w:lang w:val="en-US"/>
        </w:rPr>
        <w:t xml:space="preserve">University of Dayton Law Review, </w:t>
      </w:r>
      <w:r w:rsidRPr="003122BB">
        <w:rPr>
          <w:szCs w:val="18"/>
          <w:lang w:val="en-US"/>
        </w:rPr>
        <w:t>vol. 34, no. 1, pp. 3-14.</w:t>
      </w:r>
    </w:p>
    <w:p w:rsidR="00F64A0A" w:rsidRPr="003122BB" w:rsidRDefault="00F64A0A" w:rsidP="00F64A0A">
      <w:pPr>
        <w:spacing w:before="120" w:after="120"/>
        <w:jc w:val="both"/>
        <w:rPr>
          <w:lang w:val="en-US"/>
        </w:rPr>
      </w:pPr>
      <w:r w:rsidRPr="003122BB">
        <w:rPr>
          <w:szCs w:val="18"/>
          <w:lang w:val="en-US"/>
        </w:rPr>
        <w:t>Delgado Wise, R. and J.M. Cypher (2007). "The str</w:t>
      </w:r>
      <w:r w:rsidRPr="003122BB">
        <w:rPr>
          <w:szCs w:val="18"/>
          <w:lang w:val="en-US"/>
        </w:rPr>
        <w:t>a</w:t>
      </w:r>
      <w:r w:rsidRPr="003122BB">
        <w:rPr>
          <w:szCs w:val="18"/>
          <w:lang w:val="en-US"/>
        </w:rPr>
        <w:t>tegic role of Mexican labor under NAFTA : Critical perspectives on cu</w:t>
      </w:r>
      <w:r>
        <w:rPr>
          <w:szCs w:val="18"/>
          <w:lang w:val="en-US"/>
        </w:rPr>
        <w:t>r</w:t>
      </w:r>
      <w:r w:rsidRPr="003122BB">
        <w:rPr>
          <w:szCs w:val="18"/>
          <w:lang w:val="en-US"/>
        </w:rPr>
        <w:t>rent ec</w:t>
      </w:r>
      <w:r w:rsidRPr="003122BB">
        <w:rPr>
          <w:szCs w:val="18"/>
          <w:lang w:val="en-US"/>
        </w:rPr>
        <w:t>o</w:t>
      </w:r>
      <w:r w:rsidRPr="003122BB">
        <w:rPr>
          <w:szCs w:val="18"/>
          <w:lang w:val="en-US"/>
        </w:rPr>
        <w:t xml:space="preserve">nomic integration," </w:t>
      </w:r>
      <w:r w:rsidRPr="003122BB">
        <w:rPr>
          <w:i/>
          <w:iCs/>
          <w:szCs w:val="18"/>
          <w:lang w:val="en-US"/>
        </w:rPr>
        <w:t xml:space="preserve">The Annals of the American Academic of Political and Social Science, </w:t>
      </w:r>
      <w:r w:rsidRPr="003122BB">
        <w:rPr>
          <w:szCs w:val="18"/>
          <w:lang w:val="en-US"/>
        </w:rPr>
        <w:t>no. 610, March, pp. 120-42.</w:t>
      </w:r>
    </w:p>
    <w:p w:rsidR="00F64A0A" w:rsidRPr="003122BB" w:rsidRDefault="00F64A0A" w:rsidP="00F64A0A">
      <w:pPr>
        <w:spacing w:before="120" w:after="120"/>
        <w:jc w:val="both"/>
        <w:rPr>
          <w:lang w:val="en-US"/>
        </w:rPr>
      </w:pPr>
      <w:r w:rsidRPr="003122BB">
        <w:rPr>
          <w:szCs w:val="18"/>
          <w:lang w:val="en-US"/>
        </w:rPr>
        <w:t>Fernandez-Kelly, P. and D.S. Massey (2007). "Bo</w:t>
      </w:r>
      <w:r w:rsidRPr="003122BB">
        <w:rPr>
          <w:szCs w:val="18"/>
          <w:lang w:val="en-US"/>
        </w:rPr>
        <w:t>r</w:t>
      </w:r>
      <w:r w:rsidRPr="003122BB">
        <w:rPr>
          <w:szCs w:val="18"/>
          <w:lang w:val="en-US"/>
        </w:rPr>
        <w:t>ders for whom ? The role of NAFTA in Mexico-U.S. m</w:t>
      </w:r>
      <w:r w:rsidRPr="003122BB">
        <w:rPr>
          <w:szCs w:val="18"/>
          <w:lang w:val="en-US"/>
        </w:rPr>
        <w:t>i</w:t>
      </w:r>
      <w:r w:rsidRPr="003122BB">
        <w:rPr>
          <w:szCs w:val="18"/>
          <w:lang w:val="en-US"/>
        </w:rPr>
        <w:t xml:space="preserve">gration," </w:t>
      </w:r>
      <w:r w:rsidRPr="003122BB">
        <w:rPr>
          <w:i/>
          <w:iCs/>
          <w:szCs w:val="18"/>
          <w:lang w:val="en-US"/>
        </w:rPr>
        <w:t>The Annals of the American Academy of Pol</w:t>
      </w:r>
      <w:r w:rsidRPr="003122BB">
        <w:rPr>
          <w:i/>
          <w:iCs/>
          <w:szCs w:val="18"/>
          <w:lang w:val="en-US"/>
        </w:rPr>
        <w:t>i</w:t>
      </w:r>
      <w:r w:rsidRPr="003122BB">
        <w:rPr>
          <w:i/>
          <w:iCs/>
          <w:szCs w:val="18"/>
          <w:lang w:val="en-US"/>
        </w:rPr>
        <w:t xml:space="preserve">tics and Social Science, </w:t>
      </w:r>
      <w:r w:rsidRPr="003122BB">
        <w:rPr>
          <w:szCs w:val="18"/>
          <w:lang w:val="en-US"/>
        </w:rPr>
        <w:t>no. 610, March, pp. 98-118.</w:t>
      </w:r>
    </w:p>
    <w:p w:rsidR="00F64A0A" w:rsidRPr="003122BB" w:rsidRDefault="00F64A0A" w:rsidP="00F64A0A">
      <w:pPr>
        <w:spacing w:before="120" w:after="120"/>
        <w:jc w:val="both"/>
        <w:rPr>
          <w:lang w:val="en-US"/>
        </w:rPr>
      </w:pPr>
      <w:r w:rsidRPr="003122BB">
        <w:rPr>
          <w:szCs w:val="18"/>
          <w:lang w:val="en-US"/>
        </w:rPr>
        <w:t xml:space="preserve">Galabuzi, G.-E. (2005). </w:t>
      </w:r>
      <w:r w:rsidRPr="003122BB">
        <w:rPr>
          <w:i/>
          <w:iCs/>
          <w:szCs w:val="18"/>
          <w:lang w:val="en-US"/>
        </w:rPr>
        <w:t xml:space="preserve">Canada's Economic Apartheid </w:t>
      </w:r>
      <w:r w:rsidRPr="003122BB">
        <w:rPr>
          <w:szCs w:val="18"/>
          <w:lang w:val="en-US"/>
        </w:rPr>
        <w:t>Toronto, Canadian Scholars Press.</w:t>
      </w:r>
    </w:p>
    <w:p w:rsidR="00F64A0A" w:rsidRPr="003122BB" w:rsidRDefault="00F64A0A" w:rsidP="00F64A0A">
      <w:pPr>
        <w:spacing w:before="120" w:after="120"/>
        <w:jc w:val="both"/>
        <w:rPr>
          <w:lang w:val="en-US"/>
        </w:rPr>
      </w:pPr>
      <w:r w:rsidRPr="003122BB">
        <w:rPr>
          <w:szCs w:val="18"/>
          <w:lang w:val="en-US"/>
        </w:rPr>
        <w:t xml:space="preserve">Global Commission on International Migration - GCIM (2005). </w:t>
      </w:r>
      <w:r w:rsidRPr="003122BB">
        <w:rPr>
          <w:i/>
          <w:iCs/>
          <w:szCs w:val="18"/>
          <w:lang w:val="en-US"/>
        </w:rPr>
        <w:t xml:space="preserve">Migration in an Interconnected World : New Directions for Action, </w:t>
      </w:r>
      <w:r w:rsidRPr="003122BB">
        <w:rPr>
          <w:szCs w:val="18"/>
          <w:lang w:val="en-US"/>
        </w:rPr>
        <w:t>&lt;</w:t>
      </w:r>
      <w:r>
        <w:rPr>
          <w:szCs w:val="18"/>
          <w:lang w:val="en-US"/>
        </w:rPr>
        <w:t>r</w:t>
      </w:r>
      <w:hyperlink r:id="rId27" w:history="1">
        <w:r w:rsidRPr="00FE758B">
          <w:rPr>
            <w:rStyle w:val="Lienhypertexte"/>
            <w:szCs w:val="18"/>
            <w:lang w:val="en-US"/>
          </w:rPr>
          <w:t>http://www.gcim.org</w:t>
        </w:r>
      </w:hyperlink>
      <w:r w:rsidRPr="003122BB">
        <w:rPr>
          <w:szCs w:val="18"/>
          <w:lang w:val="en-US"/>
        </w:rPr>
        <w:t>&gt;.</w:t>
      </w:r>
    </w:p>
    <w:p w:rsidR="00F64A0A" w:rsidRPr="003122BB" w:rsidRDefault="00F64A0A" w:rsidP="00F64A0A">
      <w:pPr>
        <w:spacing w:before="120" w:after="120"/>
        <w:jc w:val="both"/>
        <w:rPr>
          <w:lang w:val="en-US"/>
        </w:rPr>
      </w:pPr>
      <w:r w:rsidRPr="003122BB">
        <w:rPr>
          <w:szCs w:val="18"/>
          <w:lang w:val="en-US"/>
        </w:rPr>
        <w:t xml:space="preserve">Harvey, D. (2007). "Neoliberalism as creative destruction," </w:t>
      </w:r>
      <w:r w:rsidRPr="003122BB">
        <w:rPr>
          <w:i/>
          <w:iCs/>
          <w:szCs w:val="18"/>
          <w:lang w:val="en-US"/>
        </w:rPr>
        <w:t xml:space="preserve">The Annals of the American Academy of Political and Social Science, </w:t>
      </w:r>
      <w:r w:rsidRPr="003122BB">
        <w:rPr>
          <w:szCs w:val="18"/>
          <w:lang w:val="en-US"/>
        </w:rPr>
        <w:t>no. 610, March, pp. 22-44.</w:t>
      </w:r>
    </w:p>
    <w:p w:rsidR="00F64A0A" w:rsidRPr="003122BB" w:rsidRDefault="00F64A0A" w:rsidP="00F64A0A">
      <w:pPr>
        <w:spacing w:before="120" w:after="120"/>
        <w:jc w:val="both"/>
        <w:rPr>
          <w:lang w:val="en-US"/>
        </w:rPr>
      </w:pPr>
      <w:r w:rsidRPr="003122BB">
        <w:rPr>
          <w:szCs w:val="18"/>
          <w:lang w:val="en-US"/>
        </w:rPr>
        <w:t xml:space="preserve">International Labour Organization – ILO (2006). </w:t>
      </w:r>
      <w:r w:rsidRPr="003122BB">
        <w:rPr>
          <w:i/>
          <w:iCs/>
          <w:szCs w:val="18"/>
          <w:lang w:val="en-US"/>
        </w:rPr>
        <w:t xml:space="preserve">Competing for Global Talent, </w:t>
      </w:r>
      <w:r w:rsidRPr="003122BB">
        <w:rPr>
          <w:szCs w:val="18"/>
          <w:lang w:val="en-US"/>
        </w:rPr>
        <w:t>Geneva, International Inst</w:t>
      </w:r>
      <w:r w:rsidRPr="003122BB">
        <w:rPr>
          <w:szCs w:val="18"/>
          <w:lang w:val="en-US"/>
        </w:rPr>
        <w:t>i</w:t>
      </w:r>
      <w:r w:rsidRPr="003122BB">
        <w:rPr>
          <w:szCs w:val="18"/>
          <w:lang w:val="en-US"/>
        </w:rPr>
        <w:t>tute for Labour Studies.</w:t>
      </w:r>
    </w:p>
    <w:p w:rsidR="00F64A0A" w:rsidRPr="003122BB" w:rsidRDefault="00F64A0A" w:rsidP="00F64A0A">
      <w:pPr>
        <w:spacing w:before="120" w:after="120"/>
        <w:jc w:val="both"/>
        <w:rPr>
          <w:lang w:val="en-US"/>
        </w:rPr>
      </w:pPr>
      <w:r w:rsidRPr="003122BB">
        <w:rPr>
          <w:szCs w:val="18"/>
          <w:lang w:val="en-US"/>
        </w:rPr>
        <w:t>International Organization fo</w:t>
      </w:r>
      <w:r>
        <w:rPr>
          <w:szCs w:val="18"/>
          <w:lang w:val="en-US"/>
        </w:rPr>
        <w:t>r</w:t>
      </w:r>
      <w:r w:rsidRPr="003122BB">
        <w:rPr>
          <w:szCs w:val="18"/>
          <w:lang w:val="en-US"/>
        </w:rPr>
        <w:t xml:space="preserve"> Mig</w:t>
      </w:r>
      <w:r>
        <w:rPr>
          <w:szCs w:val="18"/>
          <w:lang w:val="en-US"/>
        </w:rPr>
        <w:t>r</w:t>
      </w:r>
      <w:r w:rsidRPr="003122BB">
        <w:rPr>
          <w:szCs w:val="18"/>
          <w:lang w:val="en-US"/>
        </w:rPr>
        <w:t xml:space="preserve">ation – IMO (2005). </w:t>
      </w:r>
      <w:r w:rsidRPr="003122BB">
        <w:rPr>
          <w:i/>
          <w:iCs/>
          <w:szCs w:val="18"/>
          <w:lang w:val="en-US"/>
        </w:rPr>
        <w:t>Intern</w:t>
      </w:r>
      <w:r w:rsidRPr="003122BB">
        <w:rPr>
          <w:i/>
          <w:iCs/>
          <w:szCs w:val="18"/>
          <w:lang w:val="en-US"/>
        </w:rPr>
        <w:t>a</w:t>
      </w:r>
      <w:r w:rsidRPr="003122BB">
        <w:rPr>
          <w:i/>
          <w:iCs/>
          <w:szCs w:val="18"/>
          <w:lang w:val="en-US"/>
        </w:rPr>
        <w:t>tional Agenda for Migration Manag</w:t>
      </w:r>
      <w:r w:rsidRPr="003122BB">
        <w:rPr>
          <w:i/>
          <w:iCs/>
          <w:szCs w:val="18"/>
          <w:lang w:val="en-US"/>
        </w:rPr>
        <w:t>e</w:t>
      </w:r>
      <w:r w:rsidRPr="003122BB">
        <w:rPr>
          <w:i/>
          <w:iCs/>
          <w:szCs w:val="18"/>
          <w:lang w:val="en-US"/>
        </w:rPr>
        <w:t>ment : Common Understandings and Effective Practices for a Planned, Balanced, and Comprehensive A</w:t>
      </w:r>
      <w:r w:rsidRPr="003122BB">
        <w:rPr>
          <w:i/>
          <w:iCs/>
          <w:szCs w:val="18"/>
          <w:lang w:val="en-US"/>
        </w:rPr>
        <w:t>p</w:t>
      </w:r>
      <w:r w:rsidRPr="003122BB">
        <w:rPr>
          <w:i/>
          <w:iCs/>
          <w:szCs w:val="18"/>
          <w:lang w:val="en-US"/>
        </w:rPr>
        <w:t xml:space="preserve">proach to the Management of Migration, </w:t>
      </w:r>
      <w:r w:rsidRPr="003122BB">
        <w:rPr>
          <w:szCs w:val="18"/>
          <w:lang w:val="en-US"/>
        </w:rPr>
        <w:t>Berne, Federal Office for M</w:t>
      </w:r>
      <w:r w:rsidRPr="003122BB">
        <w:rPr>
          <w:szCs w:val="18"/>
          <w:lang w:val="en-US"/>
        </w:rPr>
        <w:t>i</w:t>
      </w:r>
      <w:r w:rsidRPr="003122BB">
        <w:rPr>
          <w:szCs w:val="18"/>
          <w:lang w:val="en-US"/>
        </w:rPr>
        <w:t>gration.</w:t>
      </w:r>
    </w:p>
    <w:p w:rsidR="00F64A0A" w:rsidRPr="003122BB" w:rsidRDefault="00F64A0A" w:rsidP="00F64A0A">
      <w:pPr>
        <w:spacing w:before="120" w:after="120"/>
        <w:jc w:val="both"/>
        <w:rPr>
          <w:lang w:val="en-US"/>
        </w:rPr>
      </w:pPr>
      <w:r w:rsidRPr="003122BB">
        <w:rPr>
          <w:szCs w:val="18"/>
          <w:lang w:val="en-US"/>
        </w:rPr>
        <w:t xml:space="preserve">Islas, V. (2009). "A costly commute," </w:t>
      </w:r>
      <w:r w:rsidRPr="003122BB">
        <w:rPr>
          <w:i/>
          <w:iCs/>
          <w:szCs w:val="18"/>
          <w:lang w:val="en-US"/>
        </w:rPr>
        <w:t xml:space="preserve">The Dominion, </w:t>
      </w:r>
      <w:r w:rsidRPr="003122BB">
        <w:rPr>
          <w:szCs w:val="18"/>
          <w:lang w:val="en-US"/>
        </w:rPr>
        <w:t>January 7, &lt;</w:t>
      </w:r>
      <w:hyperlink r:id="rId28" w:history="1">
        <w:r w:rsidRPr="003122BB">
          <w:rPr>
            <w:szCs w:val="18"/>
            <w:lang w:val="en-US"/>
          </w:rPr>
          <w:t>http://www.dominion-paper.ca/articles/2344</w:t>
        </w:r>
      </w:hyperlink>
      <w:r w:rsidRPr="003122BB">
        <w:rPr>
          <w:szCs w:val="18"/>
          <w:lang w:val="en-US"/>
        </w:rPr>
        <w:t>&gt;, accessed April 10, 2011.</w:t>
      </w:r>
    </w:p>
    <w:p w:rsidR="00F64A0A" w:rsidRPr="003122BB" w:rsidRDefault="00F64A0A" w:rsidP="00F64A0A">
      <w:pPr>
        <w:spacing w:before="120" w:after="120"/>
        <w:jc w:val="both"/>
        <w:rPr>
          <w:lang w:val="en-US"/>
        </w:rPr>
      </w:pPr>
      <w:r w:rsidRPr="003122BB">
        <w:rPr>
          <w:lang w:val="en-US"/>
        </w:rPr>
        <w:t>[</w:t>
      </w:r>
      <w:r w:rsidRPr="003122BB">
        <w:rPr>
          <w:bCs/>
          <w:szCs w:val="28"/>
          <w:lang w:val="en-US"/>
        </w:rPr>
        <w:t>46]</w:t>
      </w:r>
    </w:p>
    <w:p w:rsidR="00F64A0A" w:rsidRPr="003122BB" w:rsidRDefault="00F64A0A" w:rsidP="00F64A0A">
      <w:pPr>
        <w:spacing w:before="120" w:after="120"/>
        <w:jc w:val="both"/>
        <w:rPr>
          <w:szCs w:val="16"/>
          <w:lang w:val="en-US"/>
        </w:rPr>
      </w:pPr>
      <w:r w:rsidRPr="003122BB">
        <w:rPr>
          <w:szCs w:val="16"/>
          <w:lang w:val="en-US"/>
        </w:rPr>
        <w:t xml:space="preserve">Khan, S. (2009). "From labour of love to decent work : Protecting the human rights of migrant caregivers in Canada," </w:t>
      </w:r>
      <w:r w:rsidRPr="003122BB">
        <w:rPr>
          <w:i/>
          <w:iCs/>
          <w:szCs w:val="16"/>
          <w:lang w:val="en-US"/>
        </w:rPr>
        <w:t>Canadian Journal of Law and S</w:t>
      </w:r>
      <w:r w:rsidRPr="003122BB">
        <w:rPr>
          <w:i/>
          <w:iCs/>
          <w:szCs w:val="16"/>
          <w:lang w:val="en-US"/>
        </w:rPr>
        <w:t>o</w:t>
      </w:r>
      <w:r w:rsidRPr="003122BB">
        <w:rPr>
          <w:i/>
          <w:iCs/>
          <w:szCs w:val="16"/>
          <w:lang w:val="en-US"/>
        </w:rPr>
        <w:t xml:space="preserve">ciety, </w:t>
      </w:r>
      <w:r w:rsidRPr="003122BB">
        <w:rPr>
          <w:szCs w:val="16"/>
          <w:lang w:val="en-US"/>
        </w:rPr>
        <w:t>vol.</w:t>
      </w:r>
      <w:r>
        <w:rPr>
          <w:szCs w:val="16"/>
          <w:lang w:val="en-US"/>
        </w:rPr>
        <w:t> </w:t>
      </w:r>
      <w:r w:rsidRPr="003122BB">
        <w:rPr>
          <w:szCs w:val="16"/>
          <w:lang w:val="en-US"/>
        </w:rPr>
        <w:t>24, no.</w:t>
      </w:r>
      <w:r>
        <w:rPr>
          <w:szCs w:val="16"/>
          <w:lang w:val="en-US"/>
        </w:rPr>
        <w:t> </w:t>
      </w:r>
      <w:r w:rsidRPr="003122BB">
        <w:rPr>
          <w:szCs w:val="16"/>
          <w:lang w:val="en-US"/>
        </w:rPr>
        <w:t>1, pp. 23-45.</w:t>
      </w:r>
    </w:p>
    <w:p w:rsidR="00F64A0A" w:rsidRPr="003122BB" w:rsidRDefault="00F64A0A" w:rsidP="00F64A0A">
      <w:pPr>
        <w:spacing w:before="120" w:after="120"/>
        <w:jc w:val="both"/>
        <w:rPr>
          <w:szCs w:val="16"/>
          <w:lang w:val="en-US"/>
        </w:rPr>
      </w:pPr>
      <w:r w:rsidRPr="003122BB">
        <w:rPr>
          <w:szCs w:val="16"/>
          <w:lang w:val="en-US"/>
        </w:rPr>
        <w:t>Kofman, E. (2007). "The knowledge economy, gender and strat</w:t>
      </w:r>
      <w:r w:rsidRPr="003122BB">
        <w:rPr>
          <w:szCs w:val="16"/>
          <w:lang w:val="en-US"/>
        </w:rPr>
        <w:t>i</w:t>
      </w:r>
      <w:r w:rsidRPr="003122BB">
        <w:rPr>
          <w:szCs w:val="16"/>
          <w:lang w:val="en-US"/>
        </w:rPr>
        <w:t xml:space="preserve">fied migrations," </w:t>
      </w:r>
      <w:r w:rsidRPr="003122BB">
        <w:rPr>
          <w:i/>
          <w:iCs/>
          <w:szCs w:val="16"/>
          <w:lang w:val="en-US"/>
        </w:rPr>
        <w:t xml:space="preserve">Studies in Social Justice, </w:t>
      </w:r>
      <w:r w:rsidRPr="003122BB">
        <w:rPr>
          <w:szCs w:val="16"/>
          <w:lang w:val="en-US"/>
        </w:rPr>
        <w:t>vol. 1, no. 2, pp. 122-135.</w:t>
      </w:r>
    </w:p>
    <w:p w:rsidR="00F64A0A" w:rsidRPr="003122BB" w:rsidRDefault="00F64A0A" w:rsidP="00F64A0A">
      <w:pPr>
        <w:spacing w:before="120" w:after="120"/>
        <w:jc w:val="both"/>
        <w:rPr>
          <w:szCs w:val="16"/>
          <w:lang w:val="en-US"/>
        </w:rPr>
      </w:pPr>
      <w:r w:rsidRPr="003122BB">
        <w:rPr>
          <w:szCs w:val="16"/>
          <w:lang w:val="en-US"/>
        </w:rPr>
        <w:t xml:space="preserve">Massey, D.S. (2009). "Racial formation in theory and practice : The case of Mexicans in the United States", </w:t>
      </w:r>
      <w:r w:rsidRPr="003122BB">
        <w:rPr>
          <w:i/>
          <w:iCs/>
          <w:szCs w:val="16"/>
          <w:lang w:val="en-US"/>
        </w:rPr>
        <w:t>Race and Social Pro</w:t>
      </w:r>
      <w:r w:rsidRPr="003122BB">
        <w:rPr>
          <w:i/>
          <w:iCs/>
          <w:szCs w:val="16"/>
          <w:lang w:val="en-US"/>
        </w:rPr>
        <w:t>b</w:t>
      </w:r>
      <w:r w:rsidRPr="003122BB">
        <w:rPr>
          <w:i/>
          <w:iCs/>
          <w:szCs w:val="16"/>
          <w:lang w:val="en-US"/>
        </w:rPr>
        <w:t xml:space="preserve">lems, </w:t>
      </w:r>
      <w:r w:rsidRPr="003122BB">
        <w:rPr>
          <w:szCs w:val="16"/>
          <w:lang w:val="en-US"/>
        </w:rPr>
        <w:t xml:space="preserve">vol. 1, pp. 1.2-26. </w:t>
      </w:r>
    </w:p>
    <w:p w:rsidR="00F64A0A" w:rsidRPr="003122BB" w:rsidRDefault="00F64A0A" w:rsidP="00F64A0A">
      <w:pPr>
        <w:spacing w:before="120" w:after="120"/>
        <w:jc w:val="both"/>
        <w:rPr>
          <w:szCs w:val="16"/>
          <w:lang w:val="en-US"/>
        </w:rPr>
      </w:pPr>
      <w:r w:rsidRPr="003122BB">
        <w:rPr>
          <w:szCs w:val="16"/>
          <w:lang w:val="en-US"/>
        </w:rPr>
        <w:t>Mayer, R. (2005). "Guestworkers and explo</w:t>
      </w:r>
      <w:r w:rsidRPr="003122BB">
        <w:rPr>
          <w:szCs w:val="16"/>
          <w:lang w:val="en-US"/>
        </w:rPr>
        <w:t>i</w:t>
      </w:r>
      <w:r w:rsidRPr="003122BB">
        <w:rPr>
          <w:szCs w:val="16"/>
          <w:lang w:val="en-US"/>
        </w:rPr>
        <w:t xml:space="preserve">tation," </w:t>
      </w:r>
      <w:r w:rsidRPr="003122BB">
        <w:rPr>
          <w:i/>
          <w:iCs/>
          <w:szCs w:val="16"/>
          <w:lang w:val="en-US"/>
        </w:rPr>
        <w:t xml:space="preserve">The Review of Politics, </w:t>
      </w:r>
      <w:r w:rsidRPr="003122BB">
        <w:rPr>
          <w:szCs w:val="16"/>
          <w:lang w:val="en-US"/>
        </w:rPr>
        <w:t xml:space="preserve">vol. 67, no. 2, pp. 311-34. </w:t>
      </w:r>
    </w:p>
    <w:p w:rsidR="00F64A0A" w:rsidRPr="003122BB" w:rsidRDefault="00F64A0A" w:rsidP="00F64A0A">
      <w:pPr>
        <w:spacing w:before="120" w:after="120"/>
        <w:jc w:val="both"/>
        <w:rPr>
          <w:szCs w:val="16"/>
          <w:lang w:val="en-US"/>
        </w:rPr>
      </w:pPr>
      <w:r w:rsidRPr="003122BB">
        <w:rPr>
          <w:szCs w:val="16"/>
          <w:lang w:val="en-US"/>
        </w:rPr>
        <w:t xml:space="preserve">Miles, R. (1987). </w:t>
      </w:r>
      <w:r w:rsidRPr="003122BB">
        <w:rPr>
          <w:i/>
          <w:iCs/>
          <w:szCs w:val="16"/>
          <w:lang w:val="en-US"/>
        </w:rPr>
        <w:t>Capitalism and Unfree Labour. Anomaly or N</w:t>
      </w:r>
      <w:r w:rsidRPr="003122BB">
        <w:rPr>
          <w:i/>
          <w:iCs/>
          <w:szCs w:val="16"/>
          <w:lang w:val="en-US"/>
        </w:rPr>
        <w:t>e</w:t>
      </w:r>
      <w:r w:rsidRPr="003122BB">
        <w:rPr>
          <w:i/>
          <w:iCs/>
          <w:szCs w:val="16"/>
          <w:lang w:val="en-US"/>
        </w:rPr>
        <w:t xml:space="preserve">cessity ?, </w:t>
      </w:r>
      <w:r w:rsidRPr="003122BB">
        <w:rPr>
          <w:szCs w:val="16"/>
          <w:lang w:val="en-US"/>
        </w:rPr>
        <w:t xml:space="preserve">London, Tavistock Publications. </w:t>
      </w:r>
    </w:p>
    <w:p w:rsidR="00F64A0A" w:rsidRPr="003122BB" w:rsidRDefault="00F64A0A" w:rsidP="00F64A0A">
      <w:pPr>
        <w:spacing w:before="120" w:after="120"/>
        <w:jc w:val="both"/>
        <w:rPr>
          <w:szCs w:val="16"/>
          <w:lang w:val="en-US"/>
        </w:rPr>
      </w:pPr>
      <w:r w:rsidRPr="003122BB">
        <w:rPr>
          <w:szCs w:val="16"/>
          <w:lang w:val="en-US"/>
        </w:rPr>
        <w:t xml:space="preserve">Oxman-Martinez, J., J. Hanley and L. Cheung (2006). </w:t>
      </w:r>
      <w:r w:rsidRPr="003122BB">
        <w:rPr>
          <w:i/>
          <w:iCs/>
          <w:szCs w:val="16"/>
          <w:lang w:val="en-US"/>
        </w:rPr>
        <w:t>Another Look at the Live-In Caregivers Program : An Analysis of an Action Research Survey Conducted by PINAY, the Quebec Filipino Women's Association with the Centre for A</w:t>
      </w:r>
      <w:r w:rsidRPr="003122BB">
        <w:rPr>
          <w:i/>
          <w:iCs/>
          <w:szCs w:val="16"/>
          <w:lang w:val="en-US"/>
        </w:rPr>
        <w:t>p</w:t>
      </w:r>
      <w:r w:rsidRPr="003122BB">
        <w:rPr>
          <w:i/>
          <w:iCs/>
          <w:szCs w:val="16"/>
          <w:lang w:val="en-US"/>
        </w:rPr>
        <w:t xml:space="preserve">plied Family Studies, </w:t>
      </w:r>
      <w:r w:rsidRPr="003122BB">
        <w:rPr>
          <w:szCs w:val="16"/>
          <w:lang w:val="en-US"/>
        </w:rPr>
        <w:t>&lt;http://im.</w:t>
      </w:r>
      <w:hyperlink r:id="rId29" w:history="1">
        <w:r w:rsidRPr="003122BB">
          <w:rPr>
            <w:szCs w:val="16"/>
            <w:lang w:val="en-US"/>
          </w:rPr>
          <w:t>metropolis.net/research-policy/</w:t>
        </w:r>
      </w:hyperlink>
      <w:r w:rsidRPr="003122BB">
        <w:rPr>
          <w:szCs w:val="16"/>
          <w:lang w:val="en-US"/>
        </w:rPr>
        <w:t>r</w:t>
      </w:r>
      <w:r w:rsidRPr="003122BB">
        <w:rPr>
          <w:szCs w:val="16"/>
          <w:lang w:val="en-US"/>
        </w:rPr>
        <w:t>e</w:t>
      </w:r>
      <w:r w:rsidRPr="003122BB">
        <w:rPr>
          <w:szCs w:val="16"/>
          <w:lang w:val="en-US"/>
        </w:rPr>
        <w:t xml:space="preserve">search_content/doc/oxman-marinez%20LCP.pdf&gt;, accessed April 10, 2011. </w:t>
      </w:r>
    </w:p>
    <w:p w:rsidR="00F64A0A" w:rsidRPr="003122BB" w:rsidRDefault="00F64A0A" w:rsidP="00F64A0A">
      <w:pPr>
        <w:spacing w:before="120" w:after="120"/>
        <w:jc w:val="both"/>
        <w:rPr>
          <w:szCs w:val="16"/>
          <w:lang w:val="en-US"/>
        </w:rPr>
      </w:pPr>
      <w:r w:rsidRPr="003122BB">
        <w:rPr>
          <w:szCs w:val="16"/>
          <w:lang w:val="en-US"/>
        </w:rPr>
        <w:t xml:space="preserve">Picot, G. (2008). </w:t>
      </w:r>
      <w:r w:rsidRPr="003122BB">
        <w:rPr>
          <w:i/>
          <w:iCs/>
          <w:szCs w:val="16"/>
          <w:lang w:val="en-US"/>
        </w:rPr>
        <w:t xml:space="preserve">Immigrant Economic and Social Outcomes in Canada : Research and Data Development at Statistics Canada, </w:t>
      </w:r>
      <w:r w:rsidRPr="003122BB">
        <w:rPr>
          <w:szCs w:val="16"/>
          <w:lang w:val="en-US"/>
        </w:rPr>
        <w:t>O</w:t>
      </w:r>
      <w:r w:rsidRPr="003122BB">
        <w:rPr>
          <w:szCs w:val="16"/>
          <w:lang w:val="en-US"/>
        </w:rPr>
        <w:t>t</w:t>
      </w:r>
      <w:r w:rsidRPr="003122BB">
        <w:rPr>
          <w:szCs w:val="16"/>
          <w:lang w:val="en-US"/>
        </w:rPr>
        <w:t>tawa, Statistics Canada, Business and Labour Market Analysis, D</w:t>
      </w:r>
      <w:r w:rsidRPr="003122BB">
        <w:rPr>
          <w:szCs w:val="16"/>
          <w:lang w:val="en-US"/>
        </w:rPr>
        <w:t>e</w:t>
      </w:r>
      <w:r w:rsidRPr="003122BB">
        <w:rPr>
          <w:szCs w:val="16"/>
          <w:lang w:val="en-US"/>
        </w:rPr>
        <w:t>cember, &lt;</w:t>
      </w:r>
      <w:r w:rsidRPr="008973E3">
        <w:rPr>
          <w:szCs w:val="16"/>
          <w:lang w:val="en-US"/>
        </w:rPr>
        <w:t>http://www.statcan.gc.ca/bsolc/olc-cel/olc-cel?catno=</w:t>
      </w:r>
      <w:r w:rsidRPr="003122BB">
        <w:rPr>
          <w:szCs w:val="16"/>
          <w:lang w:val="en-US"/>
        </w:rPr>
        <w:t xml:space="preserve">llF0019MIE2008319&amp;lang=eng&gt;, accessed April 10, 2011. </w:t>
      </w:r>
    </w:p>
    <w:p w:rsidR="00F64A0A" w:rsidRPr="003122BB" w:rsidRDefault="00F64A0A" w:rsidP="00F64A0A">
      <w:pPr>
        <w:spacing w:before="120" w:after="120"/>
        <w:jc w:val="both"/>
        <w:rPr>
          <w:szCs w:val="16"/>
          <w:lang w:val="en-US"/>
        </w:rPr>
      </w:pPr>
      <w:r w:rsidRPr="003122BB">
        <w:rPr>
          <w:szCs w:val="16"/>
          <w:lang w:val="en-US"/>
        </w:rPr>
        <w:t>Pratt, G. (1999). "From registered nurse to registered nanny : Di</w:t>
      </w:r>
      <w:r w:rsidRPr="003122BB">
        <w:rPr>
          <w:szCs w:val="16"/>
          <w:lang w:val="en-US"/>
        </w:rPr>
        <w:t>s</w:t>
      </w:r>
      <w:r w:rsidRPr="003122BB">
        <w:rPr>
          <w:szCs w:val="16"/>
          <w:lang w:val="en-US"/>
        </w:rPr>
        <w:t xml:space="preserve">cursive geographies of Filipina domestic workers in Vancouver, B.C," </w:t>
      </w:r>
      <w:r w:rsidRPr="003122BB">
        <w:rPr>
          <w:i/>
          <w:iCs/>
          <w:szCs w:val="16"/>
          <w:lang w:val="en-US"/>
        </w:rPr>
        <w:t xml:space="preserve">Economic Geography, </w:t>
      </w:r>
      <w:r w:rsidRPr="003122BB">
        <w:rPr>
          <w:szCs w:val="16"/>
          <w:lang w:val="en-US"/>
        </w:rPr>
        <w:t xml:space="preserve">vol. 75, no. 3, pp. 215-36. </w:t>
      </w:r>
    </w:p>
    <w:p w:rsidR="00F64A0A" w:rsidRPr="003122BB" w:rsidRDefault="00F64A0A" w:rsidP="00F64A0A">
      <w:pPr>
        <w:spacing w:before="120" w:after="120"/>
        <w:jc w:val="both"/>
        <w:rPr>
          <w:szCs w:val="16"/>
          <w:lang w:val="en-US"/>
        </w:rPr>
      </w:pPr>
      <w:r w:rsidRPr="003122BB">
        <w:rPr>
          <w:szCs w:val="16"/>
          <w:lang w:val="en-US"/>
        </w:rPr>
        <w:t>Preibisch, K.L. (2007). "Local produce, foreign labor : Labor m</w:t>
      </w:r>
      <w:r w:rsidRPr="003122BB">
        <w:rPr>
          <w:szCs w:val="16"/>
          <w:lang w:val="en-US"/>
        </w:rPr>
        <w:t>o</w:t>
      </w:r>
      <w:r w:rsidRPr="003122BB">
        <w:rPr>
          <w:szCs w:val="16"/>
          <w:lang w:val="en-US"/>
        </w:rPr>
        <w:t xml:space="preserve">bility programs and global trade competitiveness in Canada," </w:t>
      </w:r>
      <w:r w:rsidRPr="003122BB">
        <w:rPr>
          <w:i/>
          <w:iCs/>
          <w:szCs w:val="16"/>
          <w:lang w:val="en-US"/>
        </w:rPr>
        <w:t xml:space="preserve">Rural Sociology, </w:t>
      </w:r>
      <w:r w:rsidRPr="003122BB">
        <w:rPr>
          <w:szCs w:val="16"/>
          <w:lang w:val="en-US"/>
        </w:rPr>
        <w:t>vol.</w:t>
      </w:r>
      <w:r>
        <w:rPr>
          <w:szCs w:val="16"/>
          <w:lang w:val="en-US"/>
        </w:rPr>
        <w:t> </w:t>
      </w:r>
      <w:r w:rsidRPr="003122BB">
        <w:rPr>
          <w:szCs w:val="16"/>
          <w:lang w:val="en-US"/>
        </w:rPr>
        <w:t>72, no.</w:t>
      </w:r>
      <w:r>
        <w:rPr>
          <w:szCs w:val="16"/>
          <w:lang w:val="en-US"/>
        </w:rPr>
        <w:t> </w:t>
      </w:r>
      <w:r w:rsidRPr="003122BB">
        <w:rPr>
          <w:szCs w:val="16"/>
          <w:lang w:val="en-US"/>
        </w:rPr>
        <w:t xml:space="preserve">3, pp. 418-49. </w:t>
      </w:r>
    </w:p>
    <w:p w:rsidR="00F64A0A" w:rsidRPr="003122BB" w:rsidRDefault="00F64A0A" w:rsidP="00F64A0A">
      <w:pPr>
        <w:spacing w:before="120" w:after="120"/>
        <w:jc w:val="both"/>
        <w:rPr>
          <w:szCs w:val="16"/>
          <w:lang w:val="en-US"/>
        </w:rPr>
      </w:pPr>
      <w:r w:rsidRPr="003122BB">
        <w:rPr>
          <w:szCs w:val="16"/>
          <w:lang w:val="en-US"/>
        </w:rPr>
        <w:t xml:space="preserve">Reitz, J.G. (2007a). "Immigrant employment success in Canada, Part I : Individual and contextual causes," </w:t>
      </w:r>
      <w:r w:rsidRPr="003122BB">
        <w:rPr>
          <w:i/>
          <w:iCs/>
          <w:szCs w:val="16"/>
          <w:lang w:val="en-US"/>
        </w:rPr>
        <w:t xml:space="preserve">International Migration and Integration, </w:t>
      </w:r>
      <w:r w:rsidRPr="003122BB">
        <w:rPr>
          <w:szCs w:val="16"/>
          <w:lang w:val="en-US"/>
        </w:rPr>
        <w:t>vol.</w:t>
      </w:r>
      <w:r>
        <w:rPr>
          <w:szCs w:val="16"/>
          <w:lang w:val="en-US"/>
        </w:rPr>
        <w:t> </w:t>
      </w:r>
      <w:r w:rsidRPr="003122BB">
        <w:rPr>
          <w:szCs w:val="16"/>
          <w:lang w:val="en-US"/>
        </w:rPr>
        <w:t>8, pp. 11-36. Reitz, J.G. (2007b). "Imm</w:t>
      </w:r>
      <w:r w:rsidRPr="003122BB">
        <w:rPr>
          <w:szCs w:val="16"/>
          <w:lang w:val="en-US"/>
        </w:rPr>
        <w:t>i</w:t>
      </w:r>
      <w:r w:rsidRPr="003122BB">
        <w:rPr>
          <w:szCs w:val="16"/>
          <w:lang w:val="en-US"/>
        </w:rPr>
        <w:t>grant employment success in Canada, Part II : Unde</w:t>
      </w:r>
      <w:r w:rsidRPr="003122BB">
        <w:rPr>
          <w:szCs w:val="16"/>
          <w:lang w:val="en-US"/>
        </w:rPr>
        <w:t>r</w:t>
      </w:r>
      <w:r w:rsidRPr="003122BB">
        <w:rPr>
          <w:szCs w:val="16"/>
          <w:lang w:val="en-US"/>
        </w:rPr>
        <w:t xml:space="preserve">standing the decline," </w:t>
      </w:r>
      <w:r w:rsidRPr="003122BB">
        <w:rPr>
          <w:i/>
          <w:iCs/>
          <w:szCs w:val="16"/>
          <w:lang w:val="en-US"/>
        </w:rPr>
        <w:t xml:space="preserve">International Migration and Integration, </w:t>
      </w:r>
      <w:r w:rsidRPr="003122BB">
        <w:rPr>
          <w:szCs w:val="16"/>
          <w:lang w:val="en-US"/>
        </w:rPr>
        <w:t>vol.</w:t>
      </w:r>
      <w:r>
        <w:rPr>
          <w:szCs w:val="16"/>
          <w:lang w:val="en-US"/>
        </w:rPr>
        <w:t> </w:t>
      </w:r>
      <w:r w:rsidRPr="003122BB">
        <w:rPr>
          <w:szCs w:val="16"/>
          <w:lang w:val="en-US"/>
        </w:rPr>
        <w:t xml:space="preserve">8, pp. 37—62. </w:t>
      </w:r>
    </w:p>
    <w:p w:rsidR="00F64A0A" w:rsidRPr="003122BB" w:rsidRDefault="00F64A0A" w:rsidP="00F64A0A">
      <w:pPr>
        <w:spacing w:before="120" w:after="120"/>
        <w:jc w:val="both"/>
        <w:rPr>
          <w:szCs w:val="16"/>
          <w:lang w:val="en-US"/>
        </w:rPr>
      </w:pPr>
      <w:r w:rsidRPr="003122BB">
        <w:rPr>
          <w:szCs w:val="16"/>
          <w:lang w:val="en-US"/>
        </w:rPr>
        <w:t xml:space="preserve">Ruhs, M. and P. Martin (2008). "Numbers vs. rights : Trade-offs and guest worker programs," </w:t>
      </w:r>
      <w:r w:rsidRPr="003122BB">
        <w:rPr>
          <w:i/>
          <w:iCs/>
          <w:szCs w:val="16"/>
          <w:lang w:val="en-US"/>
        </w:rPr>
        <w:t xml:space="preserve">International Migration Review, </w:t>
      </w:r>
      <w:r w:rsidRPr="003122BB">
        <w:rPr>
          <w:szCs w:val="16"/>
          <w:lang w:val="en-US"/>
        </w:rPr>
        <w:t>vol.</w:t>
      </w:r>
      <w:r>
        <w:rPr>
          <w:szCs w:val="16"/>
          <w:lang w:val="en-US"/>
        </w:rPr>
        <w:t> </w:t>
      </w:r>
      <w:r w:rsidRPr="003122BB">
        <w:rPr>
          <w:szCs w:val="16"/>
          <w:lang w:val="en-US"/>
        </w:rPr>
        <w:t>42, no.</w:t>
      </w:r>
      <w:r>
        <w:rPr>
          <w:szCs w:val="16"/>
          <w:lang w:val="en-US"/>
        </w:rPr>
        <w:t> </w:t>
      </w:r>
      <w:r w:rsidRPr="003122BB">
        <w:rPr>
          <w:szCs w:val="16"/>
          <w:lang w:val="en-US"/>
        </w:rPr>
        <w:t xml:space="preserve">1, pp. 249-65. </w:t>
      </w:r>
    </w:p>
    <w:p w:rsidR="00F64A0A" w:rsidRPr="003122BB" w:rsidRDefault="00F64A0A" w:rsidP="00F64A0A">
      <w:pPr>
        <w:spacing w:before="120" w:after="120"/>
        <w:jc w:val="both"/>
        <w:rPr>
          <w:szCs w:val="16"/>
          <w:lang w:val="en-US"/>
        </w:rPr>
      </w:pPr>
      <w:r w:rsidRPr="003122BB">
        <w:rPr>
          <w:szCs w:val="16"/>
          <w:lang w:val="en-US"/>
        </w:rPr>
        <w:t xml:space="preserve">Samers, M. (1998). "Immigration, 'ethnic minorities,' and 'social exclusion' in the European Union : A critical perspective," </w:t>
      </w:r>
      <w:r w:rsidRPr="003122BB">
        <w:rPr>
          <w:i/>
          <w:iCs/>
          <w:szCs w:val="16"/>
          <w:lang w:val="en-US"/>
        </w:rPr>
        <w:t xml:space="preserve">Geoforum, </w:t>
      </w:r>
      <w:r w:rsidRPr="003122BB">
        <w:rPr>
          <w:szCs w:val="16"/>
          <w:lang w:val="en-US"/>
        </w:rPr>
        <w:t>vol.</w:t>
      </w:r>
      <w:r>
        <w:rPr>
          <w:szCs w:val="16"/>
          <w:lang w:val="en-US"/>
        </w:rPr>
        <w:t> </w:t>
      </w:r>
      <w:r w:rsidRPr="003122BB">
        <w:rPr>
          <w:szCs w:val="16"/>
          <w:lang w:val="en-US"/>
        </w:rPr>
        <w:t>29, no.</w:t>
      </w:r>
      <w:r>
        <w:rPr>
          <w:szCs w:val="16"/>
          <w:lang w:val="en-US"/>
        </w:rPr>
        <w:t> </w:t>
      </w:r>
      <w:r w:rsidRPr="003122BB">
        <w:rPr>
          <w:szCs w:val="16"/>
          <w:lang w:val="en-US"/>
        </w:rPr>
        <w:t xml:space="preserve">2, pp. 123-44. </w:t>
      </w:r>
    </w:p>
    <w:p w:rsidR="00F64A0A" w:rsidRPr="003122BB" w:rsidRDefault="00F64A0A" w:rsidP="00F64A0A">
      <w:pPr>
        <w:spacing w:before="120" w:after="120"/>
        <w:jc w:val="both"/>
        <w:rPr>
          <w:szCs w:val="16"/>
          <w:lang w:val="en-US"/>
        </w:rPr>
      </w:pPr>
      <w:r w:rsidRPr="003122BB">
        <w:rPr>
          <w:szCs w:val="16"/>
          <w:lang w:val="en-US"/>
        </w:rPr>
        <w:t xml:space="preserve">Sassen, S. (2000). "Regulating immigration in a global age : A new policy landscape," </w:t>
      </w:r>
      <w:r w:rsidRPr="003122BB">
        <w:rPr>
          <w:i/>
          <w:iCs/>
          <w:szCs w:val="16"/>
          <w:lang w:val="en-US"/>
        </w:rPr>
        <w:t xml:space="preserve">Annals of the American Academy of Political and Social Science, </w:t>
      </w:r>
      <w:r w:rsidRPr="003122BB">
        <w:rPr>
          <w:szCs w:val="16"/>
          <w:lang w:val="en-US"/>
        </w:rPr>
        <w:t>vol</w:t>
      </w:r>
      <w:r>
        <w:rPr>
          <w:szCs w:val="16"/>
          <w:lang w:val="en-US"/>
        </w:rPr>
        <w:t> </w:t>
      </w:r>
      <w:r w:rsidRPr="003122BB">
        <w:rPr>
          <w:szCs w:val="16"/>
          <w:lang w:val="en-US"/>
        </w:rPr>
        <w:t xml:space="preserve">570, July, pp. 65-77. </w:t>
      </w:r>
    </w:p>
    <w:p w:rsidR="00F64A0A" w:rsidRPr="003122BB" w:rsidRDefault="00F64A0A" w:rsidP="00F64A0A">
      <w:pPr>
        <w:spacing w:before="120" w:after="120"/>
        <w:jc w:val="both"/>
        <w:rPr>
          <w:szCs w:val="16"/>
          <w:lang w:val="en-US"/>
        </w:rPr>
      </w:pPr>
      <w:r w:rsidRPr="003122BB">
        <w:rPr>
          <w:szCs w:val="16"/>
          <w:lang w:val="en-US"/>
        </w:rPr>
        <w:t xml:space="preserve">Sassen, S. (1999). </w:t>
      </w:r>
      <w:r w:rsidRPr="003122BB">
        <w:rPr>
          <w:i/>
          <w:iCs/>
          <w:szCs w:val="16"/>
          <w:lang w:val="en-US"/>
        </w:rPr>
        <w:t xml:space="preserve">Guests and Aliens, </w:t>
      </w:r>
      <w:r w:rsidRPr="003122BB">
        <w:rPr>
          <w:szCs w:val="16"/>
          <w:lang w:val="en-US"/>
        </w:rPr>
        <w:t xml:space="preserve">New York, The New Press. </w:t>
      </w:r>
    </w:p>
    <w:p w:rsidR="00F64A0A" w:rsidRPr="003122BB" w:rsidRDefault="00F64A0A" w:rsidP="00F64A0A">
      <w:pPr>
        <w:spacing w:before="120" w:after="120"/>
        <w:jc w:val="both"/>
        <w:rPr>
          <w:szCs w:val="16"/>
          <w:lang w:val="en-US"/>
        </w:rPr>
      </w:pPr>
      <w:r w:rsidRPr="003122BB">
        <w:rPr>
          <w:szCs w:val="16"/>
          <w:lang w:val="en-US"/>
        </w:rPr>
        <w:t xml:space="preserve">Sassen, S. (1989). </w:t>
      </w:r>
      <w:r w:rsidRPr="003122BB">
        <w:rPr>
          <w:i/>
          <w:iCs/>
          <w:szCs w:val="16"/>
          <w:lang w:val="en-US"/>
        </w:rPr>
        <w:t xml:space="preserve">Globalization and Its Discontents, </w:t>
      </w:r>
      <w:r w:rsidRPr="003122BB">
        <w:rPr>
          <w:szCs w:val="16"/>
          <w:lang w:val="en-US"/>
        </w:rPr>
        <w:t xml:space="preserve">New York, The New Press. </w:t>
      </w:r>
    </w:p>
    <w:p w:rsidR="00F64A0A" w:rsidRPr="003122BB" w:rsidRDefault="00F64A0A" w:rsidP="00F64A0A">
      <w:pPr>
        <w:spacing w:before="120" w:after="120"/>
        <w:jc w:val="both"/>
        <w:rPr>
          <w:szCs w:val="16"/>
          <w:lang w:val="en-US"/>
        </w:rPr>
      </w:pPr>
      <w:r w:rsidRPr="003122BB">
        <w:rPr>
          <w:szCs w:val="16"/>
          <w:lang w:val="en-US"/>
        </w:rPr>
        <w:t xml:space="preserve">United Nations Population Fund – UNPF (2007). </w:t>
      </w:r>
      <w:r w:rsidRPr="003122BB">
        <w:rPr>
          <w:i/>
          <w:iCs/>
          <w:szCs w:val="16"/>
          <w:lang w:val="en-US"/>
        </w:rPr>
        <w:t xml:space="preserve">State of the World's Population 2007 : Unleashing the Potential of Urban Growth, </w:t>
      </w:r>
      <w:r w:rsidRPr="003122BB">
        <w:rPr>
          <w:szCs w:val="16"/>
          <w:lang w:val="en-US"/>
        </w:rPr>
        <w:t>&lt;</w:t>
      </w:r>
      <w:hyperlink r:id="rId30" w:history="1">
        <w:r>
          <w:rPr>
            <w:szCs w:val="16"/>
            <w:lang w:val="en-US"/>
          </w:rPr>
          <w:t>http</w:t>
        </w:r>
        <w:r w:rsidRPr="003122BB">
          <w:rPr>
            <w:szCs w:val="16"/>
            <w:lang w:val="en-US"/>
          </w:rPr>
          <w:t>://www.unfpa.org/swp/2007/</w:t>
        </w:r>
      </w:hyperlink>
      <w:r w:rsidRPr="003122BB">
        <w:rPr>
          <w:szCs w:val="16"/>
          <w:lang w:val="en-US"/>
        </w:rPr>
        <w:t>english/chapter_l/index.html&gt;, a</w:t>
      </w:r>
      <w:r w:rsidRPr="003122BB">
        <w:rPr>
          <w:szCs w:val="16"/>
          <w:lang w:val="en-US"/>
        </w:rPr>
        <w:t>c</w:t>
      </w:r>
      <w:r w:rsidRPr="003122BB">
        <w:rPr>
          <w:szCs w:val="16"/>
          <w:lang w:val="en-US"/>
        </w:rPr>
        <w:t xml:space="preserve">cessed April 10, 2011. </w:t>
      </w:r>
    </w:p>
    <w:p w:rsidR="00F64A0A" w:rsidRPr="003122BB" w:rsidRDefault="00F64A0A" w:rsidP="00F64A0A">
      <w:pPr>
        <w:spacing w:before="120" w:after="120"/>
        <w:jc w:val="both"/>
        <w:rPr>
          <w:szCs w:val="16"/>
          <w:lang w:val="en-US"/>
        </w:rPr>
      </w:pPr>
      <w:r w:rsidRPr="003122BB">
        <w:rPr>
          <w:szCs w:val="16"/>
          <w:lang w:val="en-US"/>
        </w:rPr>
        <w:t xml:space="preserve">Walzer, M. (1983). </w:t>
      </w:r>
      <w:r w:rsidRPr="003122BB">
        <w:rPr>
          <w:i/>
          <w:iCs/>
          <w:szCs w:val="16"/>
          <w:lang w:val="en-US"/>
        </w:rPr>
        <w:t xml:space="preserve">Spheres of Justice, </w:t>
      </w:r>
      <w:r w:rsidRPr="003122BB">
        <w:rPr>
          <w:szCs w:val="16"/>
          <w:lang w:val="en-US"/>
        </w:rPr>
        <w:t xml:space="preserve">New York, Basic Books. </w:t>
      </w:r>
    </w:p>
    <w:p w:rsidR="00F64A0A" w:rsidRPr="003122BB" w:rsidRDefault="00F64A0A" w:rsidP="00F64A0A">
      <w:pPr>
        <w:spacing w:before="120" w:after="120"/>
        <w:jc w:val="both"/>
        <w:rPr>
          <w:lang w:val="en-US"/>
        </w:rPr>
      </w:pPr>
      <w:r w:rsidRPr="003122BB">
        <w:rPr>
          <w:szCs w:val="16"/>
          <w:lang w:val="en-US"/>
        </w:rPr>
        <w:t>Wright, E.O. (2009). "Understanding class : Towards an integrated analytical a</w:t>
      </w:r>
      <w:r w:rsidRPr="003122BB">
        <w:rPr>
          <w:szCs w:val="16"/>
          <w:lang w:val="en-US"/>
        </w:rPr>
        <w:t>p</w:t>
      </w:r>
      <w:r w:rsidRPr="003122BB">
        <w:rPr>
          <w:szCs w:val="16"/>
          <w:lang w:val="en-US"/>
        </w:rPr>
        <w:t>proach,"</w:t>
      </w:r>
    </w:p>
    <w:p w:rsidR="00F64A0A" w:rsidRPr="003122BB" w:rsidRDefault="00F64A0A" w:rsidP="00F64A0A">
      <w:pPr>
        <w:spacing w:before="120" w:after="120"/>
        <w:jc w:val="both"/>
        <w:rPr>
          <w:szCs w:val="16"/>
          <w:lang w:val="en-US"/>
        </w:rPr>
      </w:pPr>
      <w:r w:rsidRPr="003122BB">
        <w:rPr>
          <w:i/>
          <w:iCs/>
          <w:szCs w:val="16"/>
          <w:lang w:val="en-US"/>
        </w:rPr>
        <w:t xml:space="preserve">New Left Review, </w:t>
      </w:r>
      <w:r w:rsidRPr="003122BB">
        <w:rPr>
          <w:szCs w:val="16"/>
          <w:lang w:val="en-US"/>
        </w:rPr>
        <w:t>vol. 60, November/December, pp. 101–</w:t>
      </w:r>
      <w:r>
        <w:rPr>
          <w:szCs w:val="16"/>
          <w:lang w:val="en-US"/>
        </w:rPr>
        <w:t>1</w:t>
      </w:r>
      <w:r w:rsidRPr="003122BB">
        <w:rPr>
          <w:szCs w:val="16"/>
          <w:lang w:val="en-US"/>
        </w:rPr>
        <w:t xml:space="preserve">16. </w:t>
      </w:r>
    </w:p>
    <w:p w:rsidR="00F64A0A" w:rsidRPr="003122BB" w:rsidRDefault="00F64A0A" w:rsidP="00F64A0A">
      <w:pPr>
        <w:spacing w:before="120" w:after="120"/>
        <w:jc w:val="both"/>
        <w:rPr>
          <w:szCs w:val="16"/>
          <w:lang w:val="en-US"/>
        </w:rPr>
      </w:pPr>
      <w:r w:rsidRPr="003122BB">
        <w:rPr>
          <w:szCs w:val="16"/>
          <w:lang w:val="en-US"/>
        </w:rPr>
        <w:t>Ypi, Lea (2008). "Justice in migration : A closed borders Ut</w:t>
      </w:r>
      <w:r w:rsidRPr="003122BB">
        <w:rPr>
          <w:szCs w:val="16"/>
          <w:lang w:val="en-US"/>
        </w:rPr>
        <w:t>o</w:t>
      </w:r>
      <w:r w:rsidRPr="003122BB">
        <w:rPr>
          <w:szCs w:val="16"/>
          <w:lang w:val="en-US"/>
        </w:rPr>
        <w:t xml:space="preserve">pia ?," </w:t>
      </w:r>
      <w:r w:rsidRPr="003122BB">
        <w:rPr>
          <w:i/>
          <w:iCs/>
          <w:szCs w:val="16"/>
          <w:lang w:val="en-US"/>
        </w:rPr>
        <w:t xml:space="preserve">The Journal of Political Philosophy, </w:t>
      </w:r>
      <w:r w:rsidRPr="003122BB">
        <w:rPr>
          <w:szCs w:val="16"/>
          <w:lang w:val="en-US"/>
        </w:rPr>
        <w:t>vol.</w:t>
      </w:r>
      <w:r>
        <w:rPr>
          <w:szCs w:val="16"/>
          <w:lang w:val="en-US"/>
        </w:rPr>
        <w:t> </w:t>
      </w:r>
      <w:r w:rsidRPr="003122BB">
        <w:rPr>
          <w:szCs w:val="16"/>
          <w:lang w:val="en-US"/>
        </w:rPr>
        <w:t>16, no.</w:t>
      </w:r>
      <w:r>
        <w:rPr>
          <w:szCs w:val="16"/>
          <w:lang w:val="en-US"/>
        </w:rPr>
        <w:t> </w:t>
      </w:r>
      <w:r w:rsidRPr="003122BB">
        <w:rPr>
          <w:szCs w:val="16"/>
          <w:lang w:val="en-US"/>
        </w:rPr>
        <w:t>4, pp. 391-418.</w:t>
      </w:r>
    </w:p>
    <w:p w:rsidR="00F64A0A" w:rsidRDefault="00F64A0A" w:rsidP="00F64A0A">
      <w:pPr>
        <w:pStyle w:val="p"/>
      </w:pPr>
      <w:r>
        <w:rPr>
          <w:lang w:val="en-US"/>
        </w:rPr>
        <w:br w:type="page"/>
      </w:r>
      <w:r>
        <w:t>[47]</w:t>
      </w:r>
    </w:p>
    <w:p w:rsidR="00F64A0A" w:rsidRDefault="00F64A0A" w:rsidP="00F64A0A">
      <w:pPr>
        <w:jc w:val="both"/>
      </w:pPr>
    </w:p>
    <w:p w:rsidR="00F64A0A" w:rsidRDefault="00F64A0A" w:rsidP="00F64A0A">
      <w:pPr>
        <w:jc w:val="both"/>
      </w:pPr>
    </w:p>
    <w:p w:rsidR="00F64A0A" w:rsidRPr="00083144" w:rsidRDefault="00F64A0A" w:rsidP="00F64A0A">
      <w:pPr>
        <w:spacing w:after="120"/>
        <w:ind w:firstLine="0"/>
        <w:jc w:val="center"/>
        <w:rPr>
          <w:i/>
          <w:sz w:val="24"/>
        </w:rPr>
      </w:pPr>
      <w:bookmarkStart w:id="7" w:name="communaute_pt_1_texte_03"/>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Default="00F64A0A" w:rsidP="00F64A0A">
      <w:pPr>
        <w:ind w:firstLine="0"/>
        <w:jc w:val="center"/>
        <w:rPr>
          <w:szCs w:val="36"/>
        </w:rPr>
      </w:pPr>
      <w:r>
        <w:rPr>
          <w:b/>
          <w:color w:val="000080"/>
        </w:rPr>
        <w:t>PREMIÈRE PARTIE</w:t>
      </w:r>
    </w:p>
    <w:p w:rsidR="00F64A0A" w:rsidRDefault="00F64A0A" w:rsidP="00F64A0A">
      <w:pPr>
        <w:jc w:val="both"/>
        <w:rPr>
          <w:szCs w:val="36"/>
        </w:rPr>
      </w:pPr>
    </w:p>
    <w:p w:rsidR="00F64A0A" w:rsidRPr="008F15F4" w:rsidRDefault="00F64A0A" w:rsidP="00F64A0A">
      <w:pPr>
        <w:ind w:firstLine="0"/>
        <w:jc w:val="center"/>
        <w:rPr>
          <w:sz w:val="48"/>
        </w:rPr>
      </w:pPr>
      <w:r w:rsidRPr="008F15F4">
        <w:rPr>
          <w:sz w:val="48"/>
        </w:rPr>
        <w:t>“</w:t>
      </w:r>
      <w:r>
        <w:rPr>
          <w:color w:val="FF0000"/>
          <w:sz w:val="48"/>
        </w:rPr>
        <w:t>La sécurisation des contrôles</w:t>
      </w:r>
      <w:r>
        <w:rPr>
          <w:color w:val="FF0000"/>
          <w:sz w:val="48"/>
        </w:rPr>
        <w:br/>
        <w:t>migratoires et le droit d’asile</w:t>
      </w:r>
      <w:r>
        <w:rPr>
          <w:color w:val="FF0000"/>
          <w:sz w:val="48"/>
        </w:rPr>
        <w:br/>
        <w:t>en Europe et au Canada.</w:t>
      </w:r>
      <w:r w:rsidRPr="008F15F4">
        <w:rPr>
          <w:sz w:val="48"/>
        </w:rPr>
        <w:t>”</w:t>
      </w:r>
    </w:p>
    <w:bookmarkEnd w:id="7"/>
    <w:p w:rsidR="00F64A0A" w:rsidRDefault="00F64A0A" w:rsidP="00F64A0A">
      <w:pPr>
        <w:jc w:val="both"/>
      </w:pPr>
    </w:p>
    <w:p w:rsidR="00F64A0A" w:rsidRPr="008F15F4" w:rsidRDefault="00F64A0A" w:rsidP="00F64A0A">
      <w:pPr>
        <w:pStyle w:val="suite"/>
      </w:pPr>
      <w:r>
        <w:t>Idil ATAK</w:t>
      </w:r>
    </w:p>
    <w:p w:rsidR="00F64A0A" w:rsidRDefault="00F64A0A" w:rsidP="00F64A0A">
      <w:pPr>
        <w:jc w:val="both"/>
      </w:pPr>
    </w:p>
    <w:p w:rsidR="00F64A0A" w:rsidRDefault="00F64A0A" w:rsidP="00F64A0A">
      <w:pPr>
        <w:pStyle w:val="a"/>
      </w:pPr>
      <w:r>
        <w:t>RÉ</w:t>
      </w:r>
      <w:r w:rsidRPr="00D0508E">
        <w:t>SUM</w:t>
      </w:r>
      <w:r>
        <w:t>É</w:t>
      </w:r>
    </w:p>
    <w:p w:rsidR="00F64A0A" w:rsidRPr="00D0508E" w:rsidRDefault="00F64A0A" w:rsidP="00F64A0A">
      <w:pPr>
        <w:spacing w:before="120" w:after="120"/>
        <w:jc w:val="both"/>
      </w:pPr>
    </w:p>
    <w:p w:rsidR="00F64A0A" w:rsidRPr="008919D4" w:rsidRDefault="00F64A0A" w:rsidP="00F64A0A">
      <w:pPr>
        <w:spacing w:before="120" w:after="120"/>
        <w:jc w:val="both"/>
        <w:rPr>
          <w:color w:val="000090"/>
          <w:sz w:val="24"/>
        </w:rPr>
      </w:pPr>
      <w:r w:rsidRPr="008919D4">
        <w:rPr>
          <w:i/>
          <w:iCs/>
          <w:color w:val="000090"/>
          <w:sz w:val="24"/>
          <w:szCs w:val="18"/>
        </w:rPr>
        <w:t>La préservation de l'intégrité et de l'efficacité du système d'imm</w:t>
      </w:r>
      <w:r w:rsidRPr="008919D4">
        <w:rPr>
          <w:i/>
          <w:iCs/>
          <w:color w:val="000090"/>
          <w:sz w:val="24"/>
          <w:szCs w:val="18"/>
        </w:rPr>
        <w:t>i</w:t>
      </w:r>
      <w:r w:rsidRPr="008919D4">
        <w:rPr>
          <w:i/>
          <w:iCs/>
          <w:color w:val="000090"/>
          <w:sz w:val="24"/>
          <w:szCs w:val="18"/>
        </w:rPr>
        <w:t>gration est une préoccupation majeure des pays du Nord Global. De part et d'autre de l'océan Atlantique, ces pays font face à des défis communs comme l'augmentation du nombre des migrants irréguliers et des demandeurs d'asile. Des mesures r</w:t>
      </w:r>
      <w:r w:rsidRPr="008919D4">
        <w:rPr>
          <w:i/>
          <w:iCs/>
          <w:color w:val="000090"/>
          <w:sz w:val="24"/>
          <w:szCs w:val="18"/>
        </w:rPr>
        <w:t>é</w:t>
      </w:r>
      <w:r w:rsidRPr="008919D4">
        <w:rPr>
          <w:i/>
          <w:iCs/>
          <w:color w:val="000090"/>
          <w:sz w:val="24"/>
          <w:szCs w:val="18"/>
        </w:rPr>
        <w:t>pressives sont déployées pour contrôler les mouvements migratoires indésirables. Les législations nationales relatives à l'entrée et au séjour des étrangers sont re</w:t>
      </w:r>
      <w:r w:rsidRPr="008919D4">
        <w:rPr>
          <w:i/>
          <w:iCs/>
          <w:color w:val="000090"/>
          <w:sz w:val="24"/>
          <w:szCs w:val="18"/>
        </w:rPr>
        <w:t>n</w:t>
      </w:r>
      <w:r w:rsidRPr="008919D4">
        <w:rPr>
          <w:i/>
          <w:iCs/>
          <w:color w:val="000090"/>
          <w:sz w:val="24"/>
          <w:szCs w:val="18"/>
        </w:rPr>
        <w:t>forcées. Les États coopèrent de plus en plus pour augmenter l'e</w:t>
      </w:r>
      <w:r w:rsidRPr="008919D4">
        <w:rPr>
          <w:i/>
          <w:iCs/>
          <w:color w:val="000090"/>
          <w:sz w:val="24"/>
          <w:szCs w:val="18"/>
        </w:rPr>
        <w:t>f</w:t>
      </w:r>
      <w:r w:rsidRPr="008919D4">
        <w:rPr>
          <w:i/>
          <w:iCs/>
          <w:color w:val="000090"/>
          <w:sz w:val="24"/>
          <w:szCs w:val="18"/>
        </w:rPr>
        <w:t>fectivité des contrôles. L'immigration est transformée en un problème de sécurité. Ce proce</w:t>
      </w:r>
      <w:r w:rsidRPr="008919D4">
        <w:rPr>
          <w:i/>
          <w:iCs/>
          <w:color w:val="000090"/>
          <w:sz w:val="24"/>
          <w:szCs w:val="18"/>
        </w:rPr>
        <w:t>s</w:t>
      </w:r>
      <w:r w:rsidRPr="008919D4">
        <w:rPr>
          <w:i/>
          <w:iCs/>
          <w:color w:val="000090"/>
          <w:sz w:val="24"/>
          <w:szCs w:val="18"/>
        </w:rPr>
        <w:t>sus s'appuie sur une politique de maîtrise des flux migratoires, d'insertion contr</w:t>
      </w:r>
      <w:r w:rsidRPr="008919D4">
        <w:rPr>
          <w:i/>
          <w:iCs/>
          <w:color w:val="000090"/>
          <w:sz w:val="24"/>
          <w:szCs w:val="18"/>
        </w:rPr>
        <w:t>ô</w:t>
      </w:r>
      <w:r w:rsidRPr="008919D4">
        <w:rPr>
          <w:i/>
          <w:iCs/>
          <w:color w:val="000090"/>
          <w:sz w:val="24"/>
          <w:szCs w:val="18"/>
        </w:rPr>
        <w:t>lée des étrangers et un discours plaidant pour des solutions d'exception. Une a</w:t>
      </w:r>
      <w:r w:rsidRPr="008919D4">
        <w:rPr>
          <w:i/>
          <w:iCs/>
          <w:color w:val="000090"/>
          <w:sz w:val="24"/>
          <w:szCs w:val="18"/>
        </w:rPr>
        <w:t>p</w:t>
      </w:r>
      <w:r w:rsidRPr="008919D4">
        <w:rPr>
          <w:i/>
          <w:iCs/>
          <w:color w:val="000090"/>
          <w:sz w:val="24"/>
          <w:szCs w:val="18"/>
        </w:rPr>
        <w:t>proche équilibrée e</w:t>
      </w:r>
      <w:r w:rsidRPr="008919D4">
        <w:rPr>
          <w:i/>
          <w:iCs/>
          <w:color w:val="000090"/>
          <w:sz w:val="24"/>
          <w:szCs w:val="18"/>
        </w:rPr>
        <w:t>n</w:t>
      </w:r>
      <w:r w:rsidRPr="008919D4">
        <w:rPr>
          <w:i/>
          <w:iCs/>
          <w:color w:val="000090"/>
          <w:sz w:val="24"/>
          <w:szCs w:val="18"/>
        </w:rPr>
        <w:t>tre l'ouverture et la fermeture des frontières fait défaut. Cet article adopte une perspective comparative pour exposer la tendance de sécuris</w:t>
      </w:r>
      <w:r w:rsidRPr="008919D4">
        <w:rPr>
          <w:i/>
          <w:iCs/>
          <w:color w:val="000090"/>
          <w:sz w:val="24"/>
          <w:szCs w:val="18"/>
        </w:rPr>
        <w:t>a</w:t>
      </w:r>
      <w:r w:rsidRPr="008919D4">
        <w:rPr>
          <w:i/>
          <w:iCs/>
          <w:color w:val="000090"/>
          <w:sz w:val="24"/>
          <w:szCs w:val="18"/>
        </w:rPr>
        <w:t>tion de la migration tant en Europe qu'en Amérique du Nord. Il analyse comment les objectifs de contrôle migratoire et la coopération accrue entre les États tran</w:t>
      </w:r>
      <w:r w:rsidRPr="008919D4">
        <w:rPr>
          <w:i/>
          <w:iCs/>
          <w:color w:val="000090"/>
          <w:sz w:val="24"/>
          <w:szCs w:val="18"/>
        </w:rPr>
        <w:t>s</w:t>
      </w:r>
      <w:r w:rsidRPr="008919D4">
        <w:rPr>
          <w:i/>
          <w:iCs/>
          <w:color w:val="000090"/>
          <w:sz w:val="24"/>
          <w:szCs w:val="18"/>
        </w:rPr>
        <w:t>fo</w:t>
      </w:r>
      <w:r w:rsidRPr="008919D4">
        <w:rPr>
          <w:i/>
          <w:iCs/>
          <w:color w:val="000090"/>
          <w:sz w:val="24"/>
          <w:szCs w:val="18"/>
        </w:rPr>
        <w:t>r</w:t>
      </w:r>
      <w:r w:rsidRPr="008919D4">
        <w:rPr>
          <w:i/>
          <w:iCs/>
          <w:color w:val="000090"/>
          <w:sz w:val="24"/>
          <w:szCs w:val="18"/>
        </w:rPr>
        <w:t>ment les normes et les politiques nationales et engendrent des atteintes aux droits fondamentaux des étrangers.</w:t>
      </w:r>
    </w:p>
    <w:p w:rsidR="00F64A0A" w:rsidRDefault="00F64A0A" w:rsidP="00F64A0A">
      <w:pPr>
        <w:spacing w:before="120" w:after="120"/>
        <w:jc w:val="both"/>
      </w:pPr>
    </w:p>
    <w:p w:rsidR="00F64A0A" w:rsidRDefault="00F64A0A" w:rsidP="00F64A0A">
      <w:pPr>
        <w:ind w:right="90" w:firstLine="0"/>
        <w:jc w:val="both"/>
        <w:rPr>
          <w:sz w:val="20"/>
        </w:rPr>
      </w:pPr>
      <w:hyperlink w:anchor="tdm" w:history="1">
        <w:r>
          <w:rPr>
            <w:rStyle w:val="Lienhypertexte"/>
            <w:sz w:val="20"/>
          </w:rPr>
          <w:t>Retour à la table des matières</w:t>
        </w:r>
      </w:hyperlink>
    </w:p>
    <w:p w:rsidR="00F64A0A" w:rsidRPr="00315DE0" w:rsidRDefault="00F64A0A" w:rsidP="00F64A0A">
      <w:pPr>
        <w:pStyle w:val="p"/>
      </w:pPr>
      <w:r w:rsidRPr="00315DE0">
        <w:br w:type="page"/>
      </w:r>
      <w:r>
        <w:t>[48]</w:t>
      </w:r>
    </w:p>
    <w:p w:rsidR="00F64A0A" w:rsidRDefault="00F64A0A" w:rsidP="00F64A0A">
      <w:pPr>
        <w:spacing w:before="120" w:after="120"/>
        <w:jc w:val="both"/>
      </w:pPr>
    </w:p>
    <w:p w:rsidR="00F64A0A" w:rsidRDefault="00F64A0A" w:rsidP="00F64A0A">
      <w:pPr>
        <w:spacing w:before="120" w:after="120"/>
        <w:jc w:val="both"/>
      </w:pPr>
    </w:p>
    <w:p w:rsidR="00F64A0A" w:rsidRPr="00315DE0" w:rsidRDefault="00F64A0A" w:rsidP="00F64A0A">
      <w:pPr>
        <w:spacing w:before="120" w:after="120"/>
        <w:jc w:val="both"/>
      </w:pPr>
      <w:r>
        <w:t>L</w:t>
      </w:r>
      <w:r w:rsidRPr="00315DE0">
        <w:t>a présence des étrangers en situation illégale est considérée comme un défi</w:t>
      </w:r>
      <w:r>
        <w:t xml:space="preserve"> </w:t>
      </w:r>
      <w:r w:rsidRPr="00315DE0">
        <w:t>à la souveraineté territoriale, mais aussi comme une menace à l'État-providence et un risque pour la sécurité. Le migrant i</w:t>
      </w:r>
      <w:r w:rsidRPr="00315DE0">
        <w:t>r</w:t>
      </w:r>
      <w:r w:rsidRPr="00315DE0">
        <w:t>régulier met au défi la prérogative étatique de décider qui entre et qui demeure sur son sol et de veiller sur la composition de sa popul</w:t>
      </w:r>
      <w:r w:rsidRPr="00315DE0">
        <w:t>a</w:t>
      </w:r>
      <w:r w:rsidRPr="00315DE0">
        <w:t>tion pour maintenir un sens cohérent d'appartenance à la communauté nationale. Depuis les années 1980, de part et d'autre de l'océan Atla</w:t>
      </w:r>
      <w:r w:rsidRPr="00315DE0">
        <w:t>n</w:t>
      </w:r>
      <w:r w:rsidRPr="00315DE0">
        <w:t>tique, des mesures répressives sont déployées pour contrôler les mo</w:t>
      </w:r>
      <w:r w:rsidRPr="00315DE0">
        <w:t>u</w:t>
      </w:r>
      <w:r w:rsidRPr="00315DE0">
        <w:t>vements migratoires indésirables. Les législations nationales relatives à l'entrée et au séjour des étrangers deviennent de plus en plus restri</w:t>
      </w:r>
      <w:r w:rsidRPr="00315DE0">
        <w:t>c</w:t>
      </w:r>
      <w:r w:rsidRPr="00315DE0">
        <w:t>tives. La politique des visas, le contrôle intégré des frontières ext</w:t>
      </w:r>
      <w:r w:rsidRPr="00315DE0">
        <w:t>é</w:t>
      </w:r>
      <w:r w:rsidRPr="00315DE0">
        <w:t>rieures, les sanctions contre les transporteurs et les employeurs, la d</w:t>
      </w:r>
      <w:r w:rsidRPr="00315DE0">
        <w:t>é</w:t>
      </w:r>
      <w:r w:rsidRPr="00315DE0">
        <w:t>tention et le renvoi forcé sont autant de mesures prises tant en Europe qu'en Am</w:t>
      </w:r>
      <w:r w:rsidRPr="00315DE0">
        <w:t>é</w:t>
      </w:r>
      <w:r w:rsidRPr="00315DE0">
        <w:t>rique du Nord.</w:t>
      </w:r>
    </w:p>
    <w:p w:rsidR="00F64A0A" w:rsidRPr="00315DE0" w:rsidRDefault="00F64A0A" w:rsidP="00F64A0A">
      <w:pPr>
        <w:spacing w:before="120" w:after="120"/>
        <w:jc w:val="both"/>
      </w:pPr>
      <w:r w:rsidRPr="00315DE0">
        <w:t>La perception de l'asile comme une voie alternative à la migration économique justifie l'établissement des mesures pour re</w:t>
      </w:r>
      <w:r w:rsidRPr="00315DE0">
        <w:t>s</w:t>
      </w:r>
      <w:r w:rsidRPr="00315DE0">
        <w:t>treindre le régime de protection des réfugiés et réduire l'attractivité des cond</w:t>
      </w:r>
      <w:r w:rsidRPr="00315DE0">
        <w:t>i</w:t>
      </w:r>
      <w:r w:rsidRPr="00315DE0">
        <w:t>tions d'accueil des demandeurs d'asile</w:t>
      </w:r>
      <w:r>
        <w:t> </w:t>
      </w:r>
      <w:r>
        <w:rPr>
          <w:rStyle w:val="Appelnotedebasdep"/>
        </w:rPr>
        <w:footnoteReference w:id="28"/>
      </w:r>
      <w:r>
        <w:t>. Les É</w:t>
      </w:r>
      <w:r w:rsidRPr="00315DE0">
        <w:t>tats coopèrent entre eux pour assurer l'effectivité des contrôles sur les mouvements migr</w:t>
      </w:r>
      <w:r w:rsidRPr="00315DE0">
        <w:t>a</w:t>
      </w:r>
      <w:r w:rsidRPr="00315DE0">
        <w:t>toires indésirables. À cette fin, l'Europe a établi un système sophist</w:t>
      </w:r>
      <w:r w:rsidRPr="00315DE0">
        <w:t>i</w:t>
      </w:r>
      <w:r w:rsidRPr="00315DE0">
        <w:t>qué de coopération et de coordination des politiques étatiques. Depuis la mise en place des conditions de libre circulation dans les années 1980, l'Union européenne (UE) est impliquée dans le traitement de non-nationaux qui, auparavant, relevait exclusivement de la discrétion ét</w:t>
      </w:r>
      <w:r w:rsidRPr="00315DE0">
        <w:t>a</w:t>
      </w:r>
      <w:r w:rsidRPr="00315DE0">
        <w:t>tique. La migration et l'asile sont aujourd'hui des domaines de comp</w:t>
      </w:r>
      <w:r w:rsidRPr="00315DE0">
        <w:t>é</w:t>
      </w:r>
      <w:r w:rsidRPr="00315DE0">
        <w:t>tence partagée entre l'Union et ses membres. D'une part, l'UE offre un forum de coopération intergouvernementale. D'autre part, une polit</w:t>
      </w:r>
      <w:r w:rsidRPr="00315DE0">
        <w:t>i</w:t>
      </w:r>
      <w:r w:rsidRPr="00315DE0">
        <w:t>que commune est progressivement mise en place. La politique européenne est le résultat de compromis, d'ajustements et d'intera</w:t>
      </w:r>
      <w:r w:rsidRPr="00315DE0">
        <w:t>c</w:t>
      </w:r>
      <w:r w:rsidRPr="00315DE0">
        <w:t>tions complexes. Elle produit des changements au niveau national, mais aussi au sein de l'UE et sur le plan des relations transnationales (B</w:t>
      </w:r>
      <w:r>
        <w:t>a</w:t>
      </w:r>
      <w:r w:rsidRPr="00315DE0">
        <w:t>che, 2008, p. 10-11). De nouvelles normes produites au sein de l'Union rapprochent la législation des États. De nouveaux dispositifs de co</w:t>
      </w:r>
      <w:r w:rsidRPr="00315DE0">
        <w:t>o</w:t>
      </w:r>
      <w:r w:rsidRPr="00315DE0">
        <w:t>pération créés par l'UE changent les méthodes classiques de contrôle migratoire. Ce processus d'européanisation transforme les conditions d'entrée et de séjour en Europe de telle sorte qu'il est d</w:t>
      </w:r>
      <w:r w:rsidRPr="00315DE0">
        <w:t>é</w:t>
      </w:r>
      <w:r w:rsidRPr="00315DE0">
        <w:t>sormais difficile pour un État membre de poursuivre une politique is</w:t>
      </w:r>
      <w:r w:rsidRPr="00315DE0">
        <w:t>o</w:t>
      </w:r>
      <w:r w:rsidRPr="00315DE0">
        <w:t>lationniste en la matière. La politique commune de migration actue</w:t>
      </w:r>
      <w:r w:rsidRPr="00315DE0">
        <w:t>l</w:t>
      </w:r>
      <w:r w:rsidRPr="00315DE0">
        <w:t>lement en con</w:t>
      </w:r>
      <w:r w:rsidRPr="00315DE0">
        <w:t>s</w:t>
      </w:r>
      <w:r w:rsidRPr="00315DE0">
        <w:t>truction reflète la préoccupation des États membres de limiter le nombre d'étrangers indésirés sur leur sol.</w:t>
      </w:r>
    </w:p>
    <w:p w:rsidR="00F64A0A" w:rsidRPr="00315DE0" w:rsidRDefault="00F64A0A" w:rsidP="00F64A0A">
      <w:pPr>
        <w:spacing w:before="120" w:after="120"/>
        <w:jc w:val="both"/>
      </w:pPr>
      <w:r>
        <w:t>[49]</w:t>
      </w:r>
    </w:p>
    <w:p w:rsidR="00F64A0A" w:rsidRPr="00315DE0" w:rsidRDefault="00F64A0A" w:rsidP="00F64A0A">
      <w:pPr>
        <w:spacing w:before="120" w:after="120"/>
        <w:jc w:val="both"/>
      </w:pPr>
      <w:r w:rsidRPr="00315DE0">
        <w:t>En Amérique du Nord, il n'existe pas une intégration régionale s</w:t>
      </w:r>
      <w:r w:rsidRPr="00315DE0">
        <w:t>i</w:t>
      </w:r>
      <w:r w:rsidRPr="00315DE0">
        <w:t>milaire à l'Europe, c'est-à-dire basée sur la libre circulation des biens, des services, des capitaux et des travailleurs. Le contexte institutio</w:t>
      </w:r>
      <w:r w:rsidRPr="00315DE0">
        <w:t>n</w:t>
      </w:r>
      <w:r w:rsidRPr="00315DE0">
        <w:t xml:space="preserve">nel est bien distinct de l'Europe. Cependant, les objectifs politiques en matière de contrôles </w:t>
      </w:r>
      <w:r>
        <w:t>migratoir</w:t>
      </w:r>
      <w:r w:rsidRPr="00315DE0">
        <w:t>es sont semblables. L'agenda de coop</w:t>
      </w:r>
      <w:r w:rsidRPr="00315DE0">
        <w:t>é</w:t>
      </w:r>
      <w:r w:rsidRPr="00315DE0">
        <w:t>ration entre le Canada et les États-Unis s'est intensifié depuis les atte</w:t>
      </w:r>
      <w:r w:rsidRPr="00315DE0">
        <w:t>n</w:t>
      </w:r>
      <w:r w:rsidRPr="00315DE0">
        <w:t>tats du 11 septembre 2001. Il a pour but principal d'éviter que le sy</w:t>
      </w:r>
      <w:r w:rsidRPr="00315DE0">
        <w:t>s</w:t>
      </w:r>
      <w:r w:rsidRPr="00315DE0">
        <w:t>tème d'asile ne serve de voie d'entrée pour les personnes constituant une menace pour la sécurité publique. Il vise également le partage de responsabilité entre le Canada et les États-Uni</w:t>
      </w:r>
      <w:r>
        <w:t>s dans la « gestion » de la migr</w:t>
      </w:r>
      <w:r w:rsidRPr="00315DE0">
        <w:t xml:space="preserve">ation, notamment le traitement des demandes d'asile. La </w:t>
      </w:r>
      <w:r w:rsidRPr="00315DE0">
        <w:rPr>
          <w:i/>
          <w:iCs/>
        </w:rPr>
        <w:t>D</w:t>
      </w:r>
      <w:r w:rsidRPr="00315DE0">
        <w:rPr>
          <w:i/>
          <w:iCs/>
        </w:rPr>
        <w:t>é</w:t>
      </w:r>
      <w:r w:rsidRPr="00315DE0">
        <w:rPr>
          <w:i/>
          <w:iCs/>
        </w:rPr>
        <w:t xml:space="preserve">claration sur la frontière intelligente </w:t>
      </w:r>
      <w:r w:rsidRPr="00315DE0">
        <w:t xml:space="preserve">et son </w:t>
      </w:r>
      <w:r w:rsidRPr="00315DE0">
        <w:rPr>
          <w:i/>
          <w:iCs/>
        </w:rPr>
        <w:t xml:space="preserve">Plan d'action </w:t>
      </w:r>
      <w:r w:rsidRPr="00315DE0">
        <w:t>signés en 2001 entre ces deux pays prévoient, entre autres, la mise en place des bases informatisées de données nominatives permettant aux autorités concernées de partager des informations sur les étrangers, des méc</w:t>
      </w:r>
      <w:r w:rsidRPr="00315DE0">
        <w:t>a</w:t>
      </w:r>
      <w:r w:rsidRPr="00315DE0">
        <w:t>nismes d'identification biométrique, la coordination des missions des agents d'immigration à l'étranger et la promotion des opérations co</w:t>
      </w:r>
      <w:r w:rsidRPr="00315DE0">
        <w:t>n</w:t>
      </w:r>
      <w:r w:rsidRPr="00315DE0">
        <w:t>jointes de renvois forcés.</w:t>
      </w:r>
    </w:p>
    <w:p w:rsidR="00F64A0A" w:rsidRPr="00315DE0" w:rsidRDefault="00F64A0A" w:rsidP="00F64A0A">
      <w:pPr>
        <w:spacing w:before="120" w:after="120"/>
        <w:jc w:val="both"/>
      </w:pPr>
      <w:r w:rsidRPr="00315DE0">
        <w:t>Au cours des dernières années, plusieurs changements sont inte</w:t>
      </w:r>
      <w:r w:rsidRPr="00315DE0">
        <w:t>r</w:t>
      </w:r>
      <w:r w:rsidRPr="00315DE0">
        <w:t>venus au Canada qui a renforcé sa politique des visas, établi des san</w:t>
      </w:r>
      <w:r w:rsidRPr="00315DE0">
        <w:t>c</w:t>
      </w:r>
      <w:r>
        <w:t>tions à l'encontr</w:t>
      </w:r>
      <w:r w:rsidRPr="00315DE0">
        <w:t>e des transporteurs et criminalisé l'aide à la migration irrégulière. Il y a aussi un recours grandissant à des mesures dissuas</w:t>
      </w:r>
      <w:r w:rsidRPr="00315DE0">
        <w:t>i</w:t>
      </w:r>
      <w:r w:rsidRPr="00315DE0">
        <w:t>ves comme la détention et le renvoi forcé. On assiste également à un durcissement des normes canadiennes relatives au traitement des d</w:t>
      </w:r>
      <w:r w:rsidRPr="00315DE0">
        <w:t>e</w:t>
      </w:r>
      <w:r w:rsidRPr="00315DE0">
        <w:t>mandes d'asile. Une nouvelle loi sur le système de protection de réf</w:t>
      </w:r>
      <w:r w:rsidRPr="00315DE0">
        <w:t>u</w:t>
      </w:r>
      <w:r w:rsidRPr="00315DE0">
        <w:t>gié a été adoptée en juin 2010 (C-</w:t>
      </w:r>
      <w:r>
        <w:t>11</w:t>
      </w:r>
      <w:r w:rsidRPr="00315DE0">
        <w:t>, 2010). Un autre projet de loi prévoyant la détention prolongée et de lourdes peines pour les reve</w:t>
      </w:r>
      <w:r w:rsidRPr="00315DE0">
        <w:t>n</w:t>
      </w:r>
      <w:r w:rsidRPr="00315DE0">
        <w:t>dica</w:t>
      </w:r>
      <w:r>
        <w:t>teur</w:t>
      </w:r>
      <w:r w:rsidRPr="00315DE0">
        <w:t>s du statut de réfugié ayant eu recours aux services des pa</w:t>
      </w:r>
      <w:r w:rsidRPr="00315DE0">
        <w:t>s</w:t>
      </w:r>
      <w:r w:rsidRPr="00315DE0">
        <w:t>seurs se trouve à l'ordre du jour du gouvernement. Ces développ</w:t>
      </w:r>
      <w:r w:rsidRPr="00315DE0">
        <w:t>e</w:t>
      </w:r>
      <w:r w:rsidRPr="00315DE0">
        <w:t>ments marquent un nouveau tournant dans le rapprochement de la l</w:t>
      </w:r>
      <w:r w:rsidRPr="00315DE0">
        <w:t>é</w:t>
      </w:r>
      <w:r w:rsidRPr="00315DE0">
        <w:t>gislation canadienne avec celle des États européens.</w:t>
      </w:r>
    </w:p>
    <w:p w:rsidR="00F64A0A" w:rsidRPr="00315DE0" w:rsidRDefault="00F64A0A" w:rsidP="00F64A0A">
      <w:pPr>
        <w:spacing w:before="120" w:after="120"/>
        <w:jc w:val="both"/>
      </w:pPr>
      <w:r w:rsidRPr="00315DE0">
        <w:t>Cet article porte sur le processus de sécurisation du système d'asile en Europe et au Canada, c'est-à-dire la transformation de l'asile en un problème de sécurité. Ce processus s'appuie sur une politique de ma</w:t>
      </w:r>
      <w:r w:rsidRPr="00315DE0">
        <w:t>î</w:t>
      </w:r>
      <w:r>
        <w:t>trise des flux migratoir</w:t>
      </w:r>
      <w:r w:rsidRPr="00315DE0">
        <w:t>es, d'insertion contrôlée et de surveillance des étrangers et un discours plaidant pour des solutions d'exception. Il r</w:t>
      </w:r>
      <w:r w:rsidRPr="00315DE0">
        <w:t>e</w:t>
      </w:r>
      <w:r w:rsidRPr="00315DE0">
        <w:t>flète la tension paradigmatique entre la souveraineté territoriale priv</w:t>
      </w:r>
      <w:r w:rsidRPr="00315DE0">
        <w:t>i</w:t>
      </w:r>
      <w:r w:rsidRPr="00315DE0">
        <w:t xml:space="preserve">légiant la sécurité et le droit d'asile (Bigo, 1998 ; Huysmans, 2000, p. 751 ; Crépeau </w:t>
      </w:r>
      <w:r>
        <w:rPr>
          <w:i/>
          <w:iCs/>
        </w:rPr>
        <w:t>e</w:t>
      </w:r>
      <w:r w:rsidRPr="00315DE0">
        <w:rPr>
          <w:i/>
          <w:iCs/>
        </w:rPr>
        <w:t>t</w:t>
      </w:r>
      <w:r>
        <w:rPr>
          <w:i/>
          <w:iCs/>
        </w:rPr>
        <w:t xml:space="preserve"> </w:t>
      </w:r>
      <w:r w:rsidRPr="00315DE0">
        <w:rPr>
          <w:i/>
          <w:iCs/>
        </w:rPr>
        <w:t xml:space="preserve">al., </w:t>
      </w:r>
      <w:r w:rsidRPr="00315DE0">
        <w:t>2007, p. 311). Notre but est de souligner la convergence progressive entre les politiques européennes et canadie</w:t>
      </w:r>
      <w:r w:rsidRPr="00315DE0">
        <w:t>n</w:t>
      </w:r>
      <w:r w:rsidRPr="00315DE0">
        <w:t>nes. Nous adoptons une approche comparative pour nous interroger sur les logiques de transformation normative et institutionnelle ayant un i</w:t>
      </w:r>
      <w:r w:rsidRPr="00315DE0">
        <w:t>m</w:t>
      </w:r>
      <w:r w:rsidRPr="00315DE0">
        <w:t>pact sur la condition des revendicateurs du statut de réfugié. Nous procéderons à une analyse critique des conséquences de la séc</w:t>
      </w:r>
      <w:r w:rsidRPr="00315DE0">
        <w:t>u</w:t>
      </w:r>
      <w:r w:rsidRPr="00315DE0">
        <w:t>ris</w:t>
      </w:r>
      <w:r w:rsidRPr="00315DE0">
        <w:t>a</w:t>
      </w:r>
      <w:r w:rsidRPr="00315DE0">
        <w:t>tion sur les droits humains. À cette fin, le contexte de coopération nord-américaine sera précisé. En ce qui concerne l'Europe, nous nous référerons prioritairement</w:t>
      </w:r>
      <w:r>
        <w:t xml:space="preserve"> </w:t>
      </w:r>
      <w:r>
        <w:rPr>
          <w:szCs w:val="28"/>
        </w:rPr>
        <w:t xml:space="preserve">[50] </w:t>
      </w:r>
      <w:r w:rsidRPr="00315DE0">
        <w:rPr>
          <w:szCs w:val="18"/>
        </w:rPr>
        <w:t>aux développements survenus au n</w:t>
      </w:r>
      <w:r w:rsidRPr="00315DE0">
        <w:rPr>
          <w:szCs w:val="18"/>
        </w:rPr>
        <w:t>i</w:t>
      </w:r>
      <w:r w:rsidRPr="00315DE0">
        <w:rPr>
          <w:szCs w:val="18"/>
        </w:rPr>
        <w:t>veau de l'Union européenne. Toutefois, nous donnerons des exemples nationaux, nota</w:t>
      </w:r>
      <w:r w:rsidRPr="00315DE0">
        <w:rPr>
          <w:szCs w:val="18"/>
        </w:rPr>
        <w:t>m</w:t>
      </w:r>
      <w:r w:rsidRPr="00315DE0">
        <w:rPr>
          <w:szCs w:val="18"/>
        </w:rPr>
        <w:t>ment de la France et du Royaume-Uni, pour montrer les interactions et les convergences entre les États et l'Union dans le processus d'européan</w:t>
      </w:r>
      <w:r w:rsidRPr="00315DE0">
        <w:rPr>
          <w:szCs w:val="18"/>
        </w:rPr>
        <w:t>i</w:t>
      </w:r>
      <w:r w:rsidRPr="00315DE0">
        <w:rPr>
          <w:szCs w:val="18"/>
        </w:rPr>
        <w:t>sation des politiques d'asile. Le choix de ces États est motivé par certains critères qui permettent des comp</w:t>
      </w:r>
      <w:r w:rsidRPr="00315DE0">
        <w:rPr>
          <w:szCs w:val="18"/>
        </w:rPr>
        <w:t>a</w:t>
      </w:r>
      <w:r w:rsidRPr="00315DE0">
        <w:rPr>
          <w:szCs w:val="18"/>
        </w:rPr>
        <w:t>raisons utiles : la France et le Royaume-Uni figurent parmi les pays les plus peuplés et politiqu</w:t>
      </w:r>
      <w:r w:rsidRPr="00315DE0">
        <w:rPr>
          <w:szCs w:val="18"/>
        </w:rPr>
        <w:t>e</w:t>
      </w:r>
      <w:r w:rsidRPr="00315DE0">
        <w:rPr>
          <w:szCs w:val="18"/>
        </w:rPr>
        <w:t>ment les plus influents au sein de l'UE. Ils sont soumis à une pression migratoire importante. Une approche défensive et répressive est privilégiée comme réponse à cette pression. La Fra</w:t>
      </w:r>
      <w:r w:rsidRPr="00315DE0">
        <w:rPr>
          <w:szCs w:val="18"/>
        </w:rPr>
        <w:t>n</w:t>
      </w:r>
      <w:r w:rsidRPr="00315DE0">
        <w:rPr>
          <w:szCs w:val="18"/>
        </w:rPr>
        <w:t>ce et le Royaume-Uni présentent des degrés différenciés de particip</w:t>
      </w:r>
      <w:r w:rsidRPr="00315DE0">
        <w:rPr>
          <w:szCs w:val="18"/>
        </w:rPr>
        <w:t>a</w:t>
      </w:r>
      <w:r w:rsidRPr="00315DE0">
        <w:rPr>
          <w:szCs w:val="18"/>
        </w:rPr>
        <w:t>tion à la politique co</w:t>
      </w:r>
      <w:r w:rsidRPr="00315DE0">
        <w:rPr>
          <w:szCs w:val="18"/>
        </w:rPr>
        <w:t>m</w:t>
      </w:r>
      <w:r w:rsidRPr="00315DE0">
        <w:rPr>
          <w:szCs w:val="18"/>
        </w:rPr>
        <w:t>mune de migration et d'asile. Le Royaume-Uni a choisi de demeurer en dehors de certaines initiatives, alors que la France y prend plein</w:t>
      </w:r>
      <w:r w:rsidRPr="00315DE0">
        <w:rPr>
          <w:szCs w:val="18"/>
        </w:rPr>
        <w:t>e</w:t>
      </w:r>
      <w:r w:rsidRPr="00315DE0">
        <w:rPr>
          <w:szCs w:val="18"/>
        </w:rPr>
        <w:t>ment part. Par ailleurs, comme nous le verrons, les politiques d'asile britanniques ont inspiré la réforme récente au Canada. Il nous semble par conséquent intéressant d'analyser les log</w:t>
      </w:r>
      <w:r w:rsidRPr="00315DE0">
        <w:rPr>
          <w:szCs w:val="18"/>
        </w:rPr>
        <w:t>i</w:t>
      </w:r>
      <w:r w:rsidRPr="00315DE0">
        <w:rPr>
          <w:szCs w:val="18"/>
        </w:rPr>
        <w:t>ques qui sous-tendent la transformation du système britannique.</w:t>
      </w:r>
    </w:p>
    <w:p w:rsidR="00F64A0A" w:rsidRDefault="00F64A0A" w:rsidP="00F64A0A">
      <w:pPr>
        <w:spacing w:before="120" w:after="120"/>
        <w:jc w:val="both"/>
        <w:rPr>
          <w:szCs w:val="18"/>
        </w:rPr>
      </w:pPr>
      <w:r w:rsidRPr="00315DE0">
        <w:rPr>
          <w:szCs w:val="18"/>
        </w:rPr>
        <w:t>Dans un premier temps, des précisions sur le lien entre la lutte contre la migration irrégulière et le droit d'asile seront appo</w:t>
      </w:r>
      <w:r w:rsidRPr="00315DE0">
        <w:rPr>
          <w:szCs w:val="18"/>
        </w:rPr>
        <w:t>r</w:t>
      </w:r>
      <w:r w:rsidRPr="00315DE0">
        <w:rPr>
          <w:szCs w:val="18"/>
        </w:rPr>
        <w:t>tées afin de montrer que les moyens de prévention et de répression déployés par les États ont un impact négatif sur ce droit en raison de la mixité des mouvements migratoires. En deuxième lieu, nous analyserons le discours sécuritaire légitimant les mes</w:t>
      </w:r>
      <w:r w:rsidRPr="00315DE0">
        <w:rPr>
          <w:szCs w:val="18"/>
        </w:rPr>
        <w:t>u</w:t>
      </w:r>
      <w:r w:rsidRPr="00315DE0">
        <w:rPr>
          <w:szCs w:val="18"/>
        </w:rPr>
        <w:t>res répressives à l'encontre des demandeurs d'asile. Troisièmement, la coopération interétatique de lutte contre la migration irr</w:t>
      </w:r>
      <w:r w:rsidRPr="00315DE0">
        <w:rPr>
          <w:szCs w:val="18"/>
        </w:rPr>
        <w:t>é</w:t>
      </w:r>
      <w:r w:rsidRPr="00315DE0">
        <w:rPr>
          <w:szCs w:val="18"/>
        </w:rPr>
        <w:t>gulière sera étudiée à travers la mise en place de nouvelles institutions et de nouveaux moyens de contrôle en amont des frontières. Finalement, nous nous intéresserons aux tran</w:t>
      </w:r>
      <w:r w:rsidRPr="00315DE0">
        <w:rPr>
          <w:szCs w:val="18"/>
        </w:rPr>
        <w:t>s</w:t>
      </w:r>
      <w:r w:rsidRPr="00315DE0">
        <w:rPr>
          <w:szCs w:val="18"/>
        </w:rPr>
        <w:t>formations normatives relatives à la protection des réfugiés et nota</w:t>
      </w:r>
      <w:r w:rsidRPr="00315DE0">
        <w:rPr>
          <w:szCs w:val="18"/>
        </w:rPr>
        <w:t>m</w:t>
      </w:r>
      <w:r w:rsidRPr="00315DE0">
        <w:rPr>
          <w:szCs w:val="18"/>
        </w:rPr>
        <w:t>ment au critère de « pays sûr ». L'accent sera placé sur l'importance de la coopération internationale pour l'application effective de cette no</w:t>
      </w:r>
      <w:r w:rsidRPr="00315DE0">
        <w:rPr>
          <w:szCs w:val="18"/>
        </w:rPr>
        <w:t>r</w:t>
      </w:r>
      <w:r w:rsidRPr="00315DE0">
        <w:rPr>
          <w:szCs w:val="18"/>
        </w:rPr>
        <w:t>me et l'impact de ce processus sur les droits humains des dema</w:t>
      </w:r>
      <w:r w:rsidRPr="00315DE0">
        <w:rPr>
          <w:szCs w:val="18"/>
        </w:rPr>
        <w:t>n</w:t>
      </w:r>
      <w:r w:rsidRPr="00315DE0">
        <w:rPr>
          <w:szCs w:val="18"/>
        </w:rPr>
        <w:t>deurs d'asile.</w:t>
      </w:r>
    </w:p>
    <w:p w:rsidR="00F64A0A" w:rsidRPr="00315DE0" w:rsidRDefault="00F64A0A" w:rsidP="00F64A0A">
      <w:pPr>
        <w:spacing w:before="120" w:after="120"/>
        <w:jc w:val="both"/>
      </w:pPr>
    </w:p>
    <w:p w:rsidR="00F64A0A" w:rsidRPr="00315DE0" w:rsidRDefault="00F64A0A" w:rsidP="00F64A0A">
      <w:pPr>
        <w:pStyle w:val="planche"/>
      </w:pPr>
      <w:r>
        <w:t>1. LA CRIMINALI</w:t>
      </w:r>
      <w:r w:rsidRPr="00315DE0">
        <w:t>SATION</w:t>
      </w:r>
      <w:r>
        <w:br/>
      </w:r>
      <w:r w:rsidRPr="00315DE0">
        <w:t>DE LA MIGRATION IRRÉGULI</w:t>
      </w:r>
      <w:r w:rsidRPr="00315DE0">
        <w:t>È</w:t>
      </w:r>
      <w:r w:rsidRPr="00315DE0">
        <w:t>RE</w:t>
      </w:r>
      <w:r>
        <w:br/>
      </w:r>
      <w:r w:rsidRPr="00315DE0">
        <w:t>ET LE DROIT D'ASILE</w:t>
      </w:r>
    </w:p>
    <w:p w:rsidR="00F64A0A" w:rsidRDefault="00F64A0A" w:rsidP="00F64A0A">
      <w:pPr>
        <w:spacing w:before="120" w:after="120"/>
        <w:jc w:val="both"/>
        <w:rPr>
          <w:szCs w:val="18"/>
        </w:rPr>
      </w:pPr>
    </w:p>
    <w:p w:rsidR="00F64A0A" w:rsidRPr="00315DE0" w:rsidRDefault="00F64A0A" w:rsidP="00F64A0A">
      <w:pPr>
        <w:spacing w:before="120" w:after="120"/>
        <w:jc w:val="both"/>
      </w:pPr>
      <w:r w:rsidRPr="00315DE0">
        <w:rPr>
          <w:szCs w:val="18"/>
        </w:rPr>
        <w:t>La frontière qui sépare les réfugiés des migrants économiques n'est pas facile à tracer, tout particulièrement dans un monde où l'instabilité politique et la guerre civile sont intimement liées au sous-développement économique. Les mouvements migr</w:t>
      </w:r>
      <w:r w:rsidRPr="00315DE0">
        <w:rPr>
          <w:szCs w:val="18"/>
        </w:rPr>
        <w:t>a</w:t>
      </w:r>
      <w:r w:rsidRPr="00315DE0">
        <w:rPr>
          <w:szCs w:val="18"/>
        </w:rPr>
        <w:t>toires clandestins incluent des personnes qui se qualifient pour obtenir le statut de réf</w:t>
      </w:r>
      <w:r w:rsidRPr="00315DE0">
        <w:rPr>
          <w:szCs w:val="18"/>
        </w:rPr>
        <w:t>u</w:t>
      </w:r>
      <w:r w:rsidRPr="00315DE0">
        <w:rPr>
          <w:szCs w:val="18"/>
        </w:rPr>
        <w:t>gié. De nombreux demandeurs d'asile se déplacent de manière irrég</w:t>
      </w:r>
      <w:r w:rsidRPr="00315DE0">
        <w:rPr>
          <w:szCs w:val="18"/>
        </w:rPr>
        <w:t>u</w:t>
      </w:r>
      <w:r w:rsidRPr="00315DE0">
        <w:rPr>
          <w:szCs w:val="18"/>
        </w:rPr>
        <w:t>lière, car soit ils sont démunis des documents de voyage nécessaires, soit, en raison des mesures d'interception, ils estiment avoir plus de chances d'accéder au statut de réfugié une fois arrivés à destination, fut-ce illégalement. Les mesures de lutte contre la migration irréguli</w:t>
      </w:r>
      <w:r w:rsidRPr="00315DE0">
        <w:rPr>
          <w:szCs w:val="18"/>
        </w:rPr>
        <w:t>è</w:t>
      </w:r>
      <w:r w:rsidRPr="00315DE0">
        <w:rPr>
          <w:szCs w:val="18"/>
        </w:rPr>
        <w:t>re sont dirigées indistinctement contre les migrants clandestins et les dema</w:t>
      </w:r>
      <w:r w:rsidRPr="00315DE0">
        <w:rPr>
          <w:szCs w:val="18"/>
        </w:rPr>
        <w:t>n</w:t>
      </w:r>
      <w:r w:rsidRPr="00315DE0">
        <w:rPr>
          <w:szCs w:val="18"/>
        </w:rPr>
        <w:t>deurs d'asile.</w:t>
      </w:r>
    </w:p>
    <w:p w:rsidR="00F64A0A" w:rsidRPr="00315DE0" w:rsidRDefault="00F64A0A" w:rsidP="00F64A0A">
      <w:pPr>
        <w:spacing w:before="120" w:after="120"/>
        <w:jc w:val="both"/>
      </w:pPr>
      <w:r>
        <w:t>[51]</w:t>
      </w:r>
    </w:p>
    <w:p w:rsidR="00F64A0A" w:rsidRPr="00315DE0" w:rsidRDefault="00F64A0A" w:rsidP="00F64A0A">
      <w:pPr>
        <w:spacing w:before="120" w:after="120"/>
        <w:jc w:val="both"/>
      </w:pPr>
      <w:r w:rsidRPr="00315DE0">
        <w:rPr>
          <w:szCs w:val="18"/>
        </w:rPr>
        <w:t>Dès le début des années 1980, le Haut-Commissariat des Nations Unies pour les réfugiés (HCR) reconnaît les défis posés par la mixité des flux migratoires au régime international de protection des réf</w:t>
      </w:r>
      <w:r w:rsidRPr="00315DE0">
        <w:rPr>
          <w:szCs w:val="18"/>
        </w:rPr>
        <w:t>u</w:t>
      </w:r>
      <w:r w:rsidRPr="00315DE0">
        <w:rPr>
          <w:szCs w:val="18"/>
        </w:rPr>
        <w:t>giés. Il estime que « certaines mesures de dissuasion adoptées par quelques États sont de par leur orientation générale, préoccupantes, car elles pourraient porter préjudice aux pri</w:t>
      </w:r>
      <w:r w:rsidRPr="00315DE0">
        <w:rPr>
          <w:szCs w:val="18"/>
        </w:rPr>
        <w:t>n</w:t>
      </w:r>
      <w:r w:rsidRPr="00315DE0">
        <w:rPr>
          <w:szCs w:val="18"/>
        </w:rPr>
        <w:t>cipes établis en matière de protection internationale » (HCR, 1982, par. 12).</w:t>
      </w:r>
    </w:p>
    <w:p w:rsidR="00F64A0A" w:rsidRPr="00315DE0" w:rsidRDefault="00F64A0A" w:rsidP="00F64A0A">
      <w:pPr>
        <w:spacing w:before="120" w:after="120"/>
        <w:jc w:val="both"/>
      </w:pPr>
      <w:r w:rsidRPr="00315DE0">
        <w:rPr>
          <w:szCs w:val="18"/>
        </w:rPr>
        <w:t>Les demandeurs d'asile sont protégés par le régime international des droits des réfugiés notamment par la Convention de 1951 relative au statut des réfugiés (Convention de Genève). Les migrants irrég</w:t>
      </w:r>
      <w:r w:rsidRPr="00315DE0">
        <w:rPr>
          <w:szCs w:val="18"/>
        </w:rPr>
        <w:t>u</w:t>
      </w:r>
      <w:r w:rsidRPr="00315DE0">
        <w:rPr>
          <w:szCs w:val="18"/>
        </w:rPr>
        <w:t>liers ne bénéficient pas d'un cadre de protection similaire en droit i</w:t>
      </w:r>
      <w:r w:rsidRPr="00315DE0">
        <w:rPr>
          <w:szCs w:val="18"/>
        </w:rPr>
        <w:t>n</w:t>
      </w:r>
      <w:r w:rsidRPr="00315DE0">
        <w:rPr>
          <w:szCs w:val="18"/>
        </w:rPr>
        <w:t>ternational. L'instrument juridique le plus abouti à ce jour est la Co</w:t>
      </w:r>
      <w:r w:rsidRPr="00315DE0">
        <w:rPr>
          <w:szCs w:val="18"/>
        </w:rPr>
        <w:t>n</w:t>
      </w:r>
      <w:r w:rsidRPr="00315DE0">
        <w:rPr>
          <w:szCs w:val="18"/>
        </w:rPr>
        <w:t>vention internationale des Nations Unies sur la protection des droits de tous les travailleurs migrants et des membres de leur famille qui consacre sa troisième partie aux normes de protection minimale garanties à tous les travailleurs, quel que soit leur statut juridique. C</w:t>
      </w:r>
      <w:r w:rsidRPr="00315DE0">
        <w:rPr>
          <w:szCs w:val="18"/>
        </w:rPr>
        <w:t>e</w:t>
      </w:r>
      <w:r w:rsidRPr="00315DE0">
        <w:rPr>
          <w:szCs w:val="18"/>
        </w:rPr>
        <w:t>pendant, cet in</w:t>
      </w:r>
      <w:r w:rsidRPr="00315DE0">
        <w:rPr>
          <w:szCs w:val="18"/>
        </w:rPr>
        <w:t>s</w:t>
      </w:r>
      <w:r w:rsidRPr="00315DE0">
        <w:rPr>
          <w:szCs w:val="18"/>
        </w:rPr>
        <w:t>trument n'a été ratifié par aucun État industrialisé, ce qui limite considérablement son effectivité.</w:t>
      </w:r>
    </w:p>
    <w:p w:rsidR="00F64A0A" w:rsidRPr="00315DE0" w:rsidRDefault="00F64A0A" w:rsidP="00F64A0A">
      <w:pPr>
        <w:spacing w:before="120" w:after="120"/>
        <w:jc w:val="both"/>
      </w:pPr>
      <w:r w:rsidRPr="00315DE0">
        <w:rPr>
          <w:szCs w:val="18"/>
        </w:rPr>
        <w:t>De même, en ce qui concerne les demandeurs d'asile, le bénéfice des droits reconnus dans la Convention de Genève leur est souvent refusé lorsqu'ils sont soupçonnés d'être des migrants économiques. L'article 31 prévoit la non-pénalisation pour l'entrée ou la présence illégale dans un pays, sous la réserve qu'ils se présentent sans délai aux autorités et leur exposent des raisons de leur entrée ou présence irrégulière. Cependant, la détention des demandeurs d'asile est dev</w:t>
      </w:r>
      <w:r w:rsidRPr="00315DE0">
        <w:rPr>
          <w:szCs w:val="18"/>
        </w:rPr>
        <w:t>e</w:t>
      </w:r>
      <w:r w:rsidRPr="00315DE0">
        <w:rPr>
          <w:szCs w:val="18"/>
        </w:rPr>
        <w:t>nue une pratique courante dans les États membres de l'Union et aux États-Unis. Le Canada, qui poursuit un régime de détention modéré, envisage lui-même un durcissement de son système. De plus, les m</w:t>
      </w:r>
      <w:r w:rsidRPr="00315DE0">
        <w:rPr>
          <w:szCs w:val="18"/>
        </w:rPr>
        <w:t>e</w:t>
      </w:r>
      <w:r w:rsidRPr="00315DE0">
        <w:rPr>
          <w:szCs w:val="18"/>
        </w:rPr>
        <w:t>sures d'interception ont souvent lieu dans des conditions entraînant l'impossibilité pour les revendicateurs d'avoir accès à une protection internationale. En cas d'arrivée massive de clandestins, les États ont te</w:t>
      </w:r>
      <w:r w:rsidRPr="00315DE0">
        <w:rPr>
          <w:szCs w:val="18"/>
        </w:rPr>
        <w:t>n</w:t>
      </w:r>
      <w:r w:rsidRPr="00315DE0">
        <w:rPr>
          <w:szCs w:val="18"/>
        </w:rPr>
        <w:t>dance à les catégoriser d'emblée comme migrants économiques. Ils sont réticents à les enregistrer, limitent ou refusent leurs contacts avec les représentants du HCR et peuvent les renvoyer sans procéder au traitement de leurs dossiers (HCR, 2003). Ce faisant, les États visent à réduire le nombre des revendicateurs du statut de réfugié. Selon James Hathaway,</w:t>
      </w:r>
    </w:p>
    <w:p w:rsidR="00F64A0A" w:rsidRDefault="00F64A0A" w:rsidP="00F64A0A">
      <w:pPr>
        <w:pStyle w:val="Citationi"/>
      </w:pPr>
    </w:p>
    <w:p w:rsidR="00F64A0A" w:rsidRDefault="00F64A0A" w:rsidP="00F64A0A">
      <w:pPr>
        <w:pStyle w:val="Citationi"/>
      </w:pPr>
      <w:r w:rsidRPr="00315DE0">
        <w:t>If there bas been a single overarc</w:t>
      </w:r>
      <w:r>
        <w:t>h</w:t>
      </w:r>
      <w:r w:rsidRPr="00315DE0">
        <w:t>ing trend in refugee protection over the last d</w:t>
      </w:r>
      <w:r>
        <w:t>e</w:t>
      </w:r>
      <w:r w:rsidRPr="00315DE0">
        <w:t>cade</w:t>
      </w:r>
      <w:r>
        <w:t xml:space="preserve"> or so, it bas been the official</w:t>
      </w:r>
      <w:r w:rsidRPr="00315DE0">
        <w:t xml:space="preserve"> drive to rein in, to control, to constrain, to render orderly </w:t>
      </w:r>
      <w:r>
        <w:t>and hence manageable the arrival</w:t>
      </w:r>
      <w:r w:rsidRPr="00315DE0">
        <w:t xml:space="preserve"> of</w:t>
      </w:r>
      <w:r>
        <w:t xml:space="preserve"> </w:t>
      </w:r>
      <w:r w:rsidRPr="00315DE0">
        <w:t>ref</w:t>
      </w:r>
      <w:r w:rsidRPr="00315DE0">
        <w:t>u</w:t>
      </w:r>
      <w:r w:rsidRPr="00315DE0">
        <w:t>gees. The goal bas been to render the refugee as much a migrant as poss</w:t>
      </w:r>
      <w:r w:rsidRPr="00315DE0">
        <w:t>i</w:t>
      </w:r>
      <w:r w:rsidRPr="00315DE0">
        <w:t xml:space="preserve">ble. </w:t>
      </w:r>
      <w:r>
        <w:t>[.</w:t>
      </w:r>
      <w:r w:rsidRPr="00315DE0">
        <w:t xml:space="preserve">..] </w:t>
      </w:r>
      <w:r>
        <w:t>There is no ethical or le</w:t>
      </w:r>
      <w:r w:rsidRPr="00315DE0">
        <w:t>gal barrier to the organisation, constra</w:t>
      </w:r>
      <w:r w:rsidRPr="00315DE0">
        <w:t>i</w:t>
      </w:r>
      <w:r w:rsidRPr="00315DE0">
        <w:t>ning or controlling of migration in the way that there is an ethical and l</w:t>
      </w:r>
      <w:r>
        <w:t>e</w:t>
      </w:r>
      <w:r w:rsidRPr="00315DE0">
        <w:t>gal barrier to the d</w:t>
      </w:r>
      <w:r>
        <w:t>e</w:t>
      </w:r>
      <w:r w:rsidRPr="00315DE0">
        <w:t>limitation of refugee flight and r</w:t>
      </w:r>
      <w:r>
        <w:t>e</w:t>
      </w:r>
      <w:r w:rsidRPr="00315DE0">
        <w:t>ception (Hathaway, 2007, p. 354).</w:t>
      </w:r>
    </w:p>
    <w:p w:rsidR="00F64A0A" w:rsidRPr="008973E3" w:rsidRDefault="00F64A0A" w:rsidP="00F64A0A">
      <w:pPr>
        <w:pStyle w:val="Citationi"/>
      </w:pPr>
    </w:p>
    <w:p w:rsidR="00F64A0A" w:rsidRPr="00315DE0" w:rsidRDefault="00F64A0A" w:rsidP="00F64A0A">
      <w:pPr>
        <w:spacing w:before="120" w:after="120"/>
        <w:jc w:val="both"/>
        <w:rPr>
          <w:szCs w:val="2"/>
        </w:rPr>
      </w:pPr>
      <w:r>
        <w:rPr>
          <w:szCs w:val="28"/>
        </w:rPr>
        <w:t>[52]</w:t>
      </w:r>
    </w:p>
    <w:p w:rsidR="00F64A0A" w:rsidRPr="00315DE0" w:rsidRDefault="00F64A0A" w:rsidP="00F64A0A">
      <w:pPr>
        <w:spacing w:before="120" w:after="120"/>
        <w:jc w:val="both"/>
      </w:pPr>
      <w:r w:rsidRPr="00315DE0">
        <w:rPr>
          <w:szCs w:val="18"/>
        </w:rPr>
        <w:t>L'octroi de la protection relève de la responsabilité de chaque État membre. Cependant, les décisions nationales de détermination du st</w:t>
      </w:r>
      <w:r w:rsidRPr="00315DE0">
        <w:rPr>
          <w:szCs w:val="18"/>
        </w:rPr>
        <w:t>a</w:t>
      </w:r>
      <w:r w:rsidRPr="00315DE0">
        <w:rPr>
          <w:szCs w:val="18"/>
        </w:rPr>
        <w:t>tut de réfugié ne sont pas fondées sur des critères objectifs communs. L'absence d'une application harmonisée par les États des critères de la Convention de Genève exacerbe la confusion entre le migrant irrég</w:t>
      </w:r>
      <w:r w:rsidRPr="00315DE0">
        <w:rPr>
          <w:szCs w:val="18"/>
        </w:rPr>
        <w:t>u</w:t>
      </w:r>
      <w:r w:rsidRPr="00315DE0">
        <w:rPr>
          <w:szCs w:val="18"/>
        </w:rPr>
        <w:t>lier et le demandeur d'asile. Par exemple, d'après une étude du HCR, 98% et 55% des demandeurs somaliens reçoivent une décision posit</w:t>
      </w:r>
      <w:r w:rsidRPr="00315DE0">
        <w:rPr>
          <w:szCs w:val="18"/>
        </w:rPr>
        <w:t>i</w:t>
      </w:r>
      <w:r w:rsidRPr="00315DE0">
        <w:rPr>
          <w:szCs w:val="18"/>
        </w:rPr>
        <w:t>ve respectivement à Malte et au Royaume-Uni. Le taux de reconnai</w:t>
      </w:r>
      <w:r w:rsidRPr="00315DE0">
        <w:rPr>
          <w:szCs w:val="18"/>
        </w:rPr>
        <w:t>s</w:t>
      </w:r>
      <w:r w:rsidRPr="00315DE0">
        <w:rPr>
          <w:szCs w:val="18"/>
        </w:rPr>
        <w:t>sance est nul pour cette nationalité en Grèce et en Espagne (HCR, 2007).</w:t>
      </w:r>
    </w:p>
    <w:p w:rsidR="00F64A0A" w:rsidRPr="00315DE0" w:rsidRDefault="00F64A0A" w:rsidP="00F64A0A">
      <w:pPr>
        <w:spacing w:before="120" w:after="120"/>
        <w:jc w:val="both"/>
      </w:pPr>
      <w:r w:rsidRPr="00315DE0">
        <w:rPr>
          <w:szCs w:val="18"/>
        </w:rPr>
        <w:t>L'approche actuelle des États à la question d'asile ne favorise pas la protection des revendicateurs. Comme nous le verrons dans les pr</w:t>
      </w:r>
      <w:r w:rsidRPr="00315DE0">
        <w:rPr>
          <w:szCs w:val="18"/>
        </w:rPr>
        <w:t>o</w:t>
      </w:r>
      <w:r w:rsidRPr="00315DE0">
        <w:rPr>
          <w:szCs w:val="18"/>
        </w:rPr>
        <w:t>chaines sections, la politique d'asile en Europe et la coopération nord-américaine sont moti</w:t>
      </w:r>
      <w:r>
        <w:rPr>
          <w:szCs w:val="18"/>
        </w:rPr>
        <w:t>vées par le partage, entre les É</w:t>
      </w:r>
      <w:r w:rsidRPr="00315DE0">
        <w:rPr>
          <w:szCs w:val="18"/>
        </w:rPr>
        <w:t>tats, des coûts et des responsabilités liés au traitement des demandes d'asile. Ces mes</w:t>
      </w:r>
      <w:r w:rsidRPr="00315DE0">
        <w:rPr>
          <w:szCs w:val="18"/>
        </w:rPr>
        <w:t>u</w:t>
      </w:r>
      <w:r w:rsidRPr="00315DE0">
        <w:rPr>
          <w:szCs w:val="18"/>
        </w:rPr>
        <w:t>res, dominées par le souci d'emp</w:t>
      </w:r>
      <w:r w:rsidRPr="00315DE0">
        <w:rPr>
          <w:szCs w:val="18"/>
        </w:rPr>
        <w:t>ê</w:t>
      </w:r>
      <w:r w:rsidRPr="00315DE0">
        <w:rPr>
          <w:szCs w:val="18"/>
        </w:rPr>
        <w:t>cher les « faux réfugiés » d'abuser des systèmes nationaux de détermination du statut de réfugié, compo</w:t>
      </w:r>
      <w:r w:rsidRPr="00315DE0">
        <w:rPr>
          <w:szCs w:val="18"/>
        </w:rPr>
        <w:t>r</w:t>
      </w:r>
      <w:r w:rsidRPr="00315DE0">
        <w:rPr>
          <w:szCs w:val="18"/>
        </w:rPr>
        <w:t>tent un important volet de lutte contre la migration irrégulière. Elles ont pour conséquence de criminaliser les revendicateurs, de limiter leur accès à la protection internationale et l'exercice effectif du droit d'asile. Elles estompent la distinction juridique fondamentale entre le m</w:t>
      </w:r>
      <w:r w:rsidRPr="00315DE0">
        <w:rPr>
          <w:szCs w:val="18"/>
        </w:rPr>
        <w:t>i</w:t>
      </w:r>
      <w:r w:rsidRPr="00315DE0">
        <w:rPr>
          <w:szCs w:val="18"/>
        </w:rPr>
        <w:t>grant économique et le réfugié.</w:t>
      </w:r>
    </w:p>
    <w:p w:rsidR="00F64A0A" w:rsidRPr="00315DE0" w:rsidRDefault="00F64A0A" w:rsidP="00F64A0A">
      <w:pPr>
        <w:spacing w:before="120" w:after="120"/>
        <w:jc w:val="both"/>
      </w:pPr>
      <w:r w:rsidRPr="00315DE0">
        <w:rPr>
          <w:szCs w:val="18"/>
        </w:rPr>
        <w:t>La lutte contre le terrorisme et la criminalité organisée contribue à la criminalisation des demandeurs d'asile. À cet égard, Didier Bigo se réfère à « un continuum de menaces reliant terrorisme, drogue, crim</w:t>
      </w:r>
      <w:r w:rsidRPr="00315DE0">
        <w:rPr>
          <w:szCs w:val="18"/>
        </w:rPr>
        <w:t>i</w:t>
      </w:r>
      <w:r w:rsidRPr="00315DE0">
        <w:rPr>
          <w:szCs w:val="18"/>
        </w:rPr>
        <w:t>nalité organisée, mafia, filière et passeurs, immigrants illégaux, imm</w:t>
      </w:r>
      <w:r w:rsidRPr="00315DE0">
        <w:rPr>
          <w:szCs w:val="18"/>
        </w:rPr>
        <w:t>i</w:t>
      </w:r>
      <w:r w:rsidRPr="00315DE0">
        <w:rPr>
          <w:szCs w:val="18"/>
        </w:rPr>
        <w:t>gration et demandeurs d'asile, transférant l'illégitimité des premiers vers les seconds » (Bigo, 1996, p. 263). Le système d'asile est perçu comme une voie d'entrée pour les personnes constituant une menace pour la sécurité publ</w:t>
      </w:r>
      <w:r w:rsidRPr="00315DE0">
        <w:rPr>
          <w:szCs w:val="18"/>
        </w:rPr>
        <w:t>i</w:t>
      </w:r>
      <w:r w:rsidRPr="00315DE0">
        <w:rPr>
          <w:szCs w:val="18"/>
        </w:rPr>
        <w:t>que. L'association des réfugiés aux terroristes est apparente dans le discours politique prévalant après les attentats du 11 se</w:t>
      </w:r>
      <w:r w:rsidRPr="00315DE0">
        <w:rPr>
          <w:szCs w:val="18"/>
        </w:rPr>
        <w:t>p</w:t>
      </w:r>
      <w:r w:rsidRPr="00315DE0">
        <w:rPr>
          <w:szCs w:val="18"/>
        </w:rPr>
        <w:t>tembre 2001 (ONU, Assemblée générale, 2001, par. 3 f et g).</w:t>
      </w:r>
    </w:p>
    <w:p w:rsidR="00F64A0A" w:rsidRPr="00315DE0" w:rsidRDefault="00F64A0A" w:rsidP="00F64A0A">
      <w:pPr>
        <w:spacing w:before="120" w:after="120"/>
        <w:jc w:val="both"/>
      </w:pPr>
      <w:r w:rsidRPr="00315DE0">
        <w:rPr>
          <w:szCs w:val="18"/>
        </w:rPr>
        <w:t>La criminalisation est préoccupante étant donné que l'Europe et l'Amérique du Nord sont des régions les plus sollicitées par les reve</w:t>
      </w:r>
      <w:r w:rsidRPr="00315DE0">
        <w:rPr>
          <w:szCs w:val="18"/>
        </w:rPr>
        <w:t>n</w:t>
      </w:r>
      <w:r w:rsidRPr="00315DE0">
        <w:rPr>
          <w:szCs w:val="18"/>
        </w:rPr>
        <w:t>dicateurs. En 2009, le nombre de nouveaux demandeurs d'asile dans 44 p</w:t>
      </w:r>
      <w:r>
        <w:rPr>
          <w:szCs w:val="18"/>
        </w:rPr>
        <w:t>ays industrialisés était de 377 </w:t>
      </w:r>
      <w:r w:rsidRPr="00315DE0">
        <w:rPr>
          <w:szCs w:val="18"/>
        </w:rPr>
        <w:t>000. Les États-Unis sont le</w:t>
      </w:r>
      <w:r>
        <w:rPr>
          <w:szCs w:val="18"/>
        </w:rPr>
        <w:t xml:space="preserve"> second pays de destination (47 </w:t>
      </w:r>
      <w:r w:rsidRPr="00315DE0">
        <w:rPr>
          <w:szCs w:val="18"/>
        </w:rPr>
        <w:t>900 demandes) derrière l'Afrique du Sud. La France se trouve au troisième rang de pays qui ont enregistré le p</w:t>
      </w:r>
      <w:r>
        <w:rPr>
          <w:szCs w:val="18"/>
        </w:rPr>
        <w:t>lus de demandes d'asile avec 42 </w:t>
      </w:r>
      <w:r w:rsidRPr="00315DE0">
        <w:rPr>
          <w:szCs w:val="18"/>
        </w:rPr>
        <w:t>100 personnes, le Canada et le Royaume-Uni figurent aux 6</w:t>
      </w:r>
      <w:r w:rsidRPr="00315DE0">
        <w:rPr>
          <w:szCs w:val="18"/>
          <w:vertAlign w:val="superscript"/>
        </w:rPr>
        <w:t>e</w:t>
      </w:r>
      <w:r w:rsidRPr="00315DE0">
        <w:rPr>
          <w:szCs w:val="18"/>
        </w:rPr>
        <w:t xml:space="preserve"> et 7</w:t>
      </w:r>
      <w:r w:rsidRPr="00315DE0">
        <w:rPr>
          <w:szCs w:val="18"/>
          <w:vertAlign w:val="superscript"/>
        </w:rPr>
        <w:t>e</w:t>
      </w:r>
      <w:r>
        <w:rPr>
          <w:szCs w:val="18"/>
        </w:rPr>
        <w:t xml:space="preserve"> places avec respectivement 34 </w:t>
      </w:r>
      <w:r w:rsidRPr="00315DE0">
        <w:rPr>
          <w:szCs w:val="18"/>
        </w:rPr>
        <w:t>000 et 29</w:t>
      </w:r>
      <w:r>
        <w:rPr>
          <w:szCs w:val="18"/>
        </w:rPr>
        <w:t> </w:t>
      </w:r>
      <w:r w:rsidRPr="00315DE0">
        <w:rPr>
          <w:szCs w:val="18"/>
        </w:rPr>
        <w:t>800 revendications (HCR, 2010). Il est urgent pour les États d'adopter une nouvelle approche pour assurer la protection des réfugiés dans le c</w:t>
      </w:r>
      <w:r w:rsidRPr="00315DE0">
        <w:rPr>
          <w:szCs w:val="18"/>
        </w:rPr>
        <w:t>a</w:t>
      </w:r>
      <w:r w:rsidRPr="00315DE0">
        <w:rPr>
          <w:szCs w:val="18"/>
        </w:rPr>
        <w:t>dre des migrations internationales. Toutefois, la tendance actuelle est au resserrement des contrôles en amont des frontières. Le discours sécuritaire illustre bien cette tendance.</w:t>
      </w:r>
    </w:p>
    <w:p w:rsidR="00F64A0A" w:rsidRDefault="00F64A0A" w:rsidP="00F64A0A">
      <w:pPr>
        <w:spacing w:before="120" w:after="120"/>
        <w:jc w:val="both"/>
      </w:pPr>
      <w:r>
        <w:t>[53]</w:t>
      </w:r>
    </w:p>
    <w:p w:rsidR="00F64A0A" w:rsidRPr="00315DE0" w:rsidRDefault="00F64A0A" w:rsidP="00F64A0A">
      <w:pPr>
        <w:spacing w:before="120" w:after="120"/>
        <w:jc w:val="both"/>
      </w:pPr>
    </w:p>
    <w:p w:rsidR="00F64A0A" w:rsidRPr="00315DE0" w:rsidRDefault="00F64A0A" w:rsidP="00F64A0A">
      <w:pPr>
        <w:pStyle w:val="planche"/>
      </w:pPr>
      <w:r w:rsidRPr="00315DE0">
        <w:t>2. LE DISCOURS</w:t>
      </w:r>
      <w:r>
        <w:br/>
      </w:r>
      <w:r w:rsidRPr="00315DE0">
        <w:t>SÉCURITAIRE L</w:t>
      </w:r>
      <w:r>
        <w:t>É</w:t>
      </w:r>
      <w:r w:rsidRPr="00315DE0">
        <w:t>GITIMANT</w:t>
      </w:r>
    </w:p>
    <w:p w:rsidR="00F64A0A" w:rsidRDefault="00F64A0A" w:rsidP="00F64A0A">
      <w:pPr>
        <w:spacing w:before="120" w:after="120"/>
        <w:jc w:val="both"/>
        <w:rPr>
          <w:szCs w:val="18"/>
        </w:rPr>
      </w:pPr>
    </w:p>
    <w:p w:rsidR="00F64A0A" w:rsidRPr="00315DE0" w:rsidRDefault="00F64A0A" w:rsidP="00F64A0A">
      <w:pPr>
        <w:spacing w:before="120" w:after="120"/>
        <w:jc w:val="both"/>
      </w:pPr>
      <w:r w:rsidRPr="00315DE0">
        <w:rPr>
          <w:szCs w:val="18"/>
        </w:rPr>
        <w:t>La perception de l'asile comme une menace trouve son fondement dans le discours national anti-immigration. Gérard Noiriel note qu'en France, l'offensive des dirigeants de la droite sur le thème de l'imm</w:t>
      </w:r>
      <w:r w:rsidRPr="00315DE0">
        <w:rPr>
          <w:szCs w:val="18"/>
        </w:rPr>
        <w:t>i</w:t>
      </w:r>
      <w:r w:rsidRPr="00315DE0">
        <w:rPr>
          <w:szCs w:val="18"/>
        </w:rPr>
        <w:t>gration a débuté en 1984, dans un contexte ma</w:t>
      </w:r>
      <w:r w:rsidRPr="00315DE0">
        <w:rPr>
          <w:szCs w:val="18"/>
        </w:rPr>
        <w:t>r</w:t>
      </w:r>
      <w:r w:rsidRPr="00315DE0">
        <w:rPr>
          <w:szCs w:val="18"/>
        </w:rPr>
        <w:t>qué par la montée en puissance du Front national. Les porte-parole des partis de droite ont repris à leur compte les thèmes cla</w:t>
      </w:r>
      <w:r w:rsidRPr="00315DE0">
        <w:rPr>
          <w:szCs w:val="18"/>
        </w:rPr>
        <w:t>s</w:t>
      </w:r>
      <w:r w:rsidRPr="00315DE0">
        <w:rPr>
          <w:szCs w:val="18"/>
        </w:rPr>
        <w:t>siques du discours national-sécuritaire. Longtemps cantonné à l'extrême droite, le discours anti-immigration est aujourd'hui disséminé dans un large spectre de la classe politique (Noiriel, 2007, p. 632). Sandra Lavenex souligne que la référence à une « invasion » du pays par les demandeurs d'asile et les peurs d'une perte de contrôle aux frontières motivent l'européanis</w:t>
      </w:r>
      <w:r w:rsidRPr="00315DE0">
        <w:rPr>
          <w:szCs w:val="18"/>
        </w:rPr>
        <w:t>a</w:t>
      </w:r>
      <w:r w:rsidRPr="00315DE0">
        <w:rPr>
          <w:szCs w:val="18"/>
        </w:rPr>
        <w:t>tion de la politique française. Jusqu'en 1993, les réfugiés ont pu bén</w:t>
      </w:r>
      <w:r w:rsidRPr="00315DE0">
        <w:rPr>
          <w:szCs w:val="18"/>
        </w:rPr>
        <w:t>é</w:t>
      </w:r>
      <w:r w:rsidRPr="00315DE0">
        <w:rPr>
          <w:szCs w:val="18"/>
        </w:rPr>
        <w:t>ficier d'une perception influencée par les idéaux républicains de « la France comme terre d'asile » et échapper à cette vision défensive. À partir de cette date, les succès électoraux du Front national, la politis</w:t>
      </w:r>
      <w:r w:rsidRPr="00315DE0">
        <w:rPr>
          <w:szCs w:val="18"/>
        </w:rPr>
        <w:t>a</w:t>
      </w:r>
      <w:r w:rsidRPr="00315DE0">
        <w:rPr>
          <w:szCs w:val="18"/>
        </w:rPr>
        <w:t>tion de l'immigration, sa gestion par un exécutif fort, par recours, non pas à la loi, mais aux décrets et aux circulaires administratives i</w:t>
      </w:r>
      <w:r w:rsidRPr="00315DE0">
        <w:rPr>
          <w:szCs w:val="18"/>
        </w:rPr>
        <w:t>n</w:t>
      </w:r>
      <w:r w:rsidRPr="00315DE0">
        <w:rPr>
          <w:szCs w:val="18"/>
        </w:rPr>
        <w:t>fluencent négativement la politique d'asile (Lavenex, 2001, p. 67). Il existe un développement similaire au Royaume-Uni comme le rema</w:t>
      </w:r>
      <w:r w:rsidRPr="00315DE0">
        <w:rPr>
          <w:szCs w:val="18"/>
        </w:rPr>
        <w:t>r</w:t>
      </w:r>
      <w:r w:rsidRPr="00315DE0">
        <w:rPr>
          <w:szCs w:val="18"/>
        </w:rPr>
        <w:t>que la Chambre des Lords britannique : « </w:t>
      </w:r>
      <w:r>
        <w:rPr>
          <w:i/>
          <w:iCs/>
          <w:szCs w:val="18"/>
        </w:rPr>
        <w:t>Ne</w:t>
      </w:r>
      <w:r w:rsidRPr="00315DE0">
        <w:rPr>
          <w:i/>
          <w:iCs/>
          <w:szCs w:val="18"/>
        </w:rPr>
        <w:t>gative reactions to m</w:t>
      </w:r>
      <w:r w:rsidRPr="00315DE0">
        <w:rPr>
          <w:i/>
          <w:iCs/>
          <w:szCs w:val="18"/>
        </w:rPr>
        <w:t>i</w:t>
      </w:r>
      <w:r w:rsidRPr="00315DE0">
        <w:rPr>
          <w:i/>
          <w:iCs/>
          <w:szCs w:val="18"/>
        </w:rPr>
        <w:t>grants and asylum se</w:t>
      </w:r>
      <w:r w:rsidRPr="00315DE0">
        <w:rPr>
          <w:i/>
          <w:iCs/>
          <w:szCs w:val="18"/>
        </w:rPr>
        <w:t>e</w:t>
      </w:r>
      <w:r>
        <w:rPr>
          <w:i/>
          <w:iCs/>
          <w:szCs w:val="18"/>
        </w:rPr>
        <w:t>kers ha</w:t>
      </w:r>
      <w:r w:rsidRPr="00315DE0">
        <w:rPr>
          <w:i/>
          <w:iCs/>
          <w:szCs w:val="18"/>
        </w:rPr>
        <w:t>ve a long history in British political culture. Moreover, succ</w:t>
      </w:r>
      <w:r>
        <w:rPr>
          <w:i/>
          <w:iCs/>
          <w:szCs w:val="18"/>
        </w:rPr>
        <w:t>essive British governments ha</w:t>
      </w:r>
      <w:r w:rsidRPr="00315DE0">
        <w:rPr>
          <w:i/>
          <w:iCs/>
          <w:szCs w:val="18"/>
        </w:rPr>
        <w:t>ve not only led and legitimated</w:t>
      </w:r>
      <w:r>
        <w:rPr>
          <w:i/>
          <w:iCs/>
          <w:szCs w:val="18"/>
        </w:rPr>
        <w:t xml:space="preserve"> </w:t>
      </w:r>
      <w:r w:rsidRPr="00315DE0">
        <w:rPr>
          <w:i/>
          <w:iCs/>
          <w:szCs w:val="18"/>
        </w:rPr>
        <w:t>public hostility, but spoken with a voice indistingui</w:t>
      </w:r>
      <w:r w:rsidRPr="00315DE0">
        <w:rPr>
          <w:i/>
          <w:iCs/>
          <w:szCs w:val="18"/>
        </w:rPr>
        <w:t>s</w:t>
      </w:r>
      <w:r w:rsidRPr="00315DE0">
        <w:rPr>
          <w:i/>
          <w:iCs/>
          <w:szCs w:val="18"/>
        </w:rPr>
        <w:t xml:space="preserve">hable from the tabloid press » </w:t>
      </w:r>
      <w:r w:rsidRPr="00315DE0">
        <w:rPr>
          <w:szCs w:val="18"/>
        </w:rPr>
        <w:t>(Welch et Schuster, 2005, p. 346).</w:t>
      </w:r>
    </w:p>
    <w:p w:rsidR="00F64A0A" w:rsidRPr="00315DE0" w:rsidRDefault="00F64A0A" w:rsidP="00F64A0A">
      <w:pPr>
        <w:spacing w:before="120" w:after="120"/>
        <w:jc w:val="both"/>
      </w:pPr>
      <w:r w:rsidRPr="00315DE0">
        <w:rPr>
          <w:szCs w:val="18"/>
        </w:rPr>
        <w:t>Ainsi, pour faire face aux retards pris dans le traitement des d</w:t>
      </w:r>
      <w:r w:rsidRPr="00315DE0">
        <w:rPr>
          <w:szCs w:val="18"/>
        </w:rPr>
        <w:t>e</w:t>
      </w:r>
      <w:r w:rsidRPr="00315DE0">
        <w:rPr>
          <w:szCs w:val="18"/>
        </w:rPr>
        <w:t>mandes d'asile et réduire les délais dans la mise en œuvre des renvois des revendicateurs déboutés, le Royaume-Uni a adopté en 2006 un « nouveau modèle d'asile » (New Asylum Model). Le but du législ</w:t>
      </w:r>
      <w:r w:rsidRPr="00315DE0">
        <w:rPr>
          <w:szCs w:val="18"/>
        </w:rPr>
        <w:t>a</w:t>
      </w:r>
      <w:r w:rsidRPr="00315DE0">
        <w:rPr>
          <w:szCs w:val="18"/>
        </w:rPr>
        <w:t>teur était de finaliser l'examen, en procédure normale, d'une requête en six mois : « </w:t>
      </w:r>
      <w:r w:rsidRPr="00315DE0">
        <w:rPr>
          <w:i/>
          <w:iCs/>
          <w:szCs w:val="18"/>
        </w:rPr>
        <w:t>The aim of</w:t>
      </w:r>
      <w:r>
        <w:rPr>
          <w:i/>
          <w:iCs/>
          <w:szCs w:val="18"/>
        </w:rPr>
        <w:t xml:space="preserve"> </w:t>
      </w:r>
      <w:r w:rsidRPr="00315DE0">
        <w:rPr>
          <w:i/>
          <w:iCs/>
          <w:szCs w:val="18"/>
        </w:rPr>
        <w:t>the New Asylum Model is to achieve faster conclusions to cases, to recognise genuine refugees more quickly and to repatriate applicants refused asylum effectively. Realising this aim should reduce the cost of</w:t>
      </w:r>
      <w:r>
        <w:rPr>
          <w:i/>
          <w:iCs/>
          <w:szCs w:val="18"/>
        </w:rPr>
        <w:t xml:space="preserve"> </w:t>
      </w:r>
      <w:r w:rsidRPr="00315DE0">
        <w:rPr>
          <w:i/>
          <w:iCs/>
          <w:szCs w:val="18"/>
        </w:rPr>
        <w:t>supporting applicants and deter others</w:t>
      </w:r>
      <w:r>
        <w:rPr>
          <w:i/>
          <w:iCs/>
          <w:szCs w:val="18"/>
        </w:rPr>
        <w:t xml:space="preserve"> </w:t>
      </w:r>
      <w:r w:rsidRPr="00315DE0">
        <w:rPr>
          <w:i/>
          <w:iCs/>
          <w:szCs w:val="18"/>
        </w:rPr>
        <w:t>from making</w:t>
      </w:r>
      <w:r>
        <w:rPr>
          <w:i/>
          <w:iCs/>
          <w:szCs w:val="18"/>
        </w:rPr>
        <w:t xml:space="preserve"> </w:t>
      </w:r>
      <w:r w:rsidRPr="00315DE0">
        <w:rPr>
          <w:i/>
          <w:iCs/>
          <w:szCs w:val="18"/>
        </w:rPr>
        <w:t xml:space="preserve">false claims » </w:t>
      </w:r>
      <w:r w:rsidRPr="00315DE0">
        <w:rPr>
          <w:szCs w:val="18"/>
        </w:rPr>
        <w:t>(Refugee Council, 2007).</w:t>
      </w:r>
    </w:p>
    <w:p w:rsidR="00F64A0A" w:rsidRPr="00315DE0" w:rsidRDefault="00F64A0A" w:rsidP="00F64A0A">
      <w:pPr>
        <w:spacing w:before="120" w:after="120"/>
        <w:jc w:val="both"/>
      </w:pPr>
      <w:r w:rsidRPr="00315DE0">
        <w:rPr>
          <w:szCs w:val="18"/>
        </w:rPr>
        <w:t>Des motifs similaires ont été évoqués par le gouvernement can</w:t>
      </w:r>
      <w:r w:rsidRPr="00315DE0">
        <w:rPr>
          <w:szCs w:val="18"/>
        </w:rPr>
        <w:t>a</w:t>
      </w:r>
      <w:r w:rsidRPr="00315DE0">
        <w:rPr>
          <w:szCs w:val="18"/>
        </w:rPr>
        <w:t>dien dans le cadre de la récente réforme inspirée du modèle britann</w:t>
      </w:r>
      <w:r w:rsidRPr="00315DE0">
        <w:rPr>
          <w:szCs w:val="18"/>
        </w:rPr>
        <w:t>i</w:t>
      </w:r>
      <w:r w:rsidRPr="00315DE0">
        <w:rPr>
          <w:szCs w:val="18"/>
        </w:rPr>
        <w:t>que et portée par un discours mettant l'accent sur l'abus du système par de « faux » réfugiés. Le gouvernement présente les revendicateurs comme des personnes qui prennent la place due aux « vrais » réfugiés qui attendent dans des camps :</w:t>
      </w:r>
    </w:p>
    <w:p w:rsidR="00F64A0A" w:rsidRDefault="00F64A0A" w:rsidP="00F64A0A">
      <w:pPr>
        <w:pStyle w:val="Grillecouleur-Accent1"/>
      </w:pPr>
    </w:p>
    <w:p w:rsidR="00F64A0A" w:rsidRDefault="00F64A0A" w:rsidP="00F64A0A">
      <w:pPr>
        <w:pStyle w:val="Grillecouleur-Accent1"/>
      </w:pPr>
      <w:r w:rsidRPr="008973E3">
        <w:t>Il faut éviter de créer un système d'immigration à deux vitesses, soit une vitesse pour les immigrants qui attendent leur tour, souvent pendant des années, pour pouvoir venir au Canada, et une autre pour les perso</w:t>
      </w:r>
      <w:r w:rsidRPr="008973E3">
        <w:t>n</w:t>
      </w:r>
      <w:r w:rsidRPr="008973E3">
        <w:t>nes qui utilisent le système d'octroi de l'asile non par besoin de protection, mais pour entrer au Canada par la porte de service (C</w:t>
      </w:r>
      <w:r w:rsidRPr="008973E3">
        <w:t>a</w:t>
      </w:r>
      <w:r w:rsidRPr="008973E3">
        <w:t>nada, CIC, 2010b).</w:t>
      </w:r>
    </w:p>
    <w:p w:rsidR="00F64A0A" w:rsidRPr="008973E3" w:rsidRDefault="00F64A0A" w:rsidP="00F64A0A">
      <w:pPr>
        <w:pStyle w:val="Grillecouleur-Accent1"/>
      </w:pPr>
    </w:p>
    <w:p w:rsidR="00F64A0A" w:rsidRPr="00315DE0" w:rsidRDefault="00F64A0A" w:rsidP="00F64A0A">
      <w:pPr>
        <w:spacing w:before="120" w:after="120"/>
        <w:jc w:val="both"/>
      </w:pPr>
      <w:r>
        <w:rPr>
          <w:szCs w:val="28"/>
        </w:rPr>
        <w:t>[54]</w:t>
      </w:r>
    </w:p>
    <w:p w:rsidR="00F64A0A" w:rsidRPr="00315DE0" w:rsidRDefault="00F64A0A" w:rsidP="00F64A0A">
      <w:pPr>
        <w:spacing w:before="120" w:after="120"/>
        <w:jc w:val="both"/>
      </w:pPr>
      <w:r w:rsidRPr="00315DE0">
        <w:rPr>
          <w:szCs w:val="18"/>
        </w:rPr>
        <w:t>De même, les revendicateurs sont considérés comme des personnes abusant de la générosité du Canada : on estime que ch</w:t>
      </w:r>
      <w:r w:rsidRPr="00315DE0">
        <w:rPr>
          <w:szCs w:val="18"/>
        </w:rPr>
        <w:t>a</w:t>
      </w:r>
      <w:r w:rsidRPr="00315DE0">
        <w:rPr>
          <w:szCs w:val="18"/>
        </w:rPr>
        <w:t>que de</w:t>
      </w:r>
      <w:r>
        <w:rPr>
          <w:szCs w:val="18"/>
        </w:rPr>
        <w:t>mande d'asile déboutée coûte 50 </w:t>
      </w:r>
      <w:r w:rsidRPr="00315DE0">
        <w:rPr>
          <w:szCs w:val="18"/>
        </w:rPr>
        <w:t>000$ aux contribuables canadiens, princip</w:t>
      </w:r>
      <w:r w:rsidRPr="00315DE0">
        <w:rPr>
          <w:szCs w:val="18"/>
        </w:rPr>
        <w:t>a</w:t>
      </w:r>
      <w:r w:rsidRPr="00315DE0">
        <w:rPr>
          <w:szCs w:val="18"/>
        </w:rPr>
        <w:t>lement en frais liés aux services sociaux et aux soins de santé offerts par le provincial, et que les réformes proposé</w:t>
      </w:r>
      <w:r>
        <w:rPr>
          <w:szCs w:val="18"/>
        </w:rPr>
        <w:t>es réduiraient cette somme à 29 </w:t>
      </w:r>
      <w:r w:rsidRPr="00315DE0">
        <w:rPr>
          <w:szCs w:val="18"/>
        </w:rPr>
        <w:t>000$ par demande (C</w:t>
      </w:r>
      <w:r w:rsidRPr="00315DE0">
        <w:rPr>
          <w:szCs w:val="18"/>
        </w:rPr>
        <w:t>a</w:t>
      </w:r>
      <w:r w:rsidRPr="00315DE0">
        <w:rPr>
          <w:szCs w:val="18"/>
        </w:rPr>
        <w:t>nada, CIC, 2010a).</w:t>
      </w:r>
    </w:p>
    <w:p w:rsidR="00F64A0A" w:rsidRPr="00315DE0" w:rsidRDefault="00F64A0A" w:rsidP="00F64A0A">
      <w:pPr>
        <w:spacing w:before="120" w:after="120"/>
        <w:jc w:val="both"/>
      </w:pPr>
      <w:r w:rsidRPr="00315DE0">
        <w:rPr>
          <w:szCs w:val="18"/>
        </w:rPr>
        <w:t>Le but de la réforme est d'accélérer le processus non pas pour am</w:t>
      </w:r>
      <w:r w:rsidRPr="00315DE0">
        <w:rPr>
          <w:szCs w:val="18"/>
        </w:rPr>
        <w:t>é</w:t>
      </w:r>
      <w:r w:rsidRPr="00315DE0">
        <w:rPr>
          <w:szCs w:val="18"/>
        </w:rPr>
        <w:t>liorer la qualité des décisions et donc offrir une protection plus effe</w:t>
      </w:r>
      <w:r w:rsidRPr="00315DE0">
        <w:rPr>
          <w:szCs w:val="18"/>
        </w:rPr>
        <w:t>c</w:t>
      </w:r>
      <w:r w:rsidRPr="00315DE0">
        <w:rPr>
          <w:szCs w:val="18"/>
        </w:rPr>
        <w:t>tive aux personnes persécutées, mais afin de rendre le système can</w:t>
      </w:r>
      <w:r w:rsidRPr="00315DE0">
        <w:rPr>
          <w:szCs w:val="18"/>
        </w:rPr>
        <w:t>a</w:t>
      </w:r>
      <w:r w:rsidRPr="00315DE0">
        <w:rPr>
          <w:szCs w:val="18"/>
        </w:rPr>
        <w:t>dien moins attirant pour les demandeurs : « Il s'agit d'un projet de r</w:t>
      </w:r>
      <w:r w:rsidRPr="00315DE0">
        <w:rPr>
          <w:szCs w:val="18"/>
        </w:rPr>
        <w:t>é</w:t>
      </w:r>
      <w:r w:rsidRPr="00315DE0">
        <w:rPr>
          <w:szCs w:val="18"/>
        </w:rPr>
        <w:t>forme équilibré qui permettra à la fois de mieux aider les réfugiés qui ont besoin de protection et de dissuader beaucoup d'étrangers qui pr</w:t>
      </w:r>
      <w:r w:rsidRPr="00315DE0">
        <w:rPr>
          <w:szCs w:val="18"/>
        </w:rPr>
        <w:t>é</w:t>
      </w:r>
      <w:r w:rsidRPr="00315DE0">
        <w:rPr>
          <w:szCs w:val="18"/>
        </w:rPr>
        <w:t>sentent des demandes d'asile non fondées et qui représentent un fa</w:t>
      </w:r>
      <w:r w:rsidRPr="00315DE0">
        <w:rPr>
          <w:szCs w:val="18"/>
        </w:rPr>
        <w:t>r</w:t>
      </w:r>
      <w:r w:rsidRPr="00315DE0">
        <w:rPr>
          <w:szCs w:val="18"/>
        </w:rPr>
        <w:t>deau pour notre syst</w:t>
      </w:r>
      <w:r w:rsidRPr="00315DE0">
        <w:rPr>
          <w:szCs w:val="18"/>
        </w:rPr>
        <w:t>è</w:t>
      </w:r>
      <w:r w:rsidRPr="00315DE0">
        <w:rPr>
          <w:szCs w:val="18"/>
        </w:rPr>
        <w:t>me » (Canada, CIC, 2010a).</w:t>
      </w:r>
    </w:p>
    <w:p w:rsidR="00F64A0A" w:rsidRPr="00315DE0" w:rsidRDefault="00F64A0A" w:rsidP="00F64A0A">
      <w:pPr>
        <w:spacing w:before="120" w:after="120"/>
        <w:jc w:val="both"/>
      </w:pPr>
      <w:r w:rsidRPr="00315DE0">
        <w:rPr>
          <w:szCs w:val="18"/>
        </w:rPr>
        <w:t>La comparaison avec les autres pays justifie le durcissement des règles d'octroi d'asile :</w:t>
      </w:r>
    </w:p>
    <w:p w:rsidR="00F64A0A" w:rsidRDefault="00F64A0A" w:rsidP="00F64A0A">
      <w:pPr>
        <w:pStyle w:val="Grillecouleur-Accent1"/>
      </w:pPr>
    </w:p>
    <w:p w:rsidR="00F64A0A" w:rsidRDefault="00F64A0A" w:rsidP="00F64A0A">
      <w:pPr>
        <w:pStyle w:val="Grillecouleur-Accent1"/>
      </w:pPr>
      <w:r w:rsidRPr="00315DE0">
        <w:t>La lenteur du système canadien d'octroi de l'asile a pour effet d'a</w:t>
      </w:r>
      <w:r w:rsidRPr="00315DE0">
        <w:t>t</w:t>
      </w:r>
      <w:r w:rsidRPr="00315DE0">
        <w:t>tirer au Canada plus de demandes par tête que dans tout autre pays o</w:t>
      </w:r>
      <w:r w:rsidRPr="00315DE0">
        <w:t>c</w:t>
      </w:r>
      <w:r w:rsidRPr="00315DE0">
        <w:t>cidental comparable. Par exemple, en 2009, le Canada a reçu une d</w:t>
      </w:r>
      <w:r w:rsidRPr="00315DE0">
        <w:t>e</w:t>
      </w:r>
      <w:r w:rsidRPr="00315DE0">
        <w:t>mande d'asile pour chaque groupe de 1</w:t>
      </w:r>
      <w:r>
        <w:t> </w:t>
      </w:r>
      <w:r w:rsidRPr="00315DE0">
        <w:t>000 pe</w:t>
      </w:r>
      <w:r w:rsidRPr="00315DE0">
        <w:t>r</w:t>
      </w:r>
      <w:r w:rsidRPr="00315DE0">
        <w:t>sonnes se trouvant au Canada. Ce chiffre est comparable à celui des États-Unis, qui eux, ont r</w:t>
      </w:r>
      <w:r>
        <w:t>eçu une demande d'asile pour 11 </w:t>
      </w:r>
      <w:r w:rsidRPr="00315DE0">
        <w:t>034 personnes [...]. Comme 58% des demandes d'asile pr</w:t>
      </w:r>
      <w:r w:rsidRPr="00315DE0">
        <w:t>é</w:t>
      </w:r>
      <w:r w:rsidRPr="00315DE0">
        <w:t>sentées au Canada ne sont pas fondées, ces chi</w:t>
      </w:r>
      <w:r w:rsidRPr="00315DE0">
        <w:t>f</w:t>
      </w:r>
      <w:r w:rsidRPr="00315DE0">
        <w:t>fres autorisent à penser que le Canada représente une destination de choix pour de nombreuses pe</w:t>
      </w:r>
      <w:r w:rsidRPr="00315DE0">
        <w:t>r</w:t>
      </w:r>
      <w:r w:rsidRPr="00315DE0">
        <w:t>sonnes dont la demande d'asile est sans fond</w:t>
      </w:r>
      <w:r w:rsidRPr="00315DE0">
        <w:t>e</w:t>
      </w:r>
      <w:r w:rsidRPr="00315DE0">
        <w:t>ment (Canada, CIC, 2010a).</w:t>
      </w:r>
    </w:p>
    <w:p w:rsidR="00F64A0A" w:rsidRPr="00315DE0" w:rsidRDefault="00F64A0A" w:rsidP="00F64A0A">
      <w:pPr>
        <w:pStyle w:val="Grillecouleur-Accent1"/>
      </w:pPr>
    </w:p>
    <w:p w:rsidR="00F64A0A" w:rsidRPr="00315DE0" w:rsidRDefault="00F64A0A" w:rsidP="00F64A0A">
      <w:pPr>
        <w:spacing w:before="120" w:after="120"/>
        <w:jc w:val="both"/>
      </w:pPr>
      <w:r w:rsidRPr="00315DE0">
        <w:rPr>
          <w:szCs w:val="18"/>
        </w:rPr>
        <w:t>Ces arguments sont sans fondement. Le taux de rejet n'est pas n</w:t>
      </w:r>
      <w:r w:rsidRPr="00315DE0">
        <w:rPr>
          <w:szCs w:val="18"/>
        </w:rPr>
        <w:t>é</w:t>
      </w:r>
      <w:r w:rsidRPr="00315DE0">
        <w:rPr>
          <w:szCs w:val="18"/>
        </w:rPr>
        <w:t>cessairement un indicateur de l'abus du système. Bien au contraire, il montre que près de 50% des demandeurs d'asile ont, après examen de leur dossier, pu prouver qu'ils craignent avec raison d'être persécutés au sens de la Convention de Genève. Les statistiques montrent que malgré ses imperfections, le système canadien offre actuellement un examen juste et équitable aux personnes qui cherchent une protection internationale. En effet, comparé aux autres pays industrialisés, le C</w:t>
      </w:r>
      <w:r w:rsidRPr="00315DE0">
        <w:rPr>
          <w:szCs w:val="18"/>
        </w:rPr>
        <w:t>a</w:t>
      </w:r>
      <w:r w:rsidRPr="00315DE0">
        <w:rPr>
          <w:szCs w:val="18"/>
        </w:rPr>
        <w:t>nada a une procédure d'octroi accessible aux réfugiés et une politique de détention limitée (Showler, 2009, p. 5-8). La hausse des taux de rejet dans les pays européens découle des règles plus restrictives de l'examen des demandes et de la réduction des garanties de procédure. La façon dont le gouvernement décrit les revendicateurs a un impact négatif sur la perception de la question par l'opinion publique. Elle délégitime le bien-fondé des demandes de protection et justifie l'intr</w:t>
      </w:r>
      <w:r w:rsidRPr="00315DE0">
        <w:rPr>
          <w:szCs w:val="18"/>
        </w:rPr>
        <w:t>o</w:t>
      </w:r>
      <w:r w:rsidRPr="00315DE0">
        <w:rPr>
          <w:szCs w:val="18"/>
        </w:rPr>
        <w:t>duction des mesures controversées comme le critère de « pays sûr », qui sera analysé plus bas.</w:t>
      </w:r>
    </w:p>
    <w:p w:rsidR="00F64A0A" w:rsidRPr="00315DE0" w:rsidRDefault="00F64A0A" w:rsidP="00F64A0A">
      <w:pPr>
        <w:spacing w:before="120" w:after="120"/>
        <w:jc w:val="both"/>
      </w:pPr>
      <w:r>
        <w:t>[55]</w:t>
      </w:r>
    </w:p>
    <w:p w:rsidR="00F64A0A" w:rsidRPr="00315DE0" w:rsidRDefault="00F64A0A" w:rsidP="00F64A0A">
      <w:pPr>
        <w:spacing w:before="120" w:after="120"/>
        <w:jc w:val="both"/>
      </w:pPr>
      <w:r w:rsidRPr="00315DE0">
        <w:rPr>
          <w:szCs w:val="18"/>
        </w:rPr>
        <w:t>La construction d'une politique européenne de migration et d'asile s'appuie également sur un discours politique qui reproduit et légitime la rhétorique prévalant chez les États membres. Il justifie l'implication grandissante de l'UE dans la « gestion » de l'asile. La plus-value de l'action européenne est mise en avant : Seule une politique commune permettrait aux États :</w:t>
      </w:r>
    </w:p>
    <w:p w:rsidR="00F64A0A" w:rsidRDefault="00F64A0A" w:rsidP="00F64A0A">
      <w:pPr>
        <w:spacing w:before="120" w:after="120"/>
        <w:ind w:left="720" w:hanging="360"/>
        <w:jc w:val="both"/>
        <w:rPr>
          <w:szCs w:val="18"/>
        </w:rPr>
      </w:pPr>
    </w:p>
    <w:p w:rsidR="00F64A0A" w:rsidRPr="00315DE0" w:rsidRDefault="00F64A0A" w:rsidP="00F64A0A">
      <w:pPr>
        <w:spacing w:before="120" w:after="120"/>
        <w:ind w:left="720" w:hanging="360"/>
        <w:jc w:val="both"/>
        <w:rPr>
          <w:szCs w:val="18"/>
        </w:rPr>
      </w:pPr>
      <w:r>
        <w:rPr>
          <w:szCs w:val="18"/>
        </w:rPr>
        <w:t>*</w:t>
      </w:r>
      <w:r>
        <w:rPr>
          <w:szCs w:val="18"/>
        </w:rPr>
        <w:tab/>
      </w:r>
      <w:r w:rsidRPr="00315DE0">
        <w:rPr>
          <w:szCs w:val="18"/>
        </w:rPr>
        <w:t>d'éviter des mouvements migratoires secondaires où les m</w:t>
      </w:r>
      <w:r w:rsidRPr="00315DE0">
        <w:rPr>
          <w:szCs w:val="18"/>
        </w:rPr>
        <w:t>i</w:t>
      </w:r>
      <w:r w:rsidRPr="00315DE0">
        <w:rPr>
          <w:szCs w:val="18"/>
        </w:rPr>
        <w:t>grants irréguliers choisissent les États qui offrent le trai</w:t>
      </w:r>
      <w:r>
        <w:rPr>
          <w:szCs w:val="18"/>
        </w:rPr>
        <w:t>tement le plus favor</w:t>
      </w:r>
      <w:r w:rsidRPr="00315DE0">
        <w:rPr>
          <w:szCs w:val="18"/>
        </w:rPr>
        <w:t>a</w:t>
      </w:r>
      <w:r w:rsidRPr="00315DE0">
        <w:rPr>
          <w:szCs w:val="18"/>
        </w:rPr>
        <w:t>ble,</w:t>
      </w:r>
    </w:p>
    <w:p w:rsidR="00F64A0A" w:rsidRPr="00315DE0" w:rsidRDefault="00F64A0A" w:rsidP="00F64A0A">
      <w:pPr>
        <w:spacing w:before="120" w:after="120"/>
        <w:ind w:left="720" w:hanging="360"/>
        <w:jc w:val="both"/>
        <w:rPr>
          <w:szCs w:val="18"/>
        </w:rPr>
      </w:pPr>
      <w:r>
        <w:rPr>
          <w:szCs w:val="18"/>
        </w:rPr>
        <w:t>*</w:t>
      </w:r>
      <w:r>
        <w:rPr>
          <w:szCs w:val="18"/>
        </w:rPr>
        <w:tab/>
      </w:r>
      <w:r w:rsidRPr="00315DE0">
        <w:rPr>
          <w:szCs w:val="18"/>
        </w:rPr>
        <w:t>d'être dans une position plus forte pour négocier avec les pays tiers,</w:t>
      </w:r>
    </w:p>
    <w:p w:rsidR="00F64A0A" w:rsidRPr="00315DE0" w:rsidRDefault="00F64A0A" w:rsidP="00F64A0A">
      <w:pPr>
        <w:spacing w:before="120" w:after="120"/>
        <w:ind w:left="720" w:hanging="360"/>
        <w:jc w:val="both"/>
        <w:rPr>
          <w:szCs w:val="18"/>
        </w:rPr>
      </w:pPr>
      <w:r>
        <w:rPr>
          <w:szCs w:val="18"/>
        </w:rPr>
        <w:t>*</w:t>
      </w:r>
      <w:r>
        <w:rPr>
          <w:szCs w:val="18"/>
        </w:rPr>
        <w:tab/>
      </w:r>
      <w:r w:rsidRPr="00315DE0">
        <w:rPr>
          <w:szCs w:val="18"/>
        </w:rPr>
        <w:t>d'augmenter réflectivité de la lutte contre la migration irréguli</w:t>
      </w:r>
      <w:r w:rsidRPr="00315DE0">
        <w:rPr>
          <w:szCs w:val="18"/>
        </w:rPr>
        <w:t>è</w:t>
      </w:r>
      <w:r w:rsidRPr="00315DE0">
        <w:rPr>
          <w:szCs w:val="18"/>
        </w:rPr>
        <w:t>re par des actions concertées (Commission européenne, 2008, p. 21-22).</w:t>
      </w:r>
    </w:p>
    <w:p w:rsidR="00F64A0A" w:rsidRDefault="00F64A0A" w:rsidP="00F64A0A">
      <w:pPr>
        <w:spacing w:before="120" w:after="120"/>
        <w:jc w:val="both"/>
        <w:rPr>
          <w:szCs w:val="18"/>
        </w:rPr>
      </w:pPr>
    </w:p>
    <w:p w:rsidR="00F64A0A" w:rsidRPr="00315DE0" w:rsidRDefault="00F64A0A" w:rsidP="00F64A0A">
      <w:pPr>
        <w:spacing w:before="120" w:after="120"/>
        <w:jc w:val="both"/>
      </w:pPr>
      <w:r w:rsidRPr="00315DE0">
        <w:rPr>
          <w:szCs w:val="18"/>
        </w:rPr>
        <w:t>Les considérations de protection des personnes persécutées conformément à la Convention de Genève ne sont pas privil</w:t>
      </w:r>
      <w:r w:rsidRPr="00315DE0">
        <w:rPr>
          <w:szCs w:val="18"/>
        </w:rPr>
        <w:t>é</w:t>
      </w:r>
      <w:r w:rsidRPr="00315DE0">
        <w:rPr>
          <w:szCs w:val="18"/>
        </w:rPr>
        <w:t>giées dans ce raisonnement. Ainsi, la libre circulation de l'étranger qui entre sur le sol d'un État membre est considérée comme un problème pour tous les États. Ce discours permet d'établir une connexion entre des faits séparés, comme la migration, l'asile, la criminalité organisée et le te</w:t>
      </w:r>
      <w:r w:rsidRPr="00315DE0">
        <w:rPr>
          <w:szCs w:val="18"/>
        </w:rPr>
        <w:t>r</w:t>
      </w:r>
      <w:r w:rsidRPr="00315DE0">
        <w:rPr>
          <w:szCs w:val="18"/>
        </w:rPr>
        <w:t>rorisme, et de les englober dans un ensemble signifiant (Bigo, 1998, p. 23). L'idée d'une menace migratoire se propage à travers un discours semé de métaphores à connotations négatives. Les décisions de l'UE se réfèrent fr</w:t>
      </w:r>
      <w:r w:rsidRPr="00315DE0">
        <w:rPr>
          <w:szCs w:val="18"/>
        </w:rPr>
        <w:t>é</w:t>
      </w:r>
      <w:r w:rsidRPr="00315DE0">
        <w:rPr>
          <w:szCs w:val="18"/>
        </w:rPr>
        <w:t>quemment aux États « touchés par d'importantes vagues d'immigration » et au « déluge des demandeurs d'asile » (UE, 1998). La dépersonnification qui résulte du refus de reconnaître l'ind</w:t>
      </w:r>
      <w:r w:rsidRPr="00315DE0">
        <w:rPr>
          <w:szCs w:val="18"/>
        </w:rPr>
        <w:t>i</w:t>
      </w:r>
      <w:r w:rsidRPr="00315DE0">
        <w:rPr>
          <w:szCs w:val="18"/>
        </w:rPr>
        <w:t>vidual</w:t>
      </w:r>
      <w:r w:rsidRPr="00315DE0">
        <w:rPr>
          <w:szCs w:val="18"/>
        </w:rPr>
        <w:t>i</w:t>
      </w:r>
      <w:r w:rsidRPr="00315DE0">
        <w:rPr>
          <w:szCs w:val="18"/>
        </w:rPr>
        <w:t>té des parcours migratoires facilite le déni de droits :</w:t>
      </w:r>
    </w:p>
    <w:p w:rsidR="00F64A0A" w:rsidRDefault="00F64A0A" w:rsidP="00F64A0A">
      <w:pPr>
        <w:pStyle w:val="Grillecouleur-Accent1"/>
      </w:pPr>
    </w:p>
    <w:p w:rsidR="00F64A0A" w:rsidRDefault="00F64A0A" w:rsidP="00F64A0A">
      <w:pPr>
        <w:pStyle w:val="Grillecouleur-Accent1"/>
      </w:pPr>
      <w:r w:rsidRPr="00315DE0">
        <w:t>Les étrangers faisant partie de la masse en mouvement n'existent guère en tant que personnes ; ils sont au mieux identifiés comme des catégories administratives (mineur, femme) ou juridiques (demandeur d'asile, débo</w:t>
      </w:r>
      <w:r w:rsidRPr="00315DE0">
        <w:t>u</w:t>
      </w:r>
      <w:r w:rsidRPr="00315DE0">
        <w:t xml:space="preserve">té, nationalité), au pire fondus dans le terme générique de clandestins ou illégaux. L'usage de ces termes a pour effet majeur de conforter dans l'imaginaire social l'idée d'une nature « criminogène » du migrant lui-même, perçu comme une menace potentielle justifiant </w:t>
      </w:r>
      <w:r w:rsidRPr="00315DE0">
        <w:rPr>
          <w:i/>
          <w:iCs/>
        </w:rPr>
        <w:t xml:space="preserve">a priori </w:t>
      </w:r>
      <w:r w:rsidRPr="00315DE0">
        <w:t>un trait</w:t>
      </w:r>
      <w:r w:rsidRPr="00315DE0">
        <w:t>e</w:t>
      </w:r>
      <w:r w:rsidRPr="00315DE0">
        <w:t>ment exclusivement policier de sa situation et légitimant enfin une polit</w:t>
      </w:r>
      <w:r w:rsidRPr="00315DE0">
        <w:t>i</w:t>
      </w:r>
      <w:r w:rsidRPr="00315DE0">
        <w:t>que où la logique sécuritaire emporte sur toute autre (Rodier et Saint-Saens, 2007, 625).</w:t>
      </w:r>
    </w:p>
    <w:p w:rsidR="00F64A0A" w:rsidRPr="00315DE0" w:rsidRDefault="00F64A0A" w:rsidP="00F64A0A">
      <w:pPr>
        <w:pStyle w:val="Grillecouleur-Accent1"/>
      </w:pPr>
    </w:p>
    <w:p w:rsidR="00F64A0A" w:rsidRDefault="00F64A0A" w:rsidP="00F64A0A">
      <w:pPr>
        <w:spacing w:before="120" w:after="120"/>
        <w:jc w:val="both"/>
      </w:pPr>
      <w:r w:rsidRPr="00315DE0">
        <w:rPr>
          <w:szCs w:val="18"/>
        </w:rPr>
        <w:t>L'objectif de réduire le nombre de réfugiés par une culture de soupçon renforce la connexion entre asile et migration. Michael S</w:t>
      </w:r>
      <w:r w:rsidRPr="00315DE0">
        <w:rPr>
          <w:szCs w:val="18"/>
        </w:rPr>
        <w:t>a</w:t>
      </w:r>
      <w:r>
        <w:rPr>
          <w:szCs w:val="18"/>
        </w:rPr>
        <w:t>mer</w:t>
      </w:r>
      <w:r w:rsidRPr="00315DE0">
        <w:rPr>
          <w:szCs w:val="18"/>
        </w:rPr>
        <w:t>s qualifie cette forme de sécurisation de « virtualisme</w:t>
      </w:r>
      <w:r>
        <w:rPr>
          <w:szCs w:val="18"/>
        </w:rPr>
        <w:t> » dans le sens où l'UE et ses É</w:t>
      </w:r>
      <w:r w:rsidRPr="00315DE0">
        <w:rPr>
          <w:szCs w:val="18"/>
        </w:rPr>
        <w:t>tats membres tentent de contr</w:t>
      </w:r>
      <w:r w:rsidRPr="00315DE0">
        <w:rPr>
          <w:szCs w:val="18"/>
        </w:rPr>
        <w:t>ô</w:t>
      </w:r>
      <w:r w:rsidRPr="00315DE0">
        <w:rPr>
          <w:szCs w:val="18"/>
        </w:rPr>
        <w:t>ler un phénomène qu'ils créent de toutes pièces. Ceux qui seraient éligibles pour le statut de réfugié, tout comme ceux qui veulent immigrer légalement, cra</w:t>
      </w:r>
      <w:r w:rsidRPr="00315DE0">
        <w:rPr>
          <w:szCs w:val="18"/>
        </w:rPr>
        <w:t>i</w:t>
      </w:r>
      <w:r w:rsidRPr="00315DE0">
        <w:rPr>
          <w:szCs w:val="18"/>
        </w:rPr>
        <w:t>gnent l'image d'une Europe ou d'une</w:t>
      </w:r>
      <w:r>
        <w:rPr>
          <w:szCs w:val="18"/>
        </w:rPr>
        <w:t xml:space="preserve"> </w:t>
      </w:r>
      <w:r>
        <w:rPr>
          <w:szCs w:val="28"/>
        </w:rPr>
        <w:t xml:space="preserve">[56] </w:t>
      </w:r>
      <w:r w:rsidRPr="00315DE0">
        <w:t>Amérique « forteresse » et préfèrent les voies illégales (Samers, 2004, p. 28-30). Le discours p</w:t>
      </w:r>
      <w:r w:rsidRPr="00315DE0">
        <w:t>o</w:t>
      </w:r>
      <w:r w:rsidRPr="00315DE0">
        <w:t>litique relatif aux demandeurs d'asile légitime les mesures</w:t>
      </w:r>
      <w:r>
        <w:t xml:space="preserve"> d'interce</w:t>
      </w:r>
      <w:r>
        <w:t>p</w:t>
      </w:r>
      <w:r>
        <w:t>tion prises par les É</w:t>
      </w:r>
      <w:r w:rsidRPr="00315DE0">
        <w:t>tats en amont de leurs frontières.</w:t>
      </w:r>
    </w:p>
    <w:p w:rsidR="00F64A0A" w:rsidRPr="00315DE0" w:rsidRDefault="00F64A0A" w:rsidP="00F64A0A">
      <w:pPr>
        <w:spacing w:before="120" w:after="120"/>
        <w:jc w:val="both"/>
      </w:pPr>
    </w:p>
    <w:p w:rsidR="00F64A0A" w:rsidRPr="00315DE0" w:rsidRDefault="00F64A0A" w:rsidP="00F64A0A">
      <w:pPr>
        <w:pStyle w:val="planche"/>
      </w:pPr>
      <w:r>
        <w:t xml:space="preserve">3. </w:t>
      </w:r>
      <w:r w:rsidRPr="00315DE0">
        <w:t>LE DROIT D'ACCÈS À L'ASILE</w:t>
      </w:r>
      <w:r>
        <w:br/>
      </w:r>
      <w:r w:rsidRPr="00315DE0">
        <w:t>VIS-À-VIS DES MESURES D'INTERCEPTION</w:t>
      </w:r>
    </w:p>
    <w:p w:rsidR="00F64A0A" w:rsidRDefault="00F64A0A" w:rsidP="00F64A0A">
      <w:pPr>
        <w:spacing w:before="120" w:after="120"/>
        <w:jc w:val="both"/>
      </w:pPr>
    </w:p>
    <w:p w:rsidR="00F64A0A" w:rsidRPr="00315DE0" w:rsidRDefault="00F64A0A" w:rsidP="00F64A0A">
      <w:pPr>
        <w:spacing w:before="120" w:after="120"/>
        <w:jc w:val="both"/>
      </w:pPr>
      <w:r w:rsidRPr="00315DE0">
        <w:t>Plusieurs mesures préventives sont déployées par les États pour lutter contre la migration irrégulière. La transposition à l'e</w:t>
      </w:r>
      <w:r w:rsidRPr="00315DE0">
        <w:t>x</w:t>
      </w:r>
      <w:r w:rsidRPr="00315DE0">
        <w:t>térieur du territoire national de l'action visant à limiter l'immigration nécessite une approche proactive et technique. Pour ce faire, les États privil</w:t>
      </w:r>
      <w:r w:rsidRPr="00315DE0">
        <w:t>é</w:t>
      </w:r>
      <w:r w:rsidRPr="00315DE0">
        <w:t>gient des modes de coopération différents des méthodes opérationne</w:t>
      </w:r>
      <w:r w:rsidRPr="00315DE0">
        <w:t>l</w:t>
      </w:r>
      <w:r w:rsidRPr="00315DE0">
        <w:t>les classiques de la police. Une coopération « en réseaux », de n</w:t>
      </w:r>
      <w:r w:rsidRPr="00315DE0">
        <w:t>a</w:t>
      </w:r>
      <w:r w:rsidRPr="00315DE0">
        <w:t>ture transnationale, apparaît : réseaux d'administrations dans lesquels les douanes, les officiers d'immigration, les consulats pour la dél</w:t>
      </w:r>
      <w:r w:rsidRPr="00315DE0">
        <w:t>i</w:t>
      </w:r>
      <w:r w:rsidRPr="00315DE0">
        <w:t>vrance des visas et même les compagnies privées de transports, des sociétés privées de su</w:t>
      </w:r>
      <w:r w:rsidRPr="00315DE0">
        <w:t>r</w:t>
      </w:r>
      <w:r w:rsidRPr="00315DE0">
        <w:t>veillance ou expertes en nouvelles technologies viennent s'adjoindre aux polices nationales (Bigo et Guild, 2003). Les contrôles se font aussi à distance, en amont des frontières extérieures. Ils sont consolidés par la collaboration policière qui s'étend désormais ju</w:t>
      </w:r>
      <w:r w:rsidRPr="00315DE0">
        <w:t>s</w:t>
      </w:r>
      <w:r w:rsidRPr="00315DE0">
        <w:t>qu'aux pays d'origine des migrants.</w:t>
      </w:r>
    </w:p>
    <w:p w:rsidR="00F64A0A" w:rsidRPr="00315DE0" w:rsidRDefault="00F64A0A" w:rsidP="00F64A0A">
      <w:pPr>
        <w:spacing w:before="120" w:after="120"/>
        <w:jc w:val="both"/>
      </w:pPr>
      <w:r w:rsidRPr="00315DE0">
        <w:t>Dans cette section, nous analyserons l'application de trois mesures d'interception en Amérique du Nord et en Europe : la p</w:t>
      </w:r>
      <w:r w:rsidRPr="00315DE0">
        <w:t>o</w:t>
      </w:r>
      <w:r w:rsidRPr="00315DE0">
        <w:t>litique des visas, l'envoi des agents d'immigration dans les pays d'origine et les patrouilles communes. Notre but est de montrer que de nouvelles m</w:t>
      </w:r>
      <w:r w:rsidRPr="00315DE0">
        <w:t>é</w:t>
      </w:r>
      <w:r w:rsidRPr="00315DE0">
        <w:t>thodes et de nouveaux acteurs de contrôle migratoire rapprochent les politiques étatiques et rendent indispensable la coopération internati</w:t>
      </w:r>
      <w:r w:rsidRPr="00315DE0">
        <w:t>o</w:t>
      </w:r>
      <w:r w:rsidRPr="00315DE0">
        <w:t>nale. Nous examinerons également l'impact de ces mesures sur le droit d'asile.</w:t>
      </w:r>
    </w:p>
    <w:p w:rsidR="00F64A0A" w:rsidRPr="00315DE0" w:rsidRDefault="00F64A0A" w:rsidP="00F64A0A">
      <w:pPr>
        <w:spacing w:before="120" w:after="120"/>
        <w:jc w:val="both"/>
      </w:pPr>
      <w:r w:rsidRPr="00315DE0">
        <w:t>La politique des visas mise au point dès les années 1980 est le moyen le plus répandu de contrôler à distance les flux des étrangers vers les pays de destination. En Europe, les Accords de Schengen qui visent à « compenser » la chute du niveau de sécurité occasionnée par l'assouplissement des contrôles aux frontières internes prévoient l'harmonisation des critères d'attrib</w:t>
      </w:r>
      <w:r w:rsidRPr="00315DE0">
        <w:t>u</w:t>
      </w:r>
      <w:r w:rsidRPr="00315DE0">
        <w:t>tion des visas pour les étrangers désirant entrer sur le territoire Schengen pour des séjours inférieurs à trois mois. Ces critères comprennent, entre autres, une liste commune de pays dont les ressortissants doivent se munir d'un visa :</w:t>
      </w:r>
    </w:p>
    <w:p w:rsidR="00F64A0A" w:rsidRDefault="00F64A0A" w:rsidP="00F64A0A">
      <w:pPr>
        <w:pStyle w:val="Grillecouleur-Accent1"/>
      </w:pPr>
    </w:p>
    <w:p w:rsidR="00F64A0A" w:rsidRDefault="00F64A0A" w:rsidP="00F64A0A">
      <w:pPr>
        <w:pStyle w:val="Grillecouleur-Accent1"/>
      </w:pPr>
      <w:r w:rsidRPr="00315DE0">
        <w:t>Juridiquement, l'objectif du système est de s'assurer que les indiv</w:t>
      </w:r>
      <w:r w:rsidRPr="00315DE0">
        <w:t>i</w:t>
      </w:r>
      <w:r w:rsidRPr="00315DE0">
        <w:t>dus qui ne sont pas souhaités par un des États participant ne soient pas autor</w:t>
      </w:r>
      <w:r w:rsidRPr="00315DE0">
        <w:t>i</w:t>
      </w:r>
      <w:r w:rsidRPr="00315DE0">
        <w:t>sés à entrer sur le territoire. Ainsi, les règles se concentrent sur qui doit être exclu et fournissent très peu d'indic</w:t>
      </w:r>
      <w:r w:rsidRPr="00315DE0">
        <w:t>a</w:t>
      </w:r>
      <w:r w:rsidRPr="00315DE0">
        <w:t>tions sur qui peut être admis (Guild et Bigo, 2003).</w:t>
      </w:r>
    </w:p>
    <w:p w:rsidR="00F64A0A" w:rsidRPr="00315DE0" w:rsidRDefault="00F64A0A" w:rsidP="00F64A0A">
      <w:pPr>
        <w:pStyle w:val="Grillecouleur-Accent1"/>
      </w:pPr>
    </w:p>
    <w:p w:rsidR="00F64A0A" w:rsidRPr="00315DE0" w:rsidRDefault="00F64A0A" w:rsidP="00F64A0A">
      <w:pPr>
        <w:spacing w:before="120" w:after="120"/>
        <w:jc w:val="both"/>
      </w:pPr>
      <w:r>
        <w:t>[57]</w:t>
      </w:r>
    </w:p>
    <w:p w:rsidR="00F64A0A" w:rsidRPr="00315DE0" w:rsidRDefault="00F64A0A" w:rsidP="00F64A0A">
      <w:pPr>
        <w:spacing w:before="120" w:after="120"/>
        <w:jc w:val="both"/>
      </w:pPr>
      <w:r w:rsidRPr="00315DE0">
        <w:t>De plus, un modèle commun de visa est instauré et les critères de délivrance sont harmonisés. Une base de données informatisée app</w:t>
      </w:r>
      <w:r w:rsidRPr="00315DE0">
        <w:t>e</w:t>
      </w:r>
      <w:r w:rsidRPr="00315DE0">
        <w:t>lée le Système d'information Schengen est établie visant l'application des dispositions de la Convention Schengen sur la circulation des pe</w:t>
      </w:r>
      <w:r w:rsidRPr="00315DE0">
        <w:t>r</w:t>
      </w:r>
      <w:r w:rsidRPr="00315DE0">
        <w:t>sonnes. De nouveaux standards de sécurité, y compris des données biométriques, sont inclus dans les documents des ressortissants de pays tiers.</w:t>
      </w:r>
    </w:p>
    <w:p w:rsidR="00F64A0A" w:rsidRPr="00315DE0" w:rsidRDefault="00F64A0A" w:rsidP="00F64A0A">
      <w:pPr>
        <w:spacing w:before="120" w:after="120"/>
        <w:jc w:val="both"/>
      </w:pPr>
      <w:r w:rsidRPr="00315DE0">
        <w:t>La politique européenne a un effet d'entraînement même sur les pays qui ont décidé de ne pas appliquer la politique commune des v</w:t>
      </w:r>
      <w:r w:rsidRPr="00315DE0">
        <w:t>i</w:t>
      </w:r>
      <w:r w:rsidRPr="00315DE0">
        <w:t>sas, à savoir le Royaume-Uni, l'Irlande et le Danemark. En 1991, le Royaume-Uni exigeait des ressortissants de 19 États, seulement, de se munir d'un visa d'entrée. En 2008, 108 pays sont concernés. Bien que la liste britannique soit différente de la liste commune européenne, les deux dispositifs ont comme point commun de contenir un nombre grandissant d'États et de répondre à l'objectif politique de contrôle en amont des mouvements migratoires. Le Royaume-Uni cible, tout pa</w:t>
      </w:r>
      <w:r w:rsidRPr="00315DE0">
        <w:t>r</w:t>
      </w:r>
      <w:r w:rsidRPr="00315DE0">
        <w:t>ticulièrement, les pays producteurs de réfugiés. Par exemple, le Sri Lanka est inclus dans la liste en 1987 pour filtrer les demandeurs d'as</w:t>
      </w:r>
      <w:r w:rsidRPr="00315DE0">
        <w:t>i</w:t>
      </w:r>
      <w:r w:rsidRPr="00315DE0">
        <w:t>le tamouls, et la Turquie en 1989, afin d'éviter l'arrivée massive des Turcs d'origine kurde qui fuyaient le conflit dans le sud-est de ce pays (Reynolds et Muggeridge, 2008, p. 25-26).</w:t>
      </w:r>
    </w:p>
    <w:p w:rsidR="00F64A0A" w:rsidRPr="00315DE0" w:rsidRDefault="00F64A0A" w:rsidP="00F64A0A">
      <w:pPr>
        <w:spacing w:before="120" w:after="120"/>
        <w:jc w:val="both"/>
      </w:pPr>
      <w:r w:rsidRPr="00315DE0">
        <w:t>En Amérique du Nord, on observe des développements similaires. L'Accord pour la création d'une frontière intelligente conclu le 12 d</w:t>
      </w:r>
      <w:r w:rsidRPr="00315DE0">
        <w:t>é</w:t>
      </w:r>
      <w:r w:rsidRPr="00315DE0">
        <w:t>cembre 2001 entre le Canada et les États-Unis harmonise les exige</w:t>
      </w:r>
      <w:r w:rsidRPr="00315DE0">
        <w:t>n</w:t>
      </w:r>
      <w:r w:rsidRPr="00315DE0">
        <w:t>ces en matière de visas et soumet les resso</w:t>
      </w:r>
      <w:r w:rsidRPr="00315DE0">
        <w:t>r</w:t>
      </w:r>
      <w:r w:rsidRPr="00315DE0">
        <w:t>tissants de quelque 175 pays à l'obligation de se munir d'un visa. Le Canada a un recours a</w:t>
      </w:r>
      <w:r w:rsidRPr="00315DE0">
        <w:t>c</w:t>
      </w:r>
      <w:r w:rsidRPr="00315DE0">
        <w:t>cru au système de visas pour réduire les demandes d'asile. Au cours de l'été 2009, les ressortissants mexicains et tchèques ont été soumis à l'obligation de se munir d'un visa pour visiter le Canada. Le gouve</w:t>
      </w:r>
      <w:r w:rsidRPr="00315DE0">
        <w:t>r</w:t>
      </w:r>
      <w:r w:rsidRPr="00315DE0">
        <w:t>nement cherchait ainsi à freiner l'augmentation des revendicateurs du statut de réf</w:t>
      </w:r>
      <w:r w:rsidRPr="00315DE0">
        <w:t>u</w:t>
      </w:r>
      <w:r w:rsidRPr="00315DE0">
        <w:t>gié en provenance de ces pays. En effet,</w:t>
      </w:r>
      <w:r>
        <w:t xml:space="preserve"> depuis octobre 2007, environ 3 </w:t>
      </w:r>
      <w:r w:rsidRPr="00315DE0">
        <w:t>000 requêtes avaient été introduites par les ressorti</w:t>
      </w:r>
      <w:r w:rsidRPr="00315DE0">
        <w:t>s</w:t>
      </w:r>
      <w:r w:rsidRPr="00315DE0">
        <w:t>sants tchèques d'origine rom. Le nombre des demandes d'asile de Mexicains avait triplé depuis</w:t>
      </w:r>
      <w:r>
        <w:t xml:space="preserve"> 2005, pour atteindre quelque 9 </w:t>
      </w:r>
      <w:r w:rsidRPr="00315DE0">
        <w:t>400 d</w:t>
      </w:r>
      <w:r w:rsidRPr="00315DE0">
        <w:t>e</w:t>
      </w:r>
      <w:r w:rsidRPr="00315DE0">
        <w:t>mandes, soit 25 % de l'ensemble des requêtes déposées au Canada en 2008. Le ministre de la Citoyenneté, de l'Immigration et du Mult</w:t>
      </w:r>
      <w:r w:rsidRPr="00315DE0">
        <w:t>i</w:t>
      </w:r>
      <w:r w:rsidRPr="00315DE0">
        <w:t>culturalisme a justifié sa décision en précisant que « le processus d'o</w:t>
      </w:r>
      <w:r w:rsidRPr="00315DE0">
        <w:t>b</w:t>
      </w:r>
      <w:r w:rsidRPr="00315DE0">
        <w:t>te</w:t>
      </w:r>
      <w:r w:rsidRPr="00315DE0">
        <w:t>n</w:t>
      </w:r>
      <w:r w:rsidRPr="00315DE0">
        <w:t>tion d'un visa permettra d'évaluer qui vient au Canada en tant que visiteur légitime et qui peut vouloir tenter de passer par le système d'o</w:t>
      </w:r>
      <w:r w:rsidRPr="00315DE0">
        <w:t>c</w:t>
      </w:r>
      <w:r w:rsidRPr="00315DE0">
        <w:t>troi de l'asile pour éviter d'être mis en attente dans le système d'imm</w:t>
      </w:r>
      <w:r w:rsidRPr="00315DE0">
        <w:t>i</w:t>
      </w:r>
      <w:r w:rsidRPr="00315DE0">
        <w:t>gration » (Dionne et Atak, 2010).</w:t>
      </w:r>
    </w:p>
    <w:p w:rsidR="00F64A0A" w:rsidRPr="00315DE0" w:rsidRDefault="00F64A0A" w:rsidP="00F64A0A">
      <w:pPr>
        <w:spacing w:before="120" w:after="120"/>
        <w:jc w:val="both"/>
      </w:pPr>
      <w:r w:rsidRPr="00315DE0">
        <w:t>Or, les visas risquent d'empêcher les réfugiés d'accéder à la prote</w:t>
      </w:r>
      <w:r w:rsidRPr="00315DE0">
        <w:t>c</w:t>
      </w:r>
      <w:r w:rsidRPr="00315DE0">
        <w:t>tion internationale prévue par la Convention de Genève. Par exemple, les taux d'acceptation des requêtes</w:t>
      </w:r>
      <w:r>
        <w:t xml:space="preserve"> d'asile pour les Mexicains (11 %) et pour les Roms (40 </w:t>
      </w:r>
      <w:r w:rsidRPr="00315DE0">
        <w:t>%) en 2008 au Canada montrent le besoin de protection internationale de certains ressortissants de ces pays. En o</w:t>
      </w:r>
      <w:r w:rsidRPr="00315DE0">
        <w:t>u</w:t>
      </w:r>
      <w:r w:rsidRPr="00315DE0">
        <w:t>tre, l'imposition des visas incite</w:t>
      </w:r>
      <w:r>
        <w:t xml:space="preserve"> </w:t>
      </w:r>
      <w:r>
        <w:rPr>
          <w:szCs w:val="28"/>
        </w:rPr>
        <w:t xml:space="preserve">[58] </w:t>
      </w:r>
      <w:r w:rsidRPr="00315DE0">
        <w:t>les personnes persécutées à che</w:t>
      </w:r>
      <w:r w:rsidRPr="00315DE0">
        <w:t>r</w:t>
      </w:r>
      <w:r w:rsidRPr="00315DE0">
        <w:t>cher des moyens illégaux (des documents de voyages forgés, le r</w:t>
      </w:r>
      <w:r w:rsidRPr="00315DE0">
        <w:t>e</w:t>
      </w:r>
      <w:r w:rsidRPr="00315DE0">
        <w:t>cours à un réseau de passeurs, etc.) pour entrer dans le pays de dest</w:t>
      </w:r>
      <w:r w:rsidRPr="00315DE0">
        <w:t>i</w:t>
      </w:r>
      <w:r w:rsidRPr="00315DE0">
        <w:t>nation. Les visas contribuent donc à l'amplification de la migration irrégulière, un phénomène que les gouvernements cherchent à co</w:t>
      </w:r>
      <w:r w:rsidRPr="00315DE0">
        <w:t>m</w:t>
      </w:r>
      <w:r w:rsidRPr="00315DE0">
        <w:t>battre. Les agents d'immigration détachés dans les pays tiers et l'org</w:t>
      </w:r>
      <w:r w:rsidRPr="00315DE0">
        <w:t>a</w:t>
      </w:r>
      <w:r w:rsidRPr="00315DE0">
        <w:t>nisation des patrouilles communes sont d'autres moyens de contrôle en amont des demandeurs d'asile qui nécessitent un resserr</w:t>
      </w:r>
      <w:r w:rsidRPr="00315DE0">
        <w:t>e</w:t>
      </w:r>
      <w:r w:rsidRPr="00315DE0">
        <w:t>ment de la coopération interétatique.</w:t>
      </w:r>
    </w:p>
    <w:p w:rsidR="00F64A0A" w:rsidRPr="00315DE0" w:rsidRDefault="00F64A0A" w:rsidP="00F64A0A">
      <w:pPr>
        <w:spacing w:before="120" w:after="120"/>
        <w:jc w:val="both"/>
      </w:pPr>
      <w:r w:rsidRPr="00315DE0">
        <w:t>Un des objectifs du plan d'action pour la création d'une frontière intelligente entre les États-Unis et le Canada est d'accroître le nombre d'agents d'immigration canadiens dans les aéroports d'outre-mer et d'améliorer la formation conjointe du personnel des lignes aériennes. Le Réseau des agents en intégrité des mouvements migratoires (AIMM), placé sous l'autorité de l'Agence des services frontaliers du Canada (ASFC), a été élargi au cours des dernières années. Des agents sont maintenant en poste à plus de 40 endroits « stratégiques ». Le réseau des AIMM aide à empêcher les personnes non munies des d</w:t>
      </w:r>
      <w:r w:rsidRPr="00315DE0">
        <w:t>o</w:t>
      </w:r>
      <w:r w:rsidRPr="00315DE0">
        <w:t>cuments requis de se rendre au Canada. Avant d'être affectés à l'étra</w:t>
      </w:r>
      <w:r w:rsidRPr="00315DE0">
        <w:t>n</w:t>
      </w:r>
      <w:r w:rsidRPr="00315DE0">
        <w:t>ger, ces agents suivent une formation spéciale sur la prévention des méfaits en matière de visa, en effectuant des vérifications ciblées et aléa</w:t>
      </w:r>
      <w:r>
        <w:t>toires. Depuis 1999, plus de 40 </w:t>
      </w:r>
      <w:r w:rsidRPr="00315DE0">
        <w:t>000 personnes auraient été inte</w:t>
      </w:r>
      <w:r w:rsidRPr="00315DE0">
        <w:t>r</w:t>
      </w:r>
      <w:r w:rsidRPr="00315DE0">
        <w:t>ceptées par l'AIMM avant l'embarquement vers l'Amérique du Nord (ASFC, 2008). Dernièrement, le Canada aurait ainsi joué un rôle dans l'arrestation de 155 migrants sri-lankais prêts à embarquer dans un bateau en Thaïlande en direction du Canada (Cohen et Quan, 2010).</w:t>
      </w:r>
    </w:p>
    <w:p w:rsidR="00F64A0A" w:rsidRPr="00315DE0" w:rsidRDefault="00F64A0A" w:rsidP="00F64A0A">
      <w:pPr>
        <w:spacing w:before="120" w:after="120"/>
        <w:jc w:val="both"/>
      </w:pPr>
      <w:r w:rsidRPr="00315DE0">
        <w:t>Au sein de l'UE, les Officiers de liaison « immigration » (OLI) ont plusieurs points en commun avec les AIMM. Il s'agit de représentants des États membres détachés auprès des autorités des pays « sources d'immigration » et chargés d'établir des contacts pour « contribuer à la prévention et à la lutte contre l'immigration clandestine, au retour des immigrés illégaux et à la gestion de l'immigration ». Ils apportent leur aide à l'identification des clandestins et à leur renvoi. Le personnel peut intervenir auprès des services de police ou d'immigration du pays en question, ainsi que des compagnies aériennes locales qui desse</w:t>
      </w:r>
      <w:r w:rsidRPr="00315DE0">
        <w:t>r</w:t>
      </w:r>
      <w:r w:rsidRPr="00315DE0">
        <w:t>vent le territoire de l'Union. Leur rôle inclut la formation à la déte</w:t>
      </w:r>
      <w:r w:rsidRPr="00315DE0">
        <w:t>c</w:t>
      </w:r>
      <w:r w:rsidRPr="00315DE0">
        <w:t>tion de faux documents et le renseignement sur les mouvements m</w:t>
      </w:r>
      <w:r w:rsidRPr="00315DE0">
        <w:t>i</w:t>
      </w:r>
      <w:r w:rsidRPr="00315DE0">
        <w:t>gratoires. Les OLI contrôlent des embarquements conjointement avec le personnel du pays hôte. Grâce à leurs contacts avec les autorités locales, les gardes-frontières et les services d'immigration des aér</w:t>
      </w:r>
      <w:r w:rsidRPr="00315DE0">
        <w:t>o</w:t>
      </w:r>
      <w:r w:rsidRPr="00315DE0">
        <w:t>ports, ils sont aussi censés faciliter l'admission des migrants irrég</w:t>
      </w:r>
      <w:r w:rsidRPr="00315DE0">
        <w:t>u</w:t>
      </w:r>
      <w:r w:rsidRPr="00315DE0">
        <w:t>liers, en s'appuyant sur leurs relations professionnelles (UE, 2004).</w:t>
      </w:r>
    </w:p>
    <w:p w:rsidR="00F64A0A" w:rsidRPr="00315DE0" w:rsidRDefault="00F64A0A" w:rsidP="00F64A0A">
      <w:pPr>
        <w:spacing w:before="120" w:after="120"/>
        <w:jc w:val="both"/>
      </w:pPr>
      <w:r w:rsidRPr="00315DE0">
        <w:t>Frontex est un autre dispositif européen d'interception de migrants clandestins. Agence de l'UE créée en 2005 pour la gestion de la co</w:t>
      </w:r>
      <w:r w:rsidRPr="00315DE0">
        <w:t>o</w:t>
      </w:r>
      <w:r w:rsidRPr="00315DE0">
        <w:t>pération opérationnelle aux frontières extérieures des États membres de l'Union européenne, son principal objectif est de combattre la m</w:t>
      </w:r>
      <w:r w:rsidRPr="00315DE0">
        <w:t>i</w:t>
      </w:r>
      <w:r w:rsidRPr="00315DE0">
        <w:t>gration irrégulière et de</w:t>
      </w:r>
      <w:r>
        <w:t xml:space="preserve"> [59] </w:t>
      </w:r>
      <w:r w:rsidRPr="00315DE0">
        <w:t>promouvoir la solidarité et la confiance mutuelle entre les gardes-frontières des États membres et des pays tiers. Depuis sa création, cette agence a mené des opérations aux fro</w:t>
      </w:r>
      <w:r w:rsidRPr="00315DE0">
        <w:t>n</w:t>
      </w:r>
      <w:r w:rsidRPr="00315DE0">
        <w:t>tières aériennes en ass</w:t>
      </w:r>
      <w:r w:rsidRPr="00315DE0">
        <w:t>u</w:t>
      </w:r>
      <w:r w:rsidRPr="00315DE0">
        <w:t>rant des échanges croisés de fonctionnaires en renfort des contrôles migratoires. Des experts de la police aux fronti</w:t>
      </w:r>
      <w:r w:rsidRPr="00315DE0">
        <w:t>è</w:t>
      </w:r>
      <w:r w:rsidRPr="00315DE0">
        <w:t>res sont postés aux points de passage terrestres sensibles. Les opér</w:t>
      </w:r>
      <w:r w:rsidRPr="00315DE0">
        <w:t>a</w:t>
      </w:r>
      <w:r w:rsidRPr="00315DE0">
        <w:t>tions maritimes sont, de loin, l'activité la plus importante de Frontex à ce jour. Elles se concrétisent par le déploiement des patrouilles co</w:t>
      </w:r>
      <w:r w:rsidRPr="00315DE0">
        <w:t>m</w:t>
      </w:r>
      <w:r w:rsidRPr="00315DE0">
        <w:t>munes, des avions de survei</w:t>
      </w:r>
      <w:r w:rsidRPr="00315DE0">
        <w:t>l</w:t>
      </w:r>
      <w:r w:rsidRPr="00315DE0">
        <w:t>lance et des moyens humains sur les voies empruntées par les m</w:t>
      </w:r>
      <w:r w:rsidRPr="00315DE0">
        <w:t>i</w:t>
      </w:r>
      <w:r w:rsidRPr="00315DE0">
        <w:t>grants irréguliers. Plusieurs opérations ciblent les mouvements en provenance d'Afrique de l'Ouest à destin</w:t>
      </w:r>
      <w:r w:rsidRPr="00315DE0">
        <w:t>a</w:t>
      </w:r>
      <w:r w:rsidRPr="00315DE0">
        <w:t xml:space="preserve">tion des îles Canaries, et de Libye vers Malte et l'Italie, ou encore, en mer </w:t>
      </w:r>
      <w:r>
        <w:t>É</w:t>
      </w:r>
      <w:r w:rsidRPr="00315DE0">
        <w:t>gée. Entre 2005 et 2008, au total, cinquante opérations conjoi</w:t>
      </w:r>
      <w:r w:rsidRPr="00315DE0">
        <w:t>n</w:t>
      </w:r>
      <w:r w:rsidRPr="00315DE0">
        <w:t>tes et vingt-trois projets pil</w:t>
      </w:r>
      <w:r w:rsidRPr="00315DE0">
        <w:t>o</w:t>
      </w:r>
      <w:r w:rsidRPr="00315DE0">
        <w:t>tes sont menés. En 2006 et 2007, plus de</w:t>
      </w:r>
      <w:r>
        <w:t xml:space="preserve"> 53 </w:t>
      </w:r>
      <w:r w:rsidRPr="00315DE0">
        <w:t>000 personnes sont appréhendées ou interdites d'entrée au cours des opérations (Commi</w:t>
      </w:r>
      <w:r w:rsidRPr="00315DE0">
        <w:t>s</w:t>
      </w:r>
      <w:r w:rsidRPr="00315DE0">
        <w:t>sion européenne, 2008, par. 6 et 9). Au cours des trois premiers moi</w:t>
      </w:r>
      <w:r>
        <w:t>s de 2010, ce nombre atteint 14 </w:t>
      </w:r>
      <w:r w:rsidRPr="00315DE0">
        <w:t>200.</w:t>
      </w:r>
    </w:p>
    <w:p w:rsidR="00F64A0A" w:rsidRPr="00315DE0" w:rsidRDefault="00F64A0A" w:rsidP="00F64A0A">
      <w:pPr>
        <w:spacing w:before="120" w:after="120"/>
        <w:jc w:val="both"/>
      </w:pPr>
      <w:r w:rsidRPr="00315DE0">
        <w:t>Frontex a établi un large réseau de coopération avec les pays tiers, dont le Canada. En octobre 2010, l'ASFC et Frontex ont signé un a</w:t>
      </w:r>
      <w:r w:rsidRPr="00315DE0">
        <w:t>c</w:t>
      </w:r>
      <w:r w:rsidRPr="00315DE0">
        <w:t>cord dans le but de :</w:t>
      </w:r>
    </w:p>
    <w:p w:rsidR="00F64A0A" w:rsidRDefault="00F64A0A" w:rsidP="00F64A0A">
      <w:pPr>
        <w:pStyle w:val="Citation0"/>
      </w:pPr>
    </w:p>
    <w:p w:rsidR="00F64A0A" w:rsidRDefault="00F64A0A" w:rsidP="00F64A0A">
      <w:pPr>
        <w:pStyle w:val="Citation0"/>
      </w:pPr>
      <w:r w:rsidRPr="00315DE0">
        <w:t>promouvoir une large coopération sur les questions de gestion opératio</w:t>
      </w:r>
      <w:r w:rsidRPr="00315DE0">
        <w:t>n</w:t>
      </w:r>
      <w:r w:rsidRPr="00315DE0">
        <w:t>nelle et technique de sécurité des frontières entre les deux age</w:t>
      </w:r>
      <w:r w:rsidRPr="00315DE0">
        <w:t>n</w:t>
      </w:r>
      <w:r w:rsidRPr="00315DE0">
        <w:t>ces en vue d'établir un partenariat durable. La coopération dans les d</w:t>
      </w:r>
      <w:r w:rsidRPr="00315DE0">
        <w:t>o</w:t>
      </w:r>
      <w:r w:rsidRPr="00315DE0">
        <w:t>maines relatifs à la sécurité et la gestion des frontières comprend l'</w:t>
      </w:r>
      <w:r w:rsidRPr="00315DE0">
        <w:t>é</w:t>
      </w:r>
      <w:r w:rsidRPr="00315DE0">
        <w:t>change de meilleures pratiques et de l'information stratégique, la formation des agents et la co</w:t>
      </w:r>
      <w:r w:rsidRPr="00315DE0">
        <w:t>l</w:t>
      </w:r>
      <w:r w:rsidRPr="00315DE0">
        <w:t>laboration en matière technologique, ainsi que l'organisation des opér</w:t>
      </w:r>
      <w:r w:rsidRPr="00315DE0">
        <w:t>a</w:t>
      </w:r>
      <w:r w:rsidRPr="00315DE0">
        <w:t>tions conjointes (Frontex, 2010).</w:t>
      </w:r>
    </w:p>
    <w:p w:rsidR="00F64A0A" w:rsidRPr="00315DE0" w:rsidRDefault="00F64A0A" w:rsidP="00F64A0A">
      <w:pPr>
        <w:pStyle w:val="Citation0"/>
      </w:pPr>
    </w:p>
    <w:p w:rsidR="00F64A0A" w:rsidRPr="00315DE0" w:rsidRDefault="00F64A0A" w:rsidP="00F64A0A">
      <w:pPr>
        <w:spacing w:before="120" w:after="120"/>
        <w:jc w:val="both"/>
      </w:pPr>
      <w:r w:rsidRPr="00315DE0">
        <w:t>Ce développement montre la volonté du Canada d'étendre les co</w:t>
      </w:r>
      <w:r w:rsidRPr="00315DE0">
        <w:t>n</w:t>
      </w:r>
      <w:r w:rsidRPr="00315DE0">
        <w:t>trôles migratoires bien en amont de ses frontières.</w:t>
      </w:r>
    </w:p>
    <w:p w:rsidR="00F64A0A" w:rsidRPr="00315DE0" w:rsidRDefault="00F64A0A" w:rsidP="00F64A0A">
      <w:pPr>
        <w:spacing w:before="120" w:after="120"/>
        <w:jc w:val="both"/>
      </w:pPr>
      <w:r w:rsidRPr="00315DE0">
        <w:t>En Amérique du Nord, le Canada et les États-Unis organisent des patrouilles conjointes et effectuent des contrôles dans les transports en commun (bus, trains, transbordeurs) et individuels pour interpeller les personnes non munies de pièces d'identité requises. D'après le go</w:t>
      </w:r>
      <w:r w:rsidRPr="00315DE0">
        <w:t>u</w:t>
      </w:r>
      <w:r w:rsidRPr="00315DE0">
        <w:t>vernement, ces « Équipes intégrées de la police des frontières » (EIPF) sont instituées pour améliorer « l'intégrité et la sécurité entre les points d'entrée désignés le long de la frontière canado-américaine, et ce, en identifiant les pe</w:t>
      </w:r>
      <w:r w:rsidRPr="00315DE0">
        <w:t>r</w:t>
      </w:r>
      <w:r w:rsidRPr="00315DE0">
        <w:t>sonnes et les organisations qui menacent la sécurité nationale d'un pays ou de l'autre ou qui sont impliquées dans le crime org</w:t>
      </w:r>
      <w:r w:rsidRPr="00315DE0">
        <w:t>a</w:t>
      </w:r>
      <w:r w:rsidRPr="00315DE0">
        <w:t>nisé, en enquêtant sur elles et en les mettant hors d'état de nuire ». Les cinq principaux organismes participants au programme des EIPF, qui ont des responsabilités d'application de la loi à la fro</w:t>
      </w:r>
      <w:r w:rsidRPr="00315DE0">
        <w:t>n</w:t>
      </w:r>
      <w:r w:rsidRPr="00315DE0">
        <w:t>tière ou à proximité, sont la Gendarmerie royale du Canada, l'ASFC, le US Customs and Border Protection/Office of Border Patrol, le US Bureau of Immigration and Customs Enforcement et le US Coast Guard (Canada, GCR, 2010). Les contrôles en amont portent atteinte aux droits fondamentaux des étrangers. Des risques de</w:t>
      </w:r>
      <w:r>
        <w:t xml:space="preserve"> </w:t>
      </w:r>
      <w:r>
        <w:rPr>
          <w:szCs w:val="28"/>
        </w:rPr>
        <w:t xml:space="preserve">[60] </w:t>
      </w:r>
      <w:r w:rsidRPr="00315DE0">
        <w:t>discrim</w:t>
      </w:r>
      <w:r w:rsidRPr="00315DE0">
        <w:t>i</w:t>
      </w:r>
      <w:r w:rsidRPr="00315DE0">
        <w:t>nation par profilage, la protection de données à caractère personnel, le flou entourant les responsabilités des officiers ne sont que quelques-uns des problèmes posés. La méthode de travail des agents d'immigr</w:t>
      </w:r>
      <w:r w:rsidRPr="00315DE0">
        <w:t>a</w:t>
      </w:r>
      <w:r w:rsidRPr="00315DE0">
        <w:t>tion ainsi que des patrouilles co</w:t>
      </w:r>
      <w:r w:rsidRPr="00315DE0">
        <w:t>m</w:t>
      </w:r>
      <w:r w:rsidRPr="00315DE0">
        <w:t>munes est basée sur la coopération opérationnelle qui échappe au contrôle judiciaire des États. En effet, les contrôles sont effe</w:t>
      </w:r>
      <w:r w:rsidRPr="00315DE0">
        <w:t>c</w:t>
      </w:r>
      <w:r w:rsidRPr="00315DE0">
        <w:t>tués dans des lieux (souvent des gares et des aéroports) et des circonstances (avant embarquement) dans lesquelles la capacité d'intervention des acteurs de la société civ</w:t>
      </w:r>
      <w:r w:rsidRPr="00315DE0">
        <w:t>i</w:t>
      </w:r>
      <w:r w:rsidRPr="00315DE0">
        <w:t>le est limitée et les voies de recours judiciaires sont floues. Ces obst</w:t>
      </w:r>
      <w:r w:rsidRPr="00315DE0">
        <w:t>a</w:t>
      </w:r>
      <w:r w:rsidRPr="00315DE0">
        <w:t>cles expliquent le nombre peu élevé de décisions de tribunaux co</w:t>
      </w:r>
      <w:r w:rsidRPr="00315DE0">
        <w:t>n</w:t>
      </w:r>
      <w:r w:rsidRPr="00315DE0">
        <w:t>damnant les abus. Dans une des rares décisions, la Chambre des Lords britannique d</w:t>
      </w:r>
      <w:r w:rsidRPr="00315DE0">
        <w:t>é</w:t>
      </w:r>
      <w:r w:rsidRPr="00315DE0">
        <w:t>clarait en 2004 que les agents britanniques des services de l'immigr</w:t>
      </w:r>
      <w:r w:rsidRPr="00315DE0">
        <w:t>a</w:t>
      </w:r>
      <w:r w:rsidRPr="00315DE0">
        <w:t>tion détachés à l'aéroport de Prague pour contr</w:t>
      </w:r>
      <w:r w:rsidRPr="00315DE0">
        <w:t>ô</w:t>
      </w:r>
      <w:r w:rsidRPr="00315DE0">
        <w:t>ler des passagers avant embarquement avaient démontré une discrim</w:t>
      </w:r>
      <w:r w:rsidRPr="00315DE0">
        <w:t>i</w:t>
      </w:r>
      <w:r w:rsidRPr="00315DE0">
        <w:t>nation envers les Roms qui voulaient partir de cet aéroport pour la Grande-Bretagne, car ils leur avaient réservé, pour des motifs de race, un traitement moins f</w:t>
      </w:r>
      <w:r w:rsidRPr="00315DE0">
        <w:t>a</w:t>
      </w:r>
      <w:r w:rsidRPr="00315DE0">
        <w:t>vorable qu'aux autres voyageurs (UKHL, 2004).</w:t>
      </w:r>
    </w:p>
    <w:p w:rsidR="00F64A0A" w:rsidRPr="00315DE0" w:rsidRDefault="00F64A0A" w:rsidP="00F64A0A">
      <w:pPr>
        <w:spacing w:before="120" w:after="120"/>
        <w:jc w:val="both"/>
      </w:pPr>
      <w:r w:rsidRPr="00315DE0">
        <w:t>En outre, l'interception des revendicateurs est contraire à la Co</w:t>
      </w:r>
      <w:r w:rsidRPr="00315DE0">
        <w:t>n</w:t>
      </w:r>
      <w:r w:rsidRPr="00315DE0">
        <w:t>vention de Genève de 1951 qui enjoint aux États parties de ne prendre aucune mesure visant à empêcher les personnes craignant une persécution, de quitter leur pays d'origine. Elle est pr</w:t>
      </w:r>
      <w:r w:rsidRPr="00315DE0">
        <w:t>é</w:t>
      </w:r>
      <w:r w:rsidRPr="00315DE0">
        <w:t>judiciable au droit d'asile lorsque les conditions ne permettent pas aux individus de demander la protection internationale. Or, on sait peu sur ces cond</w:t>
      </w:r>
      <w:r w:rsidRPr="00315DE0">
        <w:t>i</w:t>
      </w:r>
      <w:r w:rsidRPr="00315DE0">
        <w:t>tions : les personnes interceptées ont-elles droit à l'information, au conseil juridique, à un interprète, à l'aide juridique, etc.</w:t>
      </w:r>
      <w:r>
        <w:t> ?</w:t>
      </w:r>
      <w:r w:rsidRPr="00315DE0">
        <w:t xml:space="preserve"> (Brouwer et Kumin, 2003).</w:t>
      </w:r>
    </w:p>
    <w:p w:rsidR="00F64A0A" w:rsidRPr="00315DE0" w:rsidRDefault="00F64A0A" w:rsidP="00F64A0A">
      <w:pPr>
        <w:spacing w:before="120" w:after="120"/>
        <w:jc w:val="both"/>
      </w:pPr>
      <w:r w:rsidRPr="00315DE0">
        <w:t>Un autre aspect controversé concerne le respect du principe de non-refoulement qui se trouve remis en question pendant les opér</w:t>
      </w:r>
      <w:r w:rsidRPr="00315DE0">
        <w:t>a</w:t>
      </w:r>
      <w:r w:rsidRPr="00315DE0">
        <w:t>tions, car les personnes appréhendées sont, souvent, renvoyées vers le pays qu'elles avaient fui. L'article 33 de la Convention de Genève consacre cette prohibition absolue en droit international de retourner une personne vers un pays où elle sera e</w:t>
      </w:r>
      <w:r w:rsidRPr="00315DE0">
        <w:t>x</w:t>
      </w:r>
      <w:r w:rsidRPr="00315DE0">
        <w:t>posée à un risque réel pour sa vie ou son intégrité physique. Le renvoi forcé peut soulever un pr</w:t>
      </w:r>
      <w:r w:rsidRPr="00315DE0">
        <w:t>o</w:t>
      </w:r>
      <w:r w:rsidRPr="00315DE0">
        <w:t>blème au regard de l'article 3 de la Convention européenne des droits de l'homme interdisant la torture et les peines ou les traitements inh</w:t>
      </w:r>
      <w:r w:rsidRPr="00315DE0">
        <w:t>u</w:t>
      </w:r>
      <w:r w:rsidRPr="00315DE0">
        <w:t>mains ou dégr</w:t>
      </w:r>
      <w:r w:rsidRPr="00315DE0">
        <w:t>a</w:t>
      </w:r>
      <w:r w:rsidRPr="00315DE0">
        <w:t>dants, et donc engager la responsabilité de l'État en cause, lorsqu'il y a des motifs sérieux et avérés de croire que l'intére</w:t>
      </w:r>
      <w:r w:rsidRPr="00315DE0">
        <w:t>s</w:t>
      </w:r>
      <w:r w:rsidRPr="00315DE0">
        <w:t>sé, si on l'envoie vers le pays de destination, y courra un risque réel d'être soumis à un traitement contraire à cette disposition.</w:t>
      </w:r>
    </w:p>
    <w:p w:rsidR="00F64A0A" w:rsidRPr="00315DE0" w:rsidRDefault="00F64A0A" w:rsidP="00F64A0A">
      <w:pPr>
        <w:spacing w:before="120" w:after="120"/>
        <w:jc w:val="both"/>
      </w:pPr>
      <w:r w:rsidRPr="00315DE0">
        <w:t>Par ailleurs, les interceptions amplifient l'association faite entre criminalité organisée et migration irrégulière dans un contexte d'a</w:t>
      </w:r>
      <w:r w:rsidRPr="00315DE0">
        <w:t>b</w:t>
      </w:r>
      <w:r w:rsidRPr="00315DE0">
        <w:t>sence caractérisée de contrôle juridictionnel efficace. Les politiques sécuritaires aboutissent paradoxalement à l'amplific</w:t>
      </w:r>
      <w:r w:rsidRPr="00315DE0">
        <w:t>a</w:t>
      </w:r>
      <w:r w:rsidRPr="00315DE0">
        <w:t>tion du marché clandestin pour les trafiquants qui aident les migrants à traverser ill</w:t>
      </w:r>
      <w:r w:rsidRPr="00315DE0">
        <w:t>é</w:t>
      </w:r>
      <w:r w:rsidRPr="00315DE0">
        <w:t>galement les frontières. Cela contribue à détériorer davantage l'image des migrants dans l'opinion publique, légitimant les mesures étatiques de plus en plus répressives à leur égard.</w:t>
      </w:r>
    </w:p>
    <w:p w:rsidR="00F64A0A" w:rsidRDefault="00F64A0A" w:rsidP="00F64A0A">
      <w:pPr>
        <w:spacing w:before="120" w:after="120"/>
        <w:jc w:val="both"/>
      </w:pPr>
      <w:r>
        <w:t>[61]</w:t>
      </w:r>
    </w:p>
    <w:p w:rsidR="00F64A0A" w:rsidRPr="00315DE0" w:rsidRDefault="00F64A0A" w:rsidP="00F64A0A">
      <w:pPr>
        <w:spacing w:before="120" w:after="120"/>
        <w:jc w:val="both"/>
      </w:pPr>
    </w:p>
    <w:p w:rsidR="00F64A0A" w:rsidRPr="00315DE0" w:rsidRDefault="00F64A0A" w:rsidP="00F64A0A">
      <w:pPr>
        <w:pStyle w:val="planche"/>
      </w:pPr>
      <w:r>
        <w:t xml:space="preserve">4. </w:t>
      </w:r>
      <w:r w:rsidRPr="00315DE0">
        <w:t>L'INSTRUMENTALISATION</w:t>
      </w:r>
      <w:r>
        <w:br/>
      </w:r>
      <w:r w:rsidRPr="00315DE0">
        <w:t>DU DROIT</w:t>
      </w:r>
      <w:r>
        <w:t xml:space="preserve"> </w:t>
      </w:r>
      <w:r w:rsidRPr="00315DE0">
        <w:t>DANS LA SÉCURISATION</w:t>
      </w:r>
      <w:r>
        <w:br/>
      </w:r>
      <w:r w:rsidRPr="00315DE0">
        <w:t>DU SYSTÈME D'AS</w:t>
      </w:r>
      <w:r w:rsidRPr="00315DE0">
        <w:t>I</w:t>
      </w:r>
      <w:r w:rsidRPr="00315DE0">
        <w:t>LE</w:t>
      </w:r>
    </w:p>
    <w:p w:rsidR="00F64A0A" w:rsidRDefault="00F64A0A" w:rsidP="00F64A0A">
      <w:pPr>
        <w:spacing w:before="120" w:after="120"/>
        <w:jc w:val="both"/>
      </w:pPr>
    </w:p>
    <w:p w:rsidR="00F64A0A" w:rsidRPr="00315DE0" w:rsidRDefault="00F64A0A" w:rsidP="00F64A0A">
      <w:pPr>
        <w:spacing w:before="120" w:after="120"/>
        <w:jc w:val="both"/>
      </w:pPr>
      <w:r w:rsidRPr="00315DE0">
        <w:t>Les chiffres du HCR relatifs aux nouvelles demandes d'asile me</w:t>
      </w:r>
      <w:r w:rsidRPr="00315DE0">
        <w:t>n</w:t>
      </w:r>
      <w:r w:rsidRPr="00315DE0">
        <w:t>tionnés plus haut montrent que les mesures d'interception ne sont pas efficaces pour arrêter les revendicateurs du statut de réfugié. Pour l</w:t>
      </w:r>
      <w:r w:rsidRPr="00315DE0">
        <w:t>i</w:t>
      </w:r>
      <w:r w:rsidRPr="00315DE0">
        <w:t>miter le nombre de personnes qui obtiennent asile, les États ont r</w:t>
      </w:r>
      <w:r w:rsidRPr="00315DE0">
        <w:t>e</w:t>
      </w:r>
      <w:r w:rsidRPr="00315DE0">
        <w:t>cours à des techniques législatives. On assiste donc à un durcissement des critères d'octroi du statut dans les pays industrialisés. La notion de « pays sûr » qui fait partie de ces techniques habilite un État de décl</w:t>
      </w:r>
      <w:r w:rsidRPr="00315DE0">
        <w:t>a</w:t>
      </w:r>
      <w:r w:rsidRPr="00315DE0">
        <w:t>rer « infondée » la d</w:t>
      </w:r>
      <w:r w:rsidRPr="00315DE0">
        <w:t>e</w:t>
      </w:r>
      <w:r w:rsidRPr="00315DE0">
        <w:t>mande des personnes originaires de ces pays et de les examiner dans le cadre de procédures dérogatoires, c'est-à-dire offrant moins de garanties de procès juste et équitable.</w:t>
      </w:r>
    </w:p>
    <w:p w:rsidR="00F64A0A" w:rsidRPr="00315DE0" w:rsidRDefault="00F64A0A" w:rsidP="00F64A0A">
      <w:pPr>
        <w:spacing w:before="120" w:after="120"/>
        <w:jc w:val="both"/>
      </w:pPr>
      <w:r w:rsidRPr="00315DE0">
        <w:t>Le concept de « pays d'origine sûr » permet le renvoi d'un revend</w:t>
      </w:r>
      <w:r w:rsidRPr="00315DE0">
        <w:t>i</w:t>
      </w:r>
      <w:r w:rsidRPr="00315DE0">
        <w:t>cateur du statut de réfugié vers son État d'origine. Celui de « pays tiers sûr » autorise le retour du demandeur d'asile vers un État tiers (so</w:t>
      </w:r>
      <w:r w:rsidRPr="00315DE0">
        <w:t>u</w:t>
      </w:r>
      <w:r w:rsidRPr="00315DE0">
        <w:t>vent de transit) qui sera responsable de l'examen de sa demande. Comme ces pays de renvoi sont qualifiés de « sûrs », l'opération ne comporterait pas de risque de refoulement et serait donc conforme aux obligations étatiques découlant du droit international des réfugiés.</w:t>
      </w:r>
    </w:p>
    <w:p w:rsidR="00F64A0A" w:rsidRPr="00315DE0" w:rsidRDefault="00F64A0A" w:rsidP="00F64A0A">
      <w:pPr>
        <w:spacing w:before="120" w:after="120"/>
        <w:jc w:val="both"/>
      </w:pPr>
      <w:r w:rsidRPr="00315DE0">
        <w:t>Les notions de « pays sûr » font leur apparition dans la législation de certains États membres de l'UE au cours des années 1980. Ils sont, par la suite, adoptés par l'Union pour un meilleur partage de respons</w:t>
      </w:r>
      <w:r w:rsidRPr="00315DE0">
        <w:t>a</w:t>
      </w:r>
      <w:r w:rsidRPr="00315DE0">
        <w:t>bilité et des coûts financiers du traitement des revendications. La Convention de Dublin (1990) qui fixe les critères déterminant l'État responsable de l'examen de la demande d'asile, est basée sur le princ</w:t>
      </w:r>
      <w:r w:rsidRPr="00315DE0">
        <w:t>i</w:t>
      </w:r>
      <w:r w:rsidRPr="00315DE0">
        <w:t>pe que tous les États membres sont des pays sûrs et qu'il n'y a pas de risque de refoulement du revendicateur en cas de renvoi intracomm</w:t>
      </w:r>
      <w:r w:rsidRPr="00315DE0">
        <w:t>u</w:t>
      </w:r>
      <w:r w:rsidRPr="00315DE0">
        <w:t>nautaire. En 2005, la Directive « procédure » incorpore ces notions dans le droit communautaire. Il est prévu que l'Union adopte des listes communes de « pays d'origine sûrs » et de « pays tiers sûrs » (UE, 2005, articles 25 à 27). Cependant, la détermination des pays qui fig</w:t>
      </w:r>
      <w:r w:rsidRPr="00315DE0">
        <w:t>u</w:t>
      </w:r>
      <w:r w:rsidRPr="00315DE0">
        <w:t>reront dans ces listes s'avère un exercice diplomatique sensible, ch</w:t>
      </w:r>
      <w:r w:rsidRPr="00315DE0">
        <w:t>a</w:t>
      </w:r>
      <w:r w:rsidRPr="00315DE0">
        <w:t>que État membre souhaitant y voir ses propres pays sources de reve</w:t>
      </w:r>
      <w:r w:rsidRPr="00315DE0">
        <w:t>n</w:t>
      </w:r>
      <w:r w:rsidRPr="00315DE0">
        <w:t>dicateurs. La directive européenne est finalement adoptée sans les li</w:t>
      </w:r>
      <w:r w:rsidRPr="00315DE0">
        <w:t>s</w:t>
      </w:r>
      <w:r w:rsidRPr="00315DE0">
        <w:t>tes dont la détermination est laissée à une étape ultérieure. De plus, cette directive autorise les États à avoir leur propre liste contenant des pays tiers autres que ceux qui seront inclus sur la liste de l'UE. Cela a pour effet de multiplier le nombre des « pays sûrs ».</w:t>
      </w:r>
    </w:p>
    <w:p w:rsidR="00F64A0A" w:rsidRPr="00315DE0" w:rsidRDefault="00F64A0A" w:rsidP="00F64A0A">
      <w:pPr>
        <w:spacing w:before="120" w:after="120"/>
        <w:jc w:val="both"/>
      </w:pPr>
      <w:r w:rsidRPr="00315DE0">
        <w:t xml:space="preserve">Au Royaume-Uni, la notion de « pays sûrs » est incorporée en droit interne par </w:t>
      </w:r>
      <w:r>
        <w:t>l’</w:t>
      </w:r>
      <w:r w:rsidRPr="00315DE0">
        <w:rPr>
          <w:i/>
          <w:iCs/>
        </w:rPr>
        <w:t xml:space="preserve">Asylum and Immigration Appeals Act </w:t>
      </w:r>
      <w:r w:rsidRPr="00315DE0">
        <w:t>de 1993, en réponse aux retards importants intervenus dans le traitement des d</w:t>
      </w:r>
      <w:r w:rsidRPr="00315DE0">
        <w:t>e</w:t>
      </w:r>
      <w:r w:rsidRPr="00315DE0">
        <w:t>mandes d'asile. Les changements introduits sont inspirés par les dév</w:t>
      </w:r>
      <w:r w:rsidRPr="00315DE0">
        <w:t>e</w:t>
      </w:r>
      <w:r w:rsidRPr="00315DE0">
        <w:t xml:space="preserve">loppements européens. La législation établit, notamment, le principe de traitement accéléré des appels </w:t>
      </w:r>
      <w:r>
        <w:rPr>
          <w:i/>
          <w:iCs/>
        </w:rPr>
        <w:t>(</w:t>
      </w:r>
      <w:r w:rsidRPr="00315DE0">
        <w:rPr>
          <w:i/>
          <w:iCs/>
        </w:rPr>
        <w:t>fast-track</w:t>
      </w:r>
      <w:r>
        <w:rPr>
          <w:i/>
          <w:iCs/>
        </w:rPr>
        <w:t xml:space="preserve"> </w:t>
      </w:r>
      <w:r w:rsidRPr="00315DE0">
        <w:rPr>
          <w:i/>
          <w:iCs/>
        </w:rPr>
        <w:t xml:space="preserve">appeals) </w:t>
      </w:r>
      <w:r w:rsidRPr="00315DE0">
        <w:t>pour les dema</w:t>
      </w:r>
      <w:r w:rsidRPr="00315DE0">
        <w:t>n</w:t>
      </w:r>
      <w:r w:rsidRPr="00315DE0">
        <w:t xml:space="preserve">des considérées infondées </w:t>
      </w:r>
      <w:r w:rsidRPr="00315DE0">
        <w:rPr>
          <w:i/>
          <w:iCs/>
        </w:rPr>
        <w:t>(without</w:t>
      </w:r>
      <w:r>
        <w:rPr>
          <w:i/>
          <w:iCs/>
        </w:rPr>
        <w:t xml:space="preserve"> </w:t>
      </w:r>
      <w:r w:rsidRPr="00315DE0">
        <w:rPr>
          <w:i/>
          <w:iCs/>
        </w:rPr>
        <w:t>foundation).</w:t>
      </w:r>
    </w:p>
    <w:p w:rsidR="00F64A0A" w:rsidRPr="00315DE0" w:rsidRDefault="00F64A0A" w:rsidP="00F64A0A">
      <w:pPr>
        <w:spacing w:before="120" w:after="120"/>
        <w:jc w:val="both"/>
        <w:rPr>
          <w:szCs w:val="2"/>
        </w:rPr>
      </w:pPr>
      <w:r>
        <w:rPr>
          <w:szCs w:val="28"/>
        </w:rPr>
        <w:t>[62]</w:t>
      </w:r>
    </w:p>
    <w:p w:rsidR="00F64A0A" w:rsidRPr="00315DE0" w:rsidRDefault="00F64A0A" w:rsidP="00F64A0A">
      <w:pPr>
        <w:spacing w:before="120" w:after="120"/>
        <w:jc w:val="both"/>
      </w:pPr>
      <w:r w:rsidRPr="00315DE0">
        <w:rPr>
          <w:szCs w:val="18"/>
        </w:rPr>
        <w:t xml:space="preserve">À la suite de l'entrée en vigueur de la Convention de Dublin, </w:t>
      </w:r>
      <w:r>
        <w:rPr>
          <w:szCs w:val="18"/>
        </w:rPr>
        <w:t>l’</w:t>
      </w:r>
      <w:r w:rsidRPr="00315DE0">
        <w:rPr>
          <w:i/>
          <w:iCs/>
          <w:szCs w:val="18"/>
        </w:rPr>
        <w:t xml:space="preserve">Asylum and Immigration Art de </w:t>
      </w:r>
      <w:r w:rsidRPr="00315DE0">
        <w:rPr>
          <w:szCs w:val="18"/>
        </w:rPr>
        <w:t>1996 élargit les cas soumis à la pr</w:t>
      </w:r>
      <w:r w:rsidRPr="00315DE0">
        <w:rPr>
          <w:szCs w:val="18"/>
        </w:rPr>
        <w:t>o</w:t>
      </w:r>
      <w:r w:rsidRPr="00315DE0">
        <w:rPr>
          <w:szCs w:val="18"/>
        </w:rPr>
        <w:t xml:space="preserve">cédure accélérée. Une liste blanche </w:t>
      </w:r>
      <w:r w:rsidRPr="00315DE0">
        <w:rPr>
          <w:i/>
          <w:iCs/>
          <w:szCs w:val="18"/>
        </w:rPr>
        <w:t xml:space="preserve">(white list) </w:t>
      </w:r>
      <w:r w:rsidRPr="00315DE0">
        <w:rPr>
          <w:szCs w:val="18"/>
        </w:rPr>
        <w:t>des pays sûrs d'or</w:t>
      </w:r>
      <w:r w:rsidRPr="00315DE0">
        <w:rPr>
          <w:szCs w:val="18"/>
        </w:rPr>
        <w:t>i</w:t>
      </w:r>
      <w:r w:rsidRPr="00315DE0">
        <w:rPr>
          <w:szCs w:val="18"/>
        </w:rPr>
        <w:t>gine est ét</w:t>
      </w:r>
      <w:r w:rsidRPr="00315DE0">
        <w:rPr>
          <w:szCs w:val="18"/>
        </w:rPr>
        <w:t>a</w:t>
      </w:r>
      <w:r w:rsidRPr="00315DE0">
        <w:rPr>
          <w:szCs w:val="18"/>
        </w:rPr>
        <w:t>blie. En 1999, une nouvelle loi réduit le droit d'appel pour les requérants en provenance de ces pays (Keyes, 2004, p. 405 ; Thiel</w:t>
      </w:r>
      <w:r w:rsidRPr="00315DE0">
        <w:rPr>
          <w:szCs w:val="18"/>
        </w:rPr>
        <w:t>e</w:t>
      </w:r>
      <w:r w:rsidRPr="00315DE0">
        <w:rPr>
          <w:szCs w:val="18"/>
        </w:rPr>
        <w:t>mann, 2002, p. 35). Par ailleurs, si le ministre de l'Intérieur est co</w:t>
      </w:r>
      <w:r w:rsidRPr="00315DE0">
        <w:rPr>
          <w:szCs w:val="18"/>
        </w:rPr>
        <w:t>n</w:t>
      </w:r>
      <w:r w:rsidRPr="00315DE0">
        <w:rPr>
          <w:szCs w:val="18"/>
        </w:rPr>
        <w:t>vaincu qu'il existe un État sûr vers lequel un demandeur d'asile peut être envoyé, la demande de cette personne est examinée de m</w:t>
      </w:r>
      <w:r w:rsidRPr="00315DE0">
        <w:rPr>
          <w:szCs w:val="18"/>
        </w:rPr>
        <w:t>a</w:t>
      </w:r>
      <w:r w:rsidRPr="00315DE0">
        <w:rPr>
          <w:szCs w:val="18"/>
        </w:rPr>
        <w:t>nière accélérée et les garanties procédurales sont réduites. Le ministre fournit une liste indicative d'États (au nombre de 54 en 2009). Un d</w:t>
      </w:r>
      <w:r w:rsidRPr="00315DE0">
        <w:rPr>
          <w:szCs w:val="18"/>
        </w:rPr>
        <w:t>e</w:t>
      </w:r>
      <w:r w:rsidRPr="00315DE0">
        <w:rPr>
          <w:szCs w:val="18"/>
        </w:rPr>
        <w:t>ma</w:t>
      </w:r>
      <w:r w:rsidRPr="00315DE0">
        <w:rPr>
          <w:szCs w:val="18"/>
        </w:rPr>
        <w:t>n</w:t>
      </w:r>
      <w:r w:rsidRPr="00315DE0">
        <w:rPr>
          <w:szCs w:val="18"/>
        </w:rPr>
        <w:t>deur originaire de ces pays est présumé éligible pour une telle proc</w:t>
      </w:r>
      <w:r w:rsidRPr="00315DE0">
        <w:rPr>
          <w:szCs w:val="18"/>
        </w:rPr>
        <w:t>é</w:t>
      </w:r>
      <w:r w:rsidRPr="00315DE0">
        <w:rPr>
          <w:szCs w:val="18"/>
        </w:rPr>
        <w:t>dure.</w:t>
      </w:r>
    </w:p>
    <w:p w:rsidR="00F64A0A" w:rsidRPr="00315DE0" w:rsidRDefault="00F64A0A" w:rsidP="00F64A0A">
      <w:pPr>
        <w:spacing w:before="120" w:after="120"/>
        <w:jc w:val="both"/>
      </w:pPr>
      <w:r w:rsidRPr="00315DE0">
        <w:rPr>
          <w:szCs w:val="18"/>
        </w:rPr>
        <w:t>La notion de « pays d'origine sûrs » est incorporée en droit français en 2003 en application anticipée de la Directive « procédure ». Lor</w:t>
      </w:r>
      <w:r w:rsidRPr="00315DE0">
        <w:rPr>
          <w:szCs w:val="18"/>
        </w:rPr>
        <w:t>s</w:t>
      </w:r>
      <w:r w:rsidRPr="00315DE0">
        <w:rPr>
          <w:szCs w:val="18"/>
        </w:rPr>
        <w:t>que l'UE n'arrive pas à s'entendre sur une liste commune, le ministre français de l'Intérieur décide de dresser une première liste de « pays d'origine sûrs » en mars 2005.</w:t>
      </w:r>
    </w:p>
    <w:p w:rsidR="00F64A0A" w:rsidRPr="00315DE0" w:rsidRDefault="00F64A0A" w:rsidP="00F64A0A">
      <w:pPr>
        <w:spacing w:before="120" w:after="120"/>
        <w:jc w:val="both"/>
      </w:pPr>
      <w:r w:rsidRPr="00315DE0">
        <w:rPr>
          <w:szCs w:val="18"/>
        </w:rPr>
        <w:t>En Amérique du Nord, en vertu de l'Entente sur les tiers pays sûrs signée en décembre 2002, les États-Unis et le Canada se sont déclarés mutuellement des pays sûrs pour les réfugiés et ont établi comme principe général que les demandeurs d'asile arr</w:t>
      </w:r>
      <w:r w:rsidRPr="00315DE0">
        <w:rPr>
          <w:szCs w:val="18"/>
        </w:rPr>
        <w:t>i</w:t>
      </w:r>
      <w:r w:rsidRPr="00315DE0">
        <w:rPr>
          <w:szCs w:val="18"/>
        </w:rPr>
        <w:t>vés à un point d'entrée d'une frontière terrestre, par transit, sur le territoire de l'autre partie devraient faire leur demande dans le premier de ces pays. Par ailleurs, en juillet 2009, une exception prévue à cette Entente a été révoquée. Désormais, les ressortissants des pays visés par une suspension te</w:t>
      </w:r>
      <w:r w:rsidRPr="00315DE0">
        <w:rPr>
          <w:szCs w:val="18"/>
        </w:rPr>
        <w:t>m</w:t>
      </w:r>
      <w:r w:rsidRPr="00315DE0">
        <w:rPr>
          <w:szCs w:val="18"/>
        </w:rPr>
        <w:t>poraire des mesures de renvoi (Afghanistan, République démocratique du Congo, Haïti, Irak et Zimbabwe) ne sont plus autorisés à franchir la frontière terrestre entre le Canada et les États-Unis pour présenter une demande d'asile au Canada. L'objectif est de réduire le nombre des demandes présentées à la frontière notamment par les ressortissants haïtiens qui représentaient, en 2008, environ 80% de l'ensemble des requêtes.</w:t>
      </w:r>
    </w:p>
    <w:p w:rsidR="00F64A0A" w:rsidRPr="00315DE0" w:rsidRDefault="00F64A0A" w:rsidP="00F64A0A">
      <w:pPr>
        <w:spacing w:before="120" w:after="120"/>
        <w:jc w:val="both"/>
      </w:pPr>
      <w:r w:rsidRPr="00315DE0">
        <w:rPr>
          <w:szCs w:val="18"/>
        </w:rPr>
        <w:t>Au Canada, un autre développement préjudiciable au droit d'asile est la création d'une liste de « pays d'origine sûrs » par la loi C-</w:t>
      </w:r>
      <w:r>
        <w:rPr>
          <w:szCs w:val="18"/>
        </w:rPr>
        <w:t>11</w:t>
      </w:r>
      <w:r w:rsidRPr="00315DE0">
        <w:rPr>
          <w:szCs w:val="18"/>
        </w:rPr>
        <w:t xml:space="preserve"> adoptée le 29 juin 2010 (art. 169.-1). Cette nouvelle mesure constitue un tournant décisif dans la sécurisation du système canadien de d</w:t>
      </w:r>
      <w:r w:rsidRPr="00315DE0">
        <w:rPr>
          <w:szCs w:val="18"/>
        </w:rPr>
        <w:t>é</w:t>
      </w:r>
      <w:r w:rsidRPr="00315DE0">
        <w:rPr>
          <w:szCs w:val="18"/>
        </w:rPr>
        <w:t>termination du statut de réfugié qui se rapproche des pratiques amér</w:t>
      </w:r>
      <w:r w:rsidRPr="00315DE0">
        <w:rPr>
          <w:szCs w:val="18"/>
        </w:rPr>
        <w:t>i</w:t>
      </w:r>
      <w:r w:rsidRPr="00315DE0">
        <w:rPr>
          <w:szCs w:val="18"/>
        </w:rPr>
        <w:t>caines et européennes pourtant bien controversées. Le discours polit</w:t>
      </w:r>
      <w:r w:rsidRPr="00315DE0">
        <w:rPr>
          <w:szCs w:val="18"/>
        </w:rPr>
        <w:t>i</w:t>
      </w:r>
      <w:r w:rsidRPr="00315DE0">
        <w:rPr>
          <w:szCs w:val="18"/>
        </w:rPr>
        <w:t>que qui la sous-tend mérite d'être souligné. Le gouvernement estime que :</w:t>
      </w:r>
    </w:p>
    <w:p w:rsidR="00F64A0A" w:rsidRDefault="00F64A0A" w:rsidP="00F64A0A">
      <w:pPr>
        <w:pStyle w:val="Citation0"/>
      </w:pPr>
    </w:p>
    <w:p w:rsidR="00F64A0A" w:rsidRPr="00315DE0" w:rsidRDefault="00F64A0A" w:rsidP="00F64A0A">
      <w:pPr>
        <w:pStyle w:val="Citation0"/>
      </w:pPr>
      <w:r w:rsidRPr="00315DE0">
        <w:t>bon nombre de personnes en provenance de ces pays demandent l'asile au Canada et sont par la suite réputées ne pas avoir besoin de prote</w:t>
      </w:r>
      <w:r w:rsidRPr="00315DE0">
        <w:t>c</w:t>
      </w:r>
      <w:r w:rsidRPr="00315DE0">
        <w:t>tion. Cela suggère qu'elles profitent du système canadien d'o</w:t>
      </w:r>
      <w:r w:rsidRPr="00315DE0">
        <w:t>c</w:t>
      </w:r>
      <w:r w:rsidRPr="00315DE0">
        <w:t>troi de l'asile pour éviter de devoir attendre le traitement d'une dema</w:t>
      </w:r>
      <w:r w:rsidRPr="00315DE0">
        <w:t>n</w:t>
      </w:r>
      <w:r w:rsidRPr="00315DE0">
        <w:t>de d'immigration. Trop de temps et trop de ressources sont cons</w:t>
      </w:r>
      <w:r w:rsidRPr="00315DE0">
        <w:t>a</w:t>
      </w:r>
      <w:r w:rsidRPr="00315DE0">
        <w:t>crés à l'examen de ces demandes non fo</w:t>
      </w:r>
      <w:r w:rsidRPr="00315DE0">
        <w:t>n</w:t>
      </w:r>
      <w:r w:rsidRPr="00315DE0">
        <w:t>dées (Canada, CIC, 2010c).</w:t>
      </w:r>
    </w:p>
    <w:p w:rsidR="00F64A0A" w:rsidRDefault="00F64A0A" w:rsidP="00F64A0A">
      <w:pPr>
        <w:spacing w:before="120" w:after="120"/>
        <w:jc w:val="both"/>
      </w:pPr>
    </w:p>
    <w:p w:rsidR="00F64A0A" w:rsidRPr="00315DE0" w:rsidRDefault="00F64A0A" w:rsidP="00F64A0A">
      <w:pPr>
        <w:spacing w:before="120" w:after="120"/>
        <w:jc w:val="both"/>
      </w:pPr>
      <w:r>
        <w:t>[63]</w:t>
      </w:r>
    </w:p>
    <w:p w:rsidR="00F64A0A" w:rsidRPr="00315DE0" w:rsidRDefault="00F64A0A" w:rsidP="00F64A0A">
      <w:pPr>
        <w:spacing w:before="120" w:after="120"/>
        <w:jc w:val="both"/>
      </w:pPr>
      <w:r w:rsidRPr="00315DE0">
        <w:rPr>
          <w:szCs w:val="18"/>
        </w:rPr>
        <w:t>Il convient de noter que les mêmes motifs avaient été évoqués par l'UE au début des années 1990 pour justifier le recours à ce dispositif :</w:t>
      </w:r>
    </w:p>
    <w:p w:rsidR="00F64A0A" w:rsidRDefault="00F64A0A" w:rsidP="00F64A0A">
      <w:pPr>
        <w:pStyle w:val="Grillecouleur-Accent1"/>
      </w:pPr>
    </w:p>
    <w:p w:rsidR="00F64A0A" w:rsidRDefault="00F64A0A" w:rsidP="00F64A0A">
      <w:pPr>
        <w:pStyle w:val="Grillecouleur-Accent1"/>
      </w:pPr>
      <w:r w:rsidRPr="00315DE0">
        <w:t>[Le but est] d'élaborer une approche harmonisée à l'égard des dema</w:t>
      </w:r>
      <w:r w:rsidRPr="00315DE0">
        <w:t>n</w:t>
      </w:r>
      <w:r w:rsidRPr="00315DE0">
        <w:t>des introduites par des ressortissants de pays qui do</w:t>
      </w:r>
      <w:r w:rsidRPr="00315DE0">
        <w:t>n</w:t>
      </w:r>
      <w:r w:rsidRPr="00315DE0">
        <w:t>nent lieu à un nombre élevé de demandes manifestement infondées et de réduire la charge exce</w:t>
      </w:r>
      <w:r w:rsidRPr="00315DE0">
        <w:t>s</w:t>
      </w:r>
      <w:r w:rsidRPr="00315DE0">
        <w:t>sive qu'elles font peser actuellement sur les systèmes d'examen des d</w:t>
      </w:r>
      <w:r w:rsidRPr="00315DE0">
        <w:t>e</w:t>
      </w:r>
      <w:r w:rsidRPr="00315DE0">
        <w:t>mandes d'asile (UE, 1992).</w:t>
      </w:r>
    </w:p>
    <w:p w:rsidR="00F64A0A" w:rsidRPr="00315DE0" w:rsidRDefault="00F64A0A" w:rsidP="00F64A0A">
      <w:pPr>
        <w:pStyle w:val="Grillecouleur-Accent1"/>
      </w:pPr>
    </w:p>
    <w:p w:rsidR="00F64A0A" w:rsidRPr="00315DE0" w:rsidRDefault="00F64A0A" w:rsidP="00F64A0A">
      <w:pPr>
        <w:spacing w:before="120" w:after="120"/>
        <w:jc w:val="both"/>
      </w:pPr>
      <w:r w:rsidRPr="00315DE0">
        <w:rPr>
          <w:szCs w:val="18"/>
        </w:rPr>
        <w:t>La notion de « pays sûr » est basée sur la conviction qu'« un no</w:t>
      </w:r>
      <w:r w:rsidRPr="00315DE0">
        <w:rPr>
          <w:szCs w:val="18"/>
        </w:rPr>
        <w:t>m</w:t>
      </w:r>
      <w:r w:rsidRPr="00315DE0">
        <w:rPr>
          <w:szCs w:val="18"/>
        </w:rPr>
        <w:t>bre croissant de demandeurs d'asile dans les États membres n'ont pas vraiment besoin d'y recevoir une protection au sens de la Conve</w:t>
      </w:r>
      <w:r w:rsidRPr="00315DE0">
        <w:rPr>
          <w:szCs w:val="18"/>
        </w:rPr>
        <w:t>n</w:t>
      </w:r>
      <w:r w:rsidRPr="00315DE0">
        <w:rPr>
          <w:szCs w:val="18"/>
        </w:rPr>
        <w:t>tion de Genève », que « ces demandes manifestement infondées enco</w:t>
      </w:r>
      <w:r w:rsidRPr="00315DE0">
        <w:rPr>
          <w:szCs w:val="18"/>
        </w:rPr>
        <w:t>m</w:t>
      </w:r>
      <w:r w:rsidRPr="00315DE0">
        <w:rPr>
          <w:szCs w:val="18"/>
        </w:rPr>
        <w:t>brent les procédures en matière d'asile, retardent la reconnai</w:t>
      </w:r>
      <w:r w:rsidRPr="00315DE0">
        <w:rPr>
          <w:szCs w:val="18"/>
        </w:rPr>
        <w:t>s</w:t>
      </w:r>
      <w:r w:rsidRPr="00315DE0">
        <w:rPr>
          <w:szCs w:val="18"/>
        </w:rPr>
        <w:t>sance des réfugiés ayant un besoin véritable de protection et mettent en péril l'intégrité de l'institution du droit d'asile » (UE, 1992). La logique de</w:t>
      </w:r>
      <w:r w:rsidRPr="00315DE0">
        <w:rPr>
          <w:szCs w:val="18"/>
        </w:rPr>
        <w:t>r</w:t>
      </w:r>
      <w:r w:rsidRPr="00315DE0">
        <w:rPr>
          <w:szCs w:val="18"/>
        </w:rPr>
        <w:t>rière la mesure est la nécessité de dissuader le recours abusif aux pr</w:t>
      </w:r>
      <w:r w:rsidRPr="00315DE0">
        <w:rPr>
          <w:szCs w:val="18"/>
        </w:rPr>
        <w:t>o</w:t>
      </w:r>
      <w:r w:rsidRPr="00315DE0">
        <w:rPr>
          <w:szCs w:val="18"/>
        </w:rPr>
        <w:t>cédures d'asile et de transférer vers les États tiers la respons</w:t>
      </w:r>
      <w:r w:rsidRPr="00315DE0">
        <w:rPr>
          <w:szCs w:val="18"/>
        </w:rPr>
        <w:t>a</w:t>
      </w:r>
      <w:r w:rsidRPr="00315DE0">
        <w:rPr>
          <w:szCs w:val="18"/>
        </w:rPr>
        <w:t>bilité du traitement de la demande d'asile.</w:t>
      </w:r>
    </w:p>
    <w:p w:rsidR="00F64A0A" w:rsidRPr="00315DE0" w:rsidRDefault="00F64A0A" w:rsidP="00F64A0A">
      <w:pPr>
        <w:spacing w:before="120" w:after="120"/>
        <w:jc w:val="both"/>
      </w:pPr>
      <w:r w:rsidRPr="00315DE0">
        <w:rPr>
          <w:szCs w:val="18"/>
        </w:rPr>
        <w:t>Or, la mise en œuvre de cette notion s'avère particulièrement pr</w:t>
      </w:r>
      <w:r w:rsidRPr="00315DE0">
        <w:rPr>
          <w:szCs w:val="18"/>
        </w:rPr>
        <w:t>o</w:t>
      </w:r>
      <w:r w:rsidRPr="00315DE0">
        <w:rPr>
          <w:szCs w:val="18"/>
        </w:rPr>
        <w:t>blématique en termes de droits des réfugiés. Elle instaure un trait</w:t>
      </w:r>
      <w:r w:rsidRPr="00315DE0">
        <w:rPr>
          <w:szCs w:val="18"/>
        </w:rPr>
        <w:t>e</w:t>
      </w:r>
      <w:r w:rsidRPr="00315DE0">
        <w:rPr>
          <w:szCs w:val="18"/>
        </w:rPr>
        <w:t>ment différencié de la requête suivant la provenance géographique des demandeurs. Cela contrevient à l'article 3 de la Convention de Genève qui enjoint aux États de ne faire aucune discrimination fondée sur la race, la religion ou le pays d'orig</w:t>
      </w:r>
      <w:r w:rsidRPr="00315DE0">
        <w:rPr>
          <w:szCs w:val="18"/>
        </w:rPr>
        <w:t>i</w:t>
      </w:r>
      <w:r w:rsidRPr="00315DE0">
        <w:rPr>
          <w:szCs w:val="18"/>
        </w:rPr>
        <w:t>ne.</w:t>
      </w:r>
    </w:p>
    <w:p w:rsidR="00F64A0A" w:rsidRPr="00315DE0" w:rsidRDefault="00F64A0A" w:rsidP="00F64A0A">
      <w:pPr>
        <w:spacing w:before="120" w:after="120"/>
        <w:jc w:val="both"/>
      </w:pPr>
      <w:r w:rsidRPr="00315DE0">
        <w:rPr>
          <w:szCs w:val="18"/>
        </w:rPr>
        <w:t>La notion est également contraire au principe de l'examen indiv</w:t>
      </w:r>
      <w:r w:rsidRPr="00315DE0">
        <w:rPr>
          <w:szCs w:val="18"/>
        </w:rPr>
        <w:t>i</w:t>
      </w:r>
      <w:r w:rsidRPr="00315DE0">
        <w:rPr>
          <w:szCs w:val="18"/>
        </w:rPr>
        <w:t>duel, au cas par cas, des revendications. L'idée selon laquelle elle ne pose pas un risque de refoulement est contestable puisque, comme il a été précisé plus haut, les États ont une interprét</w:t>
      </w:r>
      <w:r w:rsidRPr="00315DE0">
        <w:rPr>
          <w:szCs w:val="18"/>
        </w:rPr>
        <w:t>a</w:t>
      </w:r>
      <w:r w:rsidRPr="00315DE0">
        <w:rPr>
          <w:szCs w:val="18"/>
        </w:rPr>
        <w:t>tion divergente de la Convention de Genève. Rosemary Byrne note que :</w:t>
      </w:r>
    </w:p>
    <w:p w:rsidR="00F64A0A" w:rsidRDefault="00F64A0A" w:rsidP="00F64A0A">
      <w:pPr>
        <w:pStyle w:val="Citationi"/>
      </w:pPr>
    </w:p>
    <w:p w:rsidR="00F64A0A" w:rsidRDefault="00F64A0A" w:rsidP="00F64A0A">
      <w:pPr>
        <w:pStyle w:val="Citationi"/>
      </w:pPr>
      <w:r w:rsidRPr="00315DE0">
        <w:t>Without parallel binding universal instruments that would elimin</w:t>
      </w:r>
      <w:r w:rsidRPr="00315DE0">
        <w:t>a</w:t>
      </w:r>
      <w:r w:rsidRPr="00315DE0">
        <w:t>te the definitional diversity that impedes protection standards, or the proc</w:t>
      </w:r>
      <w:r>
        <w:t>e</w:t>
      </w:r>
      <w:r w:rsidRPr="00315DE0">
        <w:t>dural harriers that</w:t>
      </w:r>
      <w:r>
        <w:t xml:space="preserve"> </w:t>
      </w:r>
      <w:r w:rsidRPr="00315DE0">
        <w:t>prevent their</w:t>
      </w:r>
      <w:r>
        <w:t xml:space="preserve"> </w:t>
      </w:r>
      <w:r w:rsidRPr="00315DE0">
        <w:t>fair application, safe third country r</w:t>
      </w:r>
      <w:r w:rsidRPr="00315DE0">
        <w:t>e</w:t>
      </w:r>
      <w:r w:rsidRPr="00315DE0">
        <w:t>turns without ad</w:t>
      </w:r>
      <w:r>
        <w:t>e</w:t>
      </w:r>
      <w:r w:rsidRPr="00315DE0">
        <w:t>quate assessments of effective protection will continue to put sending states in potential breach of</w:t>
      </w:r>
      <w:r>
        <w:t xml:space="preserve"> </w:t>
      </w:r>
      <w:r w:rsidRPr="00315DE0">
        <w:t>their oblig</w:t>
      </w:r>
      <w:r w:rsidRPr="00315DE0">
        <w:t>a</w:t>
      </w:r>
      <w:r w:rsidRPr="00315DE0">
        <w:t>tion of non-refoulement under the 1951 Convention (Byrne, 2007, p. 169).</w:t>
      </w:r>
    </w:p>
    <w:p w:rsidR="00F64A0A" w:rsidRPr="00315DE0" w:rsidRDefault="00F64A0A" w:rsidP="00F64A0A">
      <w:pPr>
        <w:pStyle w:val="Citationi"/>
      </w:pPr>
    </w:p>
    <w:p w:rsidR="00F64A0A" w:rsidRPr="00315DE0" w:rsidRDefault="00F64A0A" w:rsidP="00F64A0A">
      <w:pPr>
        <w:spacing w:before="120" w:after="120"/>
        <w:jc w:val="both"/>
      </w:pPr>
      <w:r w:rsidRPr="00315DE0">
        <w:rPr>
          <w:szCs w:val="18"/>
        </w:rPr>
        <w:t>De plus, dans de nombreux pays qui semblent « sûrs », des pr</w:t>
      </w:r>
      <w:r w:rsidRPr="00315DE0">
        <w:rPr>
          <w:szCs w:val="18"/>
        </w:rPr>
        <w:t>o</w:t>
      </w:r>
      <w:r w:rsidRPr="00315DE0">
        <w:rPr>
          <w:szCs w:val="18"/>
        </w:rPr>
        <w:t>blèmes de persécution peuvent exister pour des personnes a</w:t>
      </w:r>
      <w:r w:rsidRPr="00315DE0">
        <w:rPr>
          <w:szCs w:val="18"/>
        </w:rPr>
        <w:t>p</w:t>
      </w:r>
      <w:r w:rsidRPr="00315DE0">
        <w:rPr>
          <w:szCs w:val="18"/>
        </w:rPr>
        <w:t xml:space="preserve">partenant à certains groupes sociaux, comme le prouve une décision récente du tribunal d'immigration fédéral à Memphis aux États-Unis, attribuant le statut de réfugié à des </w:t>
      </w:r>
      <w:r w:rsidRPr="00315DE0">
        <w:rPr>
          <w:i/>
          <w:iCs/>
          <w:szCs w:val="18"/>
        </w:rPr>
        <w:t xml:space="preserve">« homeschoolers » </w:t>
      </w:r>
      <w:r w:rsidRPr="00315DE0">
        <w:rPr>
          <w:szCs w:val="18"/>
        </w:rPr>
        <w:t>allemands, ces parents qui refusent la scolarisation de leurs enfants (Eekhoff Zylstra, 2010).</w:t>
      </w:r>
    </w:p>
    <w:p w:rsidR="00F64A0A" w:rsidRPr="00315DE0" w:rsidRDefault="00F64A0A" w:rsidP="00F64A0A">
      <w:pPr>
        <w:spacing w:before="120" w:after="120"/>
        <w:jc w:val="both"/>
        <w:rPr>
          <w:szCs w:val="2"/>
        </w:rPr>
      </w:pPr>
      <w:r>
        <w:rPr>
          <w:szCs w:val="28"/>
        </w:rPr>
        <w:t>[64]</w:t>
      </w:r>
    </w:p>
    <w:p w:rsidR="00F64A0A" w:rsidRPr="00315DE0" w:rsidRDefault="00F64A0A" w:rsidP="00F64A0A">
      <w:pPr>
        <w:spacing w:before="120" w:after="120"/>
        <w:jc w:val="both"/>
      </w:pPr>
      <w:r w:rsidRPr="00315DE0">
        <w:rPr>
          <w:szCs w:val="18"/>
        </w:rPr>
        <w:t>Les critères de désignation des pays sûrs sont trop vagues pour év</w:t>
      </w:r>
      <w:r w:rsidRPr="00315DE0">
        <w:rPr>
          <w:szCs w:val="18"/>
        </w:rPr>
        <w:t>i</w:t>
      </w:r>
      <w:r w:rsidRPr="00315DE0">
        <w:rPr>
          <w:szCs w:val="18"/>
        </w:rPr>
        <w:t>ter tout risque d'arbitraire. Au sein de l'Union, une pr</w:t>
      </w:r>
      <w:r w:rsidRPr="00315DE0">
        <w:rPr>
          <w:szCs w:val="18"/>
        </w:rPr>
        <w:t>é</w:t>
      </w:r>
      <w:r w:rsidRPr="00315DE0">
        <w:rPr>
          <w:szCs w:val="18"/>
        </w:rPr>
        <w:t>somption de sûreté est établie en faveur des États tiers sur la base de critères tels que le nombre de réfugiés qui en sont originaires, le taux de reco</w:t>
      </w:r>
      <w:r w:rsidRPr="00315DE0">
        <w:rPr>
          <w:szCs w:val="18"/>
        </w:rPr>
        <w:t>n</w:t>
      </w:r>
      <w:r w:rsidRPr="00315DE0">
        <w:rPr>
          <w:szCs w:val="18"/>
        </w:rPr>
        <w:t>naissance antérieure dans les pays de destination, l'existence des inst</w:t>
      </w:r>
      <w:r w:rsidRPr="00315DE0">
        <w:rPr>
          <w:szCs w:val="18"/>
        </w:rPr>
        <w:t>i</w:t>
      </w:r>
      <w:r w:rsidRPr="00315DE0">
        <w:rPr>
          <w:szCs w:val="18"/>
        </w:rPr>
        <w:t>tutions démocratiques et la stabilité. Au Canada, la définition prélim</w:t>
      </w:r>
      <w:r w:rsidRPr="00315DE0">
        <w:rPr>
          <w:szCs w:val="18"/>
        </w:rPr>
        <w:t>i</w:t>
      </w:r>
      <w:r w:rsidRPr="00315DE0">
        <w:rPr>
          <w:szCs w:val="18"/>
        </w:rPr>
        <w:t>naire donnée par le gouvernement n'est pas plus précise :</w:t>
      </w:r>
    </w:p>
    <w:p w:rsidR="00F64A0A" w:rsidRDefault="00F64A0A" w:rsidP="00F64A0A">
      <w:pPr>
        <w:pStyle w:val="Grillecouleur-Accent1"/>
      </w:pPr>
    </w:p>
    <w:p w:rsidR="00F64A0A" w:rsidRDefault="00F64A0A" w:rsidP="00F64A0A">
      <w:pPr>
        <w:pStyle w:val="Grillecouleur-Accent1"/>
      </w:pPr>
      <w:r w:rsidRPr="00315DE0">
        <w:t>Un pays d'origine sûr est un pays qui ne produit pas normalement de réfugiés, qui possède une réputation bien établie en matière de droits h</w:t>
      </w:r>
      <w:r w:rsidRPr="00315DE0">
        <w:t>u</w:t>
      </w:r>
      <w:r w:rsidRPr="00315DE0">
        <w:t xml:space="preserve">mains et qui offre </w:t>
      </w:r>
      <w:r>
        <w:t>une excellente protection de l'É</w:t>
      </w:r>
      <w:r w:rsidRPr="00315DE0">
        <w:t>tat. Les États qui disp</w:t>
      </w:r>
      <w:r w:rsidRPr="00315DE0">
        <w:t>o</w:t>
      </w:r>
      <w:r w:rsidRPr="00315DE0">
        <w:t>sent de solides cadres démocratiques, juridiques et de re</w:t>
      </w:r>
      <w:r w:rsidRPr="00315DE0">
        <w:t>s</w:t>
      </w:r>
      <w:r w:rsidRPr="00315DE0">
        <w:t>ponsabilisation sont susceptibles d'offrir la protection nécessaire à leurs citoyens (Canada, CIC, 2010c).</w:t>
      </w:r>
    </w:p>
    <w:p w:rsidR="00F64A0A" w:rsidRPr="00315DE0" w:rsidRDefault="00F64A0A" w:rsidP="00F64A0A">
      <w:pPr>
        <w:pStyle w:val="Grillecouleur-Accent1"/>
      </w:pPr>
    </w:p>
    <w:p w:rsidR="00F64A0A" w:rsidRPr="00315DE0" w:rsidRDefault="00F64A0A" w:rsidP="00F64A0A">
      <w:pPr>
        <w:spacing w:before="120" w:after="120"/>
        <w:jc w:val="both"/>
      </w:pPr>
      <w:r w:rsidRPr="00315DE0">
        <w:rPr>
          <w:szCs w:val="18"/>
        </w:rPr>
        <w:t>Ces critères n'écartent pas les risques de refoulement et autres a</w:t>
      </w:r>
      <w:r w:rsidRPr="00315DE0">
        <w:rPr>
          <w:szCs w:val="18"/>
        </w:rPr>
        <w:t>t</w:t>
      </w:r>
      <w:r w:rsidRPr="00315DE0">
        <w:rPr>
          <w:szCs w:val="18"/>
        </w:rPr>
        <w:t>teintes aux droits fondamentaux. Par exemple, au Royaume-Uni, les tribunaux ont affirmé que le ministre de l'Intérieur ne saurait s</w:t>
      </w:r>
      <w:r>
        <w:rPr>
          <w:szCs w:val="18"/>
        </w:rPr>
        <w:t>e baser sur le seul fait que l'É</w:t>
      </w:r>
      <w:r w:rsidRPr="00315DE0">
        <w:rPr>
          <w:szCs w:val="18"/>
        </w:rPr>
        <w:t>tat tiers a signé la Conve</w:t>
      </w:r>
      <w:r w:rsidRPr="00315DE0">
        <w:rPr>
          <w:szCs w:val="18"/>
        </w:rPr>
        <w:t>n</w:t>
      </w:r>
      <w:r w:rsidRPr="00315DE0">
        <w:rPr>
          <w:szCs w:val="18"/>
        </w:rPr>
        <w:t>tion de Genève pour conclure à sa sûre</w:t>
      </w:r>
      <w:r>
        <w:rPr>
          <w:szCs w:val="18"/>
        </w:rPr>
        <w:t>té : il doit s'assurer que cet É</w:t>
      </w:r>
      <w:r w:rsidRPr="00315DE0">
        <w:rPr>
          <w:szCs w:val="18"/>
        </w:rPr>
        <w:t>tat agit de bonne foi pour remplir ses obligations internationales. La pratique montre que la désignation des pays sûrs n'est pas basée sur des critères objectifs, mais sur des considérations politiques comme le prouvent les diff</w:t>
      </w:r>
      <w:r w:rsidRPr="00315DE0">
        <w:rPr>
          <w:szCs w:val="18"/>
        </w:rPr>
        <w:t>i</w:t>
      </w:r>
      <w:r w:rsidRPr="00315DE0">
        <w:rPr>
          <w:szCs w:val="18"/>
        </w:rPr>
        <w:t>cultés éprouvées par les États européens pour s'entendre sur des listes co</w:t>
      </w:r>
      <w:r w:rsidRPr="00315DE0">
        <w:rPr>
          <w:szCs w:val="18"/>
        </w:rPr>
        <w:t>m</w:t>
      </w:r>
      <w:r w:rsidRPr="00315DE0">
        <w:rPr>
          <w:szCs w:val="18"/>
        </w:rPr>
        <w:t>munes de l'UE.</w:t>
      </w:r>
    </w:p>
    <w:p w:rsidR="00F64A0A" w:rsidRPr="00315DE0" w:rsidRDefault="00F64A0A" w:rsidP="00F64A0A">
      <w:pPr>
        <w:spacing w:before="120" w:after="120"/>
        <w:jc w:val="both"/>
      </w:pPr>
      <w:r w:rsidRPr="00315DE0">
        <w:rPr>
          <w:szCs w:val="18"/>
        </w:rPr>
        <w:t>La désignation de pays sûrs a pour conséquence de réduire le n</w:t>
      </w:r>
      <w:r w:rsidRPr="00315DE0">
        <w:rPr>
          <w:szCs w:val="18"/>
        </w:rPr>
        <w:t>i</w:t>
      </w:r>
      <w:r w:rsidRPr="00315DE0">
        <w:rPr>
          <w:szCs w:val="18"/>
        </w:rPr>
        <w:t>veau de protection offert à ces personnes. Elle limite considérabl</w:t>
      </w:r>
      <w:r w:rsidRPr="00315DE0">
        <w:rPr>
          <w:szCs w:val="18"/>
        </w:rPr>
        <w:t>e</w:t>
      </w:r>
      <w:r w:rsidRPr="00315DE0">
        <w:rPr>
          <w:szCs w:val="18"/>
        </w:rPr>
        <w:t>ment l'accès au droit d'asile. Les États de destination transfèrent leur responsabilité d'examiner la demande vers des pays qui ne sont pas forcément dotés de système d'octroi d'asile et qui ne sont pas liés par les mêmes obligations internationales de protection. En Amérique du Nord, l'entente sur les tiers pays sûrs est critiquée, car elle expose l'i</w:t>
      </w:r>
      <w:r w:rsidRPr="00315DE0">
        <w:rPr>
          <w:szCs w:val="18"/>
        </w:rPr>
        <w:t>n</w:t>
      </w:r>
      <w:r w:rsidRPr="00315DE0">
        <w:rPr>
          <w:szCs w:val="18"/>
        </w:rPr>
        <w:t>dividu renvoyé par le Canada au danger d'être soumis à une déte</w:t>
      </w:r>
      <w:r w:rsidRPr="00315DE0">
        <w:rPr>
          <w:szCs w:val="18"/>
        </w:rPr>
        <w:t>n</w:t>
      </w:r>
      <w:r w:rsidRPr="00315DE0">
        <w:rPr>
          <w:szCs w:val="18"/>
        </w:rPr>
        <w:t>tion prolongée aux États-Unis et d'être privé de garanties procédurales contre le refoulement (Anker, 2006).</w:t>
      </w:r>
    </w:p>
    <w:p w:rsidR="00F64A0A" w:rsidRPr="00315DE0" w:rsidRDefault="00F64A0A" w:rsidP="00F64A0A">
      <w:pPr>
        <w:spacing w:before="120" w:after="120"/>
        <w:jc w:val="both"/>
      </w:pPr>
      <w:r w:rsidRPr="00315DE0">
        <w:rPr>
          <w:szCs w:val="18"/>
        </w:rPr>
        <w:t>La notion de « pays sû</w:t>
      </w:r>
      <w:r>
        <w:rPr>
          <w:szCs w:val="18"/>
        </w:rPr>
        <w:t>r</w:t>
      </w:r>
      <w:r w:rsidRPr="00315DE0">
        <w:rPr>
          <w:szCs w:val="18"/>
        </w:rPr>
        <w:t> » engendre une réduction des droits proc</w:t>
      </w:r>
      <w:r w:rsidRPr="00315DE0">
        <w:rPr>
          <w:szCs w:val="18"/>
        </w:rPr>
        <w:t>é</w:t>
      </w:r>
      <w:r w:rsidRPr="00315DE0">
        <w:rPr>
          <w:szCs w:val="18"/>
        </w:rPr>
        <w:t>duraux. L'exemple de certains pays européens montre que l'accélér</w:t>
      </w:r>
      <w:r w:rsidRPr="00315DE0">
        <w:rPr>
          <w:szCs w:val="18"/>
        </w:rPr>
        <w:t>a</w:t>
      </w:r>
      <w:r w:rsidRPr="00315DE0">
        <w:rPr>
          <w:szCs w:val="18"/>
        </w:rPr>
        <w:t>tion de l'examen se fait au détriment de l'équité de la procédure : les revendicateurs ne disposent pas de suffisamment de temps pour réunir les preuves à l'appui de leurs demandes. Les intéressés éprouvent des difficultés pour trouver un avocat ou un interprète, l'aide juridique est limitée, etc. Or, ces droits revêtent une importance capitale pour un procès juste et équitable et pour protéger le revendicateur contre le refoulement.</w:t>
      </w:r>
    </w:p>
    <w:p w:rsidR="00F64A0A" w:rsidRPr="00315DE0" w:rsidRDefault="00F64A0A" w:rsidP="00F64A0A">
      <w:pPr>
        <w:spacing w:before="120" w:after="120"/>
        <w:jc w:val="both"/>
      </w:pPr>
      <w:r w:rsidRPr="00315DE0">
        <w:rPr>
          <w:szCs w:val="18"/>
        </w:rPr>
        <w:t>Au Canada, la nouvelle loi instaure un système à deux vitesses où certains demandeurs n'ont pas accès à l'appel de la déc</w:t>
      </w:r>
      <w:r w:rsidRPr="00315DE0">
        <w:rPr>
          <w:szCs w:val="18"/>
        </w:rPr>
        <w:t>i</w:t>
      </w:r>
      <w:r w:rsidRPr="00315DE0">
        <w:rPr>
          <w:szCs w:val="18"/>
        </w:rPr>
        <w:t>sion négative de la Section de la protection des réfugiés sur la base de leur national</w:t>
      </w:r>
      <w:r w:rsidRPr="00315DE0">
        <w:rPr>
          <w:szCs w:val="18"/>
        </w:rPr>
        <w:t>i</w:t>
      </w:r>
      <w:r w:rsidRPr="00315DE0">
        <w:rPr>
          <w:szCs w:val="18"/>
        </w:rPr>
        <w:t>té. Par ailleurs, les délais</w:t>
      </w:r>
      <w:r>
        <w:rPr>
          <w:szCs w:val="18"/>
        </w:rPr>
        <w:t xml:space="preserve"> </w:t>
      </w:r>
      <w:r>
        <w:t xml:space="preserve">[65] </w:t>
      </w:r>
      <w:r w:rsidRPr="00315DE0">
        <w:rPr>
          <w:szCs w:val="18"/>
        </w:rPr>
        <w:t>prévus pour la tenue de l'audience s</w:t>
      </w:r>
      <w:r w:rsidRPr="00315DE0">
        <w:rPr>
          <w:szCs w:val="18"/>
        </w:rPr>
        <w:t>e</w:t>
      </w:r>
      <w:r w:rsidRPr="00315DE0">
        <w:rPr>
          <w:szCs w:val="18"/>
        </w:rPr>
        <w:t>ront accélérés pour les resso</w:t>
      </w:r>
      <w:r w:rsidRPr="00315DE0">
        <w:rPr>
          <w:szCs w:val="18"/>
        </w:rPr>
        <w:t>r</w:t>
      </w:r>
      <w:r w:rsidRPr="00315DE0">
        <w:rPr>
          <w:szCs w:val="18"/>
        </w:rPr>
        <w:t>tissants de « pays sûrs ». Il est attendu que celle-ci a lieu dans les deux mois suivant la soumission de la r</w:t>
      </w:r>
      <w:r w:rsidRPr="00315DE0">
        <w:rPr>
          <w:szCs w:val="18"/>
        </w:rPr>
        <w:t>e</w:t>
      </w:r>
      <w:r w:rsidRPr="00315DE0">
        <w:rPr>
          <w:szCs w:val="18"/>
        </w:rPr>
        <w:t>vendication, alors que les citoyens des autres pays disposeront de trois mois. Ce délai est trop court pour permettre aux revendicateurs de se préparer à l'entrevue et de présenter des preuves et des rapports d'e</w:t>
      </w:r>
      <w:r w:rsidRPr="00315DE0">
        <w:rPr>
          <w:szCs w:val="18"/>
        </w:rPr>
        <w:t>x</w:t>
      </w:r>
      <w:r w:rsidRPr="00315DE0">
        <w:rPr>
          <w:szCs w:val="18"/>
        </w:rPr>
        <w:t>perts. La politique pénalise surtout les personnes les plus vulnérables comme les victimes de la torture en état de stress post-traumatique. Il est important que les délais d'ex</w:t>
      </w:r>
      <w:r w:rsidRPr="00315DE0">
        <w:rPr>
          <w:szCs w:val="18"/>
        </w:rPr>
        <w:t>a</w:t>
      </w:r>
      <w:r w:rsidRPr="00315DE0">
        <w:rPr>
          <w:szCs w:val="18"/>
        </w:rPr>
        <w:t>men demeurent flexibles et adaptés aux besoins de chacun, lesquels seront év</w:t>
      </w:r>
      <w:r w:rsidRPr="00315DE0">
        <w:rPr>
          <w:szCs w:val="18"/>
        </w:rPr>
        <w:t>a</w:t>
      </w:r>
      <w:r w:rsidRPr="00315DE0">
        <w:rPr>
          <w:szCs w:val="18"/>
        </w:rPr>
        <w:t>lués au cas pa</w:t>
      </w:r>
      <w:r>
        <w:rPr>
          <w:szCs w:val="18"/>
        </w:rPr>
        <w:t>r</w:t>
      </w:r>
      <w:r w:rsidRPr="00315DE0">
        <w:rPr>
          <w:szCs w:val="18"/>
        </w:rPr>
        <w:t xml:space="preserve"> cas.</w:t>
      </w:r>
    </w:p>
    <w:p w:rsidR="00F64A0A" w:rsidRPr="00315DE0" w:rsidRDefault="00F64A0A" w:rsidP="00F64A0A">
      <w:pPr>
        <w:spacing w:before="120" w:after="120"/>
        <w:jc w:val="both"/>
      </w:pPr>
      <w:r w:rsidRPr="00315DE0">
        <w:rPr>
          <w:szCs w:val="18"/>
        </w:rPr>
        <w:t>Finalement, la notion est contreproductive, car elle crée des mo</w:t>
      </w:r>
      <w:r w:rsidRPr="00315DE0">
        <w:rPr>
          <w:szCs w:val="18"/>
        </w:rPr>
        <w:t>u</w:t>
      </w:r>
      <w:r w:rsidRPr="00315DE0">
        <w:rPr>
          <w:szCs w:val="18"/>
        </w:rPr>
        <w:t>vements d'asile secondaires, donc plus de flux migratoires :</w:t>
      </w:r>
    </w:p>
    <w:p w:rsidR="00F64A0A" w:rsidRDefault="00F64A0A" w:rsidP="00F64A0A">
      <w:pPr>
        <w:pStyle w:val="Citationi"/>
      </w:pPr>
    </w:p>
    <w:p w:rsidR="00F64A0A" w:rsidRDefault="00F64A0A" w:rsidP="00F64A0A">
      <w:pPr>
        <w:pStyle w:val="Citationi"/>
      </w:pPr>
      <w:r w:rsidRPr="00315DE0">
        <w:t>By introducing various and varying cat</w:t>
      </w:r>
      <w:r>
        <w:t>e</w:t>
      </w:r>
      <w:r w:rsidRPr="00315DE0">
        <w:t>gories of « second » and « third » respo</w:t>
      </w:r>
      <w:r>
        <w:t>nsible bost countries, States ha</w:t>
      </w:r>
      <w:r w:rsidRPr="00315DE0">
        <w:t xml:space="preserve">ve actually increased, rather than reduced, the situation of </w:t>
      </w:r>
      <w:r>
        <w:t>« refugees in orbit ». States ha</w:t>
      </w:r>
      <w:r w:rsidRPr="00315DE0">
        <w:t>ve also elim</w:t>
      </w:r>
      <w:r w:rsidRPr="00315DE0">
        <w:t>i</w:t>
      </w:r>
      <w:r w:rsidRPr="00315DE0">
        <w:t>nated the ability to détermine which St</w:t>
      </w:r>
      <w:r w:rsidRPr="00315DE0">
        <w:t>a</w:t>
      </w:r>
      <w:r w:rsidRPr="00315DE0">
        <w:t>te ultimately will be responsible for making a substantive examination of an asylum appl</w:t>
      </w:r>
      <w:r w:rsidRPr="00315DE0">
        <w:t>i</w:t>
      </w:r>
      <w:r w:rsidRPr="00315DE0">
        <w:t>cation (Borchelt 2002, p. 502).</w:t>
      </w:r>
    </w:p>
    <w:p w:rsidR="00F64A0A" w:rsidRPr="00315DE0" w:rsidRDefault="00F64A0A" w:rsidP="00F64A0A">
      <w:pPr>
        <w:pStyle w:val="Citationi"/>
      </w:pPr>
    </w:p>
    <w:p w:rsidR="00F64A0A" w:rsidRPr="00315DE0" w:rsidRDefault="00F64A0A" w:rsidP="00F64A0A">
      <w:pPr>
        <w:spacing w:before="120" w:after="120"/>
        <w:jc w:val="both"/>
      </w:pPr>
      <w:r w:rsidRPr="00315DE0">
        <w:rPr>
          <w:szCs w:val="18"/>
        </w:rPr>
        <w:t>Les atteintes aux droits fondamentaux que nous avons soulignés dans cette section montrent que la notion de « pays sûr » s'avère ég</w:t>
      </w:r>
      <w:r w:rsidRPr="00315DE0">
        <w:rPr>
          <w:szCs w:val="18"/>
        </w:rPr>
        <w:t>a</w:t>
      </w:r>
      <w:r w:rsidRPr="00315DE0">
        <w:rPr>
          <w:szCs w:val="18"/>
        </w:rPr>
        <w:t>lement contre-productive en ce qui a trait au désengorgement du sy</w:t>
      </w:r>
      <w:r w:rsidRPr="00315DE0">
        <w:rPr>
          <w:szCs w:val="18"/>
        </w:rPr>
        <w:t>s</w:t>
      </w:r>
      <w:r w:rsidRPr="00315DE0">
        <w:rPr>
          <w:szCs w:val="18"/>
        </w:rPr>
        <w:t>tème judiciaire. En Europe, les tribunaux ont, à plusieurs reprises, condamné les administrations nationales pour violation du principe de non-refoulement, du droit de recours effectif, du droit à la vie famili</w:t>
      </w:r>
      <w:r w:rsidRPr="00315DE0">
        <w:rPr>
          <w:szCs w:val="18"/>
        </w:rPr>
        <w:t>a</w:t>
      </w:r>
      <w:r w:rsidRPr="00315DE0">
        <w:rPr>
          <w:szCs w:val="18"/>
        </w:rPr>
        <w:t>le ou privée. Au Canada, nous pouvons nous attendre à un dévelo</w:t>
      </w:r>
      <w:r w:rsidRPr="00315DE0">
        <w:rPr>
          <w:szCs w:val="18"/>
        </w:rPr>
        <w:t>p</w:t>
      </w:r>
      <w:r w:rsidRPr="00315DE0">
        <w:rPr>
          <w:szCs w:val="18"/>
        </w:rPr>
        <w:t>pement similaire en raison des risques d'atteinte aux valeurs découlant de la Chatte canadienne des droits et libertés.</w:t>
      </w:r>
    </w:p>
    <w:p w:rsidR="00F64A0A" w:rsidRDefault="00F64A0A" w:rsidP="00F64A0A">
      <w:pPr>
        <w:spacing w:before="120" w:after="120"/>
        <w:jc w:val="both"/>
        <w:rPr>
          <w:szCs w:val="24"/>
        </w:rPr>
      </w:pPr>
    </w:p>
    <w:p w:rsidR="00F64A0A" w:rsidRPr="00315DE0" w:rsidRDefault="00F64A0A" w:rsidP="00F64A0A">
      <w:pPr>
        <w:pStyle w:val="planche"/>
      </w:pPr>
      <w:r w:rsidRPr="00315DE0">
        <w:t>CONCLUSION</w:t>
      </w:r>
    </w:p>
    <w:p w:rsidR="00F64A0A" w:rsidRDefault="00F64A0A" w:rsidP="00F64A0A">
      <w:pPr>
        <w:spacing w:before="120" w:after="120"/>
        <w:jc w:val="both"/>
        <w:rPr>
          <w:szCs w:val="18"/>
        </w:rPr>
      </w:pPr>
    </w:p>
    <w:p w:rsidR="00F64A0A" w:rsidRPr="00315DE0" w:rsidRDefault="00F64A0A" w:rsidP="00F64A0A">
      <w:pPr>
        <w:spacing w:before="120" w:after="120"/>
        <w:jc w:val="both"/>
      </w:pPr>
      <w:r w:rsidRPr="00315DE0">
        <w:rPr>
          <w:szCs w:val="18"/>
        </w:rPr>
        <w:t>Au nom de maîtrise des flux migratoires, les États industrialisés ont recours à de</w:t>
      </w:r>
      <w:r>
        <w:rPr>
          <w:szCs w:val="18"/>
        </w:rPr>
        <w:t>s solutions d'exception axés sur</w:t>
      </w:r>
      <w:r w:rsidRPr="00315DE0">
        <w:rPr>
          <w:szCs w:val="18"/>
        </w:rPr>
        <w:t xml:space="preserve"> la sécurité. La coop</w:t>
      </w:r>
      <w:r w:rsidRPr="00315DE0">
        <w:rPr>
          <w:szCs w:val="18"/>
        </w:rPr>
        <w:t>é</w:t>
      </w:r>
      <w:r w:rsidRPr="00315DE0">
        <w:rPr>
          <w:szCs w:val="18"/>
        </w:rPr>
        <w:t>ration internationale constitue un vecteur de transformation des no</w:t>
      </w:r>
      <w:r w:rsidRPr="00315DE0">
        <w:rPr>
          <w:szCs w:val="18"/>
        </w:rPr>
        <w:t>r</w:t>
      </w:r>
      <w:r w:rsidRPr="00315DE0">
        <w:rPr>
          <w:szCs w:val="18"/>
        </w:rPr>
        <w:t>mes, des pratiques et des discours nationaux. La récente réforme du système d'asile introduit dans le droit canadien des mesures sembl</w:t>
      </w:r>
      <w:r w:rsidRPr="00315DE0">
        <w:rPr>
          <w:szCs w:val="18"/>
        </w:rPr>
        <w:t>a</w:t>
      </w:r>
      <w:r w:rsidRPr="00315DE0">
        <w:rPr>
          <w:szCs w:val="18"/>
        </w:rPr>
        <w:t>bles à celles appliquées par les États-Unis et les États membres de l'UE. Les mesures d'interception et les normes restreignant le droi</w:t>
      </w:r>
      <w:r>
        <w:rPr>
          <w:szCs w:val="18"/>
        </w:rPr>
        <w:t>t d'asile n'ont pas atteint leur</w:t>
      </w:r>
      <w:r w:rsidRPr="00315DE0">
        <w:rPr>
          <w:szCs w:val="18"/>
        </w:rPr>
        <w:t xml:space="preserve"> principal objectif : ni la migration irrég</w:t>
      </w:r>
      <w:r w:rsidRPr="00315DE0">
        <w:rPr>
          <w:szCs w:val="18"/>
        </w:rPr>
        <w:t>u</w:t>
      </w:r>
      <w:r w:rsidRPr="00315DE0">
        <w:rPr>
          <w:szCs w:val="18"/>
        </w:rPr>
        <w:t>lière, ni les demandes d'asile n'ont durablement diminué. Les contrôles migratoires sont contr</w:t>
      </w:r>
      <w:r w:rsidRPr="00315DE0">
        <w:rPr>
          <w:szCs w:val="18"/>
        </w:rPr>
        <w:t>e</w:t>
      </w:r>
      <w:r w:rsidRPr="00315DE0">
        <w:rPr>
          <w:szCs w:val="18"/>
        </w:rPr>
        <w:t>productifs</w:t>
      </w:r>
      <w:r>
        <w:rPr>
          <w:szCs w:val="18"/>
        </w:rPr>
        <w:t>. Antó</w:t>
      </w:r>
      <w:r w:rsidRPr="00315DE0">
        <w:rPr>
          <w:szCs w:val="18"/>
        </w:rPr>
        <w:t>nio Guterres, le haut-commissaire des Nations Unies pour les réfugiés, déplore le fait qu'à l'heure actuelle, un grand nombre de personnes nécessitant une prote</w:t>
      </w:r>
      <w:r w:rsidRPr="00315DE0">
        <w:rPr>
          <w:szCs w:val="18"/>
        </w:rPr>
        <w:t>c</w:t>
      </w:r>
      <w:r w:rsidRPr="00315DE0">
        <w:rPr>
          <w:szCs w:val="18"/>
        </w:rPr>
        <w:t>tion n'ont d'autre choix que d'entrer dans l'Union par des moyens irr</w:t>
      </w:r>
      <w:r w:rsidRPr="00315DE0">
        <w:rPr>
          <w:szCs w:val="18"/>
        </w:rPr>
        <w:t>é</w:t>
      </w:r>
      <w:r w:rsidRPr="00315DE0">
        <w:rPr>
          <w:szCs w:val="18"/>
        </w:rPr>
        <w:t>guliers et, ce faisant, risquent d'être victimes de la traite d'êtres h</w:t>
      </w:r>
      <w:r w:rsidRPr="00315DE0">
        <w:rPr>
          <w:szCs w:val="18"/>
        </w:rPr>
        <w:t>u</w:t>
      </w:r>
      <w:r w:rsidRPr="00315DE0">
        <w:rPr>
          <w:szCs w:val="18"/>
        </w:rPr>
        <w:t>mains (ONU, 2010).</w:t>
      </w:r>
    </w:p>
    <w:p w:rsidR="00F64A0A" w:rsidRPr="00315DE0" w:rsidRDefault="00F64A0A" w:rsidP="00F64A0A">
      <w:pPr>
        <w:spacing w:before="120" w:after="120"/>
        <w:jc w:val="both"/>
      </w:pPr>
      <w:r>
        <w:rPr>
          <w:szCs w:val="28"/>
        </w:rPr>
        <w:t>[66]</w:t>
      </w:r>
    </w:p>
    <w:p w:rsidR="00F64A0A" w:rsidRPr="00315DE0" w:rsidRDefault="00F64A0A" w:rsidP="00F64A0A">
      <w:pPr>
        <w:spacing w:before="120" w:after="120"/>
        <w:jc w:val="both"/>
      </w:pPr>
      <w:r w:rsidRPr="00315DE0">
        <w:rPr>
          <w:szCs w:val="18"/>
        </w:rPr>
        <w:t>La sécurisation concourt à la naissance d'une culture où les droits deviennent secondaires. Plusieurs restrictions fondées sur le statut m</w:t>
      </w:r>
      <w:r w:rsidRPr="00315DE0">
        <w:rPr>
          <w:szCs w:val="18"/>
        </w:rPr>
        <w:t>i</w:t>
      </w:r>
      <w:r w:rsidRPr="00315DE0">
        <w:rPr>
          <w:szCs w:val="18"/>
        </w:rPr>
        <w:t>gratoire ne sont ni raisonnables ni justifiables dans une société libre et démocratique. Les nouvelles mesures plac</w:t>
      </w:r>
      <w:r w:rsidRPr="00315DE0">
        <w:rPr>
          <w:szCs w:val="18"/>
        </w:rPr>
        <w:t>e</w:t>
      </w:r>
      <w:r w:rsidRPr="00315DE0">
        <w:rPr>
          <w:szCs w:val="18"/>
        </w:rPr>
        <w:t>raient le Canada dans une situation contradictoire par rapport aux principes de la Charte can</w:t>
      </w:r>
      <w:r w:rsidRPr="00315DE0">
        <w:rPr>
          <w:szCs w:val="18"/>
        </w:rPr>
        <w:t>a</w:t>
      </w:r>
      <w:r w:rsidRPr="00315DE0">
        <w:rPr>
          <w:szCs w:val="18"/>
        </w:rPr>
        <w:t>dienne des droits et libertés et à ses engagements internationaux en matière des droits des réfugiés. Il est hautement probable que les tr</w:t>
      </w:r>
      <w:r w:rsidRPr="00315DE0">
        <w:rPr>
          <w:szCs w:val="18"/>
        </w:rPr>
        <w:t>i</w:t>
      </w:r>
      <w:r w:rsidRPr="00315DE0">
        <w:rPr>
          <w:szCs w:val="18"/>
        </w:rPr>
        <w:t>bunaux canadiens s'érigent contre certains dispositifs qui fragilisent l'accès à la justice et l'exercice effectif des garanties de procédure. Comme le souligne le Conseil européen, il est primordial que les m</w:t>
      </w:r>
      <w:r w:rsidRPr="00315DE0">
        <w:rPr>
          <w:szCs w:val="18"/>
        </w:rPr>
        <w:t>e</w:t>
      </w:r>
      <w:r w:rsidRPr="00315DE0">
        <w:rPr>
          <w:szCs w:val="18"/>
        </w:rPr>
        <w:t>sures répressives et les mesures permettant de préserver les droits de la personne, l'État de droit et les règles relatives à la protection inte</w:t>
      </w:r>
      <w:r w:rsidRPr="00315DE0">
        <w:rPr>
          <w:szCs w:val="18"/>
        </w:rPr>
        <w:t>r</w:t>
      </w:r>
      <w:r w:rsidRPr="00315DE0">
        <w:rPr>
          <w:szCs w:val="18"/>
        </w:rPr>
        <w:t>nationale aillent dans le même sens et soient complémentaires (Co</w:t>
      </w:r>
      <w:r w:rsidRPr="00315DE0">
        <w:rPr>
          <w:szCs w:val="18"/>
        </w:rPr>
        <w:t>n</w:t>
      </w:r>
      <w:r w:rsidRPr="00315DE0">
        <w:rPr>
          <w:szCs w:val="18"/>
        </w:rPr>
        <w:t>seil de l'UE, 2009, p. 3). Le défi majeur des États industrialisés est d'assurer un juste équilibre entre ces deux considér</w:t>
      </w:r>
      <w:r w:rsidRPr="00315DE0">
        <w:rPr>
          <w:szCs w:val="18"/>
        </w:rPr>
        <w:t>a</w:t>
      </w:r>
      <w:r w:rsidRPr="00315DE0">
        <w:rPr>
          <w:szCs w:val="18"/>
        </w:rPr>
        <w:t>tions.</w:t>
      </w:r>
    </w:p>
    <w:p w:rsidR="00F64A0A" w:rsidRDefault="00F64A0A" w:rsidP="00F64A0A">
      <w:pPr>
        <w:spacing w:before="120" w:after="120"/>
        <w:jc w:val="both"/>
        <w:rPr>
          <w:szCs w:val="24"/>
        </w:rPr>
      </w:pPr>
    </w:p>
    <w:p w:rsidR="00F64A0A" w:rsidRPr="00315DE0" w:rsidRDefault="00F64A0A" w:rsidP="00F64A0A">
      <w:pPr>
        <w:pStyle w:val="planche"/>
      </w:pPr>
      <w:r w:rsidRPr="00315DE0">
        <w:t>BIBLIOGRAPHIE</w:t>
      </w:r>
    </w:p>
    <w:p w:rsidR="00F64A0A" w:rsidRDefault="00F64A0A" w:rsidP="00F64A0A">
      <w:pPr>
        <w:spacing w:before="120" w:after="120"/>
        <w:jc w:val="both"/>
        <w:rPr>
          <w:szCs w:val="18"/>
        </w:rPr>
      </w:pPr>
    </w:p>
    <w:p w:rsidR="00F64A0A" w:rsidRDefault="00F64A0A" w:rsidP="00F64A0A">
      <w:pPr>
        <w:spacing w:before="120" w:after="120"/>
        <w:jc w:val="both"/>
        <w:rPr>
          <w:szCs w:val="18"/>
        </w:rPr>
      </w:pPr>
      <w:r w:rsidRPr="00315DE0">
        <w:rPr>
          <w:szCs w:val="18"/>
        </w:rPr>
        <w:t>Anker D. et Harvard Law Student Advocates for Human Rights and The International</w:t>
      </w:r>
      <w:r>
        <w:rPr>
          <w:szCs w:val="18"/>
        </w:rPr>
        <w:t xml:space="preserve"> </w:t>
      </w:r>
      <w:r w:rsidRPr="00315DE0">
        <w:rPr>
          <w:szCs w:val="18"/>
        </w:rPr>
        <w:t xml:space="preserve">Human Rights Clinic, Human Rights Program (2006). </w:t>
      </w:r>
      <w:r w:rsidRPr="00315DE0">
        <w:rPr>
          <w:i/>
          <w:iCs/>
          <w:szCs w:val="18"/>
        </w:rPr>
        <w:t>Bordering on Failure : The</w:t>
      </w:r>
      <w:r>
        <w:rPr>
          <w:i/>
          <w:iCs/>
          <w:szCs w:val="18"/>
        </w:rPr>
        <w:t xml:space="preserve"> </w:t>
      </w:r>
      <w:r w:rsidRPr="00315DE0">
        <w:rPr>
          <w:i/>
          <w:iCs/>
          <w:szCs w:val="18"/>
        </w:rPr>
        <w:t>US-Canada Safe Third Country Fifteen Months Afier Implementation</w:t>
      </w:r>
      <w:r>
        <w:rPr>
          <w:i/>
          <w:iCs/>
          <w:szCs w:val="18"/>
        </w:rPr>
        <w:t xml:space="preserve"> </w:t>
      </w:r>
      <w:r w:rsidRPr="00315DE0">
        <w:rPr>
          <w:i/>
          <w:iCs/>
          <w:szCs w:val="18"/>
        </w:rPr>
        <w:t xml:space="preserve">(ASFC), </w:t>
      </w:r>
      <w:r w:rsidRPr="00315DE0">
        <w:rPr>
          <w:szCs w:val="18"/>
        </w:rPr>
        <w:t>&lt;</w:t>
      </w:r>
      <w:hyperlink r:id="rId31" w:history="1">
        <w:r>
          <w:rPr>
            <w:szCs w:val="18"/>
          </w:rPr>
          <w:t>http</w:t>
        </w:r>
        <w:r w:rsidRPr="00315DE0">
          <w:rPr>
            <w:szCs w:val="18"/>
          </w:rPr>
          <w:t>://</w:t>
        </w:r>
      </w:hyperlink>
      <w:hyperlink r:id="rId32" w:history="1">
        <w:r w:rsidRPr="00315DE0">
          <w:rPr>
            <w:szCs w:val="18"/>
          </w:rPr>
          <w:t>www.law.harvard.edu/academics/clinical/asylum_law/</w:t>
        </w:r>
      </w:hyperlink>
      <w:r w:rsidRPr="00315DE0">
        <w:rPr>
          <w:szCs w:val="18"/>
        </w:rPr>
        <w:t>&gt;, co</w:t>
      </w:r>
      <w:r w:rsidRPr="00315DE0">
        <w:rPr>
          <w:szCs w:val="18"/>
        </w:rPr>
        <w:t>n</w:t>
      </w:r>
      <w:r w:rsidRPr="00315DE0">
        <w:rPr>
          <w:szCs w:val="18"/>
        </w:rPr>
        <w:t>sulté le 16 décembre</w:t>
      </w:r>
      <w:r>
        <w:rPr>
          <w:szCs w:val="18"/>
        </w:rPr>
        <w:t xml:space="preserve"> </w:t>
      </w:r>
      <w:r w:rsidRPr="00315DE0">
        <w:rPr>
          <w:szCs w:val="18"/>
        </w:rPr>
        <w:t xml:space="preserve">2010. </w:t>
      </w:r>
    </w:p>
    <w:p w:rsidR="00F64A0A" w:rsidRDefault="00F64A0A" w:rsidP="00F64A0A">
      <w:pPr>
        <w:spacing w:before="120" w:after="120"/>
        <w:jc w:val="both"/>
        <w:rPr>
          <w:szCs w:val="18"/>
        </w:rPr>
      </w:pPr>
      <w:r w:rsidRPr="00315DE0">
        <w:rPr>
          <w:szCs w:val="18"/>
        </w:rPr>
        <w:t xml:space="preserve">Agence des services frontaliers du Canada (2008). </w:t>
      </w:r>
      <w:r w:rsidRPr="00315DE0">
        <w:rPr>
          <w:i/>
          <w:iCs/>
          <w:szCs w:val="18"/>
        </w:rPr>
        <w:t>Rense</w:t>
      </w:r>
      <w:r w:rsidRPr="00315DE0">
        <w:rPr>
          <w:i/>
          <w:iCs/>
          <w:szCs w:val="18"/>
        </w:rPr>
        <w:t>i</w:t>
      </w:r>
      <w:r w:rsidRPr="00315DE0">
        <w:rPr>
          <w:i/>
          <w:iCs/>
          <w:szCs w:val="18"/>
        </w:rPr>
        <w:t>gnement de l'immigration-Migration</w:t>
      </w:r>
      <w:r>
        <w:rPr>
          <w:i/>
          <w:iCs/>
          <w:szCs w:val="18"/>
        </w:rPr>
        <w:t xml:space="preserve"> </w:t>
      </w:r>
      <w:r w:rsidRPr="00315DE0">
        <w:rPr>
          <w:i/>
          <w:iCs/>
          <w:szCs w:val="18"/>
        </w:rPr>
        <w:t xml:space="preserve">clandestine, </w:t>
      </w:r>
      <w:r w:rsidRPr="00315DE0">
        <w:rPr>
          <w:szCs w:val="18"/>
        </w:rPr>
        <w:t>&lt;</w:t>
      </w:r>
      <w:hyperlink r:id="rId33" w:history="1">
        <w:r>
          <w:rPr>
            <w:szCs w:val="18"/>
          </w:rPr>
          <w:t>http</w:t>
        </w:r>
        <w:r w:rsidRPr="00315DE0">
          <w:rPr>
            <w:szCs w:val="18"/>
          </w:rPr>
          <w:t>://www.cbsa-asfc.gc.ca/media/racts-faits/030-fta.html</w:t>
        </w:r>
      </w:hyperlink>
      <w:r w:rsidRPr="00315DE0">
        <w:rPr>
          <w:szCs w:val="18"/>
        </w:rPr>
        <w:t>&gt;, consulté</w:t>
      </w:r>
      <w:r>
        <w:rPr>
          <w:szCs w:val="18"/>
        </w:rPr>
        <w:t xml:space="preserve"> </w:t>
      </w:r>
      <w:r w:rsidRPr="00315DE0">
        <w:rPr>
          <w:szCs w:val="18"/>
        </w:rPr>
        <w:t xml:space="preserve">le 16 décembre 2010. </w:t>
      </w:r>
    </w:p>
    <w:p w:rsidR="00F64A0A" w:rsidRDefault="00F64A0A" w:rsidP="00F64A0A">
      <w:pPr>
        <w:spacing w:before="120" w:after="120"/>
        <w:jc w:val="both"/>
        <w:rPr>
          <w:szCs w:val="18"/>
        </w:rPr>
      </w:pPr>
      <w:r>
        <w:rPr>
          <w:szCs w:val="18"/>
        </w:rPr>
        <w:t>Ba</w:t>
      </w:r>
      <w:r w:rsidRPr="00315DE0">
        <w:rPr>
          <w:szCs w:val="18"/>
        </w:rPr>
        <w:t xml:space="preserve">che, I. (2008). </w:t>
      </w:r>
      <w:r w:rsidRPr="00315DE0">
        <w:rPr>
          <w:i/>
          <w:iCs/>
          <w:szCs w:val="18"/>
        </w:rPr>
        <w:t>Europeanization and Multilevel Governance. Cohésion Policy in the</w:t>
      </w:r>
      <w:r>
        <w:rPr>
          <w:i/>
          <w:iCs/>
          <w:szCs w:val="18"/>
        </w:rPr>
        <w:t xml:space="preserve"> </w:t>
      </w:r>
      <w:r w:rsidRPr="00315DE0">
        <w:rPr>
          <w:i/>
          <w:iCs/>
          <w:szCs w:val="18"/>
        </w:rPr>
        <w:t xml:space="preserve">European Union and Britain, </w:t>
      </w:r>
      <w:r w:rsidRPr="00315DE0">
        <w:rPr>
          <w:szCs w:val="18"/>
        </w:rPr>
        <w:t xml:space="preserve">Plymouth, Lowmann and Littlefield Publishers Inc. </w:t>
      </w:r>
    </w:p>
    <w:p w:rsidR="00F64A0A" w:rsidRDefault="00F64A0A" w:rsidP="00F64A0A">
      <w:pPr>
        <w:spacing w:before="120" w:after="120"/>
        <w:jc w:val="both"/>
        <w:rPr>
          <w:szCs w:val="18"/>
        </w:rPr>
      </w:pPr>
      <w:r w:rsidRPr="00315DE0">
        <w:rPr>
          <w:szCs w:val="18"/>
        </w:rPr>
        <w:t>Bigo, D. (1998). « Sécurité et immigration : vers une gouvern</w:t>
      </w:r>
      <w:r w:rsidRPr="00315DE0">
        <w:rPr>
          <w:szCs w:val="18"/>
        </w:rPr>
        <w:t>e</w:t>
      </w:r>
      <w:r w:rsidRPr="00315DE0">
        <w:rPr>
          <w:szCs w:val="18"/>
        </w:rPr>
        <w:t>mentalité par l'inquiétude</w:t>
      </w:r>
      <w:r>
        <w:rPr>
          <w:szCs w:val="18"/>
        </w:rPr>
        <w:t> ?</w:t>
      </w:r>
      <w:r w:rsidRPr="00315DE0">
        <w:rPr>
          <w:szCs w:val="18"/>
        </w:rPr>
        <w:t> »,</w:t>
      </w:r>
      <w:r>
        <w:rPr>
          <w:szCs w:val="18"/>
        </w:rPr>
        <w:t xml:space="preserve"> </w:t>
      </w:r>
      <w:r w:rsidRPr="00315DE0">
        <w:rPr>
          <w:i/>
          <w:iCs/>
          <w:szCs w:val="18"/>
        </w:rPr>
        <w:t>Cultures &amp; Conflits (Sécurité et Imm</w:t>
      </w:r>
      <w:r w:rsidRPr="00315DE0">
        <w:rPr>
          <w:i/>
          <w:iCs/>
          <w:szCs w:val="18"/>
        </w:rPr>
        <w:t>i</w:t>
      </w:r>
      <w:r w:rsidRPr="00315DE0">
        <w:rPr>
          <w:i/>
          <w:iCs/>
          <w:szCs w:val="18"/>
        </w:rPr>
        <w:t xml:space="preserve">gration), </w:t>
      </w:r>
      <w:r w:rsidRPr="00315DE0">
        <w:rPr>
          <w:szCs w:val="18"/>
        </w:rPr>
        <w:t>vol. 32-33, &lt;</w:t>
      </w:r>
      <w:hyperlink r:id="rId34" w:history="1">
        <w:r w:rsidRPr="00FE758B">
          <w:rPr>
            <w:rStyle w:val="Lienhypertexte"/>
            <w:szCs w:val="18"/>
          </w:rPr>
          <w:t>http://www.conflitsorg/</w:t>
        </w:r>
      </w:hyperlink>
      <w:r w:rsidRPr="00315DE0">
        <w:rPr>
          <w:szCs w:val="18"/>
        </w:rPr>
        <w:t>index539.html&gt;, consu</w:t>
      </w:r>
      <w:r w:rsidRPr="00315DE0">
        <w:rPr>
          <w:szCs w:val="18"/>
        </w:rPr>
        <w:t>l</w:t>
      </w:r>
      <w:r w:rsidRPr="00315DE0">
        <w:rPr>
          <w:szCs w:val="18"/>
        </w:rPr>
        <w:t xml:space="preserve">té le 16 décembre 2010. </w:t>
      </w:r>
    </w:p>
    <w:p w:rsidR="00F64A0A" w:rsidRDefault="00F64A0A" w:rsidP="00F64A0A">
      <w:pPr>
        <w:spacing w:before="120" w:after="120"/>
        <w:jc w:val="both"/>
        <w:rPr>
          <w:szCs w:val="18"/>
        </w:rPr>
      </w:pPr>
      <w:r w:rsidRPr="00315DE0">
        <w:rPr>
          <w:szCs w:val="18"/>
        </w:rPr>
        <w:t xml:space="preserve">Bigo, D. (1996). </w:t>
      </w:r>
      <w:r w:rsidRPr="00315DE0">
        <w:rPr>
          <w:i/>
          <w:iCs/>
          <w:szCs w:val="18"/>
        </w:rPr>
        <w:t xml:space="preserve">Polices en réseaux, l'expérience européenne, </w:t>
      </w:r>
      <w:r w:rsidRPr="00315DE0">
        <w:rPr>
          <w:szCs w:val="18"/>
        </w:rPr>
        <w:t>P</w:t>
      </w:r>
      <w:r w:rsidRPr="00315DE0">
        <w:rPr>
          <w:szCs w:val="18"/>
        </w:rPr>
        <w:t>a</w:t>
      </w:r>
      <w:r w:rsidRPr="00315DE0">
        <w:rPr>
          <w:szCs w:val="18"/>
        </w:rPr>
        <w:t>ris, Presses de la Fo</w:t>
      </w:r>
      <w:r w:rsidRPr="00315DE0">
        <w:rPr>
          <w:szCs w:val="18"/>
        </w:rPr>
        <w:t>n</w:t>
      </w:r>
      <w:r w:rsidRPr="00315DE0">
        <w:rPr>
          <w:szCs w:val="18"/>
        </w:rPr>
        <w:t>dation</w:t>
      </w:r>
      <w:r>
        <w:rPr>
          <w:szCs w:val="18"/>
        </w:rPr>
        <w:t xml:space="preserve"> </w:t>
      </w:r>
      <w:r w:rsidRPr="00315DE0">
        <w:rPr>
          <w:szCs w:val="18"/>
        </w:rPr>
        <w:t xml:space="preserve">nationale des sciences politiques. </w:t>
      </w:r>
    </w:p>
    <w:p w:rsidR="00F64A0A" w:rsidRDefault="00F64A0A" w:rsidP="00F64A0A">
      <w:pPr>
        <w:spacing w:before="120" w:after="120"/>
        <w:jc w:val="both"/>
        <w:rPr>
          <w:szCs w:val="18"/>
        </w:rPr>
      </w:pPr>
      <w:r w:rsidRPr="00315DE0">
        <w:rPr>
          <w:szCs w:val="18"/>
        </w:rPr>
        <w:t xml:space="preserve">Bigo, D. et E. Guild (2003). « Schengen et la politique des visas », </w:t>
      </w:r>
      <w:r w:rsidRPr="00315DE0">
        <w:rPr>
          <w:i/>
          <w:iCs/>
          <w:szCs w:val="18"/>
        </w:rPr>
        <w:t>Culture et Conflits,</w:t>
      </w:r>
      <w:r>
        <w:rPr>
          <w:i/>
          <w:iCs/>
          <w:szCs w:val="18"/>
        </w:rPr>
        <w:t xml:space="preserve"> </w:t>
      </w:r>
      <w:r w:rsidRPr="00315DE0">
        <w:rPr>
          <w:szCs w:val="18"/>
        </w:rPr>
        <w:t>vol. 49-50, &lt;</w:t>
      </w:r>
      <w:hyperlink r:id="rId35" w:history="1">
        <w:r w:rsidRPr="00FE758B">
          <w:rPr>
            <w:rStyle w:val="Lienhypertexte"/>
            <w:szCs w:val="18"/>
          </w:rPr>
          <w:t>http://www.conflits.otg/article.php</w:t>
        </w:r>
        <w:r w:rsidRPr="00FE758B">
          <w:rPr>
            <w:rStyle w:val="Lienhypertexte"/>
            <w:szCs w:val="18"/>
          </w:rPr>
          <w:t>3</w:t>
        </w:r>
        <w:r w:rsidRPr="00FE758B">
          <w:rPr>
            <w:rStyle w:val="Lienhypertexte"/>
            <w:szCs w:val="18"/>
          </w:rPr>
          <w:t>?id_article=718</w:t>
        </w:r>
      </w:hyperlink>
      <w:r w:rsidRPr="00315DE0">
        <w:rPr>
          <w:szCs w:val="18"/>
        </w:rPr>
        <w:t>&gt;, consulté le</w:t>
      </w:r>
      <w:r>
        <w:rPr>
          <w:szCs w:val="18"/>
        </w:rPr>
        <w:t xml:space="preserve"> </w:t>
      </w:r>
      <w:r w:rsidRPr="00315DE0">
        <w:rPr>
          <w:szCs w:val="18"/>
        </w:rPr>
        <w:t xml:space="preserve">16 décembre 2010. </w:t>
      </w:r>
    </w:p>
    <w:p w:rsidR="00F64A0A" w:rsidRDefault="00F64A0A" w:rsidP="00F64A0A">
      <w:pPr>
        <w:spacing w:before="120" w:after="120"/>
        <w:jc w:val="both"/>
        <w:rPr>
          <w:szCs w:val="18"/>
        </w:rPr>
      </w:pPr>
      <w:r w:rsidRPr="00315DE0">
        <w:rPr>
          <w:szCs w:val="18"/>
        </w:rPr>
        <w:t>Borchelt, G. (2002). « The safe third country practice in the Eur</w:t>
      </w:r>
      <w:r w:rsidRPr="00315DE0">
        <w:rPr>
          <w:szCs w:val="18"/>
        </w:rPr>
        <w:t>o</w:t>
      </w:r>
      <w:r w:rsidRPr="00315DE0">
        <w:rPr>
          <w:szCs w:val="18"/>
        </w:rPr>
        <w:t>pean Union : A misguided</w:t>
      </w:r>
      <w:r>
        <w:rPr>
          <w:szCs w:val="18"/>
        </w:rPr>
        <w:t xml:space="preserve"> </w:t>
      </w:r>
      <w:r w:rsidRPr="00315DE0">
        <w:rPr>
          <w:szCs w:val="18"/>
        </w:rPr>
        <w:t>approach to Asylum Law and a violation of in</w:t>
      </w:r>
      <w:r>
        <w:rPr>
          <w:szCs w:val="18"/>
        </w:rPr>
        <w:t>ternational human rights standar</w:t>
      </w:r>
      <w:r w:rsidRPr="00315DE0">
        <w:rPr>
          <w:szCs w:val="18"/>
        </w:rPr>
        <w:t>ds »,</w:t>
      </w:r>
      <w:r>
        <w:rPr>
          <w:szCs w:val="18"/>
        </w:rPr>
        <w:t xml:space="preserve"> </w:t>
      </w:r>
      <w:r w:rsidRPr="00315DE0">
        <w:rPr>
          <w:i/>
          <w:iCs/>
          <w:szCs w:val="18"/>
        </w:rPr>
        <w:t xml:space="preserve">Columbia Human Rights Law Review, </w:t>
      </w:r>
      <w:r w:rsidRPr="00315DE0">
        <w:rPr>
          <w:szCs w:val="18"/>
        </w:rPr>
        <w:t>vol.</w:t>
      </w:r>
      <w:r>
        <w:rPr>
          <w:szCs w:val="18"/>
        </w:rPr>
        <w:t> </w:t>
      </w:r>
      <w:r w:rsidRPr="00315DE0">
        <w:rPr>
          <w:szCs w:val="18"/>
        </w:rPr>
        <w:t>33, p</w:t>
      </w:r>
      <w:r>
        <w:rPr>
          <w:szCs w:val="18"/>
        </w:rPr>
        <w:t>p</w:t>
      </w:r>
      <w:r w:rsidRPr="00315DE0">
        <w:rPr>
          <w:szCs w:val="18"/>
        </w:rPr>
        <w:t xml:space="preserve">. 473-526. </w:t>
      </w:r>
    </w:p>
    <w:p w:rsidR="00F64A0A" w:rsidRDefault="00F64A0A" w:rsidP="00F64A0A">
      <w:pPr>
        <w:spacing w:before="120" w:after="120"/>
        <w:jc w:val="both"/>
        <w:rPr>
          <w:szCs w:val="18"/>
        </w:rPr>
      </w:pPr>
      <w:r w:rsidRPr="00315DE0">
        <w:rPr>
          <w:szCs w:val="18"/>
        </w:rPr>
        <w:t>Brouwer A. et J. Kumin (2003). « Inte</w:t>
      </w:r>
      <w:r w:rsidRPr="00315DE0">
        <w:rPr>
          <w:szCs w:val="18"/>
        </w:rPr>
        <w:t>r</w:t>
      </w:r>
      <w:r w:rsidRPr="00315DE0">
        <w:rPr>
          <w:szCs w:val="18"/>
        </w:rPr>
        <w:t>ception and Asylum : When migr</w:t>
      </w:r>
      <w:r w:rsidRPr="00315DE0">
        <w:rPr>
          <w:szCs w:val="18"/>
        </w:rPr>
        <w:t>a</w:t>
      </w:r>
      <w:r w:rsidRPr="00315DE0">
        <w:rPr>
          <w:szCs w:val="18"/>
        </w:rPr>
        <w:t>tion control</w:t>
      </w:r>
      <w:r>
        <w:rPr>
          <w:szCs w:val="18"/>
        </w:rPr>
        <w:t xml:space="preserve"> </w:t>
      </w:r>
      <w:r w:rsidRPr="00315DE0">
        <w:rPr>
          <w:szCs w:val="18"/>
        </w:rPr>
        <w:t xml:space="preserve">and human rights collide », </w:t>
      </w:r>
      <w:r w:rsidRPr="00315DE0">
        <w:rPr>
          <w:i/>
          <w:iCs/>
          <w:szCs w:val="18"/>
        </w:rPr>
        <w:t xml:space="preserve">Refuge, </w:t>
      </w:r>
      <w:r w:rsidRPr="00315DE0">
        <w:rPr>
          <w:szCs w:val="18"/>
        </w:rPr>
        <w:t>vol.</w:t>
      </w:r>
      <w:r>
        <w:rPr>
          <w:szCs w:val="18"/>
        </w:rPr>
        <w:t> </w:t>
      </w:r>
      <w:r w:rsidRPr="00315DE0">
        <w:rPr>
          <w:szCs w:val="18"/>
        </w:rPr>
        <w:t>21, p</w:t>
      </w:r>
      <w:r>
        <w:rPr>
          <w:szCs w:val="18"/>
        </w:rPr>
        <w:t>p</w:t>
      </w:r>
      <w:r w:rsidRPr="00315DE0">
        <w:rPr>
          <w:szCs w:val="18"/>
        </w:rPr>
        <w:t xml:space="preserve">. 6-24. </w:t>
      </w:r>
    </w:p>
    <w:p w:rsidR="00F64A0A" w:rsidRPr="00315DE0" w:rsidRDefault="00F64A0A" w:rsidP="00F64A0A">
      <w:pPr>
        <w:spacing w:before="120" w:after="120"/>
        <w:jc w:val="both"/>
      </w:pPr>
      <w:r w:rsidRPr="00315DE0">
        <w:rPr>
          <w:szCs w:val="18"/>
        </w:rPr>
        <w:t>Byrne, R. (2007). « Changing paradigms in refugee law », dans R. Ch</w:t>
      </w:r>
      <w:r w:rsidRPr="00315DE0">
        <w:rPr>
          <w:szCs w:val="18"/>
        </w:rPr>
        <w:t>o</w:t>
      </w:r>
      <w:r w:rsidRPr="00315DE0">
        <w:rPr>
          <w:szCs w:val="18"/>
        </w:rPr>
        <w:t xml:space="preserve">lewinski </w:t>
      </w:r>
      <w:r w:rsidRPr="00315DE0">
        <w:rPr>
          <w:i/>
          <w:iCs/>
          <w:szCs w:val="18"/>
        </w:rPr>
        <w:t>et al.</w:t>
      </w:r>
      <w:r>
        <w:rPr>
          <w:i/>
          <w:iCs/>
          <w:szCs w:val="18"/>
        </w:rPr>
        <w:t xml:space="preserve"> </w:t>
      </w:r>
      <w:r w:rsidRPr="00315DE0">
        <w:rPr>
          <w:szCs w:val="18"/>
        </w:rPr>
        <w:t xml:space="preserve">(dir.), </w:t>
      </w:r>
      <w:r w:rsidRPr="00315DE0">
        <w:rPr>
          <w:i/>
          <w:iCs/>
          <w:szCs w:val="18"/>
        </w:rPr>
        <w:t xml:space="preserve">International Migration Law. Developing Paradigms and Key Challenges, </w:t>
      </w:r>
      <w:r w:rsidRPr="00315DE0">
        <w:rPr>
          <w:szCs w:val="18"/>
        </w:rPr>
        <w:t>La</w:t>
      </w:r>
      <w:r>
        <w:rPr>
          <w:szCs w:val="18"/>
        </w:rPr>
        <w:t xml:space="preserve"> </w:t>
      </w:r>
      <w:r w:rsidRPr="00315DE0">
        <w:rPr>
          <w:szCs w:val="18"/>
        </w:rPr>
        <w:t>Haye, TMC Asser Press, p</w:t>
      </w:r>
      <w:r>
        <w:rPr>
          <w:szCs w:val="18"/>
        </w:rPr>
        <w:t>p</w:t>
      </w:r>
      <w:r w:rsidRPr="00315DE0">
        <w:rPr>
          <w:szCs w:val="18"/>
        </w:rPr>
        <w:t>. 163-175.</w:t>
      </w:r>
    </w:p>
    <w:p w:rsidR="00F64A0A" w:rsidRPr="00315DE0" w:rsidRDefault="00F64A0A" w:rsidP="00F64A0A">
      <w:pPr>
        <w:spacing w:before="120" w:after="120"/>
        <w:jc w:val="both"/>
      </w:pPr>
      <w:r>
        <w:t>[67]</w:t>
      </w:r>
    </w:p>
    <w:p w:rsidR="00F64A0A" w:rsidRPr="00315DE0" w:rsidRDefault="00F64A0A" w:rsidP="00F64A0A">
      <w:pPr>
        <w:spacing w:before="120" w:after="120"/>
        <w:jc w:val="both"/>
      </w:pPr>
      <w:r w:rsidRPr="00315DE0">
        <w:rPr>
          <w:szCs w:val="18"/>
        </w:rPr>
        <w:t xml:space="preserve">Canada (2010). </w:t>
      </w:r>
      <w:r w:rsidRPr="00315DE0">
        <w:rPr>
          <w:i/>
          <w:iCs/>
          <w:szCs w:val="18"/>
        </w:rPr>
        <w:t>Loi modifiant la loi sur l'immigration et la prote</w:t>
      </w:r>
      <w:r w:rsidRPr="00315DE0">
        <w:rPr>
          <w:i/>
          <w:iCs/>
          <w:szCs w:val="18"/>
        </w:rPr>
        <w:t>c</w:t>
      </w:r>
      <w:r w:rsidRPr="00315DE0">
        <w:rPr>
          <w:i/>
          <w:iCs/>
          <w:szCs w:val="18"/>
        </w:rPr>
        <w:t>tion des réfugiés et la Loi sur les Cours fédérales, Loi C-</w:t>
      </w:r>
      <w:r>
        <w:rPr>
          <w:i/>
          <w:iCs/>
          <w:szCs w:val="18"/>
        </w:rPr>
        <w:t>11</w:t>
      </w:r>
      <w:r w:rsidRPr="00315DE0">
        <w:rPr>
          <w:i/>
          <w:iCs/>
          <w:szCs w:val="18"/>
        </w:rPr>
        <w:t xml:space="preserve">, </w:t>
      </w:r>
      <w:r w:rsidRPr="00315DE0">
        <w:rPr>
          <w:szCs w:val="18"/>
        </w:rPr>
        <w:t>&lt;</w:t>
      </w:r>
      <w:hyperlink r:id="rId36" w:history="1">
        <w:r w:rsidRPr="00FE758B">
          <w:rPr>
            <w:rStyle w:val="Lienhypertexte"/>
            <w:szCs w:val="18"/>
          </w:rPr>
          <w:t>http://www2.parl.gc.ca/HousePublications/Publication.aspx?Language=F&amp;Parl=40&amp;Ses=3&amp;Mode=l&amp;Pub=Bill&amp;Doc=C-ll_3</w:t>
        </w:r>
      </w:hyperlink>
      <w:r w:rsidRPr="00315DE0">
        <w:rPr>
          <w:szCs w:val="18"/>
        </w:rPr>
        <w:t>&gt;, consulté le 16 décembre 2010.</w:t>
      </w:r>
    </w:p>
    <w:p w:rsidR="00F64A0A" w:rsidRPr="00315DE0" w:rsidRDefault="00F64A0A" w:rsidP="00F64A0A">
      <w:pPr>
        <w:spacing w:before="120" w:after="120"/>
        <w:jc w:val="both"/>
      </w:pPr>
      <w:r w:rsidRPr="00315DE0">
        <w:rPr>
          <w:szCs w:val="18"/>
        </w:rPr>
        <w:t>Canada, Cit</w:t>
      </w:r>
      <w:r>
        <w:rPr>
          <w:szCs w:val="18"/>
        </w:rPr>
        <w:t>oyenneté et Immigration Canada –</w:t>
      </w:r>
      <w:r w:rsidRPr="00315DE0">
        <w:rPr>
          <w:szCs w:val="18"/>
        </w:rPr>
        <w:t xml:space="preserve"> CIC (2010a). </w:t>
      </w:r>
      <w:r w:rsidRPr="00315DE0">
        <w:rPr>
          <w:i/>
          <w:iCs/>
          <w:szCs w:val="18"/>
        </w:rPr>
        <w:t>Pr</w:t>
      </w:r>
      <w:r w:rsidRPr="00315DE0">
        <w:rPr>
          <w:i/>
          <w:iCs/>
          <w:szCs w:val="18"/>
        </w:rPr>
        <w:t>o</w:t>
      </w:r>
      <w:r w:rsidRPr="00315DE0">
        <w:rPr>
          <w:i/>
          <w:iCs/>
          <w:szCs w:val="18"/>
        </w:rPr>
        <w:t>blèmes à résoudre concernant le système d'octroi de l'asile du Can</w:t>
      </w:r>
      <w:r w:rsidRPr="00315DE0">
        <w:rPr>
          <w:i/>
          <w:iCs/>
          <w:szCs w:val="18"/>
        </w:rPr>
        <w:t>a</w:t>
      </w:r>
      <w:r w:rsidRPr="00315DE0">
        <w:rPr>
          <w:i/>
          <w:iCs/>
          <w:szCs w:val="18"/>
        </w:rPr>
        <w:t xml:space="preserve">da, </w:t>
      </w:r>
      <w:r w:rsidRPr="00315DE0">
        <w:rPr>
          <w:szCs w:val="18"/>
        </w:rPr>
        <w:t>document d'information, &lt;</w:t>
      </w:r>
      <w:hyperlink w:history="1">
        <w:r w:rsidRPr="00FE758B">
          <w:rPr>
            <w:rStyle w:val="Lienhypertexte"/>
            <w:szCs w:val="18"/>
          </w:rPr>
          <w:t>http://www. cic.gc.ca/english/department/media/backgrounders/2010/2010-03-30a.asp</w:t>
        </w:r>
      </w:hyperlink>
      <w:r w:rsidRPr="00315DE0">
        <w:rPr>
          <w:szCs w:val="18"/>
        </w:rPr>
        <w:t>&gt; consulté le 16 décembre 2010.</w:t>
      </w:r>
    </w:p>
    <w:p w:rsidR="00F64A0A" w:rsidRPr="00315DE0" w:rsidRDefault="00F64A0A" w:rsidP="00F64A0A">
      <w:pPr>
        <w:spacing w:before="120" w:after="120"/>
        <w:jc w:val="both"/>
      </w:pPr>
      <w:r w:rsidRPr="00315DE0">
        <w:rPr>
          <w:szCs w:val="18"/>
        </w:rPr>
        <w:t>Canada, Citoyenneté et Immigratio</w:t>
      </w:r>
      <w:r>
        <w:rPr>
          <w:szCs w:val="18"/>
        </w:rPr>
        <w:t>n Canada –</w:t>
      </w:r>
      <w:r w:rsidRPr="00315DE0">
        <w:rPr>
          <w:szCs w:val="18"/>
        </w:rPr>
        <w:t xml:space="preserve"> CIC (2010b). </w:t>
      </w:r>
      <w:r w:rsidRPr="00315DE0">
        <w:rPr>
          <w:i/>
          <w:iCs/>
          <w:szCs w:val="18"/>
        </w:rPr>
        <w:t>Pr</w:t>
      </w:r>
      <w:r w:rsidRPr="00315DE0">
        <w:rPr>
          <w:i/>
          <w:iCs/>
          <w:szCs w:val="18"/>
        </w:rPr>
        <w:t>o</w:t>
      </w:r>
      <w:r w:rsidRPr="00315DE0">
        <w:rPr>
          <w:i/>
          <w:iCs/>
          <w:szCs w:val="18"/>
        </w:rPr>
        <w:t>position de réforme équilibrée du système d'octroi de l'asile du Can</w:t>
      </w:r>
      <w:r w:rsidRPr="00315DE0">
        <w:rPr>
          <w:i/>
          <w:iCs/>
          <w:szCs w:val="18"/>
        </w:rPr>
        <w:t>a</w:t>
      </w:r>
      <w:r w:rsidRPr="00315DE0">
        <w:rPr>
          <w:i/>
          <w:iCs/>
          <w:szCs w:val="18"/>
        </w:rPr>
        <w:t xml:space="preserve">da, </w:t>
      </w:r>
      <w:r w:rsidRPr="00315DE0">
        <w:rPr>
          <w:szCs w:val="18"/>
        </w:rPr>
        <w:t>communiqué, Ottawa, 30 mars, &lt;</w:t>
      </w:r>
      <w:hyperlink r:id="rId37" w:history="1">
        <w:r w:rsidRPr="00FE758B">
          <w:rPr>
            <w:rStyle w:val="Lienhypertexte"/>
            <w:szCs w:val="18"/>
          </w:rPr>
          <w:t>http://www.cic.gc.ca/francais/ministere/media/communiques/2010/2010-03-30. asp</w:t>
        </w:r>
      </w:hyperlink>
      <w:r w:rsidRPr="00315DE0">
        <w:rPr>
          <w:szCs w:val="18"/>
        </w:rPr>
        <w:t>&gt;, consulté le 16 décembre 2010.</w:t>
      </w:r>
    </w:p>
    <w:p w:rsidR="00F64A0A" w:rsidRPr="00315DE0" w:rsidRDefault="00F64A0A" w:rsidP="00F64A0A">
      <w:pPr>
        <w:spacing w:before="120" w:after="120"/>
        <w:jc w:val="both"/>
      </w:pPr>
      <w:r w:rsidRPr="00315DE0">
        <w:rPr>
          <w:szCs w:val="18"/>
        </w:rPr>
        <w:t xml:space="preserve">Canada, Citoyenneté et Immigration Canada - CIC (2010c). </w:t>
      </w:r>
      <w:r w:rsidRPr="00315DE0">
        <w:rPr>
          <w:i/>
          <w:iCs/>
          <w:szCs w:val="18"/>
        </w:rPr>
        <w:t>Safe Countries of</w:t>
      </w:r>
      <w:r>
        <w:rPr>
          <w:i/>
          <w:iCs/>
          <w:szCs w:val="18"/>
        </w:rPr>
        <w:t xml:space="preserve"> </w:t>
      </w:r>
      <w:r w:rsidRPr="00315DE0">
        <w:rPr>
          <w:i/>
          <w:iCs/>
          <w:szCs w:val="18"/>
        </w:rPr>
        <w:t xml:space="preserve">Origin, </w:t>
      </w:r>
      <w:r w:rsidRPr="00315DE0">
        <w:rPr>
          <w:szCs w:val="18"/>
        </w:rPr>
        <w:t>Backgrounder, May 30, &lt;</w:t>
      </w:r>
      <w:hyperlink r:id="rId38" w:history="1">
        <w:r w:rsidRPr="00FE758B">
          <w:rPr>
            <w:rStyle w:val="Lienhypertexte"/>
            <w:szCs w:val="18"/>
          </w:rPr>
          <w:t>http://www.cic.gc.ca/english/department/media/backgtounders/2010/2010-03-30b.asp</w:t>
        </w:r>
      </w:hyperlink>
      <w:r w:rsidRPr="00315DE0">
        <w:rPr>
          <w:szCs w:val="18"/>
        </w:rPr>
        <w:t>&gt;, consulté le 16 décembre 2010.</w:t>
      </w:r>
    </w:p>
    <w:p w:rsidR="00F64A0A" w:rsidRPr="00315DE0" w:rsidRDefault="00F64A0A" w:rsidP="00F64A0A">
      <w:pPr>
        <w:spacing w:before="120" w:after="120"/>
        <w:jc w:val="both"/>
      </w:pPr>
      <w:r w:rsidRPr="00315DE0">
        <w:rPr>
          <w:szCs w:val="18"/>
        </w:rPr>
        <w:t xml:space="preserve">Canada, Gendarmerie royale du Canada (2010). </w:t>
      </w:r>
      <w:r>
        <w:rPr>
          <w:i/>
          <w:iCs/>
          <w:szCs w:val="18"/>
        </w:rPr>
        <w:t>É</w:t>
      </w:r>
      <w:r w:rsidRPr="00315DE0">
        <w:rPr>
          <w:i/>
          <w:iCs/>
          <w:szCs w:val="18"/>
        </w:rPr>
        <w:t xml:space="preserve">quipes intégrées de la police des frontières, </w:t>
      </w:r>
      <w:r w:rsidRPr="00315DE0">
        <w:rPr>
          <w:szCs w:val="18"/>
        </w:rPr>
        <w:t>&lt;</w:t>
      </w:r>
      <w:hyperlink r:id="rId39" w:history="1">
        <w:r>
          <w:rPr>
            <w:szCs w:val="18"/>
          </w:rPr>
          <w:t>http://www.rc</w:t>
        </w:r>
        <w:r w:rsidRPr="00315DE0">
          <w:rPr>
            <w:szCs w:val="18"/>
          </w:rPr>
          <w:t>mp-grc.gc.ca/ibet-eipf/index-fra.htm</w:t>
        </w:r>
      </w:hyperlink>
      <w:r w:rsidRPr="00315DE0">
        <w:rPr>
          <w:szCs w:val="18"/>
        </w:rPr>
        <w:t>&gt;, consulté le 16 décembre 2010.</w:t>
      </w:r>
    </w:p>
    <w:p w:rsidR="00F64A0A" w:rsidRPr="00315DE0" w:rsidRDefault="00F64A0A" w:rsidP="00F64A0A">
      <w:pPr>
        <w:spacing w:before="120" w:after="120"/>
        <w:jc w:val="both"/>
      </w:pPr>
      <w:r w:rsidRPr="00315DE0">
        <w:rPr>
          <w:szCs w:val="18"/>
        </w:rPr>
        <w:t xml:space="preserve">Cohen, T. et D. Quan (2010). « Concems raised about Canadian rôle in Tamil migrant sweep in Bangkok », </w:t>
      </w:r>
      <w:r w:rsidRPr="00315DE0">
        <w:rPr>
          <w:i/>
          <w:iCs/>
          <w:szCs w:val="18"/>
        </w:rPr>
        <w:t xml:space="preserve">Vancouver Sun, </w:t>
      </w:r>
      <w:r w:rsidRPr="00315DE0">
        <w:rPr>
          <w:szCs w:val="18"/>
        </w:rPr>
        <w:t>12 oct</w:t>
      </w:r>
      <w:r w:rsidRPr="00315DE0">
        <w:rPr>
          <w:szCs w:val="18"/>
        </w:rPr>
        <w:t>o</w:t>
      </w:r>
      <w:r w:rsidRPr="00315DE0">
        <w:rPr>
          <w:szCs w:val="18"/>
        </w:rPr>
        <w:t>bre, &lt;</w:t>
      </w:r>
      <w:hyperlink r:id="rId40" w:history="1">
        <w:r w:rsidRPr="00FE758B">
          <w:rPr>
            <w:rStyle w:val="Lienhypertexte"/>
            <w:szCs w:val="18"/>
          </w:rPr>
          <w:t>http://www.allvoices.com/news/7002416-concerns-raised-about-canadian-tole-in-tamil-migrant-sweep-in-bangkok</w:t>
        </w:r>
      </w:hyperlink>
      <w:r w:rsidRPr="00315DE0">
        <w:rPr>
          <w:szCs w:val="18"/>
        </w:rPr>
        <w:t>&gt;, consulté le 9 avril 2011.</w:t>
      </w:r>
    </w:p>
    <w:p w:rsidR="00F64A0A" w:rsidRPr="00315DE0" w:rsidRDefault="00F64A0A" w:rsidP="00F64A0A">
      <w:pPr>
        <w:spacing w:before="120" w:after="120"/>
        <w:jc w:val="both"/>
      </w:pPr>
      <w:r w:rsidRPr="00315DE0">
        <w:rPr>
          <w:szCs w:val="18"/>
        </w:rPr>
        <w:t xml:space="preserve">Commission européenne (2008). </w:t>
      </w:r>
      <w:r w:rsidRPr="00315DE0">
        <w:rPr>
          <w:i/>
          <w:iCs/>
          <w:szCs w:val="18"/>
        </w:rPr>
        <w:t>Communication au Parlement e</w:t>
      </w:r>
      <w:r w:rsidRPr="00315DE0">
        <w:rPr>
          <w:i/>
          <w:iCs/>
          <w:szCs w:val="18"/>
        </w:rPr>
        <w:t>u</w:t>
      </w:r>
      <w:r w:rsidRPr="00315DE0">
        <w:rPr>
          <w:i/>
          <w:iCs/>
          <w:szCs w:val="18"/>
        </w:rPr>
        <w:t>ropéen, au Conseil, Comité économique et social européen et au C</w:t>
      </w:r>
      <w:r w:rsidRPr="00315DE0">
        <w:rPr>
          <w:i/>
          <w:iCs/>
          <w:szCs w:val="18"/>
        </w:rPr>
        <w:t>o</w:t>
      </w:r>
      <w:r w:rsidRPr="00315DE0">
        <w:rPr>
          <w:i/>
          <w:iCs/>
          <w:szCs w:val="18"/>
        </w:rPr>
        <w:t xml:space="preserve">mité des régions </w:t>
      </w:r>
      <w:r>
        <w:rPr>
          <w:szCs w:val="18"/>
        </w:rPr>
        <w:t>–</w:t>
      </w:r>
      <w:r w:rsidRPr="00315DE0">
        <w:rPr>
          <w:szCs w:val="18"/>
        </w:rPr>
        <w:t xml:space="preserve"> </w:t>
      </w:r>
      <w:r w:rsidRPr="00315DE0">
        <w:rPr>
          <w:i/>
          <w:iCs/>
          <w:szCs w:val="18"/>
        </w:rPr>
        <w:t xml:space="preserve">Rapport sur l'évaluation et le développement futur de l'agence FRONTEX, SEC(2008) </w:t>
      </w:r>
      <w:r w:rsidRPr="00315DE0">
        <w:rPr>
          <w:szCs w:val="18"/>
        </w:rPr>
        <w:t>148 ; 149 ; 150, COM(2008) 67 final, Bruxelles, 13 février.</w:t>
      </w:r>
    </w:p>
    <w:p w:rsidR="00F64A0A" w:rsidRPr="00315DE0" w:rsidRDefault="00F64A0A" w:rsidP="00F64A0A">
      <w:pPr>
        <w:spacing w:before="120" w:after="120"/>
        <w:jc w:val="both"/>
      </w:pPr>
      <w:r w:rsidRPr="00315DE0">
        <w:rPr>
          <w:szCs w:val="18"/>
        </w:rPr>
        <w:t xml:space="preserve">Commission européenne (2008). </w:t>
      </w:r>
      <w:r w:rsidRPr="00315DE0">
        <w:rPr>
          <w:i/>
          <w:iCs/>
          <w:szCs w:val="18"/>
        </w:rPr>
        <w:t>Annex to the Communication on Common Principles for the Further Development of</w:t>
      </w:r>
      <w:r>
        <w:rPr>
          <w:i/>
          <w:iCs/>
          <w:szCs w:val="18"/>
        </w:rPr>
        <w:t xml:space="preserve"> </w:t>
      </w:r>
      <w:r w:rsidRPr="00315DE0">
        <w:rPr>
          <w:i/>
          <w:iCs/>
          <w:szCs w:val="18"/>
        </w:rPr>
        <w:t>the Common I</w:t>
      </w:r>
      <w:r w:rsidRPr="00315DE0">
        <w:rPr>
          <w:i/>
          <w:iCs/>
          <w:szCs w:val="18"/>
        </w:rPr>
        <w:t>m</w:t>
      </w:r>
      <w:r w:rsidRPr="00315DE0">
        <w:rPr>
          <w:i/>
          <w:iCs/>
          <w:szCs w:val="18"/>
        </w:rPr>
        <w:t xml:space="preserve">migration Policy : A Platform for a New European Approach, </w:t>
      </w:r>
      <w:r w:rsidRPr="00315DE0">
        <w:rPr>
          <w:szCs w:val="18"/>
        </w:rPr>
        <w:t>Staff working document, Impact assessment, Bruxe</w:t>
      </w:r>
      <w:r w:rsidRPr="00315DE0">
        <w:rPr>
          <w:szCs w:val="18"/>
        </w:rPr>
        <w:t>l</w:t>
      </w:r>
      <w:r w:rsidRPr="00315DE0">
        <w:rPr>
          <w:szCs w:val="18"/>
        </w:rPr>
        <w:t>les.</w:t>
      </w:r>
    </w:p>
    <w:p w:rsidR="00F64A0A" w:rsidRPr="00315DE0" w:rsidRDefault="00F64A0A" w:rsidP="00F64A0A">
      <w:pPr>
        <w:spacing w:before="120" w:after="120"/>
        <w:jc w:val="both"/>
      </w:pPr>
      <w:r w:rsidRPr="00315DE0">
        <w:rPr>
          <w:szCs w:val="18"/>
        </w:rPr>
        <w:t xml:space="preserve">Conseil de l'Union européenne (2009). </w:t>
      </w:r>
      <w:r>
        <w:rPr>
          <w:i/>
          <w:iCs/>
          <w:szCs w:val="18"/>
        </w:rPr>
        <w:t>Le programme de Stoc</w:t>
      </w:r>
      <w:r>
        <w:rPr>
          <w:i/>
          <w:iCs/>
          <w:szCs w:val="18"/>
        </w:rPr>
        <w:t>k</w:t>
      </w:r>
      <w:r>
        <w:rPr>
          <w:i/>
          <w:iCs/>
          <w:szCs w:val="18"/>
        </w:rPr>
        <w:t>holm –</w:t>
      </w:r>
      <w:r w:rsidRPr="00315DE0">
        <w:rPr>
          <w:i/>
          <w:iCs/>
          <w:szCs w:val="18"/>
        </w:rPr>
        <w:t xml:space="preserve"> Une Europe ouverte et sûre qui sert et protège les C</w:t>
      </w:r>
      <w:r w:rsidRPr="00315DE0">
        <w:rPr>
          <w:i/>
          <w:iCs/>
          <w:szCs w:val="18"/>
        </w:rPr>
        <w:t>i</w:t>
      </w:r>
      <w:r w:rsidRPr="00315DE0">
        <w:rPr>
          <w:i/>
          <w:iCs/>
          <w:szCs w:val="18"/>
        </w:rPr>
        <w:t xml:space="preserve">toyens, </w:t>
      </w:r>
      <w:r w:rsidRPr="00315DE0">
        <w:rPr>
          <w:szCs w:val="18"/>
        </w:rPr>
        <w:t>Bruxelles, 2 décembre.</w:t>
      </w:r>
    </w:p>
    <w:p w:rsidR="00F64A0A" w:rsidRPr="00315DE0" w:rsidRDefault="00F64A0A" w:rsidP="00F64A0A">
      <w:pPr>
        <w:spacing w:before="120" w:after="120"/>
        <w:jc w:val="both"/>
      </w:pPr>
      <w:r w:rsidRPr="00315DE0">
        <w:rPr>
          <w:i/>
          <w:iCs/>
          <w:szCs w:val="18"/>
        </w:rPr>
        <w:t>Convention d'application de l'Accord de Schengen du 14 juin 1985 entre les gouvernements des États de l'Union économ</w:t>
      </w:r>
      <w:r w:rsidRPr="00315DE0">
        <w:rPr>
          <w:i/>
          <w:iCs/>
          <w:szCs w:val="18"/>
        </w:rPr>
        <w:t>i</w:t>
      </w:r>
      <w:r w:rsidRPr="00315DE0">
        <w:rPr>
          <w:i/>
          <w:iCs/>
          <w:szCs w:val="18"/>
        </w:rPr>
        <w:t>que Bénélux, de la République fédérale d'Allemagne et de la République française r</w:t>
      </w:r>
      <w:r w:rsidRPr="00315DE0">
        <w:rPr>
          <w:i/>
          <w:iCs/>
          <w:szCs w:val="18"/>
        </w:rPr>
        <w:t>e</w:t>
      </w:r>
      <w:r w:rsidRPr="00315DE0">
        <w:rPr>
          <w:i/>
          <w:iCs/>
          <w:szCs w:val="18"/>
        </w:rPr>
        <w:t>latif à la suppression graduelle des contrôles aux frontières comm</w:t>
      </w:r>
      <w:r w:rsidRPr="00315DE0">
        <w:rPr>
          <w:i/>
          <w:iCs/>
          <w:szCs w:val="18"/>
        </w:rPr>
        <w:t>u</w:t>
      </w:r>
      <w:r w:rsidRPr="00315DE0">
        <w:rPr>
          <w:i/>
          <w:iCs/>
          <w:szCs w:val="18"/>
        </w:rPr>
        <w:t>nes, JO L 239 22.9.2000.</w:t>
      </w:r>
    </w:p>
    <w:p w:rsidR="00F64A0A" w:rsidRPr="00315DE0" w:rsidRDefault="00F64A0A" w:rsidP="00F64A0A">
      <w:pPr>
        <w:spacing w:before="120" w:after="120"/>
        <w:jc w:val="both"/>
      </w:pPr>
      <w:r w:rsidRPr="00315DE0">
        <w:rPr>
          <w:i/>
          <w:iCs/>
          <w:szCs w:val="18"/>
        </w:rPr>
        <w:t xml:space="preserve">Convention relative au statut des réfugiés, </w:t>
      </w:r>
      <w:r w:rsidRPr="00315DE0">
        <w:rPr>
          <w:szCs w:val="18"/>
        </w:rPr>
        <w:t>189 U.N.T.S. 150, e</w:t>
      </w:r>
      <w:r w:rsidRPr="00315DE0">
        <w:rPr>
          <w:szCs w:val="18"/>
        </w:rPr>
        <w:t>n</w:t>
      </w:r>
      <w:r w:rsidRPr="00315DE0">
        <w:rPr>
          <w:szCs w:val="18"/>
        </w:rPr>
        <w:t>trée en vigueur le 22 avril 1954.</w:t>
      </w:r>
    </w:p>
    <w:p w:rsidR="00F64A0A" w:rsidRPr="00315DE0" w:rsidRDefault="00F64A0A" w:rsidP="00F64A0A">
      <w:pPr>
        <w:spacing w:before="120" w:after="120"/>
        <w:jc w:val="both"/>
      </w:pPr>
      <w:r w:rsidRPr="00315DE0">
        <w:rPr>
          <w:szCs w:val="18"/>
        </w:rPr>
        <w:t>Crépeau, E, D. Nakache et I. Atak (2007). « International migr</w:t>
      </w:r>
      <w:r w:rsidRPr="00315DE0">
        <w:rPr>
          <w:szCs w:val="18"/>
        </w:rPr>
        <w:t>a</w:t>
      </w:r>
      <w:r w:rsidRPr="00315DE0">
        <w:rPr>
          <w:szCs w:val="18"/>
        </w:rPr>
        <w:t>tion : Secutity conce</w:t>
      </w:r>
      <w:r>
        <w:rPr>
          <w:szCs w:val="18"/>
        </w:rPr>
        <w:t>rn</w:t>
      </w:r>
      <w:r w:rsidRPr="00315DE0">
        <w:rPr>
          <w:szCs w:val="18"/>
        </w:rPr>
        <w:t xml:space="preserve">s and human rights standards », </w:t>
      </w:r>
      <w:r w:rsidRPr="00315DE0">
        <w:rPr>
          <w:i/>
          <w:iCs/>
          <w:szCs w:val="18"/>
        </w:rPr>
        <w:t>Transcult</w:t>
      </w:r>
      <w:r w:rsidRPr="00315DE0">
        <w:rPr>
          <w:i/>
          <w:iCs/>
          <w:szCs w:val="18"/>
        </w:rPr>
        <w:t>u</w:t>
      </w:r>
      <w:r w:rsidRPr="00315DE0">
        <w:rPr>
          <w:i/>
          <w:iCs/>
          <w:szCs w:val="18"/>
        </w:rPr>
        <w:t>ral</w:t>
      </w:r>
      <w:r>
        <w:rPr>
          <w:i/>
          <w:iCs/>
          <w:szCs w:val="18"/>
        </w:rPr>
        <w:t xml:space="preserve"> </w:t>
      </w:r>
      <w:r w:rsidRPr="00315DE0">
        <w:rPr>
          <w:i/>
          <w:iCs/>
          <w:szCs w:val="18"/>
        </w:rPr>
        <w:t xml:space="preserve">Psychiatry, </w:t>
      </w:r>
      <w:r w:rsidRPr="00315DE0">
        <w:rPr>
          <w:szCs w:val="18"/>
        </w:rPr>
        <w:t>vol.</w:t>
      </w:r>
      <w:r>
        <w:rPr>
          <w:szCs w:val="18"/>
        </w:rPr>
        <w:t> </w:t>
      </w:r>
      <w:r w:rsidRPr="00315DE0">
        <w:rPr>
          <w:szCs w:val="18"/>
        </w:rPr>
        <w:t>44, p</w:t>
      </w:r>
      <w:r>
        <w:rPr>
          <w:szCs w:val="18"/>
        </w:rPr>
        <w:t>p</w:t>
      </w:r>
      <w:r w:rsidRPr="00315DE0">
        <w:rPr>
          <w:szCs w:val="18"/>
        </w:rPr>
        <w:t>. 311-337.</w:t>
      </w:r>
    </w:p>
    <w:p w:rsidR="00F64A0A" w:rsidRPr="00315DE0" w:rsidRDefault="00F64A0A" w:rsidP="00F64A0A">
      <w:pPr>
        <w:spacing w:before="120" w:after="120"/>
        <w:jc w:val="both"/>
      </w:pPr>
      <w:r w:rsidRPr="00315DE0">
        <w:rPr>
          <w:szCs w:val="18"/>
        </w:rPr>
        <w:t>Dionne, L. et I. Atak, (2010). « Au-delà des contrôles. Le droit d'asile, une question de justice », mémoire déposé par le Centre Just</w:t>
      </w:r>
      <w:r w:rsidRPr="00315DE0">
        <w:rPr>
          <w:szCs w:val="18"/>
        </w:rPr>
        <w:t>i</w:t>
      </w:r>
      <w:r w:rsidRPr="00315DE0">
        <w:rPr>
          <w:szCs w:val="18"/>
        </w:rPr>
        <w:t>ce et Foi secteur Vivre-ensemble, auprès du Comité permanent de la Chambre des communes sur la citoyenneté et l'i</w:t>
      </w:r>
      <w:r w:rsidRPr="00315DE0">
        <w:rPr>
          <w:szCs w:val="18"/>
        </w:rPr>
        <w:t>m</w:t>
      </w:r>
      <w:r w:rsidRPr="00315DE0">
        <w:rPr>
          <w:szCs w:val="18"/>
        </w:rPr>
        <w:t>migration lors des audiences sur le projet de loi C-</w:t>
      </w:r>
      <w:r>
        <w:rPr>
          <w:szCs w:val="18"/>
        </w:rPr>
        <w:t>11</w:t>
      </w:r>
      <w:r w:rsidRPr="00315DE0">
        <w:rPr>
          <w:szCs w:val="18"/>
        </w:rPr>
        <w:t>.</w:t>
      </w:r>
    </w:p>
    <w:p w:rsidR="00F64A0A" w:rsidRPr="00315DE0" w:rsidRDefault="00F64A0A" w:rsidP="00F64A0A">
      <w:pPr>
        <w:spacing w:before="120" w:after="120"/>
        <w:jc w:val="both"/>
      </w:pPr>
      <w:r w:rsidRPr="00315DE0">
        <w:rPr>
          <w:szCs w:val="18"/>
        </w:rPr>
        <w:t xml:space="preserve">Eekhoff Zylstra, S. (2010). « Asylum surprise. Décision for home-schoolers pushes persécution boundaries », </w:t>
      </w:r>
      <w:r w:rsidRPr="00315DE0">
        <w:rPr>
          <w:i/>
          <w:iCs/>
          <w:szCs w:val="18"/>
        </w:rPr>
        <w:t xml:space="preserve">Christianity Today, </w:t>
      </w:r>
      <w:r w:rsidRPr="00315DE0">
        <w:rPr>
          <w:szCs w:val="18"/>
        </w:rPr>
        <w:t>18 mai, &lt;</w:t>
      </w:r>
      <w:hyperlink r:id="rId41" w:history="1">
        <w:r w:rsidRPr="00FE758B">
          <w:rPr>
            <w:rStyle w:val="Lienhypertexte"/>
            <w:szCs w:val="18"/>
          </w:rPr>
          <w:t>http://www.christianitytoday.com/ct/2010/may/18.15.html</w:t>
        </w:r>
      </w:hyperlink>
      <w:r w:rsidRPr="00315DE0">
        <w:rPr>
          <w:szCs w:val="18"/>
        </w:rPr>
        <w:t>&gt;, consulté le 9 avril 2011.</w:t>
      </w:r>
    </w:p>
    <w:p w:rsidR="00F64A0A" w:rsidRPr="00315DE0" w:rsidRDefault="00F64A0A" w:rsidP="00F64A0A">
      <w:pPr>
        <w:spacing w:before="120" w:after="120"/>
        <w:jc w:val="both"/>
      </w:pPr>
      <w:r w:rsidRPr="00315DE0">
        <w:rPr>
          <w:szCs w:val="18"/>
        </w:rPr>
        <w:t>Frontex (2010). « Frontex signs working arrangement with Can</w:t>
      </w:r>
      <w:r w:rsidRPr="00315DE0">
        <w:rPr>
          <w:szCs w:val="18"/>
        </w:rPr>
        <w:t>a</w:t>
      </w:r>
      <w:r w:rsidRPr="00315DE0">
        <w:rPr>
          <w:szCs w:val="18"/>
        </w:rPr>
        <w:t>da, 21 octobre », &lt;</w:t>
      </w:r>
      <w:hyperlink r:id="rId42" w:history="1">
        <w:r>
          <w:rPr>
            <w:szCs w:val="18"/>
          </w:rPr>
          <w:t>http</w:t>
        </w:r>
        <w:r w:rsidRPr="00315DE0">
          <w:rPr>
            <w:szCs w:val="18"/>
          </w:rPr>
          <w:t>://www.frontex.europa.eu/newsroom/news_releases/arr78.html</w:t>
        </w:r>
      </w:hyperlink>
      <w:r w:rsidRPr="00315DE0">
        <w:rPr>
          <w:szCs w:val="18"/>
        </w:rPr>
        <w:t>&gt;, consulté le 16 décembre 2010.</w:t>
      </w:r>
    </w:p>
    <w:p w:rsidR="00F64A0A" w:rsidRPr="00315DE0" w:rsidRDefault="00F64A0A" w:rsidP="00F64A0A">
      <w:pPr>
        <w:spacing w:before="120" w:after="120"/>
        <w:jc w:val="both"/>
      </w:pPr>
      <w:r>
        <w:rPr>
          <w:szCs w:val="26"/>
        </w:rPr>
        <w:t>[68]</w:t>
      </w:r>
    </w:p>
    <w:p w:rsidR="00F64A0A" w:rsidRDefault="00F64A0A" w:rsidP="00F64A0A">
      <w:pPr>
        <w:spacing w:before="120" w:after="120"/>
        <w:jc w:val="both"/>
        <w:rPr>
          <w:szCs w:val="18"/>
        </w:rPr>
      </w:pPr>
      <w:r w:rsidRPr="00315DE0">
        <w:rPr>
          <w:szCs w:val="18"/>
        </w:rPr>
        <w:t>Guild, E. et D. Bigo (2003). « Le visa Schengen : expression d'une stratégie de "police"</w:t>
      </w:r>
      <w:r>
        <w:rPr>
          <w:szCs w:val="18"/>
        </w:rPr>
        <w:t xml:space="preserve"> </w:t>
      </w:r>
      <w:r w:rsidRPr="00315DE0">
        <w:rPr>
          <w:szCs w:val="18"/>
        </w:rPr>
        <w:t xml:space="preserve">à distance », </w:t>
      </w:r>
      <w:r w:rsidRPr="00315DE0">
        <w:rPr>
          <w:i/>
          <w:iCs/>
          <w:szCs w:val="18"/>
        </w:rPr>
        <w:t xml:space="preserve">Cultures &amp; Conflits, </w:t>
      </w:r>
      <w:r w:rsidRPr="00315DE0">
        <w:rPr>
          <w:szCs w:val="18"/>
        </w:rPr>
        <w:t>vol.</w:t>
      </w:r>
      <w:r>
        <w:rPr>
          <w:szCs w:val="18"/>
        </w:rPr>
        <w:t> </w:t>
      </w:r>
      <w:r w:rsidRPr="00315DE0">
        <w:rPr>
          <w:szCs w:val="18"/>
        </w:rPr>
        <w:t>49, &lt;</w:t>
      </w:r>
      <w:r>
        <w:rPr>
          <w:szCs w:val="18"/>
        </w:rPr>
        <w:t>  </w:t>
      </w:r>
      <w:hyperlink r:id="rId43" w:history="1">
        <w:r w:rsidRPr="00FE758B">
          <w:rPr>
            <w:rStyle w:val="Lienhypertexte"/>
            <w:szCs w:val="18"/>
          </w:rPr>
          <w:t>http://www.conflits.org/index924.html</w:t>
        </w:r>
      </w:hyperlink>
      <w:r w:rsidRPr="00315DE0">
        <w:rPr>
          <w:szCs w:val="18"/>
        </w:rPr>
        <w:t>&gt;,</w:t>
      </w:r>
      <w:r>
        <w:rPr>
          <w:szCs w:val="18"/>
        </w:rPr>
        <w:t xml:space="preserve"> </w:t>
      </w:r>
      <w:r w:rsidRPr="00315DE0">
        <w:rPr>
          <w:szCs w:val="18"/>
        </w:rPr>
        <w:t xml:space="preserve">consulté le 16 décembre 2010. </w:t>
      </w:r>
    </w:p>
    <w:p w:rsidR="00F64A0A" w:rsidRDefault="00F64A0A" w:rsidP="00F64A0A">
      <w:pPr>
        <w:spacing w:before="120" w:after="120"/>
        <w:jc w:val="both"/>
        <w:rPr>
          <w:szCs w:val="18"/>
        </w:rPr>
      </w:pPr>
      <w:r w:rsidRPr="00315DE0">
        <w:rPr>
          <w:szCs w:val="18"/>
        </w:rPr>
        <w:t>Hathaway, J.C. (2007). « Forced migration studies : Could we agrée just to date</w:t>
      </w:r>
      <w:r>
        <w:rPr>
          <w:szCs w:val="18"/>
        </w:rPr>
        <w:t> ?</w:t>
      </w:r>
      <w:r w:rsidRPr="00315DE0">
        <w:rPr>
          <w:szCs w:val="18"/>
        </w:rPr>
        <w:t xml:space="preserve"> », </w:t>
      </w:r>
      <w:r w:rsidRPr="00315DE0">
        <w:rPr>
          <w:i/>
          <w:iCs/>
          <w:szCs w:val="18"/>
        </w:rPr>
        <w:t>JRS,</w:t>
      </w:r>
      <w:r>
        <w:rPr>
          <w:i/>
          <w:iCs/>
          <w:szCs w:val="18"/>
        </w:rPr>
        <w:t xml:space="preserve"> </w:t>
      </w:r>
      <w:r w:rsidRPr="00315DE0">
        <w:rPr>
          <w:szCs w:val="18"/>
        </w:rPr>
        <w:t>vol.</w:t>
      </w:r>
      <w:r>
        <w:rPr>
          <w:szCs w:val="18"/>
        </w:rPr>
        <w:t> </w:t>
      </w:r>
      <w:r w:rsidRPr="00315DE0">
        <w:rPr>
          <w:szCs w:val="18"/>
        </w:rPr>
        <w:t>20, p</w:t>
      </w:r>
      <w:r>
        <w:rPr>
          <w:szCs w:val="18"/>
        </w:rPr>
        <w:t>p</w:t>
      </w:r>
      <w:r w:rsidRPr="00315DE0">
        <w:rPr>
          <w:szCs w:val="18"/>
        </w:rPr>
        <w:t xml:space="preserve">. 349-369. </w:t>
      </w:r>
    </w:p>
    <w:p w:rsidR="00F64A0A" w:rsidRDefault="00F64A0A" w:rsidP="00F64A0A">
      <w:pPr>
        <w:spacing w:before="120" w:after="120"/>
        <w:jc w:val="both"/>
        <w:rPr>
          <w:szCs w:val="18"/>
        </w:rPr>
      </w:pPr>
      <w:r w:rsidRPr="00315DE0">
        <w:rPr>
          <w:szCs w:val="18"/>
        </w:rPr>
        <w:t xml:space="preserve">HCR (2010). </w:t>
      </w:r>
      <w:r w:rsidRPr="00315DE0">
        <w:rPr>
          <w:i/>
          <w:iCs/>
          <w:szCs w:val="18"/>
        </w:rPr>
        <w:t>2009 Global Trends : Refugees, Asylum Seekers, R</w:t>
      </w:r>
      <w:r w:rsidRPr="00315DE0">
        <w:rPr>
          <w:i/>
          <w:iCs/>
          <w:szCs w:val="18"/>
        </w:rPr>
        <w:t>e</w:t>
      </w:r>
      <w:r w:rsidRPr="00315DE0">
        <w:rPr>
          <w:i/>
          <w:iCs/>
          <w:szCs w:val="18"/>
        </w:rPr>
        <w:t>turnees, Internally Displaced</w:t>
      </w:r>
      <w:r>
        <w:rPr>
          <w:i/>
          <w:iCs/>
          <w:szCs w:val="18"/>
        </w:rPr>
        <w:t xml:space="preserve"> </w:t>
      </w:r>
      <w:r w:rsidRPr="00315DE0">
        <w:rPr>
          <w:i/>
          <w:iCs/>
          <w:szCs w:val="18"/>
        </w:rPr>
        <w:t>and</w:t>
      </w:r>
      <w:r>
        <w:rPr>
          <w:i/>
          <w:iCs/>
          <w:szCs w:val="18"/>
        </w:rPr>
        <w:t xml:space="preserve"> </w:t>
      </w:r>
      <w:r w:rsidRPr="00315DE0">
        <w:rPr>
          <w:i/>
          <w:iCs/>
          <w:szCs w:val="18"/>
        </w:rPr>
        <w:t xml:space="preserve">Stateless Persons, </w:t>
      </w:r>
      <w:r w:rsidRPr="00315DE0">
        <w:rPr>
          <w:szCs w:val="18"/>
        </w:rPr>
        <w:t>country data sheets, 15 juin, &lt;http//</w:t>
      </w:r>
      <w:hyperlink r:id="rId44" w:history="1">
        <w:r w:rsidRPr="00315DE0">
          <w:rPr>
            <w:szCs w:val="18"/>
          </w:rPr>
          <w:t>www.unhcr.org/4cl</w:t>
        </w:r>
      </w:hyperlink>
      <w:r w:rsidRPr="00315DE0">
        <w:rPr>
          <w:szCs w:val="18"/>
        </w:rPr>
        <w:t xml:space="preserve"> If0be9.html&gt;, consulté le 16 décembre 2010 </w:t>
      </w:r>
    </w:p>
    <w:p w:rsidR="00F64A0A" w:rsidRDefault="00F64A0A" w:rsidP="00F64A0A">
      <w:pPr>
        <w:spacing w:before="120" w:after="120"/>
        <w:jc w:val="both"/>
        <w:rPr>
          <w:szCs w:val="18"/>
        </w:rPr>
      </w:pPr>
      <w:r w:rsidRPr="00315DE0">
        <w:rPr>
          <w:szCs w:val="18"/>
        </w:rPr>
        <w:t xml:space="preserve">HCR (2007). </w:t>
      </w:r>
      <w:r w:rsidRPr="00315DE0">
        <w:rPr>
          <w:i/>
          <w:iCs/>
          <w:szCs w:val="18"/>
        </w:rPr>
        <w:t>Asylum in the European Union. A Study of</w:t>
      </w:r>
      <w:r>
        <w:rPr>
          <w:i/>
          <w:iCs/>
          <w:szCs w:val="18"/>
        </w:rPr>
        <w:t xml:space="preserve"> </w:t>
      </w:r>
      <w:r w:rsidRPr="00315DE0">
        <w:rPr>
          <w:i/>
          <w:iCs/>
          <w:szCs w:val="18"/>
        </w:rPr>
        <w:t>the I</w:t>
      </w:r>
      <w:r w:rsidRPr="00315DE0">
        <w:rPr>
          <w:i/>
          <w:iCs/>
          <w:szCs w:val="18"/>
        </w:rPr>
        <w:t>m</w:t>
      </w:r>
      <w:r w:rsidRPr="00315DE0">
        <w:rPr>
          <w:i/>
          <w:iCs/>
          <w:szCs w:val="18"/>
        </w:rPr>
        <w:t>plementation of Qualification</w:t>
      </w:r>
      <w:r>
        <w:rPr>
          <w:i/>
          <w:iCs/>
          <w:szCs w:val="18"/>
        </w:rPr>
        <w:t xml:space="preserve"> </w:t>
      </w:r>
      <w:r w:rsidRPr="00315DE0">
        <w:rPr>
          <w:i/>
          <w:iCs/>
          <w:szCs w:val="18"/>
        </w:rPr>
        <w:t xml:space="preserve">Directive, </w:t>
      </w:r>
      <w:r w:rsidRPr="00315DE0">
        <w:rPr>
          <w:szCs w:val="18"/>
        </w:rPr>
        <w:t>Genève, novembre, &lt;</w:t>
      </w:r>
      <w:hyperlink r:id="rId45" w:history="1">
        <w:r>
          <w:rPr>
            <w:szCs w:val="18"/>
          </w:rPr>
          <w:t>http</w:t>
        </w:r>
        <w:r w:rsidRPr="00315DE0">
          <w:rPr>
            <w:szCs w:val="18"/>
          </w:rPr>
          <w:t>://www.unhcr.org/protect/PROTECT10N/</w:t>
        </w:r>
      </w:hyperlink>
      <w:r w:rsidRPr="00315DE0">
        <w:rPr>
          <w:szCs w:val="18"/>
        </w:rPr>
        <w:t>47302b6c2.pdf&gt;, co</w:t>
      </w:r>
      <w:r w:rsidRPr="00315DE0">
        <w:rPr>
          <w:szCs w:val="18"/>
        </w:rPr>
        <w:t>n</w:t>
      </w:r>
      <w:r w:rsidRPr="00315DE0">
        <w:rPr>
          <w:szCs w:val="18"/>
        </w:rPr>
        <w:t xml:space="preserve">sulté le 16 décembre 2010. </w:t>
      </w:r>
    </w:p>
    <w:p w:rsidR="00F64A0A" w:rsidRDefault="00F64A0A" w:rsidP="00F64A0A">
      <w:pPr>
        <w:spacing w:before="120" w:after="120"/>
        <w:jc w:val="both"/>
        <w:rPr>
          <w:szCs w:val="18"/>
        </w:rPr>
      </w:pPr>
      <w:r w:rsidRPr="00315DE0">
        <w:rPr>
          <w:szCs w:val="18"/>
        </w:rPr>
        <w:t xml:space="preserve">HCR (2003). </w:t>
      </w:r>
      <w:r w:rsidRPr="00315DE0">
        <w:rPr>
          <w:i/>
          <w:iCs/>
          <w:szCs w:val="18"/>
        </w:rPr>
        <w:t>Comité exécutif, conclusion sur les garanties de pr</w:t>
      </w:r>
      <w:r w:rsidRPr="00315DE0">
        <w:rPr>
          <w:i/>
          <w:iCs/>
          <w:szCs w:val="18"/>
        </w:rPr>
        <w:t>o</w:t>
      </w:r>
      <w:r w:rsidRPr="00315DE0">
        <w:rPr>
          <w:i/>
          <w:iCs/>
          <w:szCs w:val="18"/>
        </w:rPr>
        <w:t>tection dans les m</w:t>
      </w:r>
      <w:r w:rsidRPr="00315DE0">
        <w:rPr>
          <w:i/>
          <w:iCs/>
          <w:szCs w:val="18"/>
        </w:rPr>
        <w:t>e</w:t>
      </w:r>
      <w:r w:rsidRPr="00315DE0">
        <w:rPr>
          <w:i/>
          <w:iCs/>
          <w:szCs w:val="18"/>
        </w:rPr>
        <w:t>sures</w:t>
      </w:r>
      <w:r>
        <w:rPr>
          <w:i/>
          <w:iCs/>
          <w:szCs w:val="18"/>
        </w:rPr>
        <w:t xml:space="preserve"> </w:t>
      </w:r>
      <w:r w:rsidRPr="00315DE0">
        <w:rPr>
          <w:i/>
          <w:iCs/>
          <w:szCs w:val="18"/>
        </w:rPr>
        <w:t xml:space="preserve">d'interception, </w:t>
      </w:r>
      <w:r w:rsidRPr="00315DE0">
        <w:rPr>
          <w:szCs w:val="18"/>
        </w:rPr>
        <w:t xml:space="preserve">n° 97 (LIV), Genève. </w:t>
      </w:r>
    </w:p>
    <w:p w:rsidR="00F64A0A" w:rsidRDefault="00F64A0A" w:rsidP="00F64A0A">
      <w:pPr>
        <w:spacing w:before="120" w:after="120"/>
        <w:jc w:val="both"/>
        <w:rPr>
          <w:szCs w:val="18"/>
        </w:rPr>
      </w:pPr>
      <w:r w:rsidRPr="00315DE0">
        <w:rPr>
          <w:szCs w:val="18"/>
        </w:rPr>
        <w:t xml:space="preserve">HCR (1982). </w:t>
      </w:r>
      <w:r w:rsidRPr="00315DE0">
        <w:rPr>
          <w:i/>
          <w:iCs/>
          <w:szCs w:val="18"/>
        </w:rPr>
        <w:t>Note sur la protection internationale (présentée par le haut-commissaire),</w:t>
      </w:r>
      <w:r>
        <w:rPr>
          <w:i/>
          <w:iCs/>
          <w:szCs w:val="18"/>
        </w:rPr>
        <w:t xml:space="preserve"> </w:t>
      </w:r>
      <w:r w:rsidRPr="00315DE0">
        <w:rPr>
          <w:szCs w:val="18"/>
        </w:rPr>
        <w:t>A/AC.96/609/Rev.2, Genève, 1</w:t>
      </w:r>
      <w:r w:rsidRPr="00BC1569">
        <w:rPr>
          <w:szCs w:val="18"/>
          <w:vertAlign w:val="superscript"/>
        </w:rPr>
        <w:t>er</w:t>
      </w:r>
      <w:r w:rsidRPr="00315DE0">
        <w:rPr>
          <w:szCs w:val="18"/>
        </w:rPr>
        <w:t xml:space="preserve"> août. </w:t>
      </w:r>
    </w:p>
    <w:p w:rsidR="00F64A0A" w:rsidRDefault="00F64A0A" w:rsidP="00F64A0A">
      <w:pPr>
        <w:spacing w:before="120" w:after="120"/>
        <w:jc w:val="both"/>
        <w:rPr>
          <w:szCs w:val="18"/>
        </w:rPr>
      </w:pPr>
      <w:r w:rsidRPr="00315DE0">
        <w:rPr>
          <w:szCs w:val="18"/>
        </w:rPr>
        <w:t>Huy</w:t>
      </w:r>
      <w:r w:rsidRPr="00315DE0">
        <w:rPr>
          <w:szCs w:val="18"/>
        </w:rPr>
        <w:t>s</w:t>
      </w:r>
      <w:r w:rsidRPr="00315DE0">
        <w:rPr>
          <w:szCs w:val="18"/>
        </w:rPr>
        <w:t>mans, J. (2000). « The European Union and the securitization of m</w:t>
      </w:r>
      <w:r w:rsidRPr="00315DE0">
        <w:rPr>
          <w:szCs w:val="18"/>
        </w:rPr>
        <w:t>i</w:t>
      </w:r>
      <w:r w:rsidRPr="00315DE0">
        <w:rPr>
          <w:szCs w:val="18"/>
        </w:rPr>
        <w:t>gration »</w:t>
      </w:r>
      <w:r w:rsidRPr="00315DE0">
        <w:rPr>
          <w:i/>
          <w:iCs/>
          <w:szCs w:val="18"/>
        </w:rPr>
        <w:t>, Journal</w:t>
      </w:r>
      <w:r>
        <w:rPr>
          <w:i/>
          <w:iCs/>
          <w:szCs w:val="18"/>
        </w:rPr>
        <w:t xml:space="preserve"> </w:t>
      </w:r>
      <w:r w:rsidRPr="00315DE0">
        <w:rPr>
          <w:i/>
          <w:iCs/>
          <w:szCs w:val="18"/>
        </w:rPr>
        <w:t>of</w:t>
      </w:r>
      <w:r>
        <w:rPr>
          <w:i/>
          <w:iCs/>
          <w:szCs w:val="18"/>
        </w:rPr>
        <w:t xml:space="preserve"> </w:t>
      </w:r>
      <w:r w:rsidRPr="00315DE0">
        <w:rPr>
          <w:i/>
          <w:iCs/>
          <w:szCs w:val="18"/>
        </w:rPr>
        <w:t>Commo</w:t>
      </w:r>
      <w:r>
        <w:rPr>
          <w:i/>
          <w:iCs/>
          <w:szCs w:val="18"/>
        </w:rPr>
        <w:t>n</w:t>
      </w:r>
      <w:r w:rsidRPr="00315DE0">
        <w:rPr>
          <w:i/>
          <w:iCs/>
          <w:szCs w:val="18"/>
        </w:rPr>
        <w:t xml:space="preserve"> Market Studies, </w:t>
      </w:r>
      <w:r w:rsidRPr="00315DE0">
        <w:rPr>
          <w:szCs w:val="18"/>
        </w:rPr>
        <w:t>vol.</w:t>
      </w:r>
      <w:r>
        <w:rPr>
          <w:szCs w:val="18"/>
        </w:rPr>
        <w:t> </w:t>
      </w:r>
      <w:r w:rsidRPr="00315DE0">
        <w:rPr>
          <w:szCs w:val="18"/>
        </w:rPr>
        <w:t>38, p</w:t>
      </w:r>
      <w:r>
        <w:rPr>
          <w:szCs w:val="18"/>
        </w:rPr>
        <w:t>p</w:t>
      </w:r>
      <w:r w:rsidRPr="00315DE0">
        <w:rPr>
          <w:szCs w:val="18"/>
        </w:rPr>
        <w:t xml:space="preserve">. 751-777. </w:t>
      </w:r>
    </w:p>
    <w:p w:rsidR="00F64A0A" w:rsidRDefault="00F64A0A" w:rsidP="00F64A0A">
      <w:pPr>
        <w:spacing w:before="120" w:after="120"/>
        <w:jc w:val="both"/>
        <w:rPr>
          <w:szCs w:val="18"/>
        </w:rPr>
      </w:pPr>
      <w:r w:rsidRPr="00315DE0">
        <w:rPr>
          <w:szCs w:val="18"/>
        </w:rPr>
        <w:t>Keyes, E. (2004). « Expansion and restriction : Competing press</w:t>
      </w:r>
      <w:r w:rsidRPr="00315DE0">
        <w:rPr>
          <w:szCs w:val="18"/>
        </w:rPr>
        <w:t>u</w:t>
      </w:r>
      <w:r w:rsidRPr="00315DE0">
        <w:rPr>
          <w:szCs w:val="18"/>
        </w:rPr>
        <w:t>res on United Kin</w:t>
      </w:r>
      <w:r w:rsidRPr="00315DE0">
        <w:rPr>
          <w:szCs w:val="18"/>
        </w:rPr>
        <w:t>g</w:t>
      </w:r>
      <w:r w:rsidRPr="00315DE0">
        <w:rPr>
          <w:szCs w:val="18"/>
        </w:rPr>
        <w:t>dom</w:t>
      </w:r>
      <w:r>
        <w:rPr>
          <w:szCs w:val="18"/>
        </w:rPr>
        <w:t xml:space="preserve"> </w:t>
      </w:r>
      <w:r w:rsidRPr="00315DE0">
        <w:rPr>
          <w:szCs w:val="18"/>
        </w:rPr>
        <w:t xml:space="preserve">Asylum Policy », </w:t>
      </w:r>
      <w:r w:rsidRPr="00315DE0">
        <w:rPr>
          <w:i/>
          <w:iCs/>
          <w:szCs w:val="18"/>
        </w:rPr>
        <w:t xml:space="preserve">Georgetown Immigration Law journal, </w:t>
      </w:r>
      <w:r w:rsidRPr="00315DE0">
        <w:rPr>
          <w:szCs w:val="18"/>
        </w:rPr>
        <w:t>vol.</w:t>
      </w:r>
      <w:r>
        <w:rPr>
          <w:szCs w:val="18"/>
        </w:rPr>
        <w:t> </w:t>
      </w:r>
      <w:r w:rsidRPr="00315DE0">
        <w:rPr>
          <w:szCs w:val="18"/>
        </w:rPr>
        <w:t>18, p</w:t>
      </w:r>
      <w:r>
        <w:rPr>
          <w:szCs w:val="18"/>
        </w:rPr>
        <w:t>p</w:t>
      </w:r>
      <w:r w:rsidRPr="00315DE0">
        <w:rPr>
          <w:szCs w:val="18"/>
        </w:rPr>
        <w:t xml:space="preserve">. 395-426. </w:t>
      </w:r>
    </w:p>
    <w:p w:rsidR="00F64A0A" w:rsidRDefault="00F64A0A" w:rsidP="00F64A0A">
      <w:pPr>
        <w:spacing w:before="120" w:after="120"/>
        <w:jc w:val="both"/>
        <w:rPr>
          <w:szCs w:val="18"/>
        </w:rPr>
      </w:pPr>
      <w:r w:rsidRPr="00315DE0">
        <w:rPr>
          <w:szCs w:val="18"/>
        </w:rPr>
        <w:t xml:space="preserve">Lavenex, S. (2001).  </w:t>
      </w:r>
      <w:r w:rsidRPr="00315DE0">
        <w:rPr>
          <w:i/>
          <w:iCs/>
          <w:szCs w:val="18"/>
        </w:rPr>
        <w:t>The Europeanisation of refugee policies : Between human rights and</w:t>
      </w:r>
      <w:r>
        <w:rPr>
          <w:i/>
          <w:iCs/>
          <w:szCs w:val="18"/>
        </w:rPr>
        <w:t xml:space="preserve"> internal</w:t>
      </w:r>
      <w:r w:rsidRPr="00315DE0">
        <w:rPr>
          <w:i/>
          <w:iCs/>
          <w:szCs w:val="18"/>
        </w:rPr>
        <w:t xml:space="preserve"> security, </w:t>
      </w:r>
      <w:r w:rsidRPr="00315DE0">
        <w:rPr>
          <w:szCs w:val="18"/>
        </w:rPr>
        <w:t xml:space="preserve">Burlington, Ashgate. </w:t>
      </w:r>
    </w:p>
    <w:p w:rsidR="00F64A0A" w:rsidRDefault="00F64A0A" w:rsidP="00F64A0A">
      <w:pPr>
        <w:spacing w:before="120" w:after="120"/>
        <w:jc w:val="both"/>
        <w:rPr>
          <w:szCs w:val="18"/>
        </w:rPr>
      </w:pPr>
      <w:r w:rsidRPr="00315DE0">
        <w:rPr>
          <w:szCs w:val="18"/>
        </w:rPr>
        <w:t xml:space="preserve">Noiriel, G. (2007). </w:t>
      </w:r>
      <w:r w:rsidRPr="00315DE0">
        <w:rPr>
          <w:i/>
          <w:iCs/>
          <w:szCs w:val="18"/>
        </w:rPr>
        <w:t>Immigration, antisémitisme et racisme en Fra</w:t>
      </w:r>
      <w:r w:rsidRPr="00315DE0">
        <w:rPr>
          <w:i/>
          <w:iCs/>
          <w:szCs w:val="18"/>
        </w:rPr>
        <w:t>n</w:t>
      </w:r>
      <w:r w:rsidRPr="00315DE0">
        <w:rPr>
          <w:i/>
          <w:iCs/>
          <w:szCs w:val="18"/>
        </w:rPr>
        <w:t>ce (XIX-XX</w:t>
      </w:r>
      <w:r>
        <w:rPr>
          <w:i/>
          <w:iCs/>
          <w:szCs w:val="18"/>
        </w:rPr>
        <w:t>e</w:t>
      </w:r>
      <w:r w:rsidRPr="00315DE0">
        <w:rPr>
          <w:i/>
          <w:iCs/>
          <w:szCs w:val="18"/>
        </w:rPr>
        <w:t xml:space="preserve"> siècle). Di</w:t>
      </w:r>
      <w:r w:rsidRPr="00315DE0">
        <w:rPr>
          <w:i/>
          <w:iCs/>
          <w:szCs w:val="18"/>
        </w:rPr>
        <w:t>s</w:t>
      </w:r>
      <w:r w:rsidRPr="00315DE0">
        <w:rPr>
          <w:i/>
          <w:iCs/>
          <w:szCs w:val="18"/>
        </w:rPr>
        <w:t>cours</w:t>
      </w:r>
      <w:r>
        <w:rPr>
          <w:i/>
          <w:iCs/>
          <w:szCs w:val="18"/>
        </w:rPr>
        <w:t xml:space="preserve"> </w:t>
      </w:r>
      <w:r w:rsidRPr="00315DE0">
        <w:rPr>
          <w:i/>
          <w:iCs/>
          <w:szCs w:val="18"/>
        </w:rPr>
        <w:t xml:space="preserve">publics, humiliations privées, </w:t>
      </w:r>
      <w:r w:rsidRPr="00315DE0">
        <w:rPr>
          <w:szCs w:val="18"/>
        </w:rPr>
        <w:t xml:space="preserve">Paris, Fayard. </w:t>
      </w:r>
    </w:p>
    <w:p w:rsidR="00F64A0A" w:rsidRDefault="00F64A0A" w:rsidP="00F64A0A">
      <w:pPr>
        <w:spacing w:before="120" w:after="120"/>
        <w:jc w:val="both"/>
        <w:rPr>
          <w:szCs w:val="18"/>
        </w:rPr>
      </w:pPr>
      <w:r w:rsidRPr="00315DE0">
        <w:rPr>
          <w:szCs w:val="18"/>
        </w:rPr>
        <w:t>Organisation des Nations Unies (2010). « Le HCR exhorte l'UE à améliorer la protection</w:t>
      </w:r>
      <w:r>
        <w:rPr>
          <w:szCs w:val="18"/>
        </w:rPr>
        <w:t xml:space="preserve"> </w:t>
      </w:r>
      <w:r w:rsidRPr="00315DE0">
        <w:rPr>
          <w:szCs w:val="18"/>
        </w:rPr>
        <w:t xml:space="preserve">des réfugiés », communiqué de presse, New York, 30 avril. </w:t>
      </w:r>
    </w:p>
    <w:p w:rsidR="00F64A0A" w:rsidRDefault="00F64A0A" w:rsidP="00F64A0A">
      <w:pPr>
        <w:spacing w:before="120" w:after="120"/>
        <w:jc w:val="both"/>
        <w:rPr>
          <w:szCs w:val="18"/>
        </w:rPr>
      </w:pPr>
      <w:r w:rsidRPr="00315DE0">
        <w:rPr>
          <w:szCs w:val="18"/>
        </w:rPr>
        <w:t xml:space="preserve">Organisation des Nations Unies, Assemblée générale (2001). </w:t>
      </w:r>
      <w:r w:rsidRPr="00315DE0">
        <w:rPr>
          <w:i/>
          <w:iCs/>
          <w:szCs w:val="18"/>
        </w:rPr>
        <w:t>La menace à la paix et à</w:t>
      </w:r>
      <w:r>
        <w:rPr>
          <w:i/>
          <w:iCs/>
          <w:szCs w:val="18"/>
        </w:rPr>
        <w:t xml:space="preserve"> </w:t>
      </w:r>
      <w:r w:rsidRPr="00315DE0">
        <w:rPr>
          <w:i/>
          <w:iCs/>
          <w:szCs w:val="18"/>
        </w:rPr>
        <w:t>la sécurité internationales résultant d'actes te</w:t>
      </w:r>
      <w:r w:rsidRPr="00315DE0">
        <w:rPr>
          <w:i/>
          <w:iCs/>
          <w:szCs w:val="18"/>
        </w:rPr>
        <w:t>r</w:t>
      </w:r>
      <w:r w:rsidRPr="00315DE0">
        <w:rPr>
          <w:i/>
          <w:iCs/>
          <w:szCs w:val="18"/>
        </w:rPr>
        <w:t xml:space="preserve">roristes, </w:t>
      </w:r>
      <w:r w:rsidRPr="00315DE0">
        <w:rPr>
          <w:szCs w:val="18"/>
        </w:rPr>
        <w:t>4385</w:t>
      </w:r>
      <w:r w:rsidRPr="00315DE0">
        <w:rPr>
          <w:szCs w:val="18"/>
          <w:vertAlign w:val="superscript"/>
        </w:rPr>
        <w:t>e</w:t>
      </w:r>
      <w:r w:rsidRPr="00315DE0">
        <w:rPr>
          <w:szCs w:val="18"/>
        </w:rPr>
        <w:t xml:space="preserve"> séance, 28 septembre</w:t>
      </w:r>
      <w:r>
        <w:rPr>
          <w:szCs w:val="18"/>
        </w:rPr>
        <w:t xml:space="preserve"> </w:t>
      </w:r>
      <w:r w:rsidRPr="00315DE0">
        <w:rPr>
          <w:szCs w:val="18"/>
        </w:rPr>
        <w:t xml:space="preserve">(Rés.CS1373(2001), Doc. Off. CSNU). </w:t>
      </w:r>
    </w:p>
    <w:p w:rsidR="00F64A0A" w:rsidRDefault="00F64A0A" w:rsidP="00F64A0A">
      <w:pPr>
        <w:spacing w:before="120" w:after="120"/>
        <w:jc w:val="both"/>
        <w:rPr>
          <w:szCs w:val="18"/>
        </w:rPr>
      </w:pPr>
      <w:r w:rsidRPr="00315DE0">
        <w:rPr>
          <w:szCs w:val="18"/>
        </w:rPr>
        <w:t xml:space="preserve">Refugee Council (2007).  </w:t>
      </w:r>
      <w:r w:rsidRPr="00315DE0">
        <w:rPr>
          <w:i/>
          <w:iCs/>
          <w:szCs w:val="18"/>
        </w:rPr>
        <w:t xml:space="preserve">The New Asylum Model, </w:t>
      </w:r>
      <w:r w:rsidRPr="00315DE0">
        <w:rPr>
          <w:szCs w:val="18"/>
        </w:rPr>
        <w:t>&lt;</w:t>
      </w:r>
      <w:hyperlink r:id="rId46" w:history="1">
        <w:r>
          <w:rPr>
            <w:szCs w:val="18"/>
          </w:rPr>
          <w:t>http</w:t>
        </w:r>
        <w:r w:rsidRPr="00315DE0">
          <w:rPr>
            <w:szCs w:val="18"/>
          </w:rPr>
          <w:t>://www.refugeecouncil.org.uk/</w:t>
        </w:r>
      </w:hyperlink>
      <w:r w:rsidRPr="00315DE0">
        <w:rPr>
          <w:szCs w:val="18"/>
        </w:rPr>
        <w:t xml:space="preserve">Resources/Refugee%20Council/downloads/briefings/Newasylummodel.pdf&gt;consulté le 16 décembre 2010. </w:t>
      </w:r>
    </w:p>
    <w:p w:rsidR="00F64A0A" w:rsidRDefault="00F64A0A" w:rsidP="00F64A0A">
      <w:pPr>
        <w:spacing w:before="120" w:after="120"/>
        <w:jc w:val="both"/>
        <w:rPr>
          <w:szCs w:val="18"/>
        </w:rPr>
      </w:pPr>
      <w:r w:rsidRPr="00315DE0">
        <w:rPr>
          <w:szCs w:val="18"/>
        </w:rPr>
        <w:t xml:space="preserve">Reynolds, S. et H. Muggeridge (2008). </w:t>
      </w:r>
      <w:r w:rsidRPr="00315DE0">
        <w:rPr>
          <w:i/>
          <w:iCs/>
          <w:szCs w:val="18"/>
        </w:rPr>
        <w:t>Remote Controls : How the UK Border Controls</w:t>
      </w:r>
      <w:r>
        <w:rPr>
          <w:i/>
          <w:iCs/>
          <w:szCs w:val="18"/>
        </w:rPr>
        <w:t xml:space="preserve"> </w:t>
      </w:r>
      <w:r w:rsidRPr="00315DE0">
        <w:rPr>
          <w:i/>
          <w:iCs/>
          <w:szCs w:val="18"/>
        </w:rPr>
        <w:t xml:space="preserve">Are Endangering the Lives of Refugees, </w:t>
      </w:r>
      <w:r w:rsidRPr="00315DE0">
        <w:rPr>
          <w:szCs w:val="18"/>
        </w:rPr>
        <w:t xml:space="preserve">Londres, Refugee Council. </w:t>
      </w:r>
    </w:p>
    <w:p w:rsidR="00F64A0A" w:rsidRDefault="00F64A0A" w:rsidP="00F64A0A">
      <w:pPr>
        <w:spacing w:before="120" w:after="120"/>
        <w:jc w:val="both"/>
        <w:rPr>
          <w:szCs w:val="18"/>
        </w:rPr>
      </w:pPr>
      <w:r w:rsidRPr="00315DE0">
        <w:rPr>
          <w:szCs w:val="18"/>
        </w:rPr>
        <w:t>Rodier, C. et I. Saint-Saens (2007). « Contrôler et filtrer : les camps au service des</w:t>
      </w:r>
      <w:r>
        <w:rPr>
          <w:szCs w:val="18"/>
        </w:rPr>
        <w:t xml:space="preserve"> </w:t>
      </w:r>
      <w:r w:rsidRPr="00315DE0">
        <w:rPr>
          <w:szCs w:val="18"/>
        </w:rPr>
        <w:t>politiques migratoires de l'Europe », dans Vi</w:t>
      </w:r>
      <w:r w:rsidRPr="00315DE0">
        <w:rPr>
          <w:szCs w:val="18"/>
        </w:rPr>
        <w:t>n</w:t>
      </w:r>
      <w:r w:rsidRPr="00315DE0">
        <w:rPr>
          <w:szCs w:val="18"/>
        </w:rPr>
        <w:t xml:space="preserve">cent Chetail (dir.), </w:t>
      </w:r>
      <w:r w:rsidRPr="00315DE0">
        <w:rPr>
          <w:i/>
          <w:iCs/>
          <w:szCs w:val="18"/>
        </w:rPr>
        <w:t>Mondialisation,</w:t>
      </w:r>
      <w:r>
        <w:rPr>
          <w:i/>
          <w:iCs/>
          <w:szCs w:val="18"/>
        </w:rPr>
        <w:t xml:space="preserve"> </w:t>
      </w:r>
      <w:r w:rsidRPr="00315DE0">
        <w:rPr>
          <w:i/>
          <w:iCs/>
          <w:szCs w:val="18"/>
        </w:rPr>
        <w:t xml:space="preserve">migration et droits de l'homme : le droit international en question, </w:t>
      </w:r>
      <w:r w:rsidRPr="00315DE0">
        <w:rPr>
          <w:szCs w:val="18"/>
        </w:rPr>
        <w:t>Bruxelles, Bruylant,</w:t>
      </w:r>
      <w:r>
        <w:rPr>
          <w:szCs w:val="18"/>
        </w:rPr>
        <w:t xml:space="preserve"> </w:t>
      </w:r>
      <w:r w:rsidRPr="00315DE0">
        <w:rPr>
          <w:szCs w:val="18"/>
        </w:rPr>
        <w:t>p</w:t>
      </w:r>
      <w:r>
        <w:rPr>
          <w:szCs w:val="18"/>
        </w:rPr>
        <w:t>p</w:t>
      </w:r>
      <w:r w:rsidRPr="00315DE0">
        <w:rPr>
          <w:szCs w:val="18"/>
        </w:rPr>
        <w:t xml:space="preserve">. 619-661. </w:t>
      </w:r>
    </w:p>
    <w:p w:rsidR="00F64A0A" w:rsidRDefault="00F64A0A" w:rsidP="00F64A0A">
      <w:pPr>
        <w:spacing w:before="120" w:after="120"/>
        <w:jc w:val="both"/>
        <w:rPr>
          <w:szCs w:val="18"/>
        </w:rPr>
      </w:pPr>
      <w:r w:rsidRPr="00315DE0">
        <w:rPr>
          <w:szCs w:val="18"/>
        </w:rPr>
        <w:t>Samers, M. (2004). « An emerging geopolitics of "ill</w:t>
      </w:r>
      <w:r>
        <w:rPr>
          <w:szCs w:val="18"/>
        </w:rPr>
        <w:t>e</w:t>
      </w:r>
      <w:r w:rsidRPr="00315DE0">
        <w:rPr>
          <w:szCs w:val="18"/>
        </w:rPr>
        <w:t>gal" imm</w:t>
      </w:r>
      <w:r w:rsidRPr="00315DE0">
        <w:rPr>
          <w:szCs w:val="18"/>
        </w:rPr>
        <w:t>i</w:t>
      </w:r>
      <w:r w:rsidRPr="00315DE0">
        <w:rPr>
          <w:szCs w:val="18"/>
        </w:rPr>
        <w:t>gration in the European</w:t>
      </w:r>
      <w:r>
        <w:rPr>
          <w:szCs w:val="18"/>
        </w:rPr>
        <w:t xml:space="preserve"> </w:t>
      </w:r>
      <w:r w:rsidRPr="00315DE0">
        <w:rPr>
          <w:szCs w:val="18"/>
        </w:rPr>
        <w:t xml:space="preserve">Union », </w:t>
      </w:r>
      <w:r w:rsidRPr="00315DE0">
        <w:rPr>
          <w:i/>
          <w:iCs/>
          <w:szCs w:val="18"/>
        </w:rPr>
        <w:t xml:space="preserve">European Journal of Migration Law, </w:t>
      </w:r>
      <w:r w:rsidRPr="00315DE0">
        <w:rPr>
          <w:szCs w:val="18"/>
        </w:rPr>
        <w:t>vol.</w:t>
      </w:r>
      <w:r>
        <w:rPr>
          <w:szCs w:val="18"/>
        </w:rPr>
        <w:t> </w:t>
      </w:r>
      <w:r w:rsidRPr="00315DE0">
        <w:rPr>
          <w:szCs w:val="18"/>
        </w:rPr>
        <w:t>6, p</w:t>
      </w:r>
      <w:r>
        <w:rPr>
          <w:szCs w:val="18"/>
        </w:rPr>
        <w:t>p</w:t>
      </w:r>
      <w:r w:rsidRPr="00315DE0">
        <w:rPr>
          <w:szCs w:val="18"/>
        </w:rPr>
        <w:t xml:space="preserve">. 27-45. </w:t>
      </w:r>
    </w:p>
    <w:p w:rsidR="00F64A0A" w:rsidRDefault="00F64A0A" w:rsidP="00F64A0A">
      <w:pPr>
        <w:spacing w:before="120" w:after="120"/>
        <w:jc w:val="both"/>
        <w:rPr>
          <w:szCs w:val="18"/>
        </w:rPr>
      </w:pPr>
      <w:r w:rsidRPr="00315DE0">
        <w:rPr>
          <w:szCs w:val="18"/>
        </w:rPr>
        <w:t xml:space="preserve">Showler, P. (2009). </w:t>
      </w:r>
      <w:r w:rsidRPr="00315DE0">
        <w:rPr>
          <w:i/>
          <w:iCs/>
          <w:szCs w:val="18"/>
        </w:rPr>
        <w:t>Fast, Fair and Final : Reforming Canadas R</w:t>
      </w:r>
      <w:r w:rsidRPr="00315DE0">
        <w:rPr>
          <w:i/>
          <w:iCs/>
          <w:szCs w:val="18"/>
        </w:rPr>
        <w:t>e</w:t>
      </w:r>
      <w:r w:rsidRPr="00315DE0">
        <w:rPr>
          <w:i/>
          <w:iCs/>
          <w:szCs w:val="18"/>
        </w:rPr>
        <w:t xml:space="preserve">fugee System, </w:t>
      </w:r>
      <w:r w:rsidRPr="00315DE0">
        <w:rPr>
          <w:szCs w:val="18"/>
        </w:rPr>
        <w:t>Ottawa,</w:t>
      </w:r>
      <w:r>
        <w:rPr>
          <w:szCs w:val="18"/>
        </w:rPr>
        <w:t xml:space="preserve"> </w:t>
      </w:r>
      <w:r w:rsidRPr="00315DE0">
        <w:rPr>
          <w:szCs w:val="18"/>
        </w:rPr>
        <w:t xml:space="preserve">Maytree Foundation. </w:t>
      </w:r>
    </w:p>
    <w:p w:rsidR="00F64A0A" w:rsidRDefault="00F64A0A" w:rsidP="00F64A0A">
      <w:pPr>
        <w:spacing w:before="120" w:after="120"/>
        <w:jc w:val="both"/>
        <w:rPr>
          <w:szCs w:val="18"/>
        </w:rPr>
      </w:pPr>
      <w:r w:rsidRPr="00315DE0">
        <w:rPr>
          <w:szCs w:val="18"/>
        </w:rPr>
        <w:t xml:space="preserve">Thielemann, E. (2002). </w:t>
      </w:r>
      <w:r w:rsidRPr="00315DE0">
        <w:rPr>
          <w:i/>
          <w:iCs/>
          <w:szCs w:val="18"/>
        </w:rPr>
        <w:t>The « soft » Europeanisation of Migration Policy : European Intégration</w:t>
      </w:r>
      <w:r>
        <w:rPr>
          <w:i/>
          <w:iCs/>
          <w:szCs w:val="18"/>
        </w:rPr>
        <w:t xml:space="preserve"> </w:t>
      </w:r>
      <w:r w:rsidRPr="00315DE0">
        <w:rPr>
          <w:i/>
          <w:iCs/>
          <w:szCs w:val="18"/>
        </w:rPr>
        <w:t xml:space="preserve">and Domestic Policy Change, </w:t>
      </w:r>
      <w:r w:rsidRPr="00315DE0">
        <w:rPr>
          <w:szCs w:val="18"/>
        </w:rPr>
        <w:t>comm</w:t>
      </w:r>
      <w:r w:rsidRPr="00315DE0">
        <w:rPr>
          <w:szCs w:val="18"/>
        </w:rPr>
        <w:t>u</w:t>
      </w:r>
      <w:r w:rsidRPr="00315DE0">
        <w:rPr>
          <w:szCs w:val="18"/>
        </w:rPr>
        <w:t>nication présentée au Eur</w:t>
      </w:r>
      <w:r w:rsidRPr="00315DE0">
        <w:rPr>
          <w:szCs w:val="18"/>
        </w:rPr>
        <w:t>o</w:t>
      </w:r>
      <w:r w:rsidRPr="00315DE0">
        <w:rPr>
          <w:szCs w:val="18"/>
        </w:rPr>
        <w:t>pean Consortium</w:t>
      </w:r>
      <w:r>
        <w:rPr>
          <w:szCs w:val="18"/>
        </w:rPr>
        <w:t xml:space="preserve"> </w:t>
      </w:r>
      <w:r w:rsidRPr="00315DE0">
        <w:rPr>
          <w:szCs w:val="18"/>
        </w:rPr>
        <w:t xml:space="preserve">for Political Research, Joint Session of Workshops, Turin. </w:t>
      </w:r>
    </w:p>
    <w:p w:rsidR="00F64A0A" w:rsidRDefault="00F64A0A" w:rsidP="00F64A0A">
      <w:pPr>
        <w:spacing w:before="120" w:after="120"/>
        <w:jc w:val="both"/>
        <w:rPr>
          <w:szCs w:val="18"/>
        </w:rPr>
      </w:pPr>
      <w:r>
        <w:rPr>
          <w:szCs w:val="18"/>
        </w:rPr>
        <w:t>Union européenne –</w:t>
      </w:r>
      <w:r w:rsidRPr="00315DE0">
        <w:rPr>
          <w:szCs w:val="18"/>
        </w:rPr>
        <w:t xml:space="preserve"> UE (2005). </w:t>
      </w:r>
      <w:r w:rsidRPr="00315DE0">
        <w:rPr>
          <w:i/>
          <w:iCs/>
          <w:szCs w:val="18"/>
        </w:rPr>
        <w:t>Directive « procédure » relative à des normes minimales</w:t>
      </w:r>
      <w:r>
        <w:rPr>
          <w:i/>
          <w:iCs/>
          <w:szCs w:val="18"/>
        </w:rPr>
        <w:t xml:space="preserve"> </w:t>
      </w:r>
      <w:r w:rsidRPr="00315DE0">
        <w:rPr>
          <w:i/>
          <w:iCs/>
          <w:szCs w:val="18"/>
        </w:rPr>
        <w:t>concernant la procédure d'octroi et de retrait</w:t>
      </w:r>
      <w:r>
        <w:rPr>
          <w:i/>
          <w:iCs/>
          <w:szCs w:val="18"/>
        </w:rPr>
        <w:t xml:space="preserve"> du statut de réfugié dans les É</w:t>
      </w:r>
      <w:r w:rsidRPr="00315DE0">
        <w:rPr>
          <w:i/>
          <w:iCs/>
          <w:szCs w:val="18"/>
        </w:rPr>
        <w:t>tats membres</w:t>
      </w:r>
      <w:r>
        <w:rPr>
          <w:i/>
          <w:iCs/>
          <w:szCs w:val="18"/>
        </w:rPr>
        <w:t xml:space="preserve"> </w:t>
      </w:r>
      <w:r w:rsidRPr="00315DE0">
        <w:rPr>
          <w:szCs w:val="18"/>
        </w:rPr>
        <w:t>(JOL326</w:t>
      </w:r>
      <w:r>
        <w:rPr>
          <w:szCs w:val="18"/>
        </w:rPr>
        <w:t xml:space="preserve"> 13.12.2005). </w:t>
      </w:r>
    </w:p>
    <w:p w:rsidR="00F64A0A" w:rsidRPr="00315DE0" w:rsidRDefault="00F64A0A" w:rsidP="00F64A0A">
      <w:pPr>
        <w:spacing w:before="120" w:after="120"/>
        <w:jc w:val="both"/>
      </w:pPr>
      <w:r>
        <w:rPr>
          <w:szCs w:val="18"/>
        </w:rPr>
        <w:t>Union européenne –</w:t>
      </w:r>
      <w:r w:rsidRPr="00315DE0">
        <w:rPr>
          <w:szCs w:val="18"/>
        </w:rPr>
        <w:t xml:space="preserve"> UE (2004). </w:t>
      </w:r>
      <w:r w:rsidRPr="00315DE0">
        <w:rPr>
          <w:i/>
          <w:iCs/>
          <w:szCs w:val="18"/>
        </w:rPr>
        <w:t>Règlement (CE) n°</w:t>
      </w:r>
      <w:r>
        <w:rPr>
          <w:i/>
          <w:iCs/>
          <w:szCs w:val="18"/>
        </w:rPr>
        <w:t> </w:t>
      </w:r>
      <w:r w:rsidRPr="00315DE0">
        <w:rPr>
          <w:i/>
          <w:iCs/>
          <w:szCs w:val="18"/>
        </w:rPr>
        <w:t>377/2004 du Co</w:t>
      </w:r>
      <w:r w:rsidRPr="00315DE0">
        <w:rPr>
          <w:i/>
          <w:iCs/>
          <w:szCs w:val="18"/>
        </w:rPr>
        <w:t>n</w:t>
      </w:r>
      <w:r w:rsidRPr="00315DE0">
        <w:rPr>
          <w:i/>
          <w:iCs/>
          <w:szCs w:val="18"/>
        </w:rPr>
        <w:t>seil du 19 février</w:t>
      </w:r>
      <w:r>
        <w:rPr>
          <w:i/>
          <w:iCs/>
          <w:szCs w:val="18"/>
        </w:rPr>
        <w:t xml:space="preserve"> </w:t>
      </w:r>
      <w:r w:rsidRPr="00315DE0">
        <w:rPr>
          <w:i/>
          <w:iCs/>
          <w:szCs w:val="18"/>
        </w:rPr>
        <w:t>2004 relatif à la création d'un réseau d'officiers de liaison « Imm</w:t>
      </w:r>
      <w:r w:rsidRPr="00315DE0">
        <w:rPr>
          <w:i/>
          <w:iCs/>
          <w:szCs w:val="18"/>
        </w:rPr>
        <w:t>i</w:t>
      </w:r>
      <w:r w:rsidRPr="00315DE0">
        <w:rPr>
          <w:i/>
          <w:iCs/>
          <w:szCs w:val="18"/>
        </w:rPr>
        <w:t xml:space="preserve">gration » </w:t>
      </w:r>
      <w:r w:rsidRPr="00315DE0">
        <w:rPr>
          <w:szCs w:val="18"/>
        </w:rPr>
        <w:t>(JO L 0642.3.2004).</w:t>
      </w:r>
    </w:p>
    <w:p w:rsidR="00F64A0A" w:rsidRPr="00315DE0" w:rsidRDefault="00F64A0A" w:rsidP="00F64A0A">
      <w:pPr>
        <w:spacing w:before="120" w:after="120"/>
        <w:jc w:val="both"/>
      </w:pPr>
      <w:r>
        <w:t>[69]</w:t>
      </w:r>
    </w:p>
    <w:p w:rsidR="00F64A0A" w:rsidRPr="00315DE0" w:rsidRDefault="00F64A0A" w:rsidP="00F64A0A">
      <w:pPr>
        <w:spacing w:before="120" w:after="120"/>
        <w:jc w:val="both"/>
      </w:pPr>
      <w:r w:rsidRPr="00315DE0">
        <w:rPr>
          <w:szCs w:val="18"/>
        </w:rPr>
        <w:t xml:space="preserve">Union européenne - UE (1998). </w:t>
      </w:r>
      <w:r>
        <w:rPr>
          <w:i/>
          <w:iCs/>
          <w:szCs w:val="18"/>
        </w:rPr>
        <w:t>Décision SCH/</w:t>
      </w:r>
      <w:r w:rsidRPr="00315DE0">
        <w:rPr>
          <w:i/>
          <w:iCs/>
          <w:szCs w:val="18"/>
        </w:rPr>
        <w:t xml:space="preserve">Com-ex (98) 37 défi 2 du Comité exécutif de Schengen, du 27 octobre 1998 concernant l'adoption des mesures visant à lutter contre l'immigration clandestine </w:t>
      </w:r>
      <w:r w:rsidRPr="00315DE0">
        <w:rPr>
          <w:szCs w:val="18"/>
        </w:rPr>
        <w:t>(JO L 239 22.9.2000).</w:t>
      </w:r>
    </w:p>
    <w:p w:rsidR="00F64A0A" w:rsidRPr="00315DE0" w:rsidRDefault="00F64A0A" w:rsidP="00F64A0A">
      <w:pPr>
        <w:spacing w:before="120" w:after="120"/>
        <w:jc w:val="both"/>
      </w:pPr>
      <w:r w:rsidRPr="00315DE0">
        <w:rPr>
          <w:szCs w:val="18"/>
        </w:rPr>
        <w:t xml:space="preserve">Union européenne — UE (1992). </w:t>
      </w:r>
      <w:r w:rsidRPr="00315DE0">
        <w:rPr>
          <w:i/>
          <w:iCs/>
          <w:szCs w:val="18"/>
        </w:rPr>
        <w:t>Résolution du 30 novembre 1992 sur les demandes d'asile manifestement infondées, Rés</w:t>
      </w:r>
      <w:r w:rsidRPr="00315DE0">
        <w:rPr>
          <w:i/>
          <w:iCs/>
          <w:szCs w:val="18"/>
        </w:rPr>
        <w:t>o</w:t>
      </w:r>
      <w:r w:rsidRPr="00315DE0">
        <w:rPr>
          <w:i/>
          <w:iCs/>
          <w:szCs w:val="18"/>
        </w:rPr>
        <w:t>lution du 30 novembre 1992 sur une approche harmonisée des questions relatives aux pays tiers d'accueil, Conclusions du 30 novembre 1992 conce</w:t>
      </w:r>
      <w:r w:rsidRPr="00315DE0">
        <w:rPr>
          <w:i/>
          <w:iCs/>
          <w:szCs w:val="18"/>
        </w:rPr>
        <w:t>r</w:t>
      </w:r>
      <w:r w:rsidRPr="00315DE0">
        <w:rPr>
          <w:i/>
          <w:iCs/>
          <w:szCs w:val="18"/>
        </w:rPr>
        <w:t xml:space="preserve">nant les pays où, en règle générale, il n'existe pas de risque sérieux de persécution, </w:t>
      </w:r>
      <w:r w:rsidRPr="00315DE0">
        <w:rPr>
          <w:szCs w:val="18"/>
        </w:rPr>
        <w:t>adoptées par les ministres des États membres des Co</w:t>
      </w:r>
      <w:r w:rsidRPr="00315DE0">
        <w:rPr>
          <w:szCs w:val="18"/>
        </w:rPr>
        <w:t>m</w:t>
      </w:r>
      <w:r w:rsidRPr="00315DE0">
        <w:rPr>
          <w:szCs w:val="18"/>
        </w:rPr>
        <w:t>munautés européennes responsables de l'immigration, Londres, 30 novembre-l</w:t>
      </w:r>
      <w:r w:rsidRPr="00315DE0">
        <w:rPr>
          <w:szCs w:val="18"/>
          <w:vertAlign w:val="superscript"/>
        </w:rPr>
        <w:t>er</w:t>
      </w:r>
      <w:r w:rsidRPr="00315DE0">
        <w:rPr>
          <w:szCs w:val="18"/>
        </w:rPr>
        <w:t xml:space="preserve"> décembre, non publiées dans le Journal officiel.</w:t>
      </w:r>
    </w:p>
    <w:p w:rsidR="00F64A0A" w:rsidRPr="00315DE0" w:rsidRDefault="00F64A0A" w:rsidP="00F64A0A">
      <w:pPr>
        <w:spacing w:before="120" w:after="120"/>
        <w:jc w:val="both"/>
      </w:pPr>
      <w:r w:rsidRPr="00315DE0">
        <w:rPr>
          <w:szCs w:val="18"/>
        </w:rPr>
        <w:t xml:space="preserve">UKHL (2004). </w:t>
      </w:r>
      <w:r w:rsidRPr="00315DE0">
        <w:rPr>
          <w:i/>
          <w:iCs/>
          <w:szCs w:val="18"/>
        </w:rPr>
        <w:t xml:space="preserve">Regina v. Immigration Officer at Prague Airport, </w:t>
      </w:r>
      <w:r w:rsidRPr="00315DE0">
        <w:rPr>
          <w:szCs w:val="18"/>
        </w:rPr>
        <w:t xml:space="preserve">ex parte </w:t>
      </w:r>
      <w:r w:rsidRPr="00315DE0">
        <w:rPr>
          <w:i/>
          <w:iCs/>
          <w:szCs w:val="18"/>
        </w:rPr>
        <w:t xml:space="preserve">European Roma Rights Centre, </w:t>
      </w:r>
      <w:r w:rsidRPr="00315DE0">
        <w:rPr>
          <w:szCs w:val="18"/>
        </w:rPr>
        <w:t>Baroness Haie of Richmond.</w:t>
      </w:r>
    </w:p>
    <w:p w:rsidR="00F64A0A" w:rsidRPr="00315DE0" w:rsidRDefault="00F64A0A" w:rsidP="00F64A0A">
      <w:pPr>
        <w:spacing w:before="120" w:after="120"/>
        <w:jc w:val="both"/>
      </w:pPr>
      <w:r w:rsidRPr="00315DE0">
        <w:rPr>
          <w:szCs w:val="18"/>
        </w:rPr>
        <w:t>Welch, M. et L. Schuster (2005). « Détention of Asylum seekers in the US, UK, France, Germany and Italy : A critical biew of</w:t>
      </w:r>
      <w:r>
        <w:rPr>
          <w:szCs w:val="18"/>
        </w:rPr>
        <w:t xml:space="preserve"> </w:t>
      </w:r>
      <w:r w:rsidRPr="00315DE0">
        <w:rPr>
          <w:szCs w:val="18"/>
        </w:rPr>
        <w:t>the glob</w:t>
      </w:r>
      <w:r w:rsidRPr="00315DE0">
        <w:rPr>
          <w:szCs w:val="18"/>
        </w:rPr>
        <w:t>a</w:t>
      </w:r>
      <w:r w:rsidRPr="00315DE0">
        <w:rPr>
          <w:szCs w:val="18"/>
        </w:rPr>
        <w:t xml:space="preserve">lizing culture of control », </w:t>
      </w:r>
      <w:r w:rsidRPr="00315DE0">
        <w:rPr>
          <w:i/>
          <w:iCs/>
          <w:szCs w:val="18"/>
        </w:rPr>
        <w:t>Criminology and Criminal</w:t>
      </w:r>
      <w:r>
        <w:rPr>
          <w:i/>
          <w:iCs/>
          <w:szCs w:val="18"/>
        </w:rPr>
        <w:t xml:space="preserve"> </w:t>
      </w:r>
      <w:r w:rsidRPr="00315DE0">
        <w:rPr>
          <w:i/>
          <w:iCs/>
          <w:szCs w:val="18"/>
        </w:rPr>
        <w:t xml:space="preserve">Justice, </w:t>
      </w:r>
      <w:r w:rsidRPr="00315DE0">
        <w:rPr>
          <w:szCs w:val="18"/>
        </w:rPr>
        <w:t>vol.</w:t>
      </w:r>
      <w:r>
        <w:rPr>
          <w:szCs w:val="18"/>
        </w:rPr>
        <w:t> </w:t>
      </w:r>
      <w:r w:rsidRPr="00315DE0">
        <w:rPr>
          <w:szCs w:val="18"/>
        </w:rPr>
        <w:t>5, p</w:t>
      </w:r>
      <w:r>
        <w:rPr>
          <w:szCs w:val="18"/>
        </w:rPr>
        <w:t>p</w:t>
      </w:r>
      <w:r w:rsidRPr="00315DE0">
        <w:rPr>
          <w:szCs w:val="18"/>
        </w:rPr>
        <w:t>. 331-355.</w:t>
      </w:r>
    </w:p>
    <w:p w:rsidR="00F64A0A" w:rsidRDefault="00F64A0A" w:rsidP="00F64A0A">
      <w:pPr>
        <w:spacing w:before="120" w:after="120"/>
        <w:jc w:val="both"/>
      </w:pPr>
    </w:p>
    <w:p w:rsidR="00F64A0A" w:rsidRDefault="00F64A0A" w:rsidP="00F64A0A">
      <w:pPr>
        <w:spacing w:before="120" w:after="120"/>
        <w:jc w:val="both"/>
      </w:pPr>
    </w:p>
    <w:p w:rsidR="00F64A0A" w:rsidRDefault="00F64A0A" w:rsidP="00F64A0A">
      <w:pPr>
        <w:pStyle w:val="p"/>
      </w:pPr>
      <w:r>
        <w:t>[70]</w:t>
      </w:r>
    </w:p>
    <w:p w:rsidR="00F64A0A" w:rsidRDefault="00F64A0A" w:rsidP="00F64A0A">
      <w:pPr>
        <w:pStyle w:val="p"/>
      </w:pPr>
      <w:r w:rsidRPr="00315DE0">
        <w:br w:type="page"/>
      </w:r>
      <w:r>
        <w:t>[71]</w:t>
      </w:r>
    </w:p>
    <w:p w:rsidR="00F64A0A" w:rsidRDefault="00F64A0A" w:rsidP="00F64A0A">
      <w:pPr>
        <w:jc w:val="both"/>
      </w:pPr>
    </w:p>
    <w:p w:rsidR="00F64A0A" w:rsidRDefault="00F64A0A" w:rsidP="00F64A0A">
      <w:pPr>
        <w:jc w:val="both"/>
      </w:pPr>
    </w:p>
    <w:p w:rsidR="00F64A0A" w:rsidRPr="00083144" w:rsidRDefault="00F64A0A" w:rsidP="00F64A0A">
      <w:pPr>
        <w:spacing w:after="120"/>
        <w:ind w:firstLine="0"/>
        <w:jc w:val="center"/>
        <w:rPr>
          <w:i/>
          <w:sz w:val="24"/>
        </w:rPr>
      </w:pPr>
      <w:bookmarkStart w:id="8" w:name="communaute_pt_1_texte_04"/>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Default="00F64A0A" w:rsidP="00F64A0A">
      <w:pPr>
        <w:ind w:firstLine="0"/>
        <w:jc w:val="center"/>
        <w:rPr>
          <w:szCs w:val="36"/>
        </w:rPr>
      </w:pPr>
      <w:r>
        <w:rPr>
          <w:b/>
          <w:color w:val="000080"/>
        </w:rPr>
        <w:t>PREMIÈRE PARTIE</w:t>
      </w:r>
    </w:p>
    <w:p w:rsidR="00F64A0A" w:rsidRDefault="00F64A0A" w:rsidP="00F64A0A">
      <w:pPr>
        <w:jc w:val="both"/>
        <w:rPr>
          <w:szCs w:val="36"/>
        </w:rPr>
      </w:pPr>
    </w:p>
    <w:p w:rsidR="00F64A0A" w:rsidRPr="008F15F4" w:rsidRDefault="00F64A0A" w:rsidP="00F64A0A">
      <w:pPr>
        <w:ind w:firstLine="0"/>
        <w:jc w:val="center"/>
        <w:rPr>
          <w:sz w:val="48"/>
        </w:rPr>
      </w:pPr>
      <w:r w:rsidRPr="008F15F4">
        <w:rPr>
          <w:sz w:val="48"/>
        </w:rPr>
        <w:t>“</w:t>
      </w:r>
      <w:r>
        <w:rPr>
          <w:color w:val="FF0000"/>
          <w:sz w:val="48"/>
        </w:rPr>
        <w:t>La communauté polituque</w:t>
      </w:r>
      <w:r>
        <w:rPr>
          <w:color w:val="FF0000"/>
          <w:sz w:val="48"/>
        </w:rPr>
        <w:br/>
        <w:t>en tant que fondement</w:t>
      </w:r>
      <w:r>
        <w:rPr>
          <w:color w:val="FF0000"/>
          <w:sz w:val="48"/>
        </w:rPr>
        <w:br/>
        <w:t>d’une théorie politique catalane</w:t>
      </w:r>
      <w:r>
        <w:rPr>
          <w:color w:val="FF0000"/>
          <w:sz w:val="48"/>
        </w:rPr>
        <w:br/>
        <w:t>de l’immigration.</w:t>
      </w:r>
      <w:r>
        <w:rPr>
          <w:color w:val="FF0000"/>
          <w:sz w:val="48"/>
        </w:rPr>
        <w:br/>
      </w:r>
      <w:r>
        <w:rPr>
          <w:i/>
          <w:color w:val="FF0000"/>
          <w:sz w:val="48"/>
        </w:rPr>
        <w:t>Enjeux clés.</w:t>
      </w:r>
      <w:r w:rsidRPr="008F15F4">
        <w:rPr>
          <w:sz w:val="48"/>
        </w:rPr>
        <w:t>”</w:t>
      </w:r>
      <w:r>
        <w:t> </w:t>
      </w:r>
      <w:r>
        <w:rPr>
          <w:rStyle w:val="Appelnotedebasdep"/>
        </w:rPr>
        <w:footnoteReference w:id="29"/>
      </w:r>
    </w:p>
    <w:bookmarkEnd w:id="8"/>
    <w:p w:rsidR="00F64A0A" w:rsidRDefault="00F64A0A" w:rsidP="00F64A0A">
      <w:pPr>
        <w:jc w:val="both"/>
      </w:pPr>
    </w:p>
    <w:p w:rsidR="00F64A0A" w:rsidRPr="008F15F4" w:rsidRDefault="00F64A0A" w:rsidP="00F64A0A">
      <w:pPr>
        <w:pStyle w:val="suite"/>
      </w:pPr>
      <w:r>
        <w:t>Ricard ZAPATA-BARRERO</w:t>
      </w:r>
    </w:p>
    <w:p w:rsidR="00F64A0A" w:rsidRDefault="00F64A0A" w:rsidP="00F64A0A">
      <w:pPr>
        <w:jc w:val="both"/>
      </w:pPr>
    </w:p>
    <w:p w:rsidR="00F64A0A" w:rsidRDefault="00F64A0A" w:rsidP="00F64A0A">
      <w:pPr>
        <w:jc w:val="both"/>
      </w:pPr>
    </w:p>
    <w:p w:rsidR="00F64A0A" w:rsidRDefault="00F64A0A" w:rsidP="00F64A0A">
      <w:pPr>
        <w:pStyle w:val="a"/>
      </w:pPr>
      <w:r>
        <w:t>RÉ</w:t>
      </w:r>
      <w:r w:rsidRPr="00D0508E">
        <w:t>SUM</w:t>
      </w:r>
      <w:r>
        <w:t>É</w:t>
      </w:r>
    </w:p>
    <w:p w:rsidR="00F64A0A" w:rsidRDefault="00F64A0A" w:rsidP="00F64A0A">
      <w:pPr>
        <w:spacing w:before="120" w:after="120"/>
        <w:jc w:val="both"/>
        <w:rPr>
          <w:i/>
          <w:iCs/>
          <w:color w:val="000090"/>
          <w:sz w:val="24"/>
          <w:szCs w:val="18"/>
        </w:rPr>
      </w:pPr>
      <w:r w:rsidRPr="008919D4">
        <w:rPr>
          <w:i/>
          <w:iCs/>
          <w:color w:val="000090"/>
          <w:sz w:val="24"/>
          <w:szCs w:val="18"/>
        </w:rPr>
        <w:t>Le lien entre politique d'immigration et politique identitaire const</w:t>
      </w:r>
      <w:r w:rsidRPr="008919D4">
        <w:rPr>
          <w:i/>
          <w:iCs/>
          <w:color w:val="000090"/>
          <w:sz w:val="24"/>
          <w:szCs w:val="18"/>
        </w:rPr>
        <w:t>i</w:t>
      </w:r>
      <w:r w:rsidRPr="008919D4">
        <w:rPr>
          <w:i/>
          <w:iCs/>
          <w:color w:val="000090"/>
          <w:sz w:val="24"/>
          <w:szCs w:val="18"/>
        </w:rPr>
        <w:t>tue la force motrice du processus d'institutionnalisation de l'immigration en Catalogne. A</w:t>
      </w:r>
      <w:r w:rsidRPr="008919D4">
        <w:rPr>
          <w:i/>
          <w:iCs/>
          <w:color w:val="000090"/>
          <w:sz w:val="24"/>
          <w:szCs w:val="18"/>
        </w:rPr>
        <w:t>m</w:t>
      </w:r>
      <w:r w:rsidRPr="008919D4">
        <w:rPr>
          <w:i/>
          <w:iCs/>
          <w:color w:val="000090"/>
          <w:sz w:val="24"/>
          <w:szCs w:val="18"/>
        </w:rPr>
        <w:t>biguë à ses débuts, cette approche s'est peu à peu imposée sur le terrain linguist</w:t>
      </w:r>
      <w:r w:rsidRPr="008919D4">
        <w:rPr>
          <w:i/>
          <w:iCs/>
          <w:color w:val="000090"/>
          <w:sz w:val="24"/>
          <w:szCs w:val="18"/>
        </w:rPr>
        <w:t>i</w:t>
      </w:r>
      <w:r w:rsidRPr="008919D4">
        <w:rPr>
          <w:i/>
          <w:iCs/>
          <w:color w:val="000090"/>
          <w:sz w:val="24"/>
          <w:szCs w:val="18"/>
        </w:rPr>
        <w:t>que vers la fin de la décennie. Ce propos annonce le contexte de mon évaluation spécifique de la Cat</w:t>
      </w:r>
      <w:r w:rsidRPr="008919D4">
        <w:rPr>
          <w:i/>
          <w:iCs/>
          <w:color w:val="000090"/>
          <w:sz w:val="24"/>
          <w:szCs w:val="18"/>
        </w:rPr>
        <w:t>a</w:t>
      </w:r>
      <w:r w:rsidRPr="008919D4">
        <w:rPr>
          <w:i/>
          <w:iCs/>
          <w:color w:val="000090"/>
          <w:sz w:val="24"/>
          <w:szCs w:val="18"/>
        </w:rPr>
        <w:t>logne de la première décennie du millénaire (2001-2010) et des défis qu'elle devra relever au cours de la décennie suivante (2010-2020). Le concept d'usage de la langue catalane n'est pas suffisant pour la communauté catalane, laquelle y ajoute le concept de frontière, qui reste à déte</w:t>
      </w:r>
      <w:r w:rsidRPr="008919D4">
        <w:rPr>
          <w:i/>
          <w:iCs/>
          <w:color w:val="000090"/>
          <w:sz w:val="24"/>
          <w:szCs w:val="18"/>
        </w:rPr>
        <w:t>r</w:t>
      </w:r>
      <w:r w:rsidRPr="008919D4">
        <w:rPr>
          <w:i/>
          <w:iCs/>
          <w:color w:val="000090"/>
          <w:sz w:val="24"/>
          <w:szCs w:val="18"/>
        </w:rPr>
        <w:t>miner en lien avec les politiques d'immigration. En bref, je vais structurer mon analyse en trois grandes sections. La première section porte sur la gestion de l'identité dans le discours politique sur l'immigration dans le contexte espagnol, afin de distinguer les éléments différentiateurs de l'approche catalane. Dans la deuxième, je prop</w:t>
      </w:r>
      <w:r w:rsidRPr="008919D4">
        <w:rPr>
          <w:i/>
          <w:iCs/>
          <w:color w:val="000090"/>
          <w:sz w:val="24"/>
          <w:szCs w:val="18"/>
        </w:rPr>
        <w:t>o</w:t>
      </w:r>
      <w:r w:rsidRPr="008919D4">
        <w:rPr>
          <w:i/>
          <w:iCs/>
          <w:color w:val="000090"/>
          <w:sz w:val="24"/>
          <w:szCs w:val="18"/>
        </w:rPr>
        <w:t>se une évaluation de la décennie 2001-2010, au cours de laque</w:t>
      </w:r>
      <w:r w:rsidRPr="008919D4">
        <w:rPr>
          <w:i/>
          <w:iCs/>
          <w:color w:val="000090"/>
          <w:sz w:val="24"/>
          <w:szCs w:val="18"/>
        </w:rPr>
        <w:t>l</w:t>
      </w:r>
      <w:r w:rsidRPr="008919D4">
        <w:rPr>
          <w:i/>
          <w:iCs/>
          <w:color w:val="000090"/>
          <w:sz w:val="24"/>
          <w:szCs w:val="18"/>
        </w:rPr>
        <w:t>le la Catalogne a commencé à adopter des instruments de politique pour définir l'« approche cat</w:t>
      </w:r>
      <w:r w:rsidRPr="008919D4">
        <w:rPr>
          <w:i/>
          <w:iCs/>
          <w:color w:val="000090"/>
          <w:sz w:val="24"/>
          <w:szCs w:val="18"/>
        </w:rPr>
        <w:t>a</w:t>
      </w:r>
      <w:r w:rsidRPr="008919D4">
        <w:rPr>
          <w:i/>
          <w:iCs/>
          <w:color w:val="000090"/>
          <w:sz w:val="24"/>
          <w:szCs w:val="18"/>
        </w:rPr>
        <w:t>lane », en établissant un lien étroit entre politique d'immigration/politique ident</w:t>
      </w:r>
      <w:r w:rsidRPr="008919D4">
        <w:rPr>
          <w:i/>
          <w:iCs/>
          <w:color w:val="000090"/>
          <w:sz w:val="24"/>
          <w:szCs w:val="18"/>
        </w:rPr>
        <w:t>i</w:t>
      </w:r>
      <w:r w:rsidRPr="008919D4">
        <w:rPr>
          <w:i/>
          <w:iCs/>
          <w:color w:val="000090"/>
          <w:sz w:val="24"/>
          <w:szCs w:val="18"/>
        </w:rPr>
        <w:t>taire et politique linguistique. La troisième section porte sur les principales d</w:t>
      </w:r>
      <w:r w:rsidRPr="008919D4">
        <w:rPr>
          <w:i/>
          <w:iCs/>
          <w:color w:val="000090"/>
          <w:sz w:val="24"/>
          <w:szCs w:val="18"/>
        </w:rPr>
        <w:t>i</w:t>
      </w:r>
      <w:r w:rsidRPr="008919D4">
        <w:rPr>
          <w:i/>
          <w:iCs/>
          <w:color w:val="000090"/>
          <w:sz w:val="24"/>
          <w:szCs w:val="18"/>
        </w:rPr>
        <w:t>mensions que revêtent ces défis. Le véritable enjeu de la décennie qui débute (2011-2020) ne consistera pas uniquement à consolider les acquis, mais égal</w:t>
      </w:r>
      <w:r w:rsidRPr="008919D4">
        <w:rPr>
          <w:i/>
          <w:iCs/>
          <w:color w:val="000090"/>
          <w:sz w:val="24"/>
          <w:szCs w:val="18"/>
        </w:rPr>
        <w:t>e</w:t>
      </w:r>
      <w:r w:rsidRPr="008919D4">
        <w:rPr>
          <w:i/>
          <w:iCs/>
          <w:color w:val="000090"/>
          <w:sz w:val="24"/>
          <w:szCs w:val="18"/>
        </w:rPr>
        <w:t>ment à embrasser de nouveaux défis tels que la définition d'une politique de fro</w:t>
      </w:r>
      <w:r w:rsidRPr="008919D4">
        <w:rPr>
          <w:i/>
          <w:iCs/>
          <w:color w:val="000090"/>
          <w:sz w:val="24"/>
          <w:szCs w:val="18"/>
        </w:rPr>
        <w:t>n</w:t>
      </w:r>
      <w:r w:rsidRPr="008919D4">
        <w:rPr>
          <w:i/>
          <w:iCs/>
          <w:color w:val="000090"/>
          <w:sz w:val="24"/>
          <w:szCs w:val="18"/>
        </w:rPr>
        <w:t>tières.</w:t>
      </w:r>
    </w:p>
    <w:p w:rsidR="00F64A0A" w:rsidRPr="008919D4" w:rsidRDefault="00F64A0A" w:rsidP="00F64A0A">
      <w:pPr>
        <w:spacing w:before="120" w:after="120"/>
        <w:jc w:val="both"/>
        <w:rPr>
          <w:color w:val="000090"/>
          <w:sz w:val="24"/>
        </w:rPr>
      </w:pPr>
    </w:p>
    <w:p w:rsidR="00F64A0A" w:rsidRPr="00315DE0" w:rsidRDefault="00F64A0A" w:rsidP="00F64A0A">
      <w:pPr>
        <w:spacing w:before="120" w:after="120"/>
        <w:jc w:val="both"/>
        <w:rPr>
          <w:szCs w:val="2"/>
        </w:rPr>
      </w:pPr>
      <w:r>
        <w:t>[72]</w:t>
      </w:r>
    </w:p>
    <w:p w:rsidR="00F64A0A" w:rsidRPr="00315DE0" w:rsidRDefault="00F64A0A" w:rsidP="00F64A0A">
      <w:pPr>
        <w:spacing w:before="120" w:after="120"/>
        <w:jc w:val="both"/>
      </w:pPr>
      <w:r>
        <w:t>D</w:t>
      </w:r>
      <w:r w:rsidRPr="00315DE0">
        <w:t xml:space="preserve">epuis le Plan d'immigration de 2001-2004, qui plaçait l'« approche catalane » </w:t>
      </w:r>
      <w:r w:rsidRPr="00315DE0">
        <w:rPr>
          <w:i/>
          <w:iCs/>
        </w:rPr>
        <w:t xml:space="preserve">(via cataland) </w:t>
      </w:r>
      <w:r w:rsidRPr="00315DE0">
        <w:t>au cœur de la gestion de l'i</w:t>
      </w:r>
      <w:r w:rsidRPr="00315DE0">
        <w:t>m</w:t>
      </w:r>
      <w:r w:rsidRPr="00315DE0">
        <w:t>migration, le lien entre politique d'immigration et politique identitaire constitue la force motrice du processus d'institutionnalisation de l'i</w:t>
      </w:r>
      <w:r w:rsidRPr="00315DE0">
        <w:t>m</w:t>
      </w:r>
      <w:r w:rsidRPr="00315DE0">
        <w:t>migration en Catalogne. Ambiguë à ses débuts, cette approche s'est peu à peu imposée sur le terrain linguist</w:t>
      </w:r>
      <w:r w:rsidRPr="00315DE0">
        <w:t>i</w:t>
      </w:r>
      <w:r w:rsidRPr="00315DE0">
        <w:t>que vers la fin de la décennie. En effet, la politique identitaire qui oriente la politique migratoire en Catalogne est axée sur l'affirmation de la langue catalane comme ma</w:t>
      </w:r>
      <w:r w:rsidRPr="00315DE0">
        <w:t>r</w:t>
      </w:r>
      <w:r w:rsidRPr="00315DE0">
        <w:t>queur national de la différence dans l'Espagne multinationale.</w:t>
      </w:r>
    </w:p>
    <w:p w:rsidR="00F64A0A" w:rsidRPr="00315DE0" w:rsidRDefault="00F64A0A" w:rsidP="00F64A0A">
      <w:pPr>
        <w:spacing w:before="120" w:after="120"/>
        <w:jc w:val="both"/>
      </w:pPr>
      <w:r w:rsidRPr="00315DE0">
        <w:t>En me basant sur l'étude des programmes d'immigration lancés d</w:t>
      </w:r>
      <w:r w:rsidRPr="00315DE0">
        <w:t>e</w:t>
      </w:r>
      <w:r w:rsidRPr="00315DE0">
        <w:t>puis 2001 et l'examen des principaux instruments institutionnels a</w:t>
      </w:r>
      <w:r w:rsidRPr="00315DE0">
        <w:t>p</w:t>
      </w:r>
      <w:r w:rsidRPr="00315DE0">
        <w:t>prouvés, en particulier entre 2008-2010 avec le Pacte national sur l'immigration (Pacte Nacional d'Immigraci</w:t>
      </w:r>
      <w:r>
        <w:t>ó</w:t>
      </w:r>
      <w:r w:rsidRPr="00315DE0">
        <w:t>) et la Loi sur l'accueil (Llei d'acollida), j'analyse l'idée selon laquelle la notion de comm</w:t>
      </w:r>
      <w:r w:rsidRPr="00315DE0">
        <w:t>u</w:t>
      </w:r>
      <w:r w:rsidRPr="00315DE0">
        <w:t>nauté politique oriente ces programmes. Au plan conceptuel, cette n</w:t>
      </w:r>
      <w:r w:rsidRPr="00315DE0">
        <w:t>o</w:t>
      </w:r>
      <w:r w:rsidRPr="00315DE0">
        <w:t xml:space="preserve">tion peut accepter deux interprétations différentes dans une politique discursive </w:t>
      </w:r>
      <w:r>
        <w:t>(</w:t>
      </w:r>
      <w:r w:rsidRPr="00315DE0">
        <w:rPr>
          <w:i/>
          <w:iCs/>
        </w:rPr>
        <w:t xml:space="preserve">politica del discurso, </w:t>
      </w:r>
      <w:r w:rsidRPr="00315DE0">
        <w:t>Zapata-Barrero, 2009c) : la pr</w:t>
      </w:r>
      <w:r w:rsidRPr="00315DE0">
        <w:t>e</w:t>
      </w:r>
      <w:r w:rsidRPr="00315DE0">
        <w:t>mière, comme fondement d'un discours réactif et conservateur, qui a pour objectif de préserver la communauté préexistante à la dynamique de la diversité engendrée par l'immigration ; la seconde, comme fo</w:t>
      </w:r>
      <w:r w:rsidRPr="00315DE0">
        <w:t>n</w:t>
      </w:r>
      <w:r w:rsidRPr="00315DE0">
        <w:t>dement d'un di</w:t>
      </w:r>
      <w:r w:rsidRPr="00315DE0">
        <w:t>s</w:t>
      </w:r>
      <w:r w:rsidRPr="00315DE0">
        <w:t>cours proactif, dans lequel la communauté politique n'est pas définie comme une entité préexistante qui serait le fondement d'une tradition réduite à l'essentiel au fil du temps, mais comme un concept en pleine évolution, défini sous la forme d'un projet national commun. Avant l'émergence de cette dynamique de la diversité créée par l'arr</w:t>
      </w:r>
      <w:r w:rsidRPr="00315DE0">
        <w:t>i</w:t>
      </w:r>
      <w:r w:rsidRPr="00315DE0">
        <w:t>vée des immigrants</w:t>
      </w:r>
      <w:r>
        <w:t> </w:t>
      </w:r>
      <w:r>
        <w:rPr>
          <w:rStyle w:val="Appelnotedebasdep"/>
        </w:rPr>
        <w:footnoteReference w:id="30"/>
      </w:r>
      <w:r w:rsidRPr="00315DE0">
        <w:t>, le premier sens pouvait constituer une partie du problème de l'immigration, et le second, un moyen important d'ouve</w:t>
      </w:r>
      <w:r w:rsidRPr="00315DE0">
        <w:t>r</w:t>
      </w:r>
      <w:r w:rsidRPr="00315DE0">
        <w:t>ture et d'intégration en mesure d'oxygéner le blocus induit par le pr</w:t>
      </w:r>
      <w:r w:rsidRPr="00315DE0">
        <w:t>e</w:t>
      </w:r>
      <w:r w:rsidRPr="00315DE0">
        <w:t>mier. Ce sont donc les conditions de l'adhésion à la communauté pol</w:t>
      </w:r>
      <w:r w:rsidRPr="00315DE0">
        <w:t>i</w:t>
      </w:r>
      <w:r w:rsidRPr="00315DE0">
        <w:t>tique qui ouvrent la voie à l'engagement dans la gestion et la déf</w:t>
      </w:r>
      <w:r w:rsidRPr="00315DE0">
        <w:t>i</w:t>
      </w:r>
      <w:r w:rsidRPr="00315DE0">
        <w:t>nition d'un projet de communauté politique, ce qui suppose non se</w:t>
      </w:r>
      <w:r w:rsidRPr="00315DE0">
        <w:t>u</w:t>
      </w:r>
      <w:r w:rsidRPr="00315DE0">
        <w:t>lement le partage de valeurs démocratiques et libérales, mais également un a</w:t>
      </w:r>
      <w:r w:rsidRPr="00315DE0">
        <w:t>p</w:t>
      </w:r>
      <w:r w:rsidRPr="00315DE0">
        <w:t>prentissage et un usage actif du catalan. La condition sous-jacente à ce propos est qu'on ne peut pas défendre la communauté politique catal</w:t>
      </w:r>
      <w:r w:rsidRPr="00315DE0">
        <w:t>a</w:t>
      </w:r>
      <w:r w:rsidRPr="00315DE0">
        <w:t>ne en espagnol ou dans toute autre langue que le catalan. Pour les t</w:t>
      </w:r>
      <w:r w:rsidRPr="00315DE0">
        <w:t>e</w:t>
      </w:r>
      <w:r w:rsidRPr="00315DE0">
        <w:t>nants de Wittgenstein et de la conception pratique de la langue, on n'apprend pas uniquement une langue-fonction, mais on acquiert ég</w:t>
      </w:r>
      <w:r w:rsidRPr="00315DE0">
        <w:t>a</w:t>
      </w:r>
      <w:r w:rsidRPr="00315DE0">
        <w:t>lement une vision du monde, une expérience communa</w:t>
      </w:r>
      <w:r w:rsidRPr="00315DE0">
        <w:t>u</w:t>
      </w:r>
      <w:r w:rsidRPr="00315DE0">
        <w:t>taire et un sentiment d'appartenance à une communauté politique n</w:t>
      </w:r>
      <w:r w:rsidRPr="00315DE0">
        <w:t>a</w:t>
      </w:r>
      <w:r w:rsidRPr="00315DE0">
        <w:t>tionale.</w:t>
      </w:r>
    </w:p>
    <w:p w:rsidR="00F64A0A" w:rsidRPr="00315DE0" w:rsidRDefault="00F64A0A" w:rsidP="00F64A0A">
      <w:pPr>
        <w:spacing w:before="120" w:after="120"/>
        <w:jc w:val="both"/>
      </w:pPr>
      <w:r>
        <w:t>[73]</w:t>
      </w:r>
    </w:p>
    <w:p w:rsidR="00F64A0A" w:rsidRPr="00315DE0" w:rsidRDefault="00F64A0A" w:rsidP="00F64A0A">
      <w:pPr>
        <w:spacing w:before="120" w:after="120"/>
        <w:jc w:val="both"/>
      </w:pPr>
      <w:r w:rsidRPr="00315DE0">
        <w:t>D'après la vision de la langue de Will Kymlicka, la prémisse est la suivante : « les langues ne véhiculent pas simplement un savoir cult</w:t>
      </w:r>
      <w:r w:rsidRPr="00315DE0">
        <w:t>u</w:t>
      </w:r>
      <w:r w:rsidRPr="00315DE0">
        <w:t>rel ; elles marquent également les identités politiques collectives » (Kymlicka, 2001, p. 332). Ce point de vue re</w:t>
      </w:r>
      <w:r w:rsidRPr="00315DE0">
        <w:t>n</w:t>
      </w:r>
      <w:r w:rsidRPr="00315DE0">
        <w:t>force l'argument selon lequel le principal objectif des politiques linguistiques axées sur les immigrants est de leu</w:t>
      </w:r>
      <w:r>
        <w:t>r</w:t>
      </w:r>
      <w:r w:rsidRPr="00315DE0">
        <w:t xml:space="preserve"> garantir les mêmes possibilités qu'aux autres citoyens de la communauté, l'idée maîtresse étant que la langue en tant que ressource a pour principal objectif d'assurer l'égalité des chances (Kymlicka et Patten, 2003)</w:t>
      </w:r>
      <w:r>
        <w:t> </w:t>
      </w:r>
      <w:r>
        <w:rPr>
          <w:rStyle w:val="Appelnotedebasdep"/>
        </w:rPr>
        <w:footnoteReference w:id="31"/>
      </w:r>
      <w:r w:rsidRPr="00315DE0">
        <w:t>. La langue catalane est un élément d'identité central. Cela implique que la société qui accueille des m</w:t>
      </w:r>
      <w:r w:rsidRPr="00315DE0">
        <w:t>i</w:t>
      </w:r>
      <w:r w:rsidRPr="00315DE0">
        <w:t>grants espère que ceux-ci et leurs descendants feront volontairement l'e</w:t>
      </w:r>
      <w:r w:rsidRPr="00315DE0">
        <w:t>f</w:t>
      </w:r>
      <w:r w:rsidRPr="00315DE0">
        <w:t>fort d'apprendre le catalan et que, graduellement, ils acquerront un sens de l'engagement. Le message se veut direct : si une personne souhaite se sentir chez elle en Catalogne, elle est invitée à apprendre le catalan et à accepter le rôle central que joue la langue catalane dans la société catalane. Il incombe aux immigrants de faire cette déma</w:t>
      </w:r>
      <w:r w:rsidRPr="00315DE0">
        <w:t>r</w:t>
      </w:r>
      <w:r w:rsidRPr="00315DE0">
        <w:t>che, et le gouvernement se positionne comme l'organisme qui leur permet de faire l'apprentissage du catalan et qui le rend attrayant en mettant en œuvre tous les mécanismes institutionnels aptes à motiver cette d</w:t>
      </w:r>
      <w:r w:rsidRPr="00315DE0">
        <w:t>é</w:t>
      </w:r>
      <w:r w:rsidRPr="00315DE0">
        <w:t>marche.</w:t>
      </w:r>
    </w:p>
    <w:p w:rsidR="00F64A0A" w:rsidRPr="00315DE0" w:rsidRDefault="00F64A0A" w:rsidP="00F64A0A">
      <w:pPr>
        <w:spacing w:before="120" w:after="120"/>
        <w:jc w:val="both"/>
      </w:pPr>
      <w:r w:rsidRPr="00315DE0">
        <w:t>À cette étape, nous pouvons aussi mentionner l'ouvrage inspirant de Ra</w:t>
      </w:r>
      <w:r>
        <w:t>iner Baubö</w:t>
      </w:r>
      <w:r w:rsidRPr="00315DE0">
        <w:t>ck (2001), qui centre son propos sur la langue et pr</w:t>
      </w:r>
      <w:r w:rsidRPr="00315DE0">
        <w:t>o</w:t>
      </w:r>
      <w:r w:rsidRPr="00315DE0">
        <w:t>pose, par opposition à une théorie étroite de la langue (c'est-à-dire une dimension strictement instrumentale et une nature pragmatique de la langue), une théorie élargie de la langue (avec une dimension d'ident</w:t>
      </w:r>
      <w:r w:rsidRPr="00315DE0">
        <w:t>i</w:t>
      </w:r>
      <w:r w:rsidRPr="00315DE0">
        <w:t>fication et un caractère expressif de la langue, ou la philosophie du langage wittgensteinienne comme mode de vie). Bauböck défend une théorie politique de la langue, c'est-à-dire une théorie qui met en exe</w:t>
      </w:r>
      <w:r w:rsidRPr="00315DE0">
        <w:t>r</w:t>
      </w:r>
      <w:r w:rsidRPr="00315DE0">
        <w:t>gue la dimension politique et l'« emploi stratégique des langues pour revendiquer le droit à l'autogouvernement collectif » (Bauböck, 2001, p. 333). Il prétend, et c'est l'un des ses propos les plus évoc</w:t>
      </w:r>
      <w:r w:rsidRPr="00315DE0">
        <w:t>a</w:t>
      </w:r>
      <w:r w:rsidRPr="00315DE0">
        <w:t>teurs, que l'immigration inverse la relation entre langue et autogo</w:t>
      </w:r>
      <w:r w:rsidRPr="00315DE0">
        <w:t>u</w:t>
      </w:r>
      <w:r w:rsidRPr="00315DE0">
        <w:t xml:space="preserve">vernement </w:t>
      </w:r>
      <w:r w:rsidRPr="00315DE0">
        <w:rPr>
          <w:i/>
          <w:iCs/>
        </w:rPr>
        <w:t xml:space="preserve">(self-governance, auto-gobierno). </w:t>
      </w:r>
      <w:r w:rsidRPr="00315DE0">
        <w:t xml:space="preserve">Certes, on peut prêter à l'« autogouvernement » le sens d'une politique pratique par laquelle est gérée une communauté politique. Dans ce sens-là, même si en principe l'existence d'une communauté politique est la condition </w:t>
      </w:r>
      <w:r w:rsidRPr="00315DE0">
        <w:rPr>
          <w:i/>
          <w:iCs/>
        </w:rPr>
        <w:t xml:space="preserve">sine qua non </w:t>
      </w:r>
      <w:r w:rsidRPr="00315DE0">
        <w:t>pour pouvoir préserver</w:t>
      </w:r>
      <w:r>
        <w:t xml:space="preserve"> </w:t>
      </w:r>
      <w:r>
        <w:rPr>
          <w:szCs w:val="28"/>
        </w:rPr>
        <w:t xml:space="preserve">[74] </w:t>
      </w:r>
      <w:r w:rsidRPr="00315DE0">
        <w:t>et protéger une langue, la relation s'inverse avec l'arrivée d'immigrants, afin de maintenir les revendic</w:t>
      </w:r>
      <w:r w:rsidRPr="00315DE0">
        <w:t>a</w:t>
      </w:r>
      <w:r w:rsidRPr="00315DE0">
        <w:t>tions d'une communauté politique différenciée dans une Espagne mu</w:t>
      </w:r>
      <w:r w:rsidRPr="00315DE0">
        <w:t>l</w:t>
      </w:r>
      <w:r w:rsidRPr="00315DE0">
        <w:t>tinationale</w:t>
      </w:r>
      <w:r>
        <w:t> </w:t>
      </w:r>
      <w:r>
        <w:rPr>
          <w:rStyle w:val="Appelnotedebasdep"/>
        </w:rPr>
        <w:footnoteReference w:id="32"/>
      </w:r>
      <w:r w:rsidRPr="00315DE0">
        <w:t>.</w:t>
      </w:r>
    </w:p>
    <w:p w:rsidR="00F64A0A" w:rsidRPr="00315DE0" w:rsidRDefault="00F64A0A" w:rsidP="00F64A0A">
      <w:pPr>
        <w:spacing w:before="120" w:after="120"/>
        <w:jc w:val="both"/>
      </w:pPr>
      <w:r w:rsidRPr="00315DE0">
        <w:t>En Catalogne, la culture publique commune à l'origine de la co</w:t>
      </w:r>
      <w:r w:rsidRPr="00315DE0">
        <w:t>m</w:t>
      </w:r>
      <w:r w:rsidRPr="00315DE0">
        <w:t>munauté politique catalane est délimitée par la primauté de la langue catalane. Par conséquent, plutôt qu'un cadre libéral radical qui supp</w:t>
      </w:r>
      <w:r w:rsidRPr="00315DE0">
        <w:t>o</w:t>
      </w:r>
      <w:r w:rsidRPr="00315DE0">
        <w:t>se la neutralité de l'État et la suprématie des droits individuels, appr</w:t>
      </w:r>
      <w:r w:rsidRPr="00315DE0">
        <w:t>o</w:t>
      </w:r>
      <w:r w:rsidRPr="00315DE0">
        <w:t>che sur laquelle tout le monde s'accorde en Catalogne, le gouvern</w:t>
      </w:r>
      <w:r w:rsidRPr="00315DE0">
        <w:t>e</w:t>
      </w:r>
      <w:r w:rsidRPr="00315DE0">
        <w:t>ment affirme et reconnaît des buts communautaires collectifs et, sur ce fondement, garantit des droits élémentaires et la primauté du droit. La langue catalane tient donc un rôle d'élément moteur, non seulement en tant que langue publique commune, mais également en tant que sy</w:t>
      </w:r>
      <w:r w:rsidRPr="00315DE0">
        <w:t>m</w:t>
      </w:r>
      <w:r w:rsidRPr="00315DE0">
        <w:t>bole d'identification fort pour la communauté politique catalane. L'emploi du catalan comme langue commune apporte la cohésion n</w:t>
      </w:r>
      <w:r w:rsidRPr="00315DE0">
        <w:t>é</w:t>
      </w:r>
      <w:r w:rsidRPr="00315DE0">
        <w:t>cessaire à la société catalane.</w:t>
      </w:r>
    </w:p>
    <w:p w:rsidR="00F64A0A" w:rsidRPr="00315DE0" w:rsidRDefault="00F64A0A" w:rsidP="00F64A0A">
      <w:pPr>
        <w:spacing w:before="120" w:after="120"/>
        <w:jc w:val="both"/>
      </w:pPr>
      <w:r w:rsidRPr="00315DE0">
        <w:t>Au vu des deux interprétations de la communauté politique (co</w:t>
      </w:r>
      <w:r w:rsidRPr="00315DE0">
        <w:t>m</w:t>
      </w:r>
      <w:r w:rsidRPr="00315DE0">
        <w:t>me fondement d'un discours réactif et comme fondement d'un discours proactif), je dirais à cette étape que la Catalogne tente certa</w:t>
      </w:r>
      <w:r w:rsidRPr="00315DE0">
        <w:t>i</w:t>
      </w:r>
      <w:r w:rsidRPr="00315DE0">
        <w:t>nement de combiner les deux approches, car elle accueille tous ceux qui acce</w:t>
      </w:r>
      <w:r w:rsidRPr="00315DE0">
        <w:t>p</w:t>
      </w:r>
      <w:r w:rsidRPr="00315DE0">
        <w:t>tent de communiquer en catalan dans la communauté politique catal</w:t>
      </w:r>
      <w:r w:rsidRPr="00315DE0">
        <w:t>a</w:t>
      </w:r>
      <w:r w:rsidRPr="00315DE0">
        <w:t>ne. Cette exigence minimale à part, la Catalogne est prête à débattre d'un accommodement sur la diversité dans la société et à apporter tout changement qui serait nécessaire pour établir un lien entre l'acco</w:t>
      </w:r>
      <w:r w:rsidRPr="00315DE0">
        <w:t>m</w:t>
      </w:r>
      <w:r w:rsidRPr="00315DE0">
        <w:t>modement sur la diversité et la cohésion sociale.</w:t>
      </w:r>
    </w:p>
    <w:p w:rsidR="00F64A0A" w:rsidRPr="00315DE0" w:rsidRDefault="00F64A0A" w:rsidP="00F64A0A">
      <w:pPr>
        <w:spacing w:before="120" w:after="120"/>
        <w:jc w:val="both"/>
      </w:pPr>
      <w:r w:rsidRPr="00315DE0">
        <w:t>Ce propos annonce le contexte de mon évaluation spécifique de la Catalogne de la première décennie du millénaire (2001-2010) et des défis qu'elle devra relever au cours de la décennie suivante (2010-2020). Le concept d'usage de la langue catalane n'est pas suffisant pour la communauté catalane, laquelle y ajoute le concept de fronti</w:t>
      </w:r>
      <w:r w:rsidRPr="00315DE0">
        <w:t>è</w:t>
      </w:r>
      <w:r w:rsidRPr="00315DE0">
        <w:t>re, qui reste à déterminer en lien avec les politiques d'immigration. En bref, je vais structurer mon analyse en trois grandes sections. La pr</w:t>
      </w:r>
      <w:r w:rsidRPr="00315DE0">
        <w:t>e</w:t>
      </w:r>
      <w:r w:rsidRPr="00315DE0">
        <w:t>mière section porte sur la gestion de l'identité dans le discours polit</w:t>
      </w:r>
      <w:r w:rsidRPr="00315DE0">
        <w:t>i</w:t>
      </w:r>
      <w:r w:rsidRPr="00315DE0">
        <w:t>que sur l'immigration dans le contexte espagnol, afin de distinguer les éléments différenciateurs de l'approche catalane. Dans la de</w:t>
      </w:r>
      <w:r w:rsidRPr="00315DE0">
        <w:t>u</w:t>
      </w:r>
      <w:r w:rsidRPr="00315DE0">
        <w:t>xième, je propose une évaluation de la décennie 2001-2010, au cours de laque</w:t>
      </w:r>
      <w:r w:rsidRPr="00315DE0">
        <w:t>l</w:t>
      </w:r>
      <w:r w:rsidRPr="00315DE0">
        <w:t>le la Catalogne a commencé à adopter des instruments de politique pour définir l'« approche catalane », en établissant un lien étroit entre politique d'immigration/politique identitaire et politique linguistique. Le véritable</w:t>
      </w:r>
      <w:r>
        <w:t xml:space="preserve"> [75] </w:t>
      </w:r>
      <w:r w:rsidRPr="00315DE0">
        <w:t>enjeu de la décennie qui débute (2011-2020) ne consistera pas un</w:t>
      </w:r>
      <w:r w:rsidRPr="00315DE0">
        <w:t>i</w:t>
      </w:r>
      <w:r w:rsidRPr="00315DE0">
        <w:t>quement à consolider les acquis, mais également à embrasser de no</w:t>
      </w:r>
      <w:r w:rsidRPr="00315DE0">
        <w:t>u</w:t>
      </w:r>
      <w:r w:rsidRPr="00315DE0">
        <w:t>veaux défis tels que la définition d'une politique de frontières. La troisième section porte sur les principales dime</w:t>
      </w:r>
      <w:r w:rsidRPr="00315DE0">
        <w:t>n</w:t>
      </w:r>
      <w:r w:rsidRPr="00315DE0">
        <w:t>sions que revêtent ces défis.</w:t>
      </w:r>
    </w:p>
    <w:p w:rsidR="00F64A0A" w:rsidRDefault="00F64A0A" w:rsidP="00F64A0A">
      <w:pPr>
        <w:spacing w:before="120" w:after="120"/>
        <w:jc w:val="both"/>
        <w:rPr>
          <w:szCs w:val="24"/>
        </w:rPr>
      </w:pPr>
    </w:p>
    <w:p w:rsidR="00F64A0A" w:rsidRPr="00315DE0" w:rsidRDefault="00F64A0A" w:rsidP="00F64A0A">
      <w:pPr>
        <w:pStyle w:val="planche"/>
      </w:pPr>
      <w:r w:rsidRPr="00315DE0">
        <w:t>1. LA GESTION DE L'IDENTITÉ CATALANE</w:t>
      </w:r>
      <w:r>
        <w:br/>
      </w:r>
      <w:r w:rsidRPr="00315DE0">
        <w:t>DANS LE CONTEXTE ESPAGNOL</w:t>
      </w:r>
    </w:p>
    <w:p w:rsidR="00F64A0A" w:rsidRDefault="00F64A0A" w:rsidP="00F64A0A">
      <w:pPr>
        <w:spacing w:before="120" w:after="120"/>
        <w:jc w:val="both"/>
      </w:pPr>
    </w:p>
    <w:p w:rsidR="00F64A0A" w:rsidRPr="00315DE0" w:rsidRDefault="00F64A0A" w:rsidP="00F64A0A">
      <w:pPr>
        <w:spacing w:before="120" w:after="120"/>
        <w:jc w:val="both"/>
      </w:pPr>
      <w:r w:rsidRPr="00315DE0">
        <w:t>La manière dont l'Espagne gère les différentes formes d'appart</w:t>
      </w:r>
      <w:r w:rsidRPr="00315DE0">
        <w:t>e</w:t>
      </w:r>
      <w:r w:rsidRPr="00315DE0">
        <w:t>nance et les différentes façons de répondre à la question « qui suis-je</w:t>
      </w:r>
      <w:r>
        <w:t> ?</w:t>
      </w:r>
      <w:r w:rsidRPr="00315DE0">
        <w:t> » au chapitre de l'identité nationale s'explique peut-être par son histoire. L'Espagne n'a jamais réussi à résoudre la question des ident</w:t>
      </w:r>
      <w:r w:rsidRPr="00315DE0">
        <w:t>i</w:t>
      </w:r>
      <w:r w:rsidRPr="00315DE0">
        <w:t>tés nationales multiples et à encourager leur reconnaissance mutuelle. À cette complexité, il faut ajouter la que</w:t>
      </w:r>
      <w:r w:rsidRPr="00315DE0">
        <w:t>s</w:t>
      </w:r>
      <w:r w:rsidRPr="00315DE0">
        <w:t>tion des identités dont sont porteurs les immigrants. Chaque identité nationale délimitée par un territoire (par exemple, la Cat</w:t>
      </w:r>
      <w:r w:rsidRPr="00315DE0">
        <w:t>a</w:t>
      </w:r>
      <w:r w:rsidRPr="00315DE0">
        <w:t>logne, la Galice et le Pays basque) peut ressentir les effets de la manière dont l'État espagnol gère les que</w:t>
      </w:r>
      <w:r w:rsidRPr="00315DE0">
        <w:t>s</w:t>
      </w:r>
      <w:r w:rsidRPr="00315DE0">
        <w:t>tions liées aux ident</w:t>
      </w:r>
      <w:r w:rsidRPr="00315DE0">
        <w:t>i</w:t>
      </w:r>
      <w:r w:rsidRPr="00315DE0">
        <w:t>tés des immigrants. Il s'ensuit des situations qui n'ont pas encore été diagnostiquées en profondeur en Espagne. Zap</w:t>
      </w:r>
      <w:r w:rsidRPr="00315DE0">
        <w:t>a</w:t>
      </w:r>
      <w:r w:rsidRPr="00315DE0">
        <w:t>ta-Barrero (2009a, 2009b) a ouvert ce programme de recherche en prenant en compte la perspective catalane et l'État multinational esp</w:t>
      </w:r>
      <w:r w:rsidRPr="00315DE0">
        <w:t>a</w:t>
      </w:r>
      <w:r w:rsidRPr="00315DE0">
        <w:t>gnol. Toutefois, au niveau de l'État, on constate une ethnicisation du code de la nationalité dans les questions d'identité. Certaines national</w:t>
      </w:r>
      <w:r w:rsidRPr="00315DE0">
        <w:t>i</w:t>
      </w:r>
      <w:r w:rsidRPr="00315DE0">
        <w:t>tés sont privilégiées par rapport à d'autres en matière de droit de vote (deux années de résidence en Espagne requises pour pouvoir dema</w:t>
      </w:r>
      <w:r w:rsidRPr="00315DE0">
        <w:t>n</w:t>
      </w:r>
      <w:r w:rsidRPr="00315DE0">
        <w:t>der le droit de vote) ; c'est le cas des personnes originaires d'Amérique latine, des Philippines et, de m</w:t>
      </w:r>
      <w:r w:rsidRPr="00315DE0">
        <w:t>a</w:t>
      </w:r>
      <w:r w:rsidRPr="00315DE0">
        <w:t>nière générale, des anciennes colonies espagnoles ; tandis que d'autres nationalités en sont exclues, par exemple la communauté marocaine, l'une des plus importantes d'E</w:t>
      </w:r>
      <w:r w:rsidRPr="00315DE0">
        <w:t>s</w:t>
      </w:r>
      <w:r w:rsidRPr="00315DE0">
        <w:t>pagne (dix années de résidence requises) (Zapata-Barrero, 2010b).</w:t>
      </w:r>
    </w:p>
    <w:p w:rsidR="00F64A0A" w:rsidRPr="00315DE0" w:rsidRDefault="00F64A0A" w:rsidP="00F64A0A">
      <w:pPr>
        <w:spacing w:before="120" w:after="120"/>
        <w:jc w:val="both"/>
      </w:pPr>
      <w:r w:rsidRPr="00315DE0">
        <w:t>Pourtant, à l'étude des discours politiques et du programme de pol</w:t>
      </w:r>
      <w:r w:rsidRPr="00315DE0">
        <w:t>i</w:t>
      </w:r>
      <w:r w:rsidRPr="00315DE0">
        <w:t>tique publique, on constate que, malgré cette réalité stru</w:t>
      </w:r>
      <w:r w:rsidRPr="00315DE0">
        <w:t>c</w:t>
      </w:r>
      <w:r w:rsidRPr="00315DE0">
        <w:t>turelle, aucun débat n'a lieu en Espagne sur l'identité. Il s'agit peut-être d'une des di</w:t>
      </w:r>
      <w:r w:rsidRPr="00315DE0">
        <w:t>f</w:t>
      </w:r>
      <w:r w:rsidRPr="00315DE0">
        <w:t>férences les plus manifestes avec les autres pays européens, où ces débats sont fréquents. Lorsqu'on s'attarde aux discours des députés comme sources directes de débats, on ne trouve pratiquement aucune référence à l'identité (Zapata-Barrero, 2009e, p. 119). Compte tenu de ce diagnostic, Gil (2009) énonce que faute de débat, il est difficile de parler d'une philosophie espagnole de l'intégration des immigrants. Peut-être est-ce parce que la question de l'identité nationale n'a pas encore été résolue en Espagne. La question de savoir ce qui caractér</w:t>
      </w:r>
      <w:r w:rsidRPr="00315DE0">
        <w:t>i</w:t>
      </w:r>
      <w:r w:rsidRPr="00315DE0">
        <w:t>se un citoyen (de l'État) espagnol n'admet pas qu'une seule réponse. La question du sentiment d'appartenance nationale n'est pas rés</w:t>
      </w:r>
      <w:r w:rsidRPr="00315DE0">
        <w:t>o</w:t>
      </w:r>
      <w:r w:rsidRPr="00315DE0">
        <w:t>lue en Espagne.</w:t>
      </w:r>
    </w:p>
    <w:p w:rsidR="00F64A0A" w:rsidRPr="00315DE0" w:rsidRDefault="00F64A0A" w:rsidP="00F64A0A">
      <w:pPr>
        <w:spacing w:before="120" w:after="120"/>
        <w:jc w:val="both"/>
        <w:rPr>
          <w:szCs w:val="2"/>
        </w:rPr>
      </w:pPr>
      <w:r>
        <w:t>[76]</w:t>
      </w:r>
    </w:p>
    <w:p w:rsidR="00F64A0A" w:rsidRPr="00315DE0" w:rsidRDefault="00F64A0A" w:rsidP="00F64A0A">
      <w:pPr>
        <w:spacing w:before="120" w:after="120"/>
        <w:jc w:val="both"/>
      </w:pPr>
      <w:r w:rsidRPr="00315DE0">
        <w:t>Le fait qu'on insiste sur les affinités ethniques dans les politiques espagnoles sur les migrations et la nationalité est intére</w:t>
      </w:r>
      <w:r w:rsidRPr="00315DE0">
        <w:t>s</w:t>
      </w:r>
      <w:r w:rsidRPr="00315DE0">
        <w:t>sant. On peut donc énoncer comme postulat de départ que la méthode de gestion de l'identité suivie par l'Espagne est toujours étroitement liée à son passé colonial. Gil (2009) interprète cette situation par des relations de po</w:t>
      </w:r>
      <w:r w:rsidRPr="00315DE0">
        <w:t>u</w:t>
      </w:r>
      <w:r w:rsidRPr="00315DE0">
        <w:t xml:space="preserve">voirs, explicites dans la supériorité qu'évoque le terme </w:t>
      </w:r>
      <w:r w:rsidRPr="00315DE0">
        <w:rPr>
          <w:i/>
          <w:iCs/>
        </w:rPr>
        <w:t xml:space="preserve">hispanidad </w:t>
      </w:r>
      <w:r w:rsidRPr="00315DE0">
        <w:t>(hispanité) dans le contexte espagnol</w:t>
      </w:r>
      <w:r>
        <w:t>.</w:t>
      </w:r>
      <w:r w:rsidRPr="00315DE0">
        <w:t xml:space="preserve"> Par exemple, le fait que les e</w:t>
      </w:r>
      <w:r w:rsidRPr="00315DE0">
        <w:t>n</w:t>
      </w:r>
      <w:r w:rsidRPr="00315DE0">
        <w:t>fants et petits-enfants d'Espagnols obtiennent la nationalité espagnole et qu'on accorde des facilités à celles et ceux considérés comme très similaires (et donc plus rapidement assimilables), et l'exclusion de nombre de résidents en Espagne, renforcent cette idée de supériorité ethnique et montrent distinctement les liens entre les politiques de c</w:t>
      </w:r>
      <w:r w:rsidRPr="00315DE0">
        <w:t>i</w:t>
      </w:r>
      <w:r w:rsidRPr="00315DE0">
        <w:t>toyenneté et les mythes sur la fondation du pays.</w:t>
      </w:r>
    </w:p>
    <w:p w:rsidR="00F64A0A" w:rsidRPr="00315DE0" w:rsidRDefault="00F64A0A" w:rsidP="00F64A0A">
      <w:pPr>
        <w:spacing w:before="120" w:after="120"/>
        <w:jc w:val="both"/>
      </w:pPr>
      <w:r w:rsidRPr="00315DE0">
        <w:t>Néanmoins, si on passe du cadre étatique au cadre national non étatique, en Catalogne par exemple, le débat sur l'identité, qui fait déjà partie de la tradition nationale, façonne les questions liées à l'immigr</w:t>
      </w:r>
      <w:r w:rsidRPr="00315DE0">
        <w:t>a</w:t>
      </w:r>
      <w:r w:rsidRPr="00315DE0">
        <w:t>tion. On peut relever des questions autres que celles que pose l'État, particulièrement au plan des compétences en gestion de l'immigration, mais également au plan de l'ident</w:t>
      </w:r>
      <w:r w:rsidRPr="00315DE0">
        <w:t>i</w:t>
      </w:r>
      <w:r w:rsidRPr="00315DE0">
        <w:t>té (Zapata-Barrero, 2009e). De plus, les réponses aux questions qui concernent aussi l'État sont différentes, par exemple le rejet de l'espagnol en tant qu'unique langue valide pour permettre l'entrée des immigrants latino-américains. La politique d'immigration se transforme lentement en politique linguistique, n</w:t>
      </w:r>
      <w:r w:rsidRPr="00315DE0">
        <w:t>o</w:t>
      </w:r>
      <w:r w:rsidRPr="00315DE0">
        <w:t>tamment en ce qui a trait à la question de la langue catalane, et en p</w:t>
      </w:r>
      <w:r w:rsidRPr="00315DE0">
        <w:t>o</w:t>
      </w:r>
      <w:r w:rsidRPr="00315DE0">
        <w:t xml:space="preserve">litique qui reconceptualise la notion réelle de communauté nationale </w:t>
      </w:r>
      <w:r w:rsidRPr="00315DE0">
        <w:rPr>
          <w:i/>
          <w:iCs/>
        </w:rPr>
        <w:t>(idem).</w:t>
      </w:r>
    </w:p>
    <w:p w:rsidR="00F64A0A" w:rsidRPr="00315DE0" w:rsidRDefault="00F64A0A" w:rsidP="00F64A0A">
      <w:pPr>
        <w:spacing w:before="120" w:after="120"/>
        <w:jc w:val="both"/>
      </w:pPr>
      <w:r w:rsidRPr="00315DE0">
        <w:t>En présence de ce scénario national non étatique, Gil (2009) pr</w:t>
      </w:r>
      <w:r w:rsidRPr="00315DE0">
        <w:t>o</w:t>
      </w:r>
      <w:r w:rsidRPr="00315DE0">
        <w:t>pose une analyse critique, pour autant que ces enjeux puissent égal</w:t>
      </w:r>
      <w:r w:rsidRPr="00315DE0">
        <w:t>e</w:t>
      </w:r>
      <w:r w:rsidRPr="00315DE0">
        <w:t>ment dissimuler des différences dans la réalité socioéconomique des immigrants. Elle avance que les hypothèses pr</w:t>
      </w:r>
      <w:r w:rsidRPr="00315DE0">
        <w:t>é</w:t>
      </w:r>
      <w:r w:rsidRPr="00315DE0">
        <w:t>dominantes actuelles partent du principe que les principales différences omniprésentes dans la société catalane sont linguist</w:t>
      </w:r>
      <w:r w:rsidRPr="00315DE0">
        <w:t>i</w:t>
      </w:r>
      <w:r w:rsidRPr="00315DE0">
        <w:t>ques et les problèmes liés à l'origine, laissant de côté les références aux catégories transversales de classe sociale et de capital culturel. Le slogan des années 1980, « Intégrez-vous et, pour cela, devenez catalan » semble avoir cédé la place à l'opposé : « Devenez catalan et pour cela, intégrez-vous ». Un imm</w:t>
      </w:r>
      <w:r w:rsidRPr="00315DE0">
        <w:t>i</w:t>
      </w:r>
      <w:r w:rsidRPr="00315DE0">
        <w:t xml:space="preserve">grant en Catalogne peut parfaitement dire : </w:t>
      </w:r>
      <w:r w:rsidRPr="00315DE0">
        <w:rPr>
          <w:i/>
          <w:iCs/>
        </w:rPr>
        <w:t>« parlo català pero encara no em sento int</w:t>
      </w:r>
      <w:r>
        <w:rPr>
          <w:i/>
          <w:iCs/>
        </w:rPr>
        <w:t>e</w:t>
      </w:r>
      <w:r w:rsidRPr="00315DE0">
        <w:rPr>
          <w:i/>
          <w:iCs/>
        </w:rPr>
        <w:t>gr</w:t>
      </w:r>
      <w:r>
        <w:rPr>
          <w:i/>
          <w:iCs/>
        </w:rPr>
        <w:t>e</w:t>
      </w:r>
      <w:r w:rsidRPr="00315DE0">
        <w:rPr>
          <w:i/>
          <w:iCs/>
        </w:rPr>
        <w:t xml:space="preserve">t », </w:t>
      </w:r>
      <w:r w:rsidRPr="00315DE0">
        <w:t>ce qui signifie « je parle catalan, mais je ne me sens pas encore intégré » (Zapata-Barrero, 2009b). Ce concept de li</w:t>
      </w:r>
      <w:r w:rsidRPr="00315DE0">
        <w:t>n</w:t>
      </w:r>
      <w:r w:rsidRPr="00315DE0">
        <w:t>guistique culturelle comme principal aspect distinctif sous lequel d'a</w:t>
      </w:r>
      <w:r w:rsidRPr="00315DE0">
        <w:t>u</w:t>
      </w:r>
      <w:r w:rsidRPr="00315DE0">
        <w:t>tres inégalités sont dissimulées ou subs</w:t>
      </w:r>
      <w:r w:rsidRPr="00315DE0">
        <w:t>u</w:t>
      </w:r>
      <w:r w:rsidRPr="00315DE0">
        <w:t>mées explique pourquoi les immigrants latino-américains hispanophones ont été identifiés comme une menace possible à l'expansion d'un projet nationaliste. Une phil</w:t>
      </w:r>
      <w:r w:rsidRPr="00315DE0">
        <w:t>o</w:t>
      </w:r>
      <w:r w:rsidRPr="00315DE0">
        <w:t>sophie pratique sur ces questions est encore en cours d'él</w:t>
      </w:r>
      <w:r w:rsidRPr="00315DE0">
        <w:t>a</w:t>
      </w:r>
      <w:r w:rsidRPr="00315DE0">
        <w:t>boration, qui dressera sans auc</w:t>
      </w:r>
      <w:r>
        <w:t>un doute la Catalogne contre l'É</w:t>
      </w:r>
      <w:r w:rsidRPr="00315DE0">
        <w:t>tat e</w:t>
      </w:r>
      <w:r w:rsidRPr="00315DE0">
        <w:t>s</w:t>
      </w:r>
      <w:r w:rsidRPr="00315DE0">
        <w:t>pagnol pour qu'ils débattent de leurs convergences et divergences de vues sur la manière dont ils posent la question de l'identité que provoque inévit</w:t>
      </w:r>
      <w:r w:rsidRPr="00315DE0">
        <w:t>a</w:t>
      </w:r>
      <w:r w:rsidRPr="00315DE0">
        <w:t>blement l'arrivée d'immigrants, et la façon dont ils y r</w:t>
      </w:r>
      <w:r w:rsidRPr="00315DE0">
        <w:t>é</w:t>
      </w:r>
      <w:r w:rsidRPr="00315DE0">
        <w:t>pondent.</w:t>
      </w:r>
    </w:p>
    <w:p w:rsidR="00F64A0A" w:rsidRDefault="00F64A0A" w:rsidP="00F64A0A">
      <w:pPr>
        <w:spacing w:before="120" w:after="120"/>
        <w:jc w:val="both"/>
      </w:pPr>
      <w:r>
        <w:t>[77]</w:t>
      </w:r>
    </w:p>
    <w:p w:rsidR="00F64A0A" w:rsidRPr="00315DE0" w:rsidRDefault="00F64A0A" w:rsidP="00F64A0A">
      <w:pPr>
        <w:spacing w:before="120" w:after="120"/>
        <w:jc w:val="both"/>
      </w:pPr>
    </w:p>
    <w:p w:rsidR="00F64A0A" w:rsidRPr="00315DE0" w:rsidRDefault="00F64A0A" w:rsidP="00F64A0A">
      <w:pPr>
        <w:pStyle w:val="planche"/>
      </w:pPr>
      <w:r>
        <w:rPr>
          <w:i/>
          <w:iCs/>
        </w:rPr>
        <w:t>2.</w:t>
      </w:r>
      <w:r w:rsidRPr="00315DE0">
        <w:rPr>
          <w:i/>
          <w:iCs/>
        </w:rPr>
        <w:t xml:space="preserve"> </w:t>
      </w:r>
      <w:r w:rsidRPr="00315DE0">
        <w:t>BILAN : LA GOUVERNANCE</w:t>
      </w:r>
      <w:r>
        <w:br/>
      </w:r>
      <w:r w:rsidRPr="00315DE0">
        <w:t>DE L'IMMIGR</w:t>
      </w:r>
      <w:r w:rsidRPr="00315DE0">
        <w:t>A</w:t>
      </w:r>
      <w:r w:rsidRPr="00315DE0">
        <w:t>TION EN CATALOGNE</w:t>
      </w:r>
    </w:p>
    <w:p w:rsidR="00F64A0A" w:rsidRDefault="00F64A0A" w:rsidP="00F64A0A">
      <w:pPr>
        <w:spacing w:before="120" w:after="120"/>
        <w:jc w:val="both"/>
      </w:pPr>
    </w:p>
    <w:p w:rsidR="00F64A0A" w:rsidRPr="00315DE0" w:rsidRDefault="00F64A0A" w:rsidP="00F64A0A">
      <w:pPr>
        <w:spacing w:before="120" w:after="120"/>
        <w:jc w:val="both"/>
      </w:pPr>
      <w:r w:rsidRPr="00315DE0">
        <w:t xml:space="preserve">Si on cherche à quel moment l'identité est devenue le point central des programmes nationaux, et bien que ce soit le deuxième plan d'immigration (Plan interministériel d'immigration, 2001-2004) qui remporte le mérite d'avoir établi le fondement de ce qu'on a appelé l'« approche catalane » </w:t>
      </w:r>
      <w:r w:rsidRPr="00315DE0">
        <w:rPr>
          <w:i/>
          <w:iCs/>
        </w:rPr>
        <w:t xml:space="preserve">(via catalana), </w:t>
      </w:r>
      <w:r w:rsidRPr="00315DE0">
        <w:t>ce n'est que dans le troisième plan que la question de l'identité a été expl</w:t>
      </w:r>
      <w:r w:rsidRPr="00315DE0">
        <w:t>i</w:t>
      </w:r>
      <w:r w:rsidRPr="00315DE0">
        <w:t>citement incorporée pour orienter la conception des politiques. On ne peut aucunement préte</w:t>
      </w:r>
      <w:r w:rsidRPr="00315DE0">
        <w:t>n</w:t>
      </w:r>
      <w:r w:rsidRPr="00315DE0">
        <w:t>dre que la conception des plans n'a plus rien d'intuitif, mais il faut avouer que leur orientation stratégique est de mieux en mieux définie.</w:t>
      </w:r>
    </w:p>
    <w:p w:rsidR="00F64A0A" w:rsidRPr="00315DE0" w:rsidRDefault="00F64A0A" w:rsidP="00F64A0A">
      <w:pPr>
        <w:spacing w:before="120" w:after="120"/>
        <w:jc w:val="both"/>
      </w:pPr>
      <w:r w:rsidRPr="00315DE0">
        <w:t>Ce plan conservait les objectifs établis dans le programme préc</w:t>
      </w:r>
      <w:r w:rsidRPr="00315DE0">
        <w:t>é</w:t>
      </w:r>
      <w:r w:rsidRPr="00315DE0">
        <w:t>dent (1993-2000), tout en introduisant de nouvelles variables attribu</w:t>
      </w:r>
      <w:r w:rsidRPr="00315DE0">
        <w:t>a</w:t>
      </w:r>
      <w:r w:rsidRPr="00315DE0">
        <w:t>bles à l'évolution draconienne de la migration durant ces années. On peut les résumer par les sept principes suivants :</w:t>
      </w:r>
    </w:p>
    <w:p w:rsidR="00F64A0A" w:rsidRDefault="00F64A0A" w:rsidP="00F64A0A">
      <w:pPr>
        <w:spacing w:before="120" w:after="120"/>
        <w:jc w:val="both"/>
      </w:pPr>
    </w:p>
    <w:p w:rsidR="00F64A0A" w:rsidRPr="00315DE0" w:rsidRDefault="00F64A0A" w:rsidP="00F64A0A">
      <w:pPr>
        <w:spacing w:before="120" w:after="120"/>
        <w:ind w:left="720" w:hanging="360"/>
        <w:jc w:val="both"/>
        <w:rPr>
          <w:i/>
          <w:iCs/>
        </w:rPr>
      </w:pPr>
      <w:r w:rsidRPr="005B29C5">
        <w:rPr>
          <w:i/>
        </w:rPr>
        <w:t>a)</w:t>
      </w:r>
      <w:r>
        <w:tab/>
      </w:r>
      <w:r w:rsidRPr="00315DE0">
        <w:t>promouvoir une politique globale de l'intégration des imm</w:t>
      </w:r>
      <w:r w:rsidRPr="00315DE0">
        <w:t>i</w:t>
      </w:r>
      <w:r w:rsidRPr="00315DE0">
        <w:t>grants étrangers qui se sont établis en Catalogne avec pour o</w:t>
      </w:r>
      <w:r w:rsidRPr="00315DE0">
        <w:t>b</w:t>
      </w:r>
      <w:r w:rsidRPr="00315DE0">
        <w:t>jectif général de cibler l'édification et la consolidation de la c</w:t>
      </w:r>
      <w:r w:rsidRPr="00315DE0">
        <w:t>o</w:t>
      </w:r>
      <w:r w:rsidRPr="00315DE0">
        <w:t>hésion soci</w:t>
      </w:r>
      <w:r w:rsidRPr="00315DE0">
        <w:t>a</w:t>
      </w:r>
      <w:r w:rsidRPr="00315DE0">
        <w:t>le ;</w:t>
      </w:r>
    </w:p>
    <w:p w:rsidR="00F64A0A" w:rsidRPr="00315DE0" w:rsidRDefault="00F64A0A" w:rsidP="00F64A0A">
      <w:pPr>
        <w:spacing w:before="120" w:after="120"/>
        <w:ind w:left="720" w:hanging="360"/>
        <w:jc w:val="both"/>
        <w:rPr>
          <w:i/>
          <w:iCs/>
        </w:rPr>
      </w:pPr>
      <w:r w:rsidRPr="005B29C5">
        <w:rPr>
          <w:i/>
        </w:rPr>
        <w:t>b)</w:t>
      </w:r>
      <w:r w:rsidRPr="005B29C5">
        <w:rPr>
          <w:i/>
        </w:rPr>
        <w:tab/>
      </w:r>
      <w:r w:rsidRPr="00315DE0">
        <w:t>établir une série de programmes de ressources et de services cohérents et coordonnés propices à l'épanouissement personnel et s</w:t>
      </w:r>
      <w:r w:rsidRPr="00315DE0">
        <w:t>o</w:t>
      </w:r>
      <w:r w:rsidRPr="00315DE0">
        <w:t>cial des immigrants ;</w:t>
      </w:r>
    </w:p>
    <w:p w:rsidR="00F64A0A" w:rsidRPr="00315DE0" w:rsidRDefault="00F64A0A" w:rsidP="00F64A0A">
      <w:pPr>
        <w:spacing w:before="120" w:after="120"/>
        <w:ind w:left="720" w:hanging="360"/>
        <w:jc w:val="both"/>
        <w:rPr>
          <w:i/>
          <w:iCs/>
        </w:rPr>
      </w:pPr>
      <w:r w:rsidRPr="005B29C5">
        <w:rPr>
          <w:i/>
        </w:rPr>
        <w:t>c)</w:t>
      </w:r>
      <w:r>
        <w:tab/>
      </w:r>
      <w:r w:rsidRPr="00315DE0">
        <w:t>permettre aux immigrants étrangers de tenir un rôle dans la s</w:t>
      </w:r>
      <w:r w:rsidRPr="00315DE0">
        <w:t>o</w:t>
      </w:r>
      <w:r w:rsidRPr="00315DE0">
        <w:t>ciété catalane en les encourageant à contribuer à l'identité et au patr</w:t>
      </w:r>
      <w:r w:rsidRPr="00315DE0">
        <w:t>i</w:t>
      </w:r>
      <w:r w:rsidRPr="00315DE0">
        <w:t>moine collectifs de la région ;</w:t>
      </w:r>
    </w:p>
    <w:p w:rsidR="00F64A0A" w:rsidRDefault="00F64A0A" w:rsidP="00F64A0A">
      <w:pPr>
        <w:spacing w:before="120" w:after="120"/>
        <w:ind w:left="720" w:hanging="360"/>
        <w:jc w:val="both"/>
      </w:pPr>
      <w:r w:rsidRPr="005B29C5">
        <w:rPr>
          <w:i/>
          <w:iCs/>
        </w:rPr>
        <w:t>d)</w:t>
      </w:r>
      <w:r>
        <w:rPr>
          <w:i/>
          <w:iCs/>
        </w:rPr>
        <w:tab/>
      </w:r>
      <w:r w:rsidRPr="00315DE0">
        <w:t>faciliter l'information et la sensibilisation à la réalité de l'imm</w:t>
      </w:r>
      <w:r w:rsidRPr="00315DE0">
        <w:t>i</w:t>
      </w:r>
      <w:r w:rsidRPr="00315DE0">
        <w:t>gration étrangère en Catalogne de toute la population, mais au</w:t>
      </w:r>
      <w:r w:rsidRPr="00315DE0">
        <w:t>s</w:t>
      </w:r>
      <w:r w:rsidRPr="00315DE0">
        <w:t>si des experts de diverses spécialités en contact avec les imm</w:t>
      </w:r>
      <w:r w:rsidRPr="00315DE0">
        <w:t>i</w:t>
      </w:r>
      <w:r w:rsidRPr="00315DE0">
        <w:t>grants en raison de leur accès aux outils d'intervention ad</w:t>
      </w:r>
      <w:r w:rsidRPr="00315DE0">
        <w:t>é</w:t>
      </w:r>
      <w:r w:rsidRPr="00315DE0">
        <w:t>quats ;</w:t>
      </w:r>
    </w:p>
    <w:p w:rsidR="00F64A0A" w:rsidRPr="00315DE0" w:rsidRDefault="00F64A0A" w:rsidP="00F64A0A">
      <w:pPr>
        <w:spacing w:before="120" w:after="120"/>
        <w:ind w:left="720" w:hanging="360"/>
        <w:jc w:val="both"/>
      </w:pPr>
      <w:r w:rsidRPr="00315DE0">
        <w:rPr>
          <w:i/>
          <w:iCs/>
        </w:rPr>
        <w:t>e)</w:t>
      </w:r>
      <w:r>
        <w:rPr>
          <w:i/>
          <w:iCs/>
        </w:rPr>
        <w:tab/>
      </w:r>
      <w:r w:rsidRPr="00315DE0">
        <w:t>lutter en premier lieu contre l'exclusion sociale, politique et économique, et favoriser la cohabitation et la cohésion soci</w:t>
      </w:r>
      <w:r w:rsidRPr="00315DE0">
        <w:t>a</w:t>
      </w:r>
      <w:r w:rsidRPr="00315DE0">
        <w:t>les ;</w:t>
      </w:r>
    </w:p>
    <w:p w:rsidR="00F64A0A" w:rsidRPr="00315DE0" w:rsidRDefault="00F64A0A" w:rsidP="00F64A0A">
      <w:pPr>
        <w:spacing w:before="120" w:after="120"/>
        <w:ind w:left="720" w:hanging="360"/>
        <w:jc w:val="both"/>
      </w:pPr>
      <w:r w:rsidRPr="00315DE0">
        <w:rPr>
          <w:i/>
          <w:iCs/>
        </w:rPr>
        <w:t>f)</w:t>
      </w:r>
      <w:r>
        <w:rPr>
          <w:i/>
          <w:iCs/>
        </w:rPr>
        <w:tab/>
      </w:r>
      <w:r w:rsidRPr="00315DE0">
        <w:t>promouvoir l'égalité des chances pour tous les habitants de la Catalogne afin qu'ils puissent exercer leurs droits de c</w:t>
      </w:r>
      <w:r w:rsidRPr="00315DE0">
        <w:t>i</w:t>
      </w:r>
      <w:r w:rsidRPr="00315DE0">
        <w:t>toyen ;</w:t>
      </w:r>
    </w:p>
    <w:p w:rsidR="00F64A0A" w:rsidRPr="00315DE0" w:rsidRDefault="00F64A0A" w:rsidP="00F64A0A">
      <w:pPr>
        <w:spacing w:before="120" w:after="120"/>
        <w:ind w:left="720" w:hanging="360"/>
        <w:jc w:val="both"/>
      </w:pPr>
      <w:r w:rsidRPr="00315DE0">
        <w:rPr>
          <w:i/>
          <w:iCs/>
        </w:rPr>
        <w:t>g)</w:t>
      </w:r>
      <w:r>
        <w:rPr>
          <w:i/>
          <w:iCs/>
        </w:rPr>
        <w:tab/>
      </w:r>
      <w:r w:rsidRPr="00315DE0">
        <w:t>promouvoir la réflexion et les débats nationaux parce que seul le consensus permettra d'établir un pacte global sur l'immigr</w:t>
      </w:r>
      <w:r w:rsidRPr="00315DE0">
        <w:t>a</w:t>
      </w:r>
      <w:r w:rsidRPr="00315DE0">
        <w:t>tion.</w:t>
      </w:r>
    </w:p>
    <w:p w:rsidR="00F64A0A" w:rsidRDefault="00F64A0A" w:rsidP="00F64A0A">
      <w:pPr>
        <w:spacing w:before="120" w:after="120"/>
        <w:jc w:val="both"/>
      </w:pPr>
    </w:p>
    <w:p w:rsidR="00F64A0A" w:rsidRPr="00315DE0" w:rsidRDefault="00F64A0A" w:rsidP="00F64A0A">
      <w:pPr>
        <w:spacing w:before="120" w:after="120"/>
        <w:jc w:val="both"/>
      </w:pPr>
      <w:r w:rsidRPr="00315DE0">
        <w:t>Dans le même esprit que la notion de communauté politique co</w:t>
      </w:r>
      <w:r w:rsidRPr="00315DE0">
        <w:t>m</w:t>
      </w:r>
      <w:r w:rsidRPr="00315DE0">
        <w:t>me fondement de la politique d'immigration catalane, il est int</w:t>
      </w:r>
      <w:r w:rsidRPr="00315DE0">
        <w:t>é</w:t>
      </w:r>
      <w:r w:rsidRPr="00315DE0">
        <w:t>ressant de mettre en exergue le chapitre qui définit un modèle initial d'intégr</w:t>
      </w:r>
      <w:r w:rsidRPr="00315DE0">
        <w:t>a</w:t>
      </w:r>
      <w:r w:rsidRPr="00315DE0">
        <w:t>tion des immigrants étrangers en Catalogne, appelé L'approche catal</w:t>
      </w:r>
      <w:r w:rsidRPr="00315DE0">
        <w:t>a</w:t>
      </w:r>
      <w:r w:rsidRPr="00315DE0">
        <w:t>ne de l'intégration (Via catalana d'integraci</w:t>
      </w:r>
      <w:r>
        <w:t>ó</w:t>
      </w:r>
      <w:r w:rsidRPr="00315DE0">
        <w:t>). Cette pol</w:t>
      </w:r>
      <w:r w:rsidRPr="00315DE0">
        <w:t>a</w:t>
      </w:r>
      <w:r w:rsidRPr="00315DE0">
        <w:t>risation de l'intégration incorpore implicitement la variable d'« autogouvernement » à la gestion de l'immigration en</w:t>
      </w:r>
      <w:r>
        <w:t xml:space="preserve"> </w:t>
      </w:r>
      <w:r>
        <w:rPr>
          <w:szCs w:val="28"/>
        </w:rPr>
        <w:t xml:space="preserve">[78] </w:t>
      </w:r>
      <w:r w:rsidRPr="00315DE0">
        <w:t>territoire catalan et jette la lumière sur trois situations qui traduisent la co</w:t>
      </w:r>
      <w:r w:rsidRPr="00315DE0">
        <w:t>m</w:t>
      </w:r>
      <w:r w:rsidRPr="00315DE0">
        <w:t>plexité du processus migratoire. Ces situations devraient générer des réponses institutionnelles adaptées aux flux migratoires croissants, dans l'optique de déterminer un moyen convenable de gérer l'immigr</w:t>
      </w:r>
      <w:r w:rsidRPr="00315DE0">
        <w:t>a</w:t>
      </w:r>
      <w:r w:rsidRPr="00315DE0">
        <w:t>tion en conformité avec la spécificité nationale de la Catal</w:t>
      </w:r>
      <w:r w:rsidRPr="00315DE0">
        <w:t>o</w:t>
      </w:r>
      <w:r w:rsidRPr="00315DE0">
        <w:t>gne.</w:t>
      </w:r>
    </w:p>
    <w:p w:rsidR="00F64A0A" w:rsidRPr="00315DE0" w:rsidRDefault="00F64A0A" w:rsidP="00F64A0A">
      <w:pPr>
        <w:spacing w:before="120" w:after="120"/>
        <w:jc w:val="both"/>
      </w:pPr>
      <w:r w:rsidRPr="00315DE0">
        <w:t>La première situation est le fait que l'immigration accroît la dive</w:t>
      </w:r>
      <w:r w:rsidRPr="00315DE0">
        <w:t>r</w:t>
      </w:r>
      <w:r w:rsidRPr="00315DE0">
        <w:t>sité culturelle dans les pays d'accueil et focalise l'attention sur la n</w:t>
      </w:r>
      <w:r w:rsidRPr="00315DE0">
        <w:t>é</w:t>
      </w:r>
      <w:r w:rsidRPr="00315DE0">
        <w:t>cessité d'établir l'égalité vis-à-vis de la différence comme un objectif élémentaire des sociétés d'accueil. La deuxième situation confirme que l'immigration est un des défis majeurs que doivent relever les s</w:t>
      </w:r>
      <w:r w:rsidRPr="00315DE0">
        <w:t>o</w:t>
      </w:r>
      <w:r w:rsidRPr="00315DE0">
        <w:t>ciétés européennes, que la Catalogne n'y fait pas exception et qu'il est nécessaire que les institutions fassent des propositions pour gérer ad</w:t>
      </w:r>
      <w:r w:rsidRPr="00315DE0">
        <w:t>é</w:t>
      </w:r>
      <w:r w:rsidRPr="00315DE0">
        <w:t>quatement cette nouvelle réalité sans perdre de vue la culture, la soci</w:t>
      </w:r>
      <w:r w:rsidRPr="00315DE0">
        <w:t>é</w:t>
      </w:r>
      <w:r w:rsidRPr="00315DE0">
        <w:t>té et la politique propres à la Catalogne. Enfin, la troisième situation, vu l'impact pos</w:t>
      </w:r>
      <w:r w:rsidRPr="00315DE0">
        <w:t>i</w:t>
      </w:r>
      <w:r w:rsidRPr="00315DE0">
        <w:t>tif des nouveaux arrivants, non seulement d'un point de vue économique mais également au plan culturel et social, permet d'a</w:t>
      </w:r>
      <w:r w:rsidRPr="00315DE0">
        <w:t>f</w:t>
      </w:r>
      <w:r w:rsidRPr="00315DE0">
        <w:t>firmer qu'un phénomène comme l'immigration, précisément en raison de sa complexité, peut être à l'origine de conflits sociaux gén</w:t>
      </w:r>
      <w:r w:rsidRPr="00315DE0">
        <w:t>é</w:t>
      </w:r>
      <w:r w:rsidRPr="00315DE0">
        <w:t>rés par l'incompréhension, la peur, l'ignorance et l'égalité économique. Il est essentiel d'éviter ces conflits et, le cas échéant, de promouvoir des moyens de les résoudre en instaurant le dialogue et en favorisant la compréhension mutuelle. C'est ce qui permettra au pays de deme</w:t>
      </w:r>
      <w:r w:rsidRPr="00315DE0">
        <w:t>u</w:t>
      </w:r>
      <w:r w:rsidRPr="00315DE0">
        <w:t>rer uni et socialement juste.</w:t>
      </w:r>
    </w:p>
    <w:p w:rsidR="00F64A0A" w:rsidRPr="00315DE0" w:rsidRDefault="00F64A0A" w:rsidP="00F64A0A">
      <w:pPr>
        <w:spacing w:before="120" w:after="120"/>
        <w:jc w:val="both"/>
      </w:pPr>
      <w:r w:rsidRPr="00315DE0">
        <w:t>L'approche catalane de l'intégration entend constituer le point de départ des propositions figurant au Plan interministériel. Le postulat de base est que l'immigration est un formidable espoir pour l'avenir social et économique de la Catalogne, mais qu'elle est également source d'inquiétudes pour une région qui veut maintenir et accentuer son unicité politique et culturelle. Dans ce cadre, le gouvernement a élaboré certaines mesures liées à l'« approche catalane », mises en œuvre en deux actes : une camp</w:t>
      </w:r>
      <w:r w:rsidRPr="00315DE0">
        <w:t>a</w:t>
      </w:r>
      <w:r w:rsidRPr="00315DE0">
        <w:t>gne de socialisation dans les médias audiovisuels et l'organisation de cours de catalan, ainsi que l'ouverture d'organismes à l'étranger (en Pologne et au Maroc). Ces premières étapes sont davantage dictées par l'intuition que par l'action stratég</w:t>
      </w:r>
      <w:r w:rsidRPr="00315DE0">
        <w:t>i</w:t>
      </w:r>
      <w:r w:rsidRPr="00315DE0">
        <w:t>que.</w:t>
      </w:r>
    </w:p>
    <w:p w:rsidR="00F64A0A" w:rsidRPr="00315DE0" w:rsidRDefault="00F64A0A" w:rsidP="00F64A0A">
      <w:pPr>
        <w:spacing w:before="120" w:after="120"/>
        <w:jc w:val="both"/>
      </w:pPr>
      <w:r w:rsidRPr="00315DE0">
        <w:t>Le troisième plan d'immigration de la Generalitat (nom du gouve</w:t>
      </w:r>
      <w:r w:rsidRPr="00315DE0">
        <w:t>r</w:t>
      </w:r>
      <w:r w:rsidRPr="00315DE0">
        <w:t>nement catalan), le Plan de citoyenneté et d'immigration (2005-2008), est évocateur pour nos propos. En premier lieu, la référence à la plur</w:t>
      </w:r>
      <w:r w:rsidRPr="00315DE0">
        <w:t>a</w:t>
      </w:r>
      <w:r w:rsidRPr="00315DE0">
        <w:t xml:space="preserve">lité ministérielle de la </w:t>
      </w:r>
      <w:r w:rsidRPr="00315DE0">
        <w:rPr>
          <w:i/>
          <w:iCs/>
        </w:rPr>
        <w:t xml:space="preserve">Generalitat </w:t>
      </w:r>
      <w:r w:rsidRPr="00315DE0">
        <w:t>disparaît dès le titre, et une relation est établie entre immigrants et citoyenneté. Ce changement est impo</w:t>
      </w:r>
      <w:r w:rsidRPr="00315DE0">
        <w:t>r</w:t>
      </w:r>
      <w:r w:rsidRPr="00315DE0">
        <w:t>tant parce qu'il détermine un changement d'orientation, d'une vision administrative de l'immigration (interministérielle) à une approche clairement sociale et politique.</w:t>
      </w:r>
    </w:p>
    <w:p w:rsidR="00F64A0A" w:rsidRPr="00315DE0" w:rsidRDefault="00F64A0A" w:rsidP="00F64A0A">
      <w:pPr>
        <w:spacing w:before="120" w:after="120"/>
        <w:jc w:val="both"/>
      </w:pPr>
      <w:r w:rsidRPr="00315DE0">
        <w:t>Le nouveau Plan propose de se pencher sur la citoyenneté, suivant deux perspectives majeures. La première consiste à percevoir les pol</w:t>
      </w:r>
      <w:r w:rsidRPr="00315DE0">
        <w:t>i</w:t>
      </w:r>
      <w:r w:rsidRPr="00315DE0">
        <w:t>tiques en tant que mode de gestion d'un processus d'inclusion ou d'égalité. L'idée sous-jacente</w:t>
      </w:r>
      <w:r>
        <w:t xml:space="preserve"> [79]</w:t>
      </w:r>
      <w:r w:rsidRPr="00315DE0">
        <w:t xml:space="preserve"> est de gérer la transition du statut d'immigrant à celui de c</w:t>
      </w:r>
      <w:r w:rsidRPr="00315DE0">
        <w:t>i</w:t>
      </w:r>
      <w:r w:rsidRPr="00315DE0">
        <w:t>toyen. La gestion de cette interaction exige de défendre l'idée fond</w:t>
      </w:r>
      <w:r w:rsidRPr="00315DE0">
        <w:t>a</w:t>
      </w:r>
      <w:r w:rsidRPr="00315DE0">
        <w:t>mentale d'égalité des droits et d'équité sociale et économique. Les questions liées à l'égalité des droits politiques et les questions de représentation (peu discutées jusqu'à présent, mais sy</w:t>
      </w:r>
      <w:r w:rsidRPr="00315DE0">
        <w:t>m</w:t>
      </w:r>
      <w:r w:rsidRPr="00315DE0">
        <w:t>boliquement importantes si on pense aux personnes issues de l'imm</w:t>
      </w:r>
      <w:r w:rsidRPr="00315DE0">
        <w:t>i</w:t>
      </w:r>
      <w:r w:rsidRPr="00315DE0">
        <w:t>gration qui travaillent dans les structures organisationnelles de l'adm</w:t>
      </w:r>
      <w:r w:rsidRPr="00315DE0">
        <w:t>i</w:t>
      </w:r>
      <w:r w:rsidRPr="00315DE0">
        <w:t>nistration publique) font également partie de cette dimension d'incl</w:t>
      </w:r>
      <w:r w:rsidRPr="00315DE0">
        <w:t>u</w:t>
      </w:r>
      <w:r w:rsidRPr="00315DE0">
        <w:t>sion et d'égalité. La question de la représentation et de la proportio</w:t>
      </w:r>
      <w:r w:rsidRPr="00315DE0">
        <w:t>n</w:t>
      </w:r>
      <w:r w:rsidRPr="00315DE0">
        <w:t>nalité dans l'administration est fondamentale. On fait ici référence à la représent</w:t>
      </w:r>
      <w:r w:rsidRPr="00315DE0">
        <w:t>a</w:t>
      </w:r>
      <w:r w:rsidRPr="00315DE0">
        <w:t>tion en termes de proportionnalité ou d'égalité d'accès aux affaires p</w:t>
      </w:r>
      <w:r w:rsidRPr="00315DE0">
        <w:t>u</w:t>
      </w:r>
      <w:r w:rsidRPr="00315DE0">
        <w:t>bliques. Cette question n'occupe pas une grande place dans l'initiative, mais on aurait tort de l'ignorer, car elle trouvera sa place tôt ou tard dans le discours social et politique de la région.</w:t>
      </w:r>
    </w:p>
    <w:p w:rsidR="00F64A0A" w:rsidRPr="00315DE0" w:rsidRDefault="00F64A0A" w:rsidP="00F64A0A">
      <w:pPr>
        <w:spacing w:before="120" w:after="120"/>
        <w:jc w:val="both"/>
      </w:pPr>
      <w:r w:rsidRPr="00315DE0">
        <w:t>La deuxième approche porte sur la politique d'accommodement, c'est-à-dire la gestion des zones d'interactions publiques entre les c</w:t>
      </w:r>
      <w:r w:rsidRPr="00315DE0">
        <w:t>i</w:t>
      </w:r>
      <w:r w:rsidRPr="00315DE0">
        <w:t>toyens et les immigrants (Zapata-Barrero, 2004). Sur le plan politique, il est essentiel de bien administrer cette innov</w:t>
      </w:r>
      <w:r w:rsidRPr="00315DE0">
        <w:t>a</w:t>
      </w:r>
      <w:r w:rsidRPr="00315DE0">
        <w:t>tion conceptuelle, car le langage de la citoyenneté pourrait facilement se transformer en no</w:t>
      </w:r>
      <w:r w:rsidRPr="00315DE0">
        <w:t>u</w:t>
      </w:r>
      <w:r w:rsidRPr="00315DE0">
        <w:t>velle rhétorique qui pourrait cesser de fonctionner parce qu'il désigne trop de réalités disparates. Dans un contexte discursif où le monde entier parle de « citoyenneté » et même de « nouveaux citoyens » en parlant des immigrants, on pourrait finir par confondre exotisme et pate</w:t>
      </w:r>
      <w:r w:rsidRPr="00315DE0">
        <w:t>r</w:t>
      </w:r>
      <w:r w:rsidRPr="00315DE0">
        <w:t>nalisme. Les immigrants ne sont pas de « nouveaux citoyens ». Les immigrants sont des immigrants et des citoyens en devenir. Qual</w:t>
      </w:r>
      <w:r w:rsidRPr="00315DE0">
        <w:t>i</w:t>
      </w:r>
      <w:r w:rsidRPr="00315DE0">
        <w:t>fier les immigrants de « nouveaux citoyens » est purement rhétorique et revient à essayer de dissimuler la réalité par des techniques de pe</w:t>
      </w:r>
      <w:r w:rsidRPr="00315DE0">
        <w:t>r</w:t>
      </w:r>
      <w:r w:rsidRPr="00315DE0">
        <w:t>suasion : les immigrants ne sont pas de nouveaux citoyens. Cette rh</w:t>
      </w:r>
      <w:r w:rsidRPr="00315DE0">
        <w:t>é</w:t>
      </w:r>
      <w:r w:rsidRPr="00315DE0">
        <w:t>torique de la citoyenneté est le genre d'e</w:t>
      </w:r>
      <w:r w:rsidRPr="00315DE0">
        <w:t>f</w:t>
      </w:r>
      <w:r w:rsidRPr="00315DE0">
        <w:t>fet pervers que cette initiative peut provoquer. Il est important d'éviter ce type de conséquence, qui vulgarise un concept au point où il perd de sa signification par ma</w:t>
      </w:r>
      <w:r w:rsidRPr="00315DE0">
        <w:t>n</w:t>
      </w:r>
      <w:r w:rsidRPr="00315DE0">
        <w:t>que de réf</w:t>
      </w:r>
      <w:r>
        <w:t>é</w:t>
      </w:r>
      <w:r w:rsidRPr="00315DE0">
        <w:t>rent clair.</w:t>
      </w:r>
    </w:p>
    <w:p w:rsidR="00F64A0A" w:rsidRPr="00315DE0" w:rsidRDefault="00F64A0A" w:rsidP="00F64A0A">
      <w:pPr>
        <w:spacing w:before="120" w:after="120"/>
        <w:jc w:val="both"/>
      </w:pPr>
      <w:r w:rsidRPr="00315DE0">
        <w:t>Le troisième plan, s'il court le risque de générer certains types de discours contreproductifs, a des vertus au niveau conce</w:t>
      </w:r>
      <w:r w:rsidRPr="00315DE0">
        <w:t>p</w:t>
      </w:r>
      <w:r w:rsidRPr="00315DE0">
        <w:t>tuel, dans la mesure où il établit les fondements d'une philosophie publique dont sont exempts les plans précédents. En fait, l'i</w:t>
      </w:r>
      <w:r w:rsidRPr="00315DE0">
        <w:t>n</w:t>
      </w:r>
      <w:r w:rsidRPr="00315DE0">
        <w:t>novation conceptuelle qu'il présente constitue une de ses principales différences avec les a</w:t>
      </w:r>
      <w:r w:rsidRPr="00315DE0">
        <w:t>u</w:t>
      </w:r>
      <w:r w:rsidRPr="00315DE0">
        <w:t>tres plans.</w:t>
      </w:r>
    </w:p>
    <w:p w:rsidR="00F64A0A" w:rsidRPr="00315DE0" w:rsidRDefault="00F64A0A" w:rsidP="00F64A0A">
      <w:pPr>
        <w:spacing w:before="120" w:after="120"/>
        <w:jc w:val="both"/>
      </w:pPr>
      <w:r w:rsidRPr="00315DE0">
        <w:t>Dans le sillage de cette logique argumentaire, précisons que le plan porte essentiellement sur la citoyenneté et qu'il comporte une déclar</w:t>
      </w:r>
      <w:r w:rsidRPr="00315DE0">
        <w:t>a</w:t>
      </w:r>
      <w:r w:rsidRPr="00315DE0">
        <w:t>tion de principes directeurs.</w:t>
      </w:r>
    </w:p>
    <w:p w:rsidR="00F64A0A" w:rsidRPr="00315DE0" w:rsidRDefault="00F64A0A" w:rsidP="00F64A0A">
      <w:pPr>
        <w:spacing w:before="120" w:after="120"/>
        <w:jc w:val="both"/>
      </w:pPr>
      <w:r w:rsidRPr="00315DE0">
        <w:t>La gestion des citoyens résidents implique en premier lieu que le critère de résidence devienne l'unique critère de définition des polit</w:t>
      </w:r>
      <w:r w:rsidRPr="00315DE0">
        <w:t>i</w:t>
      </w:r>
      <w:r w:rsidRPr="00315DE0">
        <w:t>ques. D'un point de vue administratif, cela signifie que l'enregistr</w:t>
      </w:r>
      <w:r w:rsidRPr="00315DE0">
        <w:t>e</w:t>
      </w:r>
      <w:r w:rsidRPr="00315DE0">
        <w:t>ment auprès des autorités municipales est un critère de base qui o</w:t>
      </w:r>
      <w:r w:rsidRPr="00315DE0">
        <w:t>c</w:t>
      </w:r>
      <w:r w:rsidRPr="00315DE0">
        <w:t>troie aux immigrants le droit</w:t>
      </w:r>
      <w:r>
        <w:t xml:space="preserve"> </w:t>
      </w:r>
      <w:r>
        <w:rPr>
          <w:szCs w:val="28"/>
        </w:rPr>
        <w:t xml:space="preserve">[80] </w:t>
      </w:r>
      <w:r w:rsidRPr="00315DE0">
        <w:rPr>
          <w:szCs w:val="18"/>
        </w:rPr>
        <w:t>d'être intégrés à l'espace politique public. La démarche de l'enr</w:t>
      </w:r>
      <w:r w:rsidRPr="00315DE0">
        <w:rPr>
          <w:szCs w:val="18"/>
        </w:rPr>
        <w:t>e</w:t>
      </w:r>
      <w:r w:rsidRPr="00315DE0">
        <w:rPr>
          <w:szCs w:val="18"/>
        </w:rPr>
        <w:t>gistrement est l'expression du désir de l'immigrant de s'établir en Cat</w:t>
      </w:r>
      <w:r w:rsidRPr="00315DE0">
        <w:rPr>
          <w:szCs w:val="18"/>
        </w:rPr>
        <w:t>a</w:t>
      </w:r>
      <w:r w:rsidRPr="00315DE0">
        <w:rPr>
          <w:szCs w:val="18"/>
        </w:rPr>
        <w:t xml:space="preserve">logne et de partager les espaces publics avec les résidants existants, sans distinction. Sous cet angle, le concept de citoyenneté se détache </w:t>
      </w:r>
      <w:r>
        <w:rPr>
          <w:szCs w:val="18"/>
        </w:rPr>
        <w:t>de la nationalité fondée sur l'É</w:t>
      </w:r>
      <w:r w:rsidRPr="00315DE0">
        <w:rPr>
          <w:szCs w:val="18"/>
        </w:rPr>
        <w:t>tat et se rapproche davantage de la rel</w:t>
      </w:r>
      <w:r w:rsidRPr="00315DE0">
        <w:rPr>
          <w:szCs w:val="18"/>
        </w:rPr>
        <w:t>a</w:t>
      </w:r>
      <w:r w:rsidRPr="00315DE0">
        <w:rPr>
          <w:szCs w:val="18"/>
        </w:rPr>
        <w:t>tion entretenue avec la ville et la communauté locale.</w:t>
      </w:r>
    </w:p>
    <w:p w:rsidR="00F64A0A" w:rsidRPr="00315DE0" w:rsidRDefault="00F64A0A" w:rsidP="00F64A0A">
      <w:pPr>
        <w:spacing w:before="120" w:after="120"/>
        <w:jc w:val="both"/>
      </w:pPr>
      <w:r w:rsidRPr="00315DE0">
        <w:rPr>
          <w:szCs w:val="18"/>
        </w:rPr>
        <w:t>En second lieu, le thème central du Plan est complété par la défin</w:t>
      </w:r>
      <w:r w:rsidRPr="00315DE0">
        <w:rPr>
          <w:szCs w:val="18"/>
        </w:rPr>
        <w:t>i</w:t>
      </w:r>
      <w:r w:rsidRPr="00315DE0">
        <w:rPr>
          <w:szCs w:val="18"/>
        </w:rPr>
        <w:t>tion d'une citoyenneté plurielle et civique. Il est important d'introduire ce concept, qui est au cœur de la nouvelle perception. Voici ce qui est énoncé dans le Plan :</w:t>
      </w:r>
    </w:p>
    <w:p w:rsidR="00F64A0A" w:rsidRDefault="00F64A0A" w:rsidP="00F64A0A">
      <w:pPr>
        <w:pStyle w:val="Grillecouleur-Accent1"/>
      </w:pPr>
    </w:p>
    <w:p w:rsidR="00F64A0A" w:rsidRDefault="00F64A0A" w:rsidP="00F64A0A">
      <w:pPr>
        <w:pStyle w:val="Grillecouleur-Accent1"/>
      </w:pPr>
      <w:r w:rsidRPr="00315DE0">
        <w:t>En faisant la promotion d'un concept de citoyenneté qui intègre la p</w:t>
      </w:r>
      <w:r w:rsidRPr="00315DE0">
        <w:t>o</w:t>
      </w:r>
      <w:r w:rsidRPr="00315DE0">
        <w:t>pulation non nationale de la Catalogne, la proposition d'une c</w:t>
      </w:r>
      <w:r w:rsidRPr="00315DE0">
        <w:t>i</w:t>
      </w:r>
      <w:r w:rsidRPr="00315DE0">
        <w:t>toyenneté plurielle et civique du plan se convertit en « élément de r</w:t>
      </w:r>
      <w:r w:rsidRPr="00315DE0">
        <w:t>é</w:t>
      </w:r>
      <w:r w:rsidRPr="00315DE0">
        <w:t>flexion » pour la société catalane et toutes ses particularisations politiques, sociales, éc</w:t>
      </w:r>
      <w:r w:rsidRPr="00315DE0">
        <w:t>o</w:t>
      </w:r>
      <w:r w:rsidRPr="00315DE0">
        <w:t>nomiques et culturelles, et en instrument qui pe</w:t>
      </w:r>
      <w:r w:rsidRPr="00315DE0">
        <w:t>r</w:t>
      </w:r>
      <w:r w:rsidRPr="00315DE0">
        <w:t>met d'établir un lien entre la gestion quotidienne de l'immigration et un horizon de nouvelles possib</w:t>
      </w:r>
      <w:r w:rsidRPr="00315DE0">
        <w:t>i</w:t>
      </w:r>
      <w:r w:rsidRPr="00315DE0">
        <w:t xml:space="preserve">lités pour la société catalane de demain </w:t>
      </w:r>
      <w:r>
        <w:t>(</w:t>
      </w:r>
      <w:r w:rsidRPr="00315DE0">
        <w:rPr>
          <w:i/>
          <w:iCs/>
        </w:rPr>
        <w:t>Plan de la citoyenneté et de l'i</w:t>
      </w:r>
      <w:r w:rsidRPr="00315DE0">
        <w:rPr>
          <w:i/>
          <w:iCs/>
        </w:rPr>
        <w:t>m</w:t>
      </w:r>
      <w:r w:rsidRPr="00315DE0">
        <w:rPr>
          <w:i/>
          <w:iCs/>
        </w:rPr>
        <w:t xml:space="preserve">migration, </w:t>
      </w:r>
      <w:r w:rsidRPr="00315DE0">
        <w:t>2009, chapitre 2, p. 53-54).</w:t>
      </w:r>
    </w:p>
    <w:p w:rsidR="00F64A0A" w:rsidRPr="00315DE0" w:rsidRDefault="00F64A0A" w:rsidP="00F64A0A">
      <w:pPr>
        <w:pStyle w:val="Grillecouleur-Accent1"/>
      </w:pPr>
    </w:p>
    <w:p w:rsidR="00F64A0A" w:rsidRPr="00315DE0" w:rsidRDefault="00F64A0A" w:rsidP="00F64A0A">
      <w:pPr>
        <w:spacing w:before="120" w:after="120"/>
        <w:jc w:val="both"/>
      </w:pPr>
      <w:r w:rsidRPr="00315DE0">
        <w:rPr>
          <w:szCs w:val="18"/>
        </w:rPr>
        <w:t>Cette approche repose sur trois piliers majeurs : la valeur du plur</w:t>
      </w:r>
      <w:r w:rsidRPr="00315DE0">
        <w:rPr>
          <w:szCs w:val="18"/>
        </w:rPr>
        <w:t>a</w:t>
      </w:r>
      <w:r w:rsidRPr="00315DE0">
        <w:rPr>
          <w:szCs w:val="18"/>
        </w:rPr>
        <w:t>lisme, le principe d'égalité et les normes comportementales fondées sur le sens civique. L'acceptation du pluralisme est un élément clé, car c'est la condition sans laquelle il ne peut y avoir de reconnaissance publique. Cela signifie que toute personne qui vit et travaille en Cat</w:t>
      </w:r>
      <w:r w:rsidRPr="00315DE0">
        <w:rPr>
          <w:szCs w:val="18"/>
        </w:rPr>
        <w:t>a</w:t>
      </w:r>
      <w:r w:rsidRPr="00315DE0">
        <w:rPr>
          <w:szCs w:val="18"/>
        </w:rPr>
        <w:t>logne, quelles que soient sa culture et sa confession religieuse, doit reconnaître le pluralisme comme une valeur fondamentale dans toutes ses manifestations (pluralité des valeurs, pluralité des cultures, plural</w:t>
      </w:r>
      <w:r w:rsidRPr="00315DE0">
        <w:rPr>
          <w:szCs w:val="18"/>
        </w:rPr>
        <w:t>i</w:t>
      </w:r>
      <w:r w:rsidRPr="00315DE0">
        <w:rPr>
          <w:szCs w:val="18"/>
        </w:rPr>
        <w:t>té dans son expression individuelle et collective). Le pluralisme est une valeur qui e</w:t>
      </w:r>
      <w:r w:rsidRPr="00315DE0">
        <w:rPr>
          <w:szCs w:val="18"/>
        </w:rPr>
        <w:t>n</w:t>
      </w:r>
      <w:r w:rsidRPr="00315DE0">
        <w:rPr>
          <w:szCs w:val="18"/>
        </w:rPr>
        <w:t>globe la laïcité, ce qui implique une stricte séparation entre le pouvoir politique et les confessions religieuses.</w:t>
      </w:r>
    </w:p>
    <w:p w:rsidR="00F64A0A" w:rsidRPr="00315DE0" w:rsidRDefault="00F64A0A" w:rsidP="00F64A0A">
      <w:pPr>
        <w:spacing w:before="120" w:after="120"/>
        <w:jc w:val="both"/>
      </w:pPr>
      <w:r w:rsidRPr="00315DE0">
        <w:rPr>
          <w:szCs w:val="18"/>
        </w:rPr>
        <w:t>En admettant que l'arrivée et l'établissement de personnes venues de l'étranger constituent un nouveau facteur d'inégalité, l'orientation vers la citoyenneté repose sur un deuxième pilier qui est le principe d'égalité vis-à-vis de certains droits et de certaines responsabilités n</w:t>
      </w:r>
      <w:r w:rsidRPr="00315DE0">
        <w:rPr>
          <w:szCs w:val="18"/>
        </w:rPr>
        <w:t>é</w:t>
      </w:r>
      <w:r w:rsidRPr="00315DE0">
        <w:rPr>
          <w:szCs w:val="18"/>
        </w:rPr>
        <w:t>cessaires pour orienter l'activité sociale. Nous verrons plus loin que le principe d'égalité porte tout a</w:t>
      </w:r>
      <w:r w:rsidRPr="00315DE0">
        <w:rPr>
          <w:szCs w:val="18"/>
        </w:rPr>
        <w:t>u</w:t>
      </w:r>
      <w:r w:rsidRPr="00315DE0">
        <w:rPr>
          <w:szCs w:val="18"/>
        </w:rPr>
        <w:t>tant sur l'égalité du traitement réservé aux nouveaux arrivants que sur l'égalité des chances. Combiner ces deux piliers revient à reconnaître la réalité du pluralisme et à mettre au point un instrument en mesure de déterminer les propositions qui permettent de réduire les inégalités générées par la diversité culturelle, linguistique et religieuse rencontrée en Catalogne.</w:t>
      </w:r>
    </w:p>
    <w:p w:rsidR="00F64A0A" w:rsidRPr="00315DE0" w:rsidRDefault="00F64A0A" w:rsidP="00F64A0A">
      <w:pPr>
        <w:spacing w:before="120" w:after="120"/>
        <w:jc w:val="both"/>
      </w:pPr>
      <w:r w:rsidRPr="00315DE0">
        <w:rPr>
          <w:szCs w:val="18"/>
        </w:rPr>
        <w:t>Norme fondamental</w:t>
      </w:r>
      <w:r>
        <w:rPr>
          <w:szCs w:val="18"/>
        </w:rPr>
        <w:t>e qui oriente les relations entr</w:t>
      </w:r>
      <w:r w:rsidRPr="00315DE0">
        <w:rPr>
          <w:szCs w:val="18"/>
        </w:rPr>
        <w:t>e personnes di</w:t>
      </w:r>
      <w:r w:rsidRPr="00315DE0">
        <w:rPr>
          <w:szCs w:val="18"/>
        </w:rPr>
        <w:t>f</w:t>
      </w:r>
      <w:r w:rsidRPr="00315DE0">
        <w:rPr>
          <w:szCs w:val="18"/>
        </w:rPr>
        <w:t>férentes (quelles que soient leur langue maternelle, leur culture, leur religion et leur couleur de peau), l'état d'esprit empreint de sens civ</w:t>
      </w:r>
      <w:r w:rsidRPr="00315DE0">
        <w:rPr>
          <w:szCs w:val="18"/>
        </w:rPr>
        <w:t>i</w:t>
      </w:r>
      <w:r w:rsidRPr="00315DE0">
        <w:rPr>
          <w:szCs w:val="18"/>
        </w:rPr>
        <w:t>que est le troisième pilier.</w:t>
      </w:r>
      <w:r>
        <w:rPr>
          <w:szCs w:val="18"/>
        </w:rPr>
        <w:t xml:space="preserve"> </w:t>
      </w:r>
      <w:r>
        <w:t xml:space="preserve">[81] </w:t>
      </w:r>
      <w:r w:rsidRPr="00315DE0">
        <w:rPr>
          <w:szCs w:val="18"/>
        </w:rPr>
        <w:t>On peut définir l'état d'esprit empreint de sens civique comme « une attitude et une norme d'action publique qui permettent la coexi</w:t>
      </w:r>
      <w:r w:rsidRPr="00315DE0">
        <w:rPr>
          <w:szCs w:val="18"/>
        </w:rPr>
        <w:t>s</w:t>
      </w:r>
      <w:r w:rsidRPr="00315DE0">
        <w:rPr>
          <w:szCs w:val="18"/>
        </w:rPr>
        <w:t>tence des personnes et assurent la cohésion à long terme ».</w:t>
      </w:r>
    </w:p>
    <w:p w:rsidR="00F64A0A" w:rsidRPr="00315DE0" w:rsidRDefault="00F64A0A" w:rsidP="00F64A0A">
      <w:pPr>
        <w:spacing w:before="120" w:after="120"/>
        <w:jc w:val="both"/>
      </w:pPr>
      <w:r w:rsidRPr="00315DE0">
        <w:rPr>
          <w:szCs w:val="18"/>
        </w:rPr>
        <w:t>L'idée fondamentale d'une « culture publique commune » est ég</w:t>
      </w:r>
      <w:r w:rsidRPr="00315DE0">
        <w:rPr>
          <w:szCs w:val="18"/>
        </w:rPr>
        <w:t>a</w:t>
      </w:r>
      <w:r w:rsidRPr="00315DE0">
        <w:rPr>
          <w:szCs w:val="18"/>
        </w:rPr>
        <w:t>lement présente dans le contexte de la définition d'une c</w:t>
      </w:r>
      <w:r w:rsidRPr="00315DE0">
        <w:rPr>
          <w:szCs w:val="18"/>
        </w:rPr>
        <w:t>i</w:t>
      </w:r>
      <w:r w:rsidRPr="00315DE0">
        <w:rPr>
          <w:szCs w:val="18"/>
        </w:rPr>
        <w:t>toyenneté plurielle et civique. Ce concept prend la forme d'un but à atteindre, avec pour objectif proposé la citoyenneté et, pour principal inst</w:t>
      </w:r>
      <w:r>
        <w:rPr>
          <w:szCs w:val="18"/>
        </w:rPr>
        <w:t>r</w:t>
      </w:r>
      <w:r w:rsidRPr="00315DE0">
        <w:rPr>
          <w:szCs w:val="18"/>
        </w:rPr>
        <w:t>u</w:t>
      </w:r>
      <w:r w:rsidRPr="00315DE0">
        <w:rPr>
          <w:szCs w:val="18"/>
        </w:rPr>
        <w:t>ment, ses trois piliers (pluralisme, égalité et état d'esprit empreint de sens civique). En matière de politique publique, cette orientation pr</w:t>
      </w:r>
      <w:r w:rsidRPr="00315DE0">
        <w:rPr>
          <w:szCs w:val="18"/>
        </w:rPr>
        <w:t>é</w:t>
      </w:r>
      <w:r w:rsidRPr="00315DE0">
        <w:rPr>
          <w:szCs w:val="18"/>
        </w:rPr>
        <w:t>sente donc un caractère clairement stratégique.</w:t>
      </w:r>
    </w:p>
    <w:p w:rsidR="00F64A0A" w:rsidRPr="00315DE0" w:rsidRDefault="00F64A0A" w:rsidP="00F64A0A">
      <w:pPr>
        <w:spacing w:before="120" w:after="120"/>
        <w:jc w:val="both"/>
      </w:pPr>
      <w:r w:rsidRPr="00315DE0">
        <w:rPr>
          <w:szCs w:val="18"/>
        </w:rPr>
        <w:t>La notion de « culture publique commune » exprime également un rejet de ce qu'on pouf rait appeler une « approche instit</w:t>
      </w:r>
      <w:r w:rsidRPr="00315DE0">
        <w:rPr>
          <w:szCs w:val="18"/>
        </w:rPr>
        <w:t>u</w:t>
      </w:r>
      <w:r w:rsidRPr="00315DE0">
        <w:rPr>
          <w:szCs w:val="18"/>
        </w:rPr>
        <w:t>tionnelle du pluralisme », dans le sens où chaque culture et chaque réalité différe</w:t>
      </w:r>
      <w:r w:rsidRPr="00315DE0">
        <w:rPr>
          <w:szCs w:val="18"/>
        </w:rPr>
        <w:t>n</w:t>
      </w:r>
      <w:r w:rsidRPr="00315DE0">
        <w:rPr>
          <w:szCs w:val="18"/>
        </w:rPr>
        <w:t>ciée de la Catalogne ont une forme d'expression institutionnelle di</w:t>
      </w:r>
      <w:r w:rsidRPr="00315DE0">
        <w:rPr>
          <w:szCs w:val="18"/>
        </w:rPr>
        <w:t>s</w:t>
      </w:r>
      <w:r w:rsidRPr="00315DE0">
        <w:rPr>
          <w:szCs w:val="18"/>
        </w:rPr>
        <w:t>tincte des autres. Cette réalité s'apparente à celle du Liban, où les vies publique et quotidienne (écoles, hôpitaux, mariages, etc.) sont instit</w:t>
      </w:r>
      <w:r w:rsidRPr="00315DE0">
        <w:rPr>
          <w:szCs w:val="18"/>
        </w:rPr>
        <w:t>u</w:t>
      </w:r>
      <w:r w:rsidRPr="00315DE0">
        <w:rPr>
          <w:szCs w:val="18"/>
        </w:rPr>
        <w:t>tionnalisées en acco</w:t>
      </w:r>
      <w:r>
        <w:rPr>
          <w:szCs w:val="18"/>
        </w:rPr>
        <w:t>r</w:t>
      </w:r>
      <w:r w:rsidRPr="00315DE0">
        <w:rPr>
          <w:szCs w:val="18"/>
        </w:rPr>
        <w:t>d avec la religion.</w:t>
      </w:r>
    </w:p>
    <w:p w:rsidR="00F64A0A" w:rsidRPr="00315DE0" w:rsidRDefault="00F64A0A" w:rsidP="00F64A0A">
      <w:pPr>
        <w:spacing w:before="120" w:after="120"/>
        <w:jc w:val="both"/>
      </w:pPr>
      <w:r w:rsidRPr="00315DE0">
        <w:rPr>
          <w:szCs w:val="18"/>
        </w:rPr>
        <w:t>Au plan des prémisses de l'action, je crois que la meilleure chose à faire est de conceptualiser les prémisses dans un cadre d'interprétation et de les établir en tant que composantes fondamentales d'une philos</w:t>
      </w:r>
      <w:r w:rsidRPr="00315DE0">
        <w:rPr>
          <w:szCs w:val="18"/>
        </w:rPr>
        <w:t>o</w:t>
      </w:r>
      <w:r w:rsidRPr="00315DE0">
        <w:rPr>
          <w:szCs w:val="18"/>
        </w:rPr>
        <w:t>phie qui convienne à la Catalogne. Ces prémisses permettent d'inte</w:t>
      </w:r>
      <w:r w:rsidRPr="00315DE0">
        <w:rPr>
          <w:szCs w:val="18"/>
        </w:rPr>
        <w:t>r</w:t>
      </w:r>
      <w:r w:rsidRPr="00315DE0">
        <w:rPr>
          <w:szCs w:val="18"/>
        </w:rPr>
        <w:t>préter les conflits et d'orienter les actions politiques. Le plan établit les principes suivants :</w:t>
      </w:r>
    </w:p>
    <w:p w:rsidR="00F64A0A" w:rsidRDefault="00F64A0A" w:rsidP="00F64A0A">
      <w:pPr>
        <w:jc w:val="both"/>
        <w:rPr>
          <w:szCs w:val="18"/>
        </w:rPr>
      </w:pPr>
    </w:p>
    <w:p w:rsidR="00F64A0A" w:rsidRPr="00315DE0" w:rsidRDefault="00F64A0A" w:rsidP="00F64A0A">
      <w:pPr>
        <w:ind w:left="1080" w:hanging="360"/>
        <w:jc w:val="both"/>
        <w:rPr>
          <w:szCs w:val="18"/>
        </w:rPr>
      </w:pPr>
      <w:r>
        <w:rPr>
          <w:szCs w:val="18"/>
        </w:rPr>
        <w:t>1.</w:t>
      </w:r>
      <w:r>
        <w:rPr>
          <w:szCs w:val="18"/>
        </w:rPr>
        <w:tab/>
      </w:r>
      <w:r w:rsidRPr="00315DE0">
        <w:rPr>
          <w:szCs w:val="18"/>
        </w:rPr>
        <w:t>Reconnaissance de la diversité culturelle.</w:t>
      </w:r>
    </w:p>
    <w:p w:rsidR="00F64A0A" w:rsidRPr="00315DE0" w:rsidRDefault="00F64A0A" w:rsidP="00F64A0A">
      <w:pPr>
        <w:ind w:left="1080" w:hanging="360"/>
        <w:jc w:val="both"/>
        <w:rPr>
          <w:szCs w:val="18"/>
        </w:rPr>
      </w:pPr>
      <w:r>
        <w:rPr>
          <w:szCs w:val="18"/>
        </w:rPr>
        <w:t>2.</w:t>
      </w:r>
      <w:r>
        <w:rPr>
          <w:szCs w:val="18"/>
        </w:rPr>
        <w:tab/>
      </w:r>
      <w:r w:rsidRPr="00315DE0">
        <w:rPr>
          <w:szCs w:val="18"/>
        </w:rPr>
        <w:t>Droits de la personne et respect de la dignité humaine.</w:t>
      </w:r>
    </w:p>
    <w:p w:rsidR="00F64A0A" w:rsidRPr="00315DE0" w:rsidRDefault="00F64A0A" w:rsidP="00F64A0A">
      <w:pPr>
        <w:ind w:left="1080" w:hanging="360"/>
        <w:jc w:val="both"/>
        <w:rPr>
          <w:szCs w:val="18"/>
        </w:rPr>
      </w:pPr>
      <w:r>
        <w:rPr>
          <w:szCs w:val="18"/>
        </w:rPr>
        <w:t>3.</w:t>
      </w:r>
      <w:r>
        <w:rPr>
          <w:szCs w:val="18"/>
        </w:rPr>
        <w:tab/>
      </w:r>
      <w:r w:rsidRPr="00315DE0">
        <w:rPr>
          <w:szCs w:val="18"/>
        </w:rPr>
        <w:t>Universalité des politiques publiques et respect des droits ind</w:t>
      </w:r>
      <w:r w:rsidRPr="00315DE0">
        <w:rPr>
          <w:szCs w:val="18"/>
        </w:rPr>
        <w:t>i</w:t>
      </w:r>
      <w:r w:rsidRPr="00315DE0">
        <w:rPr>
          <w:szCs w:val="18"/>
        </w:rPr>
        <w:t>viduels.</w:t>
      </w:r>
    </w:p>
    <w:p w:rsidR="00F64A0A" w:rsidRPr="00315DE0" w:rsidRDefault="00F64A0A" w:rsidP="00F64A0A">
      <w:pPr>
        <w:ind w:left="1080" w:hanging="360"/>
        <w:jc w:val="both"/>
        <w:rPr>
          <w:szCs w:val="18"/>
        </w:rPr>
      </w:pPr>
      <w:r>
        <w:rPr>
          <w:szCs w:val="18"/>
        </w:rPr>
        <w:t>4.</w:t>
      </w:r>
      <w:r>
        <w:rPr>
          <w:szCs w:val="18"/>
        </w:rPr>
        <w:tab/>
      </w:r>
      <w:r w:rsidRPr="00315DE0">
        <w:rPr>
          <w:szCs w:val="18"/>
        </w:rPr>
        <w:t>Assurance de la stabilité et de la cohésion de la société cat</w:t>
      </w:r>
      <w:r w:rsidRPr="00315DE0">
        <w:rPr>
          <w:szCs w:val="18"/>
        </w:rPr>
        <w:t>a</w:t>
      </w:r>
      <w:r w:rsidRPr="00315DE0">
        <w:rPr>
          <w:szCs w:val="18"/>
        </w:rPr>
        <w:t>lane.</w:t>
      </w:r>
    </w:p>
    <w:p w:rsidR="00F64A0A" w:rsidRPr="00315DE0" w:rsidRDefault="00F64A0A" w:rsidP="00F64A0A">
      <w:pPr>
        <w:ind w:left="1080" w:hanging="360"/>
        <w:jc w:val="both"/>
        <w:rPr>
          <w:szCs w:val="18"/>
        </w:rPr>
      </w:pPr>
      <w:r>
        <w:rPr>
          <w:szCs w:val="18"/>
        </w:rPr>
        <w:t>5.</w:t>
      </w:r>
      <w:r>
        <w:rPr>
          <w:szCs w:val="18"/>
        </w:rPr>
        <w:tab/>
      </w:r>
      <w:r w:rsidRPr="00315DE0">
        <w:rPr>
          <w:szCs w:val="18"/>
        </w:rPr>
        <w:t>Défense de la langue catalane en qualité de langue des c</w:t>
      </w:r>
      <w:r w:rsidRPr="00315DE0">
        <w:rPr>
          <w:szCs w:val="18"/>
        </w:rPr>
        <w:t>i</w:t>
      </w:r>
      <w:r w:rsidRPr="00315DE0">
        <w:rPr>
          <w:szCs w:val="18"/>
        </w:rPr>
        <w:t>toyens résidants.</w:t>
      </w:r>
    </w:p>
    <w:p w:rsidR="00F64A0A" w:rsidRPr="00315DE0" w:rsidRDefault="00F64A0A" w:rsidP="00F64A0A">
      <w:pPr>
        <w:ind w:left="1080" w:hanging="360"/>
        <w:jc w:val="both"/>
        <w:rPr>
          <w:szCs w:val="18"/>
        </w:rPr>
      </w:pPr>
      <w:r>
        <w:rPr>
          <w:szCs w:val="18"/>
        </w:rPr>
        <w:t>6.</w:t>
      </w:r>
      <w:r>
        <w:rPr>
          <w:szCs w:val="18"/>
        </w:rPr>
        <w:tab/>
      </w:r>
      <w:r w:rsidRPr="00315DE0">
        <w:rPr>
          <w:szCs w:val="18"/>
        </w:rPr>
        <w:t>Coordination, collaboration et responsabilité partagée.</w:t>
      </w:r>
    </w:p>
    <w:p w:rsidR="00F64A0A" w:rsidRPr="00315DE0" w:rsidRDefault="00F64A0A" w:rsidP="00F64A0A">
      <w:pPr>
        <w:ind w:left="1080" w:hanging="360"/>
        <w:jc w:val="both"/>
        <w:rPr>
          <w:szCs w:val="18"/>
        </w:rPr>
      </w:pPr>
      <w:r>
        <w:rPr>
          <w:szCs w:val="18"/>
        </w:rPr>
        <w:t>7.</w:t>
      </w:r>
      <w:r>
        <w:rPr>
          <w:szCs w:val="18"/>
        </w:rPr>
        <w:tab/>
      </w:r>
      <w:r w:rsidRPr="00315DE0">
        <w:rPr>
          <w:szCs w:val="18"/>
        </w:rPr>
        <w:t>Élaboration de politiques d'intégration sur les fondations e</w:t>
      </w:r>
      <w:r w:rsidRPr="00315DE0">
        <w:rPr>
          <w:szCs w:val="18"/>
        </w:rPr>
        <w:t>u</w:t>
      </w:r>
      <w:r w:rsidRPr="00315DE0">
        <w:rPr>
          <w:szCs w:val="18"/>
        </w:rPr>
        <w:t>r</w:t>
      </w:r>
      <w:r w:rsidRPr="00315DE0">
        <w:rPr>
          <w:szCs w:val="18"/>
        </w:rPr>
        <w:t>o</w:t>
      </w:r>
      <w:r w:rsidRPr="00315DE0">
        <w:rPr>
          <w:szCs w:val="18"/>
        </w:rPr>
        <w:t>péennes.</w:t>
      </w:r>
    </w:p>
    <w:p w:rsidR="00F64A0A" w:rsidRDefault="00F64A0A" w:rsidP="00F64A0A">
      <w:pPr>
        <w:jc w:val="both"/>
        <w:rPr>
          <w:szCs w:val="18"/>
        </w:rPr>
      </w:pPr>
    </w:p>
    <w:p w:rsidR="00F64A0A" w:rsidRPr="00315DE0" w:rsidRDefault="00F64A0A" w:rsidP="00F64A0A">
      <w:pPr>
        <w:spacing w:before="120" w:after="120"/>
        <w:jc w:val="both"/>
      </w:pPr>
      <w:r w:rsidRPr="00315DE0">
        <w:rPr>
          <w:szCs w:val="18"/>
        </w:rPr>
        <w:t>Premièrement, il est admis que la Catalogne est culturellement d</w:t>
      </w:r>
      <w:r w:rsidRPr="00315DE0">
        <w:rPr>
          <w:szCs w:val="18"/>
        </w:rPr>
        <w:t>i</w:t>
      </w:r>
      <w:r w:rsidRPr="00315DE0">
        <w:rPr>
          <w:szCs w:val="18"/>
        </w:rPr>
        <w:t>versifiée. Deuxièmement, le respect des droits de la perso</w:t>
      </w:r>
      <w:r w:rsidRPr="00315DE0">
        <w:rPr>
          <w:szCs w:val="18"/>
        </w:rPr>
        <w:t>n</w:t>
      </w:r>
      <w:r w:rsidRPr="00315DE0">
        <w:rPr>
          <w:szCs w:val="18"/>
        </w:rPr>
        <w:t>ne et de la dignité humaine comme p</w:t>
      </w:r>
      <w:r>
        <w:rPr>
          <w:szCs w:val="18"/>
        </w:rPr>
        <w:t>r</w:t>
      </w:r>
      <w:r w:rsidRPr="00315DE0">
        <w:rPr>
          <w:szCs w:val="18"/>
        </w:rPr>
        <w:t>incipes fondamentaux implique qu'avant de résoudre des problèmes économiques, sociaux et autres, les droits de la personne doivent prévaloir à titre de premier principe directeur. Le troisième principe est l'unive</w:t>
      </w:r>
      <w:r>
        <w:rPr>
          <w:szCs w:val="18"/>
        </w:rPr>
        <w:t>r</w:t>
      </w:r>
      <w:r w:rsidRPr="00315DE0">
        <w:rPr>
          <w:szCs w:val="18"/>
        </w:rPr>
        <w:t>salité des politiques publiques et le re</w:t>
      </w:r>
      <w:r w:rsidRPr="00315DE0">
        <w:rPr>
          <w:szCs w:val="18"/>
        </w:rPr>
        <w:t>s</w:t>
      </w:r>
      <w:r w:rsidRPr="00315DE0">
        <w:rPr>
          <w:szCs w:val="18"/>
        </w:rPr>
        <w:t>pect des droits individuels</w:t>
      </w:r>
      <w:r>
        <w:rPr>
          <w:szCs w:val="18"/>
        </w:rPr>
        <w:t> </w:t>
      </w:r>
      <w:r>
        <w:rPr>
          <w:rStyle w:val="Appelnotedebasdep"/>
          <w:szCs w:val="18"/>
        </w:rPr>
        <w:footnoteReference w:id="33"/>
      </w:r>
      <w:r w:rsidRPr="00315DE0">
        <w:rPr>
          <w:szCs w:val="18"/>
        </w:rPr>
        <w:t>. Chacun peut sentir</w:t>
      </w:r>
      <w:r>
        <w:rPr>
          <w:szCs w:val="18"/>
        </w:rPr>
        <w:t xml:space="preserve"> </w:t>
      </w:r>
      <w:r>
        <w:rPr>
          <w:szCs w:val="28"/>
        </w:rPr>
        <w:t xml:space="preserve">[82] </w:t>
      </w:r>
      <w:r w:rsidRPr="00315DE0">
        <w:t>qu'il appartient à la communauté qu'il choisit de son propre chef, mais aucune admini</w:t>
      </w:r>
      <w:r w:rsidRPr="00315DE0">
        <w:t>s</w:t>
      </w:r>
      <w:r w:rsidRPr="00315DE0">
        <w:t>tration ne peut décréter le ressenti d'autrui. La reconnaissance des droits individuels est importante. Dans la sphère politique et en Eur</w:t>
      </w:r>
      <w:r w:rsidRPr="00315DE0">
        <w:t>o</w:t>
      </w:r>
      <w:r w:rsidRPr="00315DE0">
        <w:t>pe, on peut relater l'exp</w:t>
      </w:r>
      <w:r w:rsidRPr="00315DE0">
        <w:t>é</w:t>
      </w:r>
      <w:r w:rsidRPr="00315DE0">
        <w:t>rience néerlandaise. Le gros problème des Pays-Bas, dans leur orientation vers la définition de piliers, est qu'ils plaçaient les personnes dans des communautés distinctes et délim</w:t>
      </w:r>
      <w:r w:rsidRPr="00315DE0">
        <w:t>i</w:t>
      </w:r>
      <w:r w:rsidRPr="00315DE0">
        <w:t>tées. Par conséquent, l'appartenance communale était la première ch</w:t>
      </w:r>
      <w:r w:rsidRPr="00315DE0">
        <w:t>o</w:t>
      </w:r>
      <w:r w:rsidRPr="00315DE0">
        <w:t>se que l'État avait à l'esprit dans la gestion des imm</w:t>
      </w:r>
      <w:r w:rsidRPr="00315DE0">
        <w:t>i</w:t>
      </w:r>
      <w:r w:rsidRPr="00315DE0">
        <w:t>grants, sans égard aux droits de la personne. Percevoir les immigrants du point de vue de leur appartenance communale comporte des conn</w:t>
      </w:r>
      <w:r w:rsidRPr="00315DE0">
        <w:t>o</w:t>
      </w:r>
      <w:r w:rsidRPr="00315DE0">
        <w:t>tations sociales et politiques très différentes que de les percevoir du point de vue de leur statut de personne. Dans le deuxième cas, les immigrants ont la liberté de choisir leur communauté de leur plein gré plutôt que celle que le gouvernement leur impose. Entre une approche communautaire et une approche libérale, le Plan a clairement opté pour une approche libér</w:t>
      </w:r>
      <w:r w:rsidRPr="00315DE0">
        <w:t>a</w:t>
      </w:r>
      <w:r w:rsidRPr="00315DE0">
        <w:t>le.</w:t>
      </w:r>
    </w:p>
    <w:p w:rsidR="00F64A0A" w:rsidRPr="00315DE0" w:rsidRDefault="00F64A0A" w:rsidP="00F64A0A">
      <w:pPr>
        <w:spacing w:before="120" w:after="120"/>
        <w:jc w:val="both"/>
      </w:pPr>
      <w:r w:rsidRPr="00315DE0">
        <w:t>Laissons de côté le quatrième principe, qui garantit la stabilité et la cohésion de la société catalane, car il est intéressant aux fins du pr</w:t>
      </w:r>
      <w:r w:rsidRPr="00315DE0">
        <w:t>é</w:t>
      </w:r>
      <w:r w:rsidRPr="00315DE0">
        <w:t>sent chapitre de souligner le cinquième principe : la défense de la la</w:t>
      </w:r>
      <w:r w:rsidRPr="00315DE0">
        <w:t>n</w:t>
      </w:r>
      <w:r w:rsidRPr="00315DE0">
        <w:t>gue et de l'identité catalanes. Cette dimension est également importa</w:t>
      </w:r>
      <w:r w:rsidRPr="00315DE0">
        <w:t>n</w:t>
      </w:r>
      <w:r w:rsidRPr="00315DE0">
        <w:t>te concernant les critères. C'est un fait établi que la réalité lingui</w:t>
      </w:r>
      <w:r w:rsidRPr="00315DE0">
        <w:t>s</w:t>
      </w:r>
      <w:r w:rsidRPr="00315DE0">
        <w:t>tique à laquelle sont confrontés les immigrants est très différente, qu'on considère la vie sociale, le lieu de travail, les relations avec l'État pour les questions admini</w:t>
      </w:r>
      <w:r w:rsidRPr="00315DE0">
        <w:t>s</w:t>
      </w:r>
      <w:r w:rsidRPr="00315DE0">
        <w:t>tratives, les magasins tenus par les immigrants, le marché ou la vie de quartier. De plus, la langue esp</w:t>
      </w:r>
      <w:r w:rsidRPr="00315DE0">
        <w:t>a</w:t>
      </w:r>
      <w:r w:rsidRPr="00315DE0">
        <w:t>gnole est un critère d'accès à nos frontières par le gouvernement ce</w:t>
      </w:r>
      <w:r w:rsidRPr="00315DE0">
        <w:t>n</w:t>
      </w:r>
      <w:r w:rsidRPr="00315DE0">
        <w:t>tral, mais la Catalogne n'a aucun contrôle sur ce système de préférences linguist</w:t>
      </w:r>
      <w:r w:rsidRPr="00315DE0">
        <w:t>i</w:t>
      </w:r>
      <w:r w:rsidRPr="00315DE0">
        <w:t>ques. En fin de compte, c'est peut-être contraire au processus d'aut</w:t>
      </w:r>
      <w:r w:rsidRPr="00315DE0">
        <w:t>o</w:t>
      </w:r>
      <w:r w:rsidRPr="00315DE0">
        <w:t>gouvernement. Je considère commun et acceptable le point de vue s</w:t>
      </w:r>
      <w:r w:rsidRPr="00315DE0">
        <w:t>e</w:t>
      </w:r>
      <w:r w:rsidRPr="00315DE0">
        <w:t>lon lequel, faute d'action politique stratégique, le processus nationali</w:t>
      </w:r>
      <w:r w:rsidRPr="00315DE0">
        <w:t>s</w:t>
      </w:r>
      <w:r w:rsidRPr="00315DE0">
        <w:t>te puisse être gravement affecté par l'entrée d'immigrants hispanoph</w:t>
      </w:r>
      <w:r w:rsidRPr="00315DE0">
        <w:t>o</w:t>
      </w:r>
      <w:r w:rsidRPr="00315DE0">
        <w:t>nes, principalement en provenance d'Amérique ce</w:t>
      </w:r>
      <w:r w:rsidRPr="00315DE0">
        <w:t>n</w:t>
      </w:r>
      <w:r w:rsidRPr="00315DE0">
        <w:t>trale et d'Amérique du Sud. Le cinquième principe implique de reconnaître que les polit</w:t>
      </w:r>
      <w:r w:rsidRPr="00315DE0">
        <w:t>i</w:t>
      </w:r>
      <w:r w:rsidRPr="00315DE0">
        <w:t>ques d'immigration sont des politiques linguistiques. Les deux pe</w:t>
      </w:r>
      <w:r w:rsidRPr="00315DE0">
        <w:t>u</w:t>
      </w:r>
      <w:r w:rsidRPr="00315DE0">
        <w:t>vent être étroitement liées.</w:t>
      </w:r>
    </w:p>
    <w:p w:rsidR="00F64A0A" w:rsidRPr="00315DE0" w:rsidRDefault="00F64A0A" w:rsidP="00F64A0A">
      <w:pPr>
        <w:spacing w:before="120" w:after="120"/>
        <w:jc w:val="both"/>
      </w:pPr>
      <w:r w:rsidRPr="00315DE0">
        <w:t>Le sixième principe porte sur la coordination (entre administrations diverses), la collaboration (entre différents acteurs) et la responsabilité partagée (au sens premier du terme, pas la responsabilité d'un acteur, mais celle de tous les acteurs concernés). Au septième et dernier pri</w:t>
      </w:r>
      <w:r w:rsidRPr="00315DE0">
        <w:t>n</w:t>
      </w:r>
      <w:r w:rsidRPr="00315DE0">
        <w:t>cipe, il faut réaffirmer l'importance d'élaborer des politiques d'intégr</w:t>
      </w:r>
      <w:r w:rsidRPr="00315DE0">
        <w:t>a</w:t>
      </w:r>
      <w:r w:rsidRPr="00315DE0">
        <w:t>tion dans un contexte européen. Nous avons déjà insisté sur le fait qu'une langue européenne permet aussi bien de contribuer à l'élabor</w:t>
      </w:r>
      <w:r w:rsidRPr="00315DE0">
        <w:t>a</w:t>
      </w:r>
      <w:r w:rsidRPr="00315DE0">
        <w:t>tion d'un cadre d'action que d'exiger des compétences du gouvern</w:t>
      </w:r>
      <w:r w:rsidRPr="00315DE0">
        <w:t>e</w:t>
      </w:r>
      <w:r w:rsidRPr="00315DE0">
        <w:t>ment central. Cette langue est un des points forts du plan et s'inscrit dans la réalité discursive européenne.</w:t>
      </w:r>
    </w:p>
    <w:p w:rsidR="00F64A0A" w:rsidRPr="00315DE0" w:rsidRDefault="00F64A0A" w:rsidP="00F64A0A">
      <w:pPr>
        <w:spacing w:before="120" w:after="120"/>
        <w:jc w:val="both"/>
      </w:pPr>
      <w:r>
        <w:t>[83]</w:t>
      </w:r>
    </w:p>
    <w:p w:rsidR="00F64A0A" w:rsidRPr="00315DE0" w:rsidRDefault="00F64A0A" w:rsidP="00F64A0A">
      <w:pPr>
        <w:spacing w:before="120" w:after="120"/>
        <w:jc w:val="both"/>
      </w:pPr>
      <w:r w:rsidRPr="00315DE0">
        <w:t>La Catalogne a entamé un processus de redéfinition de son aut</w:t>
      </w:r>
      <w:r w:rsidRPr="00315DE0">
        <w:t>o</w:t>
      </w:r>
      <w:r w:rsidRPr="00315DE0">
        <w:t>gouvernement (le Statut d'autonomie)</w:t>
      </w:r>
      <w:r>
        <w:t> </w:t>
      </w:r>
      <w:r>
        <w:rPr>
          <w:rStyle w:val="Appelnotedebasdep"/>
        </w:rPr>
        <w:footnoteReference w:id="34"/>
      </w:r>
      <w:r w:rsidRPr="00315DE0">
        <w:t>, suivi par d'autres comm</w:t>
      </w:r>
      <w:r w:rsidRPr="00315DE0">
        <w:t>u</w:t>
      </w:r>
      <w:r w:rsidRPr="00315DE0">
        <w:t>nautés autonomes comme l'Andalousie. Toutefois, l'ensemble des art</w:t>
      </w:r>
      <w:r w:rsidRPr="00315DE0">
        <w:t>i</w:t>
      </w:r>
      <w:r w:rsidRPr="00315DE0">
        <w:t>cles ont été reçus par le tribunal constitutionnel espagnol comme étant inconstitutionnels. Autre preuve de la tension qui caractérise actue</w:t>
      </w:r>
      <w:r w:rsidRPr="00315DE0">
        <w:t>l</w:t>
      </w:r>
      <w:r w:rsidRPr="00315DE0">
        <w:t>lement l'État central et la Catalogne : en août 2010, l'ombudsman e</w:t>
      </w:r>
      <w:r w:rsidRPr="00315DE0">
        <w:t>s</w:t>
      </w:r>
      <w:r w:rsidRPr="00315DE0">
        <w:t>pagnol a présenté un appel au tribunal constitutionnel soulignant que le catalan ne pouvait pas être la seule langue recommandée dans la Loi sur l'accueil puisque cela enfreint le droit des immigrants d'a</w:t>
      </w:r>
      <w:r w:rsidRPr="00315DE0">
        <w:t>p</w:t>
      </w:r>
      <w:r w:rsidRPr="00315DE0">
        <w:t>prendre l'espagnol et va à l'encontre du statut officiellement bilingue de la C</w:t>
      </w:r>
      <w:r w:rsidRPr="00315DE0">
        <w:t>a</w:t>
      </w:r>
      <w:r w:rsidRPr="00315DE0">
        <w:t>talogne</w:t>
      </w:r>
      <w:r>
        <w:t> </w:t>
      </w:r>
      <w:r>
        <w:rPr>
          <w:rStyle w:val="Appelnotedebasdep"/>
        </w:rPr>
        <w:footnoteReference w:id="35"/>
      </w:r>
      <w:r w:rsidRPr="00315DE0">
        <w:t>.</w:t>
      </w:r>
    </w:p>
    <w:p w:rsidR="00F64A0A" w:rsidRPr="00315DE0" w:rsidRDefault="00F64A0A" w:rsidP="00F64A0A">
      <w:pPr>
        <w:spacing w:before="120" w:after="120"/>
        <w:jc w:val="both"/>
      </w:pPr>
      <w:r w:rsidRPr="00315DE0">
        <w:t>Toute l'attention est portée à l'élaboration de l'article 138 du Statut. Dans un premier temps, après l'élaboration de l'article 138.1.4 du St</w:t>
      </w:r>
      <w:r w:rsidRPr="00315DE0">
        <w:t>a</w:t>
      </w:r>
      <w:r w:rsidRPr="00315DE0">
        <w:t>tut, le 2 juin 2009, le gouvernement a approuvé la Loi sur l'accueil des immigrants</w:t>
      </w:r>
      <w:r>
        <w:t> </w:t>
      </w:r>
      <w:r>
        <w:rPr>
          <w:rStyle w:val="Appelnotedebasdep"/>
        </w:rPr>
        <w:footnoteReference w:id="36"/>
      </w:r>
      <w:r w:rsidRPr="00315DE0">
        <w:t>, texte sans précédent dans l'histoire de l'Espagne dev</w:t>
      </w:r>
      <w:r w:rsidRPr="00315DE0">
        <w:t>e</w:t>
      </w:r>
      <w:r w:rsidRPr="00315DE0">
        <w:t>nu un outil pour les nouveaux arrivants pour promouvoir leur mobilité sociale. Le fait que l'accueil des nouveaux arrivants soit régi au moyen d'instruments juridiques est certainement dû à la nécessité pour la C</w:t>
      </w:r>
      <w:r w:rsidRPr="00315DE0">
        <w:t>a</w:t>
      </w:r>
      <w:r w:rsidRPr="00315DE0">
        <w:t>talogne de disposer d'une ressource et d'établir un cadre d'action sol</w:t>
      </w:r>
      <w:r w:rsidRPr="00315DE0">
        <w:t>i</w:t>
      </w:r>
      <w:r w:rsidRPr="00315DE0">
        <w:t>de, mais également de se protéger en créant et en rendant accessible un système d'accueil des immigrants cohérent avec la Catalogne en tant que société différenciée. Par conséquent, la Loi doit être interpr</w:t>
      </w:r>
      <w:r w:rsidRPr="00315DE0">
        <w:t>é</w:t>
      </w:r>
      <w:r w:rsidRPr="00315DE0">
        <w:t>tée comme un instrument de protection de l'État et de ses propres r</w:t>
      </w:r>
      <w:r w:rsidRPr="00315DE0">
        <w:t>è</w:t>
      </w:r>
      <w:r w:rsidRPr="00315DE0">
        <w:t>gles d'immigration. Certes, une communauté autonome sans revend</w:t>
      </w:r>
      <w:r w:rsidRPr="00315DE0">
        <w:t>i</w:t>
      </w:r>
      <w:r w:rsidRPr="00315DE0">
        <w:t>cations nationales ne nécessiterait pas l'adoption d'une telle loi.</w:t>
      </w:r>
    </w:p>
    <w:p w:rsidR="00F64A0A" w:rsidRPr="00315DE0" w:rsidRDefault="00F64A0A" w:rsidP="00F64A0A">
      <w:pPr>
        <w:spacing w:before="120" w:after="120"/>
        <w:jc w:val="both"/>
      </w:pPr>
      <w:r w:rsidRPr="00315DE0">
        <w:t>L'article 138 du Statut d'autonomie de la Catalogne qui porte sur les compétences en matière d'immigration a, dans un pr</w:t>
      </w:r>
      <w:r w:rsidRPr="00315DE0">
        <w:t>e</w:t>
      </w:r>
      <w:r w:rsidRPr="00315DE0">
        <w:t>mier temps, été déclaré inconstitutionnel par le tribunal constitutionnel espagnol, en réponse à l'appel présenté par le Parti pop</w:t>
      </w:r>
      <w:r w:rsidRPr="00315DE0">
        <w:t>u</w:t>
      </w:r>
      <w:r w:rsidRPr="00315DE0">
        <w:t>laire espagnol, un parti de droite, étatiste et centriste</w:t>
      </w:r>
      <w:r>
        <w:t> </w:t>
      </w:r>
      <w:r>
        <w:rPr>
          <w:rStyle w:val="Appelnotedebasdep"/>
        </w:rPr>
        <w:footnoteReference w:id="37"/>
      </w:r>
      <w:r w:rsidRPr="00315DE0">
        <w:t>. Cela dit, le jugement d'inconstitutio</w:t>
      </w:r>
      <w:r w:rsidRPr="00315DE0">
        <w:t>n</w:t>
      </w:r>
      <w:r w:rsidRPr="00315DE0">
        <w:t>nalité n'a pas exclu l'article du texte de loi, mais imposé une interpr</w:t>
      </w:r>
      <w:r w:rsidRPr="00315DE0">
        <w:t>é</w:t>
      </w:r>
      <w:r w:rsidRPr="00315DE0">
        <w:t>tation spécifique, incluse dans la décision du tribunal, qui touche les trois parties de l'article. Dans sa décision, le tribunal précise que l'art</w:t>
      </w:r>
      <w:r w:rsidRPr="00315DE0">
        <w:t>i</w:t>
      </w:r>
      <w:r w:rsidRPr="00315DE0">
        <w:t>cle serait inconstitutionnel dans son intégralité, car il porte sur une compétence (l'immigration) qui relève exclusivement de l'État en ve</w:t>
      </w:r>
      <w:r w:rsidRPr="00315DE0">
        <w:t>r</w:t>
      </w:r>
      <w:r w:rsidRPr="00315DE0">
        <w:t>tu de l'article 149.1.2 de la Constitution espagnole. Néanmoins, vu que l'immigration est une question transversale qui implique la gestion d'autres</w:t>
      </w:r>
      <w:r>
        <w:t xml:space="preserve"> </w:t>
      </w:r>
      <w:r>
        <w:rPr>
          <w:szCs w:val="28"/>
        </w:rPr>
        <w:t xml:space="preserve">[84] </w:t>
      </w:r>
      <w:r w:rsidRPr="00315DE0">
        <w:t>compétences qui relèvent des communautés autonomes (p. ex. l'éducation, l'aide sociale, les soins de santé ou l'emploi), le tr</w:t>
      </w:r>
      <w:r w:rsidRPr="00315DE0">
        <w:t>i</w:t>
      </w:r>
      <w:r w:rsidRPr="00315DE0">
        <w:t>bunal reconnaît qu'il est possible d'orienter l'interprétation de l'article dans ce sens.</w:t>
      </w:r>
    </w:p>
    <w:p w:rsidR="00F64A0A" w:rsidRPr="00315DE0" w:rsidRDefault="00F64A0A" w:rsidP="00F64A0A">
      <w:pPr>
        <w:spacing w:before="120" w:after="120"/>
        <w:jc w:val="both"/>
      </w:pPr>
      <w:r>
        <w:t>É</w:t>
      </w:r>
      <w:r w:rsidRPr="00315DE0">
        <w:t>tant donné que cette phase opérationnelle dure depuis 2006, et après quatre années d'actions stratégiques intensives, un tribunal a rendu une décision en juin 2010 sur les articles jugés inconstitutio</w:t>
      </w:r>
      <w:r w:rsidRPr="00315DE0">
        <w:t>n</w:t>
      </w:r>
      <w:r w:rsidRPr="00315DE0">
        <w:t>nels. La première anomalie relevée est qu'en tant qu'État fédéral, il a fallu quatre années à l'Espagne pour présenter un appel. Pendant ce temps, le gouvernement catalan a cons</w:t>
      </w:r>
      <w:r w:rsidRPr="00315DE0">
        <w:t>a</w:t>
      </w:r>
      <w:r w:rsidRPr="00315DE0">
        <w:t>cré des efforts remarquables au développement des articles du Statut, même s'il n'avait pas la r</w:t>
      </w:r>
      <w:r w:rsidRPr="00315DE0">
        <w:t>e</w:t>
      </w:r>
      <w:r w:rsidRPr="00315DE0">
        <w:t>connaissance constitutionnelle du tribunal espagnol. Concernant les questions d'immigration et l'article 138, la décision est l'occasion de rappeler et de délimiter clairement les compétences exclusives de l'État et celles de la communauté catalane en ce qui a trait à leurs a</w:t>
      </w:r>
      <w:r w:rsidRPr="00315DE0">
        <w:t>c</w:t>
      </w:r>
      <w:r w:rsidRPr="00315DE0">
        <w:t>tuelles comp</w:t>
      </w:r>
      <w:r w:rsidRPr="00315DE0">
        <w:t>é</w:t>
      </w:r>
      <w:r w:rsidRPr="00315DE0">
        <w:t>tences générales dans les domaines de l'éducation, du logement et des services de santé pour les nouveaux arrivants.</w:t>
      </w:r>
    </w:p>
    <w:p w:rsidR="00F64A0A" w:rsidRPr="00315DE0" w:rsidRDefault="00F64A0A" w:rsidP="00F64A0A">
      <w:pPr>
        <w:spacing w:before="120" w:after="120"/>
        <w:jc w:val="both"/>
      </w:pPr>
      <w:r w:rsidRPr="00315DE0">
        <w:t>Prenons les deux actions stratégiques élémentaires liées à la co</w:t>
      </w:r>
      <w:r w:rsidRPr="00315DE0">
        <w:t>m</w:t>
      </w:r>
      <w:r w:rsidRPr="00315DE0">
        <w:t>munauté politique et à l'identité : le Pacte national sur l'i</w:t>
      </w:r>
      <w:r w:rsidRPr="00315DE0">
        <w:t>m</w:t>
      </w:r>
      <w:r w:rsidRPr="00315DE0">
        <w:t>migration (Pacte nacional d'Immigració), très rattaché à la notion de « culture publique commune » déjà mentionnée dans le Plan de citoyenneté et d'immigration de 2005</w:t>
      </w:r>
      <w:r>
        <w:t> </w:t>
      </w:r>
      <w:r>
        <w:rPr>
          <w:rStyle w:val="Appelnotedebasdep"/>
        </w:rPr>
        <w:footnoteReference w:id="38"/>
      </w:r>
      <w:r w:rsidRPr="00315DE0">
        <w:t>, et la Loi sur l'accueil des immigrants. Ces deux actions stratégiques nous mo</w:t>
      </w:r>
      <w:r w:rsidRPr="00315DE0">
        <w:t>n</w:t>
      </w:r>
      <w:r w:rsidRPr="00315DE0">
        <w:t>trent qu'on aborde une nouvelle phase dans laquelle le gouvernement catalan définit sa philosophie en termes identitaires.</w:t>
      </w:r>
    </w:p>
    <w:p w:rsidR="00F64A0A" w:rsidRDefault="00F64A0A" w:rsidP="00F64A0A">
      <w:pPr>
        <w:spacing w:before="120" w:after="120"/>
        <w:jc w:val="both"/>
        <w:rPr>
          <w:szCs w:val="24"/>
        </w:rPr>
      </w:pPr>
      <w:r>
        <w:rPr>
          <w:szCs w:val="24"/>
        </w:rPr>
        <w:br w:type="page"/>
      </w:r>
    </w:p>
    <w:p w:rsidR="00F64A0A" w:rsidRPr="00315DE0" w:rsidRDefault="00F64A0A" w:rsidP="00F64A0A">
      <w:pPr>
        <w:pStyle w:val="a"/>
      </w:pPr>
      <w:r w:rsidRPr="00315DE0">
        <w:t>2.1. Pacte national sur l'immigration</w:t>
      </w:r>
    </w:p>
    <w:p w:rsidR="00F64A0A" w:rsidRDefault="00F64A0A" w:rsidP="00F64A0A">
      <w:pPr>
        <w:spacing w:before="120" w:after="120"/>
        <w:jc w:val="both"/>
      </w:pPr>
    </w:p>
    <w:p w:rsidR="00F64A0A" w:rsidRPr="00315DE0" w:rsidRDefault="00F64A0A" w:rsidP="00F64A0A">
      <w:pPr>
        <w:spacing w:before="120" w:after="120"/>
        <w:jc w:val="both"/>
      </w:pPr>
      <w:r w:rsidRPr="00315DE0">
        <w:t>La philosophie qui sous-tend le débat sur un Pacte national sur l'immigration (PNI)</w:t>
      </w:r>
      <w:r>
        <w:t> </w:t>
      </w:r>
      <w:r>
        <w:rPr>
          <w:rStyle w:val="Appelnotedebasdep"/>
        </w:rPr>
        <w:footnoteReference w:id="39"/>
      </w:r>
      <w:r w:rsidRPr="00315DE0">
        <w:t xml:space="preserve"> est intimement liée à une notion de « culture publique commune », laquelle était déjà mentionnée dans le Plan de citoyenneté et d'immigration de 2005. Cette « culture publique co</w:t>
      </w:r>
      <w:r w:rsidRPr="00315DE0">
        <w:t>m</w:t>
      </w:r>
      <w:r w:rsidRPr="00315DE0">
        <w:t>mune » se définit en cinq enjeux fondamentaux, dont un est le statut du catalan comme langue publique fondamentale.</w:t>
      </w:r>
    </w:p>
    <w:p w:rsidR="00F64A0A" w:rsidRPr="00315DE0" w:rsidRDefault="00F64A0A" w:rsidP="00F64A0A">
      <w:pPr>
        <w:spacing w:before="120" w:after="120"/>
        <w:jc w:val="both"/>
      </w:pPr>
      <w:r w:rsidRPr="00315DE0">
        <w:t>Les cinq enjeux fondamentaux qui définissent une culture publique commune :</w:t>
      </w:r>
    </w:p>
    <w:p w:rsidR="00F64A0A" w:rsidRDefault="00F64A0A" w:rsidP="00F64A0A">
      <w:pPr>
        <w:spacing w:before="120" w:after="120"/>
        <w:ind w:left="1440" w:hanging="1080"/>
        <w:jc w:val="both"/>
      </w:pPr>
    </w:p>
    <w:p w:rsidR="00F64A0A" w:rsidRPr="00315DE0" w:rsidRDefault="00F64A0A" w:rsidP="00F64A0A">
      <w:pPr>
        <w:spacing w:before="120" w:after="120"/>
        <w:ind w:left="1440" w:hanging="1080"/>
        <w:jc w:val="both"/>
      </w:pPr>
      <w:r w:rsidRPr="00315DE0">
        <w:t>Enjeu 1.</w:t>
      </w:r>
      <w:r>
        <w:tab/>
      </w:r>
      <w:r w:rsidRPr="00315DE0">
        <w:t>Encourager la participation à la vie publique.</w:t>
      </w:r>
    </w:p>
    <w:p w:rsidR="00F64A0A" w:rsidRPr="00315DE0" w:rsidRDefault="00F64A0A" w:rsidP="00F64A0A">
      <w:pPr>
        <w:spacing w:before="120" w:after="120"/>
        <w:ind w:left="1440" w:hanging="1080"/>
        <w:jc w:val="both"/>
      </w:pPr>
      <w:r w:rsidRPr="00315DE0">
        <w:t>Enjeu 2.</w:t>
      </w:r>
      <w:r>
        <w:tab/>
      </w:r>
      <w:r w:rsidRPr="00315DE0">
        <w:t>Faire du catalan la langue publique commune.</w:t>
      </w:r>
    </w:p>
    <w:p w:rsidR="00F64A0A" w:rsidRPr="00315DE0" w:rsidRDefault="00F64A0A" w:rsidP="00F64A0A">
      <w:pPr>
        <w:spacing w:before="120" w:after="120"/>
        <w:ind w:left="1440" w:hanging="1080"/>
        <w:jc w:val="both"/>
      </w:pPr>
      <w:r w:rsidRPr="00315DE0">
        <w:t>Enjeu 3.</w:t>
      </w:r>
      <w:r>
        <w:tab/>
      </w:r>
      <w:r w:rsidRPr="00315DE0">
        <w:t>Coexister avec une multitude de religions et de croya</w:t>
      </w:r>
      <w:r w:rsidRPr="00315DE0">
        <w:t>n</w:t>
      </w:r>
      <w:r w:rsidRPr="00315DE0">
        <w:t>ces.</w:t>
      </w:r>
    </w:p>
    <w:p w:rsidR="00F64A0A" w:rsidRPr="00315DE0" w:rsidRDefault="00F64A0A" w:rsidP="00F64A0A">
      <w:pPr>
        <w:pStyle w:val="p"/>
      </w:pPr>
      <w:r>
        <w:t>[85]</w:t>
      </w:r>
    </w:p>
    <w:p w:rsidR="00F64A0A" w:rsidRPr="00315DE0" w:rsidRDefault="00F64A0A" w:rsidP="00F64A0A">
      <w:pPr>
        <w:spacing w:before="120" w:after="120"/>
        <w:ind w:left="1440" w:hanging="1080"/>
        <w:jc w:val="both"/>
      </w:pPr>
      <w:r w:rsidRPr="00315DE0">
        <w:t>Enjeu 4.</w:t>
      </w:r>
      <w:r>
        <w:tab/>
      </w:r>
      <w:r w:rsidRPr="00315DE0">
        <w:t>Assurer l'égalité des chances entre les hommes et les femmes et intégrer une dimension sexospécifique.</w:t>
      </w:r>
    </w:p>
    <w:p w:rsidR="00F64A0A" w:rsidRPr="00315DE0" w:rsidRDefault="00F64A0A" w:rsidP="00F64A0A">
      <w:pPr>
        <w:spacing w:before="120" w:after="120"/>
        <w:ind w:left="1440" w:hanging="1080"/>
        <w:jc w:val="both"/>
      </w:pPr>
      <w:r w:rsidRPr="00315DE0">
        <w:t>Enjeu 5.</w:t>
      </w:r>
      <w:r>
        <w:tab/>
      </w:r>
      <w:r w:rsidRPr="00315DE0">
        <w:t>Renforcer les politiques qui portent sur les enfants, les jeunes, les personnes âgées et la famille.</w:t>
      </w:r>
    </w:p>
    <w:p w:rsidR="00F64A0A" w:rsidRDefault="00F64A0A" w:rsidP="00F64A0A">
      <w:pPr>
        <w:spacing w:before="120" w:after="120"/>
        <w:jc w:val="both"/>
      </w:pPr>
    </w:p>
    <w:p w:rsidR="00F64A0A" w:rsidRPr="00315DE0" w:rsidRDefault="00F64A0A" w:rsidP="00F64A0A">
      <w:pPr>
        <w:spacing w:before="120" w:after="120"/>
        <w:jc w:val="both"/>
      </w:pPr>
      <w:r w:rsidRPr="00315DE0">
        <w:t>Le PNI résulte d'un long processus participatif où les principales institutions sociales, politiques, culturelles et économiques ont eu leur mot à dire, au même titre que les associations et le réseau complexe de la société civile. Du point de vue politique et en matière d'autogouve</w:t>
      </w:r>
      <w:r w:rsidRPr="00315DE0">
        <w:t>r</w:t>
      </w:r>
      <w:r w:rsidRPr="00315DE0">
        <w:t>nement, il établit les principaux fondements de la légitimité, défini</w:t>
      </w:r>
      <w:r w:rsidRPr="00315DE0">
        <w:t>s</w:t>
      </w:r>
      <w:r w:rsidRPr="00315DE0">
        <w:t>sant le cadre d'argumentation au plan de l'identité nationale. Son c</w:t>
      </w:r>
      <w:r w:rsidRPr="00315DE0">
        <w:t>a</w:t>
      </w:r>
      <w:r w:rsidRPr="00315DE0">
        <w:t>ractère national (il s'agit d'un pacte national) confirme également la reconnaissance de la C</w:t>
      </w:r>
      <w:r w:rsidRPr="00315DE0">
        <w:t>a</w:t>
      </w:r>
      <w:r w:rsidRPr="00315DE0">
        <w:t>talogne en tant que « société différenciée » (équivalent catalan de l'expression « société distincte » utilisée au Québec).</w:t>
      </w:r>
    </w:p>
    <w:p w:rsidR="00F64A0A" w:rsidRPr="00315DE0" w:rsidRDefault="00F64A0A" w:rsidP="00F64A0A">
      <w:pPr>
        <w:spacing w:before="120" w:after="120"/>
        <w:jc w:val="both"/>
      </w:pPr>
      <w:r w:rsidRPr="00315DE0">
        <w:t>L'emploi du terme « national » dans le titre établit d'emblée l'i</w:t>
      </w:r>
      <w:r w:rsidRPr="00315DE0">
        <w:t>m</w:t>
      </w:r>
      <w:r w:rsidRPr="00315DE0">
        <w:t>portance du texte, qui porte sur la relation entre la Catalogne et sa s</w:t>
      </w:r>
      <w:r w:rsidRPr="00315DE0">
        <w:t>o</w:t>
      </w:r>
      <w:r w:rsidRPr="00315DE0">
        <w:t xml:space="preserve">ciété. La Catalogne y est reconnue comme une </w:t>
      </w:r>
      <w:r w:rsidRPr="00315DE0">
        <w:rPr>
          <w:i/>
          <w:iCs/>
        </w:rPr>
        <w:t xml:space="preserve">société différenciée. </w:t>
      </w:r>
      <w:r w:rsidRPr="00315DE0">
        <w:t>Cependant, l'accord national sur l'immigration peut aussi bien être un outil d'autogouvernement, en particulier envers l'État espagnol.</w:t>
      </w:r>
    </w:p>
    <w:p w:rsidR="00F64A0A" w:rsidRPr="00315DE0" w:rsidRDefault="00F64A0A" w:rsidP="00F64A0A">
      <w:pPr>
        <w:spacing w:before="120" w:after="120"/>
        <w:jc w:val="both"/>
      </w:pPr>
      <w:r w:rsidRPr="00315DE0">
        <w:t>Au plan politique et en matière d'autogouvernement, le Pacte n</w:t>
      </w:r>
      <w:r w:rsidRPr="00315DE0">
        <w:t>a</w:t>
      </w:r>
      <w:r w:rsidRPr="00315DE0">
        <w:t>tional sur l'immigration jette les bases de la légitimité de l'action go</w:t>
      </w:r>
      <w:r w:rsidRPr="00315DE0">
        <w:t>u</w:t>
      </w:r>
      <w:r w:rsidRPr="00315DE0">
        <w:t>vernementale dans le domaine de l'immigration. Le Pacte compte trois piliers, qui définissent chacun les enjeux :</w:t>
      </w:r>
    </w:p>
    <w:p w:rsidR="00F64A0A" w:rsidRDefault="00F64A0A" w:rsidP="00F64A0A">
      <w:pPr>
        <w:spacing w:before="120" w:after="120"/>
        <w:jc w:val="both"/>
      </w:pPr>
    </w:p>
    <w:tbl>
      <w:tblPr>
        <w:tblW w:w="0" w:type="auto"/>
        <w:tblLook w:val="00BF" w:firstRow="1" w:lastRow="0" w:firstColumn="1" w:lastColumn="0" w:noHBand="0" w:noVBand="0"/>
      </w:tblPr>
      <w:tblGrid>
        <w:gridCol w:w="1188"/>
        <w:gridCol w:w="1170"/>
        <w:gridCol w:w="5702"/>
      </w:tblGrid>
      <w:tr w:rsidR="00F64A0A" w:rsidRPr="00DA224C">
        <w:tc>
          <w:tcPr>
            <w:tcW w:w="1188" w:type="dxa"/>
          </w:tcPr>
          <w:p w:rsidR="00F64A0A" w:rsidRPr="00DA224C" w:rsidRDefault="00F64A0A" w:rsidP="00F64A0A">
            <w:pPr>
              <w:spacing w:before="120" w:after="120"/>
              <w:ind w:firstLine="0"/>
              <w:jc w:val="both"/>
              <w:rPr>
                <w:sz w:val="24"/>
              </w:rPr>
            </w:pPr>
            <w:r w:rsidRPr="00DA224C">
              <w:rPr>
                <w:sz w:val="24"/>
              </w:rPr>
              <w:t>Pilier 1</w:t>
            </w:r>
          </w:p>
        </w:tc>
        <w:tc>
          <w:tcPr>
            <w:tcW w:w="6872" w:type="dxa"/>
            <w:gridSpan w:val="2"/>
          </w:tcPr>
          <w:p w:rsidR="00F64A0A" w:rsidRPr="00DA224C" w:rsidRDefault="00F64A0A" w:rsidP="00F64A0A">
            <w:pPr>
              <w:spacing w:before="120" w:after="120"/>
              <w:ind w:firstLine="0"/>
              <w:jc w:val="both"/>
              <w:rPr>
                <w:sz w:val="24"/>
              </w:rPr>
            </w:pPr>
            <w:r w:rsidRPr="00DA224C">
              <w:rPr>
                <w:sz w:val="24"/>
              </w:rPr>
              <w:t>Gestion des flux migratoires et accès au marché de l'e</w:t>
            </w:r>
            <w:r w:rsidRPr="00DA224C">
              <w:rPr>
                <w:sz w:val="24"/>
              </w:rPr>
              <w:t>m</w:t>
            </w:r>
            <w:r w:rsidRPr="00DA224C">
              <w:rPr>
                <w:sz w:val="24"/>
              </w:rPr>
              <w:t>ploi</w:t>
            </w:r>
          </w:p>
        </w:tc>
      </w:tr>
      <w:tr w:rsidR="00F64A0A" w:rsidRPr="00DA224C">
        <w:tc>
          <w:tcPr>
            <w:tcW w:w="1188" w:type="dxa"/>
          </w:tcPr>
          <w:p w:rsidR="00F64A0A" w:rsidRPr="00DA224C" w:rsidRDefault="00F64A0A" w:rsidP="00F64A0A">
            <w:pPr>
              <w:spacing w:before="120" w:after="120"/>
              <w:ind w:firstLine="0"/>
              <w:jc w:val="both"/>
              <w:rPr>
                <w:sz w:val="24"/>
              </w:rPr>
            </w:pPr>
          </w:p>
        </w:tc>
        <w:tc>
          <w:tcPr>
            <w:tcW w:w="1170" w:type="dxa"/>
          </w:tcPr>
          <w:p w:rsidR="00F64A0A" w:rsidRPr="00DA224C" w:rsidRDefault="00F64A0A" w:rsidP="00F64A0A">
            <w:pPr>
              <w:spacing w:before="120" w:after="120"/>
              <w:ind w:firstLine="0"/>
              <w:jc w:val="both"/>
              <w:rPr>
                <w:sz w:val="24"/>
              </w:rPr>
            </w:pPr>
            <w:r w:rsidRPr="00DA224C">
              <w:rPr>
                <w:sz w:val="24"/>
              </w:rPr>
              <w:t>Enjeu 1.</w:t>
            </w:r>
          </w:p>
        </w:tc>
        <w:tc>
          <w:tcPr>
            <w:tcW w:w="5702" w:type="dxa"/>
          </w:tcPr>
          <w:p w:rsidR="00F64A0A" w:rsidRPr="00DA224C" w:rsidRDefault="00F64A0A" w:rsidP="00F64A0A">
            <w:pPr>
              <w:spacing w:before="120" w:after="120"/>
              <w:ind w:firstLine="0"/>
              <w:jc w:val="both"/>
              <w:rPr>
                <w:sz w:val="24"/>
              </w:rPr>
            </w:pPr>
            <w:r w:rsidRPr="00DA224C">
              <w:rPr>
                <w:sz w:val="24"/>
              </w:rPr>
              <w:t>Mobiliser obligatoirement les ressources humaines int</w:t>
            </w:r>
            <w:r w:rsidRPr="00DA224C">
              <w:rPr>
                <w:sz w:val="24"/>
              </w:rPr>
              <w:t>é</w:t>
            </w:r>
            <w:r w:rsidRPr="00DA224C">
              <w:rPr>
                <w:sz w:val="24"/>
              </w:rPr>
              <w:t>rieures pour assurer la qualité et la compétitivité de la base de produ</w:t>
            </w:r>
            <w:r w:rsidRPr="00DA224C">
              <w:rPr>
                <w:sz w:val="24"/>
              </w:rPr>
              <w:t>c</w:t>
            </w:r>
            <w:r w:rsidRPr="00DA224C">
              <w:rPr>
                <w:sz w:val="24"/>
              </w:rPr>
              <w:t>tion.</w:t>
            </w:r>
          </w:p>
        </w:tc>
      </w:tr>
      <w:tr w:rsidR="00F64A0A" w:rsidRPr="00DA224C">
        <w:tc>
          <w:tcPr>
            <w:tcW w:w="1188" w:type="dxa"/>
          </w:tcPr>
          <w:p w:rsidR="00F64A0A" w:rsidRPr="00DA224C" w:rsidRDefault="00F64A0A" w:rsidP="00F64A0A">
            <w:pPr>
              <w:spacing w:before="120" w:after="120"/>
              <w:ind w:firstLine="0"/>
              <w:jc w:val="both"/>
              <w:rPr>
                <w:sz w:val="24"/>
              </w:rPr>
            </w:pPr>
          </w:p>
        </w:tc>
        <w:tc>
          <w:tcPr>
            <w:tcW w:w="1170" w:type="dxa"/>
          </w:tcPr>
          <w:p w:rsidR="00F64A0A" w:rsidRPr="00DA224C" w:rsidRDefault="00F64A0A" w:rsidP="00F64A0A">
            <w:pPr>
              <w:spacing w:before="120" w:after="120"/>
              <w:ind w:firstLine="0"/>
              <w:jc w:val="both"/>
              <w:rPr>
                <w:sz w:val="24"/>
              </w:rPr>
            </w:pPr>
            <w:r w:rsidRPr="00DA224C">
              <w:rPr>
                <w:sz w:val="24"/>
              </w:rPr>
              <w:t>Enjeu 2.</w:t>
            </w:r>
          </w:p>
        </w:tc>
        <w:tc>
          <w:tcPr>
            <w:tcW w:w="5702" w:type="dxa"/>
          </w:tcPr>
          <w:p w:rsidR="00F64A0A" w:rsidRPr="00DA224C" w:rsidRDefault="00F64A0A" w:rsidP="00F64A0A">
            <w:pPr>
              <w:spacing w:before="120" w:after="120"/>
              <w:ind w:firstLine="0"/>
              <w:jc w:val="both"/>
              <w:rPr>
                <w:sz w:val="24"/>
              </w:rPr>
            </w:pPr>
            <w:r w:rsidRPr="00DA224C">
              <w:rPr>
                <w:sz w:val="24"/>
              </w:rPr>
              <w:t>Gérer les flux migratoires en adaptant la législation à la réalité.</w:t>
            </w:r>
          </w:p>
        </w:tc>
      </w:tr>
      <w:tr w:rsidR="00F64A0A" w:rsidRPr="00DA224C">
        <w:tc>
          <w:tcPr>
            <w:tcW w:w="1188" w:type="dxa"/>
          </w:tcPr>
          <w:p w:rsidR="00F64A0A" w:rsidRPr="00DA224C" w:rsidRDefault="00F64A0A" w:rsidP="00F64A0A">
            <w:pPr>
              <w:spacing w:before="120" w:after="120"/>
              <w:ind w:firstLine="0"/>
              <w:jc w:val="both"/>
              <w:rPr>
                <w:sz w:val="24"/>
              </w:rPr>
            </w:pPr>
          </w:p>
        </w:tc>
        <w:tc>
          <w:tcPr>
            <w:tcW w:w="1170" w:type="dxa"/>
          </w:tcPr>
          <w:p w:rsidR="00F64A0A" w:rsidRPr="00DA224C" w:rsidRDefault="00F64A0A" w:rsidP="00F64A0A">
            <w:pPr>
              <w:spacing w:before="120" w:after="120"/>
              <w:ind w:firstLine="0"/>
              <w:jc w:val="both"/>
              <w:rPr>
                <w:sz w:val="24"/>
              </w:rPr>
            </w:pPr>
            <w:r w:rsidRPr="00DA224C">
              <w:rPr>
                <w:sz w:val="24"/>
              </w:rPr>
              <w:t>Enjeu 3.</w:t>
            </w:r>
          </w:p>
        </w:tc>
        <w:tc>
          <w:tcPr>
            <w:tcW w:w="5702" w:type="dxa"/>
          </w:tcPr>
          <w:p w:rsidR="00F64A0A" w:rsidRPr="00DA224C" w:rsidRDefault="00F64A0A" w:rsidP="00F64A0A">
            <w:pPr>
              <w:spacing w:before="120" w:after="120"/>
              <w:ind w:firstLine="0"/>
              <w:jc w:val="both"/>
              <w:rPr>
                <w:sz w:val="24"/>
              </w:rPr>
            </w:pPr>
            <w:r w:rsidRPr="00DA224C">
              <w:rPr>
                <w:sz w:val="24"/>
              </w:rPr>
              <w:t>Gérer les flux migratoires de manière responsable et coordonnée avec le développement des pays d'origine.</w:t>
            </w:r>
          </w:p>
        </w:tc>
      </w:tr>
      <w:tr w:rsidR="00F64A0A" w:rsidRPr="00DA224C">
        <w:tc>
          <w:tcPr>
            <w:tcW w:w="1188" w:type="dxa"/>
          </w:tcPr>
          <w:p w:rsidR="00F64A0A" w:rsidRPr="00DA224C" w:rsidRDefault="00F64A0A" w:rsidP="00F64A0A">
            <w:pPr>
              <w:spacing w:before="120" w:after="120"/>
              <w:ind w:firstLine="0"/>
              <w:jc w:val="both"/>
              <w:rPr>
                <w:sz w:val="24"/>
              </w:rPr>
            </w:pPr>
            <w:r w:rsidRPr="00DA224C">
              <w:rPr>
                <w:sz w:val="24"/>
              </w:rPr>
              <w:t>Pilier 2.</w:t>
            </w:r>
          </w:p>
        </w:tc>
        <w:tc>
          <w:tcPr>
            <w:tcW w:w="6872" w:type="dxa"/>
            <w:gridSpan w:val="2"/>
          </w:tcPr>
          <w:p w:rsidR="00F64A0A" w:rsidRPr="00DA224C" w:rsidRDefault="00F64A0A" w:rsidP="00F64A0A">
            <w:pPr>
              <w:spacing w:before="120" w:after="120"/>
              <w:ind w:firstLine="0"/>
              <w:jc w:val="both"/>
              <w:rPr>
                <w:sz w:val="24"/>
              </w:rPr>
            </w:pPr>
            <w:r w:rsidRPr="00DA224C">
              <w:rPr>
                <w:sz w:val="24"/>
              </w:rPr>
              <w:t>Adaptation des services publics à la diversité de la soci</w:t>
            </w:r>
            <w:r w:rsidRPr="00DA224C">
              <w:rPr>
                <w:sz w:val="24"/>
              </w:rPr>
              <w:t>é</w:t>
            </w:r>
            <w:r w:rsidRPr="00DA224C">
              <w:rPr>
                <w:sz w:val="24"/>
              </w:rPr>
              <w:t>té</w:t>
            </w:r>
          </w:p>
        </w:tc>
      </w:tr>
      <w:tr w:rsidR="00F64A0A" w:rsidRPr="00DA224C">
        <w:tc>
          <w:tcPr>
            <w:tcW w:w="1188" w:type="dxa"/>
          </w:tcPr>
          <w:p w:rsidR="00F64A0A" w:rsidRPr="00DA224C" w:rsidRDefault="00F64A0A" w:rsidP="00F64A0A">
            <w:pPr>
              <w:spacing w:before="120" w:after="120"/>
              <w:ind w:firstLine="0"/>
              <w:jc w:val="both"/>
              <w:rPr>
                <w:sz w:val="24"/>
              </w:rPr>
            </w:pPr>
          </w:p>
        </w:tc>
        <w:tc>
          <w:tcPr>
            <w:tcW w:w="1170" w:type="dxa"/>
          </w:tcPr>
          <w:p w:rsidR="00F64A0A" w:rsidRPr="00DA224C" w:rsidRDefault="00F64A0A" w:rsidP="00F64A0A">
            <w:pPr>
              <w:spacing w:before="120" w:after="120"/>
              <w:ind w:firstLine="0"/>
              <w:jc w:val="both"/>
              <w:rPr>
                <w:sz w:val="24"/>
              </w:rPr>
            </w:pPr>
            <w:r w:rsidRPr="00DA224C">
              <w:rPr>
                <w:sz w:val="24"/>
              </w:rPr>
              <w:t>Enjeu 1.</w:t>
            </w:r>
          </w:p>
        </w:tc>
        <w:tc>
          <w:tcPr>
            <w:tcW w:w="5702" w:type="dxa"/>
          </w:tcPr>
          <w:p w:rsidR="00F64A0A" w:rsidRPr="00DA224C" w:rsidRDefault="00F64A0A" w:rsidP="00F64A0A">
            <w:pPr>
              <w:spacing w:before="120" w:after="120"/>
              <w:ind w:firstLine="0"/>
              <w:jc w:val="both"/>
              <w:rPr>
                <w:sz w:val="24"/>
              </w:rPr>
            </w:pPr>
            <w:r w:rsidRPr="00DA224C">
              <w:rPr>
                <w:sz w:val="24"/>
              </w:rPr>
              <w:t>Créer un service d'accueil universel.</w:t>
            </w:r>
          </w:p>
        </w:tc>
      </w:tr>
      <w:tr w:rsidR="00F64A0A" w:rsidRPr="00DA224C">
        <w:tc>
          <w:tcPr>
            <w:tcW w:w="1188" w:type="dxa"/>
          </w:tcPr>
          <w:p w:rsidR="00F64A0A" w:rsidRPr="00DA224C" w:rsidRDefault="00F64A0A" w:rsidP="00F64A0A">
            <w:pPr>
              <w:spacing w:before="120" w:after="120"/>
              <w:ind w:firstLine="0"/>
              <w:jc w:val="both"/>
              <w:rPr>
                <w:sz w:val="24"/>
              </w:rPr>
            </w:pPr>
          </w:p>
        </w:tc>
        <w:tc>
          <w:tcPr>
            <w:tcW w:w="1170" w:type="dxa"/>
          </w:tcPr>
          <w:p w:rsidR="00F64A0A" w:rsidRPr="00DA224C" w:rsidRDefault="00F64A0A" w:rsidP="00F64A0A">
            <w:pPr>
              <w:spacing w:before="120" w:after="120"/>
              <w:ind w:firstLine="0"/>
              <w:jc w:val="both"/>
              <w:rPr>
                <w:sz w:val="24"/>
              </w:rPr>
            </w:pPr>
            <w:r w:rsidRPr="00DA224C">
              <w:rPr>
                <w:sz w:val="24"/>
              </w:rPr>
              <w:t>Enjeu 2.</w:t>
            </w:r>
          </w:p>
        </w:tc>
        <w:tc>
          <w:tcPr>
            <w:tcW w:w="5702" w:type="dxa"/>
          </w:tcPr>
          <w:p w:rsidR="00F64A0A" w:rsidRPr="00DA224C" w:rsidRDefault="00F64A0A" w:rsidP="00F64A0A">
            <w:pPr>
              <w:spacing w:before="120" w:after="120"/>
              <w:ind w:firstLine="0"/>
              <w:jc w:val="both"/>
              <w:rPr>
                <w:sz w:val="24"/>
              </w:rPr>
            </w:pPr>
            <w:r w:rsidRPr="00DA224C">
              <w:rPr>
                <w:sz w:val="24"/>
              </w:rPr>
              <w:t>Dime</w:t>
            </w:r>
            <w:r w:rsidRPr="00DA224C">
              <w:rPr>
                <w:sz w:val="24"/>
              </w:rPr>
              <w:t>n</w:t>
            </w:r>
            <w:r w:rsidRPr="00DA224C">
              <w:rPr>
                <w:sz w:val="24"/>
              </w:rPr>
              <w:t>sionner les services publics et garantir l'accès à ces services pour toutes les personnes.</w:t>
            </w:r>
          </w:p>
        </w:tc>
      </w:tr>
      <w:tr w:rsidR="00F64A0A" w:rsidRPr="00DA224C">
        <w:tc>
          <w:tcPr>
            <w:tcW w:w="1188" w:type="dxa"/>
          </w:tcPr>
          <w:p w:rsidR="00F64A0A" w:rsidRPr="00DA224C" w:rsidRDefault="00F64A0A" w:rsidP="00F64A0A">
            <w:pPr>
              <w:spacing w:before="120" w:after="120"/>
              <w:ind w:firstLine="0"/>
              <w:jc w:val="both"/>
              <w:rPr>
                <w:sz w:val="24"/>
              </w:rPr>
            </w:pPr>
          </w:p>
        </w:tc>
        <w:tc>
          <w:tcPr>
            <w:tcW w:w="1170" w:type="dxa"/>
          </w:tcPr>
          <w:p w:rsidR="00F64A0A" w:rsidRPr="00DA224C" w:rsidRDefault="00F64A0A" w:rsidP="00F64A0A">
            <w:pPr>
              <w:spacing w:before="120" w:after="120"/>
              <w:ind w:firstLine="0"/>
              <w:jc w:val="both"/>
              <w:rPr>
                <w:sz w:val="24"/>
              </w:rPr>
            </w:pPr>
            <w:r w:rsidRPr="00DA224C">
              <w:rPr>
                <w:sz w:val="24"/>
              </w:rPr>
              <w:t>Enjeu 3.</w:t>
            </w:r>
          </w:p>
        </w:tc>
        <w:tc>
          <w:tcPr>
            <w:tcW w:w="5702" w:type="dxa"/>
          </w:tcPr>
          <w:p w:rsidR="00F64A0A" w:rsidRPr="00DA224C" w:rsidRDefault="00F64A0A" w:rsidP="00F64A0A">
            <w:pPr>
              <w:spacing w:before="120" w:after="120"/>
              <w:ind w:firstLine="0"/>
              <w:jc w:val="both"/>
              <w:rPr>
                <w:sz w:val="24"/>
              </w:rPr>
            </w:pPr>
            <w:r w:rsidRPr="00DA224C">
              <w:rPr>
                <w:sz w:val="24"/>
              </w:rPr>
              <w:t>Renforcer la transversalité et la coordination interinstit</w:t>
            </w:r>
            <w:r w:rsidRPr="00DA224C">
              <w:rPr>
                <w:sz w:val="24"/>
              </w:rPr>
              <w:t>u</w:t>
            </w:r>
            <w:r w:rsidRPr="00DA224C">
              <w:rPr>
                <w:sz w:val="24"/>
              </w:rPr>
              <w:t>tionnelles.</w:t>
            </w:r>
          </w:p>
        </w:tc>
      </w:tr>
      <w:tr w:rsidR="00F64A0A" w:rsidRPr="00DA224C">
        <w:tc>
          <w:tcPr>
            <w:tcW w:w="1188" w:type="dxa"/>
          </w:tcPr>
          <w:p w:rsidR="00F64A0A" w:rsidRPr="00DA224C" w:rsidRDefault="00F64A0A" w:rsidP="00F64A0A">
            <w:pPr>
              <w:spacing w:before="120" w:after="120"/>
              <w:ind w:firstLine="0"/>
              <w:jc w:val="both"/>
              <w:rPr>
                <w:sz w:val="24"/>
              </w:rPr>
            </w:pPr>
            <w:r w:rsidRPr="00DA224C">
              <w:rPr>
                <w:sz w:val="24"/>
              </w:rPr>
              <w:t>Pilier 3.</w:t>
            </w:r>
          </w:p>
        </w:tc>
        <w:tc>
          <w:tcPr>
            <w:tcW w:w="6872" w:type="dxa"/>
            <w:gridSpan w:val="2"/>
          </w:tcPr>
          <w:p w:rsidR="00F64A0A" w:rsidRPr="00DA224C" w:rsidRDefault="00F64A0A" w:rsidP="00F64A0A">
            <w:pPr>
              <w:spacing w:before="120" w:after="120"/>
              <w:ind w:firstLine="0"/>
              <w:jc w:val="both"/>
              <w:rPr>
                <w:sz w:val="24"/>
              </w:rPr>
            </w:pPr>
            <w:r w:rsidRPr="00DA224C">
              <w:rPr>
                <w:sz w:val="24"/>
              </w:rPr>
              <w:t>Intégration dans une culture publique commune</w:t>
            </w:r>
          </w:p>
        </w:tc>
      </w:tr>
      <w:tr w:rsidR="00F64A0A" w:rsidRPr="00DA224C">
        <w:tc>
          <w:tcPr>
            <w:tcW w:w="1188" w:type="dxa"/>
          </w:tcPr>
          <w:p w:rsidR="00F64A0A" w:rsidRPr="00DA224C" w:rsidRDefault="00F64A0A" w:rsidP="00F64A0A">
            <w:pPr>
              <w:spacing w:before="120" w:after="120"/>
              <w:ind w:firstLine="0"/>
              <w:jc w:val="both"/>
              <w:rPr>
                <w:sz w:val="24"/>
              </w:rPr>
            </w:pPr>
          </w:p>
        </w:tc>
        <w:tc>
          <w:tcPr>
            <w:tcW w:w="1170" w:type="dxa"/>
          </w:tcPr>
          <w:p w:rsidR="00F64A0A" w:rsidRPr="00DA224C" w:rsidRDefault="00F64A0A" w:rsidP="00F64A0A">
            <w:pPr>
              <w:spacing w:before="120" w:after="120"/>
              <w:ind w:firstLine="0"/>
              <w:jc w:val="both"/>
              <w:rPr>
                <w:sz w:val="24"/>
              </w:rPr>
            </w:pPr>
            <w:r w:rsidRPr="00DA224C">
              <w:rPr>
                <w:sz w:val="24"/>
              </w:rPr>
              <w:t>Enjeu 1.</w:t>
            </w:r>
          </w:p>
        </w:tc>
        <w:tc>
          <w:tcPr>
            <w:tcW w:w="5702" w:type="dxa"/>
          </w:tcPr>
          <w:p w:rsidR="00F64A0A" w:rsidRPr="00DA224C" w:rsidRDefault="00F64A0A" w:rsidP="00F64A0A">
            <w:pPr>
              <w:spacing w:before="120" w:after="120"/>
              <w:ind w:firstLine="0"/>
              <w:jc w:val="both"/>
              <w:rPr>
                <w:sz w:val="24"/>
              </w:rPr>
            </w:pPr>
            <w:r w:rsidRPr="00DA224C">
              <w:rPr>
                <w:sz w:val="24"/>
              </w:rPr>
              <w:t>Encourager la participation à la vie publique.</w:t>
            </w:r>
          </w:p>
        </w:tc>
      </w:tr>
      <w:tr w:rsidR="00F64A0A" w:rsidRPr="00DA224C">
        <w:tc>
          <w:tcPr>
            <w:tcW w:w="1188" w:type="dxa"/>
          </w:tcPr>
          <w:p w:rsidR="00F64A0A" w:rsidRPr="00DA224C" w:rsidRDefault="00F64A0A" w:rsidP="00F64A0A">
            <w:pPr>
              <w:spacing w:before="120" w:after="120"/>
              <w:ind w:firstLine="0"/>
              <w:jc w:val="both"/>
              <w:rPr>
                <w:sz w:val="24"/>
              </w:rPr>
            </w:pPr>
            <w:r w:rsidRPr="00DA224C">
              <w:rPr>
                <w:szCs w:val="28"/>
              </w:rPr>
              <w:t>[86]</w:t>
            </w:r>
          </w:p>
        </w:tc>
        <w:tc>
          <w:tcPr>
            <w:tcW w:w="1170" w:type="dxa"/>
          </w:tcPr>
          <w:p w:rsidR="00F64A0A" w:rsidRPr="00DA224C" w:rsidRDefault="00F64A0A" w:rsidP="00F64A0A">
            <w:pPr>
              <w:spacing w:before="120" w:after="120"/>
              <w:ind w:firstLine="0"/>
              <w:jc w:val="both"/>
              <w:rPr>
                <w:sz w:val="24"/>
              </w:rPr>
            </w:pPr>
            <w:r w:rsidRPr="00DA224C">
              <w:rPr>
                <w:sz w:val="24"/>
              </w:rPr>
              <w:t>Enjeu 2.</w:t>
            </w:r>
          </w:p>
        </w:tc>
        <w:tc>
          <w:tcPr>
            <w:tcW w:w="5702" w:type="dxa"/>
          </w:tcPr>
          <w:p w:rsidR="00F64A0A" w:rsidRPr="00DA224C" w:rsidRDefault="00F64A0A" w:rsidP="00F64A0A">
            <w:pPr>
              <w:spacing w:before="120" w:after="120"/>
              <w:ind w:firstLine="0"/>
              <w:jc w:val="both"/>
              <w:rPr>
                <w:sz w:val="24"/>
              </w:rPr>
            </w:pPr>
            <w:r w:rsidRPr="00DA224C">
              <w:rPr>
                <w:sz w:val="24"/>
              </w:rPr>
              <w:t>Faire du catalan la langue publique commune.</w:t>
            </w:r>
          </w:p>
        </w:tc>
      </w:tr>
      <w:tr w:rsidR="00F64A0A" w:rsidRPr="00DA224C">
        <w:tc>
          <w:tcPr>
            <w:tcW w:w="1188" w:type="dxa"/>
          </w:tcPr>
          <w:p w:rsidR="00F64A0A" w:rsidRPr="00DA224C" w:rsidRDefault="00F64A0A" w:rsidP="00F64A0A">
            <w:pPr>
              <w:spacing w:before="120" w:after="120"/>
              <w:ind w:firstLine="0"/>
              <w:jc w:val="both"/>
              <w:rPr>
                <w:sz w:val="24"/>
              </w:rPr>
            </w:pPr>
          </w:p>
        </w:tc>
        <w:tc>
          <w:tcPr>
            <w:tcW w:w="1170" w:type="dxa"/>
          </w:tcPr>
          <w:p w:rsidR="00F64A0A" w:rsidRPr="00DA224C" w:rsidRDefault="00F64A0A" w:rsidP="00F64A0A">
            <w:pPr>
              <w:spacing w:before="120" w:after="120"/>
              <w:ind w:firstLine="0"/>
              <w:jc w:val="both"/>
              <w:rPr>
                <w:sz w:val="24"/>
              </w:rPr>
            </w:pPr>
            <w:r w:rsidRPr="00DA224C">
              <w:rPr>
                <w:sz w:val="24"/>
              </w:rPr>
              <w:t>Enjeu 3.</w:t>
            </w:r>
          </w:p>
        </w:tc>
        <w:tc>
          <w:tcPr>
            <w:tcW w:w="5702" w:type="dxa"/>
          </w:tcPr>
          <w:p w:rsidR="00F64A0A" w:rsidRPr="00DA224C" w:rsidRDefault="00F64A0A" w:rsidP="00F64A0A">
            <w:pPr>
              <w:spacing w:before="120" w:after="120"/>
              <w:ind w:firstLine="0"/>
              <w:jc w:val="both"/>
              <w:rPr>
                <w:sz w:val="24"/>
              </w:rPr>
            </w:pPr>
            <w:r w:rsidRPr="00DA224C">
              <w:rPr>
                <w:sz w:val="24"/>
              </w:rPr>
              <w:t>Vivre ensemble dans une pluralité de croyances.</w:t>
            </w:r>
          </w:p>
        </w:tc>
      </w:tr>
      <w:tr w:rsidR="00F64A0A" w:rsidRPr="00DA224C">
        <w:tc>
          <w:tcPr>
            <w:tcW w:w="1188" w:type="dxa"/>
          </w:tcPr>
          <w:p w:rsidR="00F64A0A" w:rsidRPr="00DA224C" w:rsidRDefault="00F64A0A" w:rsidP="00F64A0A">
            <w:pPr>
              <w:spacing w:before="120" w:after="120"/>
              <w:ind w:firstLine="0"/>
              <w:jc w:val="both"/>
              <w:rPr>
                <w:sz w:val="24"/>
              </w:rPr>
            </w:pPr>
          </w:p>
        </w:tc>
        <w:tc>
          <w:tcPr>
            <w:tcW w:w="1170" w:type="dxa"/>
          </w:tcPr>
          <w:p w:rsidR="00F64A0A" w:rsidRPr="00DA224C" w:rsidRDefault="00F64A0A" w:rsidP="00F64A0A">
            <w:pPr>
              <w:spacing w:before="120" w:after="120"/>
              <w:ind w:firstLine="0"/>
              <w:jc w:val="both"/>
              <w:rPr>
                <w:sz w:val="24"/>
              </w:rPr>
            </w:pPr>
            <w:r w:rsidRPr="00DA224C">
              <w:rPr>
                <w:sz w:val="24"/>
              </w:rPr>
              <w:t>Enjeu 4.</w:t>
            </w:r>
          </w:p>
        </w:tc>
        <w:tc>
          <w:tcPr>
            <w:tcW w:w="5702" w:type="dxa"/>
          </w:tcPr>
          <w:p w:rsidR="00F64A0A" w:rsidRPr="00DA224C" w:rsidRDefault="00F64A0A" w:rsidP="00F64A0A">
            <w:pPr>
              <w:spacing w:before="120" w:after="120"/>
              <w:ind w:firstLine="0"/>
              <w:jc w:val="both"/>
              <w:rPr>
                <w:sz w:val="24"/>
              </w:rPr>
            </w:pPr>
            <w:r w:rsidRPr="00DA224C">
              <w:rPr>
                <w:sz w:val="24"/>
              </w:rPr>
              <w:t>Assurer l'égalité des chances entre les hommes et les femmes et i</w:t>
            </w:r>
            <w:r w:rsidRPr="00DA224C">
              <w:rPr>
                <w:sz w:val="24"/>
              </w:rPr>
              <w:t>n</w:t>
            </w:r>
            <w:r w:rsidRPr="00DA224C">
              <w:rPr>
                <w:sz w:val="24"/>
              </w:rPr>
              <w:t>tégrer la dimension sexospécifique.</w:t>
            </w:r>
          </w:p>
        </w:tc>
      </w:tr>
      <w:tr w:rsidR="00F64A0A" w:rsidRPr="00DA224C">
        <w:tc>
          <w:tcPr>
            <w:tcW w:w="1188" w:type="dxa"/>
          </w:tcPr>
          <w:p w:rsidR="00F64A0A" w:rsidRPr="00DA224C" w:rsidRDefault="00F64A0A" w:rsidP="00F64A0A">
            <w:pPr>
              <w:spacing w:before="120" w:after="120"/>
              <w:ind w:firstLine="0"/>
              <w:jc w:val="both"/>
              <w:rPr>
                <w:sz w:val="24"/>
              </w:rPr>
            </w:pPr>
          </w:p>
        </w:tc>
        <w:tc>
          <w:tcPr>
            <w:tcW w:w="1170" w:type="dxa"/>
          </w:tcPr>
          <w:p w:rsidR="00F64A0A" w:rsidRPr="00DA224C" w:rsidRDefault="00F64A0A" w:rsidP="00F64A0A">
            <w:pPr>
              <w:spacing w:before="120" w:after="120"/>
              <w:ind w:firstLine="0"/>
              <w:jc w:val="both"/>
              <w:rPr>
                <w:sz w:val="24"/>
              </w:rPr>
            </w:pPr>
            <w:r w:rsidRPr="00DA224C">
              <w:rPr>
                <w:sz w:val="24"/>
              </w:rPr>
              <w:t>Enjeu 5.</w:t>
            </w:r>
          </w:p>
        </w:tc>
        <w:tc>
          <w:tcPr>
            <w:tcW w:w="5702" w:type="dxa"/>
          </w:tcPr>
          <w:p w:rsidR="00F64A0A" w:rsidRPr="00DA224C" w:rsidRDefault="00F64A0A" w:rsidP="00F64A0A">
            <w:pPr>
              <w:spacing w:before="120" w:after="120"/>
              <w:ind w:firstLine="0"/>
              <w:jc w:val="both"/>
              <w:rPr>
                <w:sz w:val="24"/>
              </w:rPr>
            </w:pPr>
            <w:r w:rsidRPr="00DA224C">
              <w:rPr>
                <w:sz w:val="24"/>
              </w:rPr>
              <w:t>Renforcer les politiques axées sur les enfants, les je</w:t>
            </w:r>
            <w:r w:rsidRPr="00DA224C">
              <w:rPr>
                <w:sz w:val="24"/>
              </w:rPr>
              <w:t>u</w:t>
            </w:r>
            <w:r w:rsidRPr="00DA224C">
              <w:rPr>
                <w:sz w:val="24"/>
              </w:rPr>
              <w:t>nes,</w:t>
            </w:r>
            <w:r w:rsidRPr="00315DE0">
              <w:t xml:space="preserve"> les pe</w:t>
            </w:r>
            <w:r w:rsidRPr="00315DE0">
              <w:t>r</w:t>
            </w:r>
            <w:r w:rsidRPr="00315DE0">
              <w:t>sonnes âgées et les familles.</w:t>
            </w:r>
          </w:p>
        </w:tc>
      </w:tr>
    </w:tbl>
    <w:p w:rsidR="00F64A0A" w:rsidRPr="004E3A46" w:rsidRDefault="00F64A0A" w:rsidP="00F64A0A">
      <w:pPr>
        <w:spacing w:before="120" w:after="120"/>
        <w:jc w:val="both"/>
        <w:rPr>
          <w:sz w:val="24"/>
        </w:rPr>
      </w:pPr>
    </w:p>
    <w:p w:rsidR="00F64A0A" w:rsidRPr="00315DE0" w:rsidRDefault="00F64A0A" w:rsidP="00F64A0A">
      <w:pPr>
        <w:spacing w:before="120" w:after="120"/>
        <w:jc w:val="both"/>
      </w:pPr>
      <w:r w:rsidRPr="00315DE0">
        <w:t>Le Pacte national sur l'immigration est la suite logique du Plan de citoyenneté et d'immigration ; il définit le concept de culture publique, approfondit l'approche de la citoyenneté et confirme la priorité du c</w:t>
      </w:r>
      <w:r w:rsidRPr="00315DE0">
        <w:t>a</w:t>
      </w:r>
      <w:r w:rsidRPr="00315DE0">
        <w:t>talan en tant que langue véhiculaire. Au chapitre des questions liées au fil de notre raisonnement, le Pacte reconnaît la diversité de la société catalane et l'« approche c</w:t>
      </w:r>
      <w:r w:rsidRPr="00315DE0">
        <w:t>a</w:t>
      </w:r>
      <w:r w:rsidRPr="00315DE0">
        <w:t>talane d'intégration », c'est-à-dire le modèle d'accueil et d'intégration développé par la Catalogne au cours de la première décennie avec l'appui du gouvernement, et les travaux a</w:t>
      </w:r>
      <w:r w:rsidRPr="00315DE0">
        <w:t>c</w:t>
      </w:r>
      <w:r w:rsidRPr="00315DE0">
        <w:t>complis par les entités et organisations locales qui apportent une ma</w:t>
      </w:r>
      <w:r w:rsidRPr="00315DE0">
        <w:t>s</w:t>
      </w:r>
      <w:r w:rsidRPr="00315DE0">
        <w:t>se d'expérience considérable dans le domaine de la gestion de la m</w:t>
      </w:r>
      <w:r w:rsidRPr="00315DE0">
        <w:t>i</w:t>
      </w:r>
      <w:r w:rsidRPr="00315DE0">
        <w:t>gration. En bref, la vision selon laquelle l'immigration est un enjeu pour la société catalane, au plan de sa définition et de sa structure, est partagée ; il ne s'agit pas d'un problème à éviter mais d'une question à gérer.</w:t>
      </w:r>
    </w:p>
    <w:p w:rsidR="00F64A0A" w:rsidRPr="00315DE0" w:rsidRDefault="00F64A0A" w:rsidP="00F64A0A">
      <w:pPr>
        <w:spacing w:before="120" w:after="120"/>
        <w:jc w:val="both"/>
      </w:pPr>
      <w:r w:rsidRPr="00315DE0">
        <w:t>On voit donc que le gouvernement catalan a commencé à définir sa philosophie au chapitre de l'identité principalement en liant politique d'immigration et langage politique. Il faut toutefois également tenir compte du fait que les personnes parlent la langue de leur environn</w:t>
      </w:r>
      <w:r w:rsidRPr="00315DE0">
        <w:t>e</w:t>
      </w:r>
      <w:r w:rsidRPr="00315DE0">
        <w:t>ment de travail. Les motivations qui incitent les immigrants à parler catalan sont directement proportionnelles à deux facteurs : 1) leur i</w:t>
      </w:r>
      <w:r w:rsidRPr="00315DE0">
        <w:t>n</w:t>
      </w:r>
      <w:r w:rsidRPr="00315DE0">
        <w:t>tention de s'établir de façon permanente en Catalogne et 2) leur besoin d'utiliser le catalan sur le lieu de travail ou encore pour encourager l'activité sociale et la mobilité professionnelle. Pour encourager les nouveaux arrivants à établir des liens étroits avec le catalan, il faut que ces deux processus soient liés. Par ailleurs, il faut prendre garde à ne pas prendre la langue catalane comme un indicateur du degré d'i</w:t>
      </w:r>
      <w:r w:rsidRPr="00315DE0">
        <w:t>n</w:t>
      </w:r>
      <w:r w:rsidRPr="00315DE0">
        <w:t>tégration des immigrants. Il arrive en effet que certaines personnes déclarent : « Je parle très bien catalan, mais je ne me sens pas int</w:t>
      </w:r>
      <w:r w:rsidRPr="00315DE0">
        <w:t>é</w:t>
      </w:r>
      <w:r w:rsidRPr="00315DE0">
        <w:t>gré. »</w:t>
      </w:r>
    </w:p>
    <w:p w:rsidR="00F64A0A" w:rsidRDefault="00F64A0A" w:rsidP="00F64A0A">
      <w:pPr>
        <w:spacing w:before="120" w:after="120"/>
        <w:jc w:val="both"/>
        <w:rPr>
          <w:szCs w:val="24"/>
        </w:rPr>
      </w:pPr>
      <w:r>
        <w:rPr>
          <w:szCs w:val="24"/>
        </w:rPr>
        <w:br w:type="page"/>
      </w:r>
    </w:p>
    <w:p w:rsidR="00F64A0A" w:rsidRPr="00315DE0" w:rsidRDefault="00F64A0A" w:rsidP="00F64A0A">
      <w:pPr>
        <w:pStyle w:val="a"/>
      </w:pPr>
      <w:r w:rsidRPr="00315DE0">
        <w:t>2.2. Loi sur l'accueil</w:t>
      </w:r>
    </w:p>
    <w:p w:rsidR="00F64A0A" w:rsidRDefault="00F64A0A" w:rsidP="00F64A0A">
      <w:pPr>
        <w:spacing w:before="120" w:after="120"/>
        <w:jc w:val="both"/>
      </w:pPr>
    </w:p>
    <w:p w:rsidR="00F64A0A" w:rsidRPr="00315DE0" w:rsidRDefault="00F64A0A" w:rsidP="00F64A0A">
      <w:pPr>
        <w:spacing w:before="120" w:after="120"/>
        <w:jc w:val="both"/>
      </w:pPr>
      <w:r w:rsidRPr="00315DE0">
        <w:t>Le 2 juin 2009, le gouvernement catalan adoptait la Loi sur l'a</w:t>
      </w:r>
      <w:r w:rsidRPr="00315DE0">
        <w:t>c</w:t>
      </w:r>
      <w:r w:rsidRPr="00315DE0">
        <w:t>cueil des personnes immigrant et revenant en Catalogne, texte sans précédent en Catalogne et en Espagne et utile aux nouveaux arrivants pour favoriser leur inclusion et leur mobilité sociale. On s'attend à ce que ses dispositions soient progressivement appliquées, de manière à ce que la loi entre en vigueur en 2015.</w:t>
      </w:r>
    </w:p>
    <w:p w:rsidR="00F64A0A" w:rsidRPr="00315DE0" w:rsidRDefault="00F64A0A" w:rsidP="00F64A0A">
      <w:pPr>
        <w:spacing w:before="120" w:after="120"/>
        <w:jc w:val="both"/>
      </w:pPr>
      <w:r>
        <w:t>[87]</w:t>
      </w:r>
    </w:p>
    <w:p w:rsidR="00F64A0A" w:rsidRPr="00315DE0" w:rsidRDefault="00F64A0A" w:rsidP="00F64A0A">
      <w:pPr>
        <w:spacing w:before="120" w:after="120"/>
        <w:jc w:val="both"/>
      </w:pPr>
      <w:r w:rsidRPr="00315DE0">
        <w:t>L'une des particularités de cette loi est qu'elle relie les nouveaux arrivants, les possibilités sociales et la langue catalane et, point fo</w:t>
      </w:r>
      <w:r w:rsidRPr="00315DE0">
        <w:t>n</w:t>
      </w:r>
      <w:r w:rsidRPr="00315DE0">
        <w:t>damental, qu'elle a un caractère non contraignant. Il s'agit d'une sage démarche de la part du secrétariat à l'immigration, qui revêt un défi majeur : la nécessité d'encourager les immigrants à reconnaître l'i</w:t>
      </w:r>
      <w:r w:rsidRPr="00315DE0">
        <w:t>m</w:t>
      </w:r>
      <w:r w:rsidRPr="00315DE0">
        <w:t>portance de la Loi sur l'accueil, sans les contraindre à faire un choix entre l'observer ou l'ignorer dans le cas où ils ne parleraient pas cat</w:t>
      </w:r>
      <w:r w:rsidRPr="00315DE0">
        <w:t>a</w:t>
      </w:r>
      <w:r w:rsidRPr="00315DE0">
        <w:t>lan. Parler catalan est une que</w:t>
      </w:r>
      <w:r w:rsidRPr="00315DE0">
        <w:t>s</w:t>
      </w:r>
      <w:r w:rsidRPr="00315DE0">
        <w:t>tion de choix et non une obligation. Toutefois, c'est un choix lié à des occasions de mobilité sociale, une des principales sources de motivation.</w:t>
      </w:r>
    </w:p>
    <w:p w:rsidR="00F64A0A" w:rsidRPr="00315DE0" w:rsidRDefault="00F64A0A" w:rsidP="00F64A0A">
      <w:pPr>
        <w:spacing w:before="120" w:after="120"/>
        <w:jc w:val="both"/>
      </w:pPr>
      <w:r w:rsidRPr="00315DE0">
        <w:t>Si on lit cette loi avec à l'esprit le processus d'adoption de no</w:t>
      </w:r>
      <w:r w:rsidRPr="00315DE0">
        <w:t>u</w:t>
      </w:r>
      <w:r w:rsidRPr="00315DE0">
        <w:t>veaux outils de gestion de l'immigration, le premier point à r</w:t>
      </w:r>
      <w:r w:rsidRPr="00315DE0">
        <w:t>e</w:t>
      </w:r>
      <w:r w:rsidRPr="00315DE0">
        <w:t>lever est qu'il s'agit d'un texte législatif et non d'une politique publique. Le fait que l'accueil de nouveaux arrivants soit régi au moyen d'un instrument juridique s'explique par la nécessité pour la Catalogne de disposer d'un cadre d'action solide et jurid</w:t>
      </w:r>
      <w:r w:rsidRPr="00315DE0">
        <w:t>i</w:t>
      </w:r>
      <w:r w:rsidRPr="00315DE0">
        <w:t>quement défini, mais également de se protéger en créant un système d'obligations à l'égard du pays en raison de son caractère de société distincte. Lorsqu'un pays a recours à une loi pour gérer un fait social, comme l'arrivée d'immigrants, c'est parce que la politique est insuffisante pour faire face aux effets que ce fait peut exercer sur l'identité nationale. Par conséquent, la loi doit être interprétée comme un</w:t>
      </w:r>
      <w:r>
        <w:t xml:space="preserve"> instrument de protection de l'É</w:t>
      </w:r>
      <w:r w:rsidRPr="00315DE0">
        <w:t>tat et de sa pr</w:t>
      </w:r>
      <w:r w:rsidRPr="00315DE0">
        <w:t>o</w:t>
      </w:r>
      <w:r w:rsidRPr="00315DE0">
        <w:t>pre immigration. Certes, une communauté autonome sans revendic</w:t>
      </w:r>
      <w:r w:rsidRPr="00315DE0">
        <w:t>a</w:t>
      </w:r>
      <w:r w:rsidRPr="00315DE0">
        <w:t>tions nationales ne nécessiterait pas l'adoption d'une telle loi. La loi doit donc être interprétée comme une ressource visant à protéger l'identité nationale catalane.</w:t>
      </w:r>
    </w:p>
    <w:p w:rsidR="00F64A0A" w:rsidRPr="00315DE0" w:rsidRDefault="00F64A0A" w:rsidP="00F64A0A">
      <w:pPr>
        <w:spacing w:before="120" w:after="120"/>
        <w:jc w:val="both"/>
      </w:pPr>
      <w:r w:rsidRPr="00315DE0">
        <w:t>Elle définit l'objectif fondamental qui consiste à doter les imm</w:t>
      </w:r>
      <w:r w:rsidRPr="00315DE0">
        <w:t>i</w:t>
      </w:r>
      <w:r w:rsidRPr="00315DE0">
        <w:t>grants des capacités nécessaires pour assurer leur autonomie dans la société catalane. Cela implique que pour accueillir les nouveaux arr</w:t>
      </w:r>
      <w:r w:rsidRPr="00315DE0">
        <w:t>i</w:t>
      </w:r>
      <w:r w:rsidRPr="00315DE0">
        <w:t>vants, il faut mener des actions de formation et d'i</w:t>
      </w:r>
      <w:r w:rsidRPr="00315DE0">
        <w:t>n</w:t>
      </w:r>
      <w:r w:rsidRPr="00315DE0">
        <w:t>formation sur la société et l'identité. Autrement dit, la loi reconnaît qu'il est nécessaire, pour être autonomes, que les immigrants possèdent un niveau minimal d'aptitude linguistique pour pouvoir communiquer et, parallèlement, acquérir des connaissances sur leur environnement, les services s</w:t>
      </w:r>
      <w:r w:rsidRPr="00315DE0">
        <w:t>o</w:t>
      </w:r>
      <w:r w:rsidRPr="00315DE0">
        <w:t>ciaux, le gouvernement, l'histoire, la politique, l'économie et la culture de la Catalogne, et sur sa diversité.</w:t>
      </w:r>
    </w:p>
    <w:p w:rsidR="00F64A0A" w:rsidRPr="00315DE0" w:rsidRDefault="00F64A0A" w:rsidP="00F64A0A">
      <w:pPr>
        <w:spacing w:before="120" w:after="120"/>
        <w:jc w:val="both"/>
      </w:pPr>
      <w:r w:rsidRPr="00315DE0">
        <w:t>Une nouvelle compétence s'en trouve définie au moyen de la loi, avec son droit, sa fonction et sa distribution administrative et territ</w:t>
      </w:r>
      <w:r w:rsidRPr="00315DE0">
        <w:t>o</w:t>
      </w:r>
      <w:r w:rsidRPr="00315DE0">
        <w:t>riale. En raison du manque d'espace, il est impossible de commenter dans le présent document tous les points de cette loi, mais certaines caractéristiques importantes sur la gestion de l'identité nationale de la Catalogne doivent être soulignées. En premier lieu, l'accueil est pr</w:t>
      </w:r>
      <w:r w:rsidRPr="00315DE0">
        <w:t>é</w:t>
      </w:r>
      <w:r w:rsidRPr="00315DE0">
        <w:t>senté comme un processus vers l'intégration des nouveaux arrivants, qui est de nature temporaire et volontaire pour les immigrants. L'o</w:t>
      </w:r>
      <w:r w:rsidRPr="00315DE0">
        <w:t>b</w:t>
      </w:r>
      <w:r w:rsidRPr="00315DE0">
        <w:t>jectif fondamental de l'accueil est défini, à savoir conférer aux imm</w:t>
      </w:r>
      <w:r w:rsidRPr="00315DE0">
        <w:t>i</w:t>
      </w:r>
      <w:r w:rsidRPr="00315DE0">
        <w:t>grants l'aptitude à être autonomes au sein de la société catalane. L'a</w:t>
      </w:r>
      <w:r w:rsidRPr="00315DE0">
        <w:t>c</w:t>
      </w:r>
      <w:r w:rsidRPr="00315DE0">
        <w:t>cueil</w:t>
      </w:r>
      <w:r>
        <w:t xml:space="preserve"> </w:t>
      </w:r>
      <w:r>
        <w:rPr>
          <w:szCs w:val="28"/>
        </w:rPr>
        <w:t xml:space="preserve">[88] </w:t>
      </w:r>
      <w:r w:rsidRPr="00315DE0">
        <w:t>suppose donc la mise en œuvre d'initiatives de formation et d'i</w:t>
      </w:r>
      <w:r w:rsidRPr="00315DE0">
        <w:t>n</w:t>
      </w:r>
      <w:r w:rsidRPr="00315DE0">
        <w:t>formation. Dans le domaine de la formation, la volonté de doter les immigrants d'aptitudes linguistiques et de connaissances sur la s</w:t>
      </w:r>
      <w:r w:rsidRPr="00315DE0">
        <w:t>o</w:t>
      </w:r>
      <w:r w:rsidRPr="00315DE0">
        <w:t>ciété catalane est notable. Autrement dit, la loi reconnaît qu'il est n</w:t>
      </w:r>
      <w:r w:rsidRPr="00315DE0">
        <w:t>é</w:t>
      </w:r>
      <w:r w:rsidRPr="00315DE0">
        <w:t>cessaire que les immigrants possèdent un niveau minimal d'aptitude linguist</w:t>
      </w:r>
      <w:r w:rsidRPr="00315DE0">
        <w:t>i</w:t>
      </w:r>
      <w:r w:rsidRPr="00315DE0">
        <w:t>que pour pouvoir communiquer et acquérir des connaissances indispensables sur leur environnement — services sociaux, gouve</w:t>
      </w:r>
      <w:r w:rsidRPr="00315DE0">
        <w:t>r</w:t>
      </w:r>
      <w:r w:rsidRPr="00315DE0">
        <w:t>nement, histoire, politique, éc</w:t>
      </w:r>
      <w:r w:rsidRPr="00315DE0">
        <w:t>o</w:t>
      </w:r>
      <w:r w:rsidRPr="00315DE0">
        <w:t>nomie et culture de la Catalogne — pour être autonomes. L'apprentissage du catalan est considéré comme un élément de diff</w:t>
      </w:r>
      <w:r w:rsidRPr="00315DE0">
        <w:t>é</w:t>
      </w:r>
      <w:r w:rsidRPr="00315DE0">
        <w:t>renciation par rapport à l'État espagnol.</w:t>
      </w:r>
    </w:p>
    <w:p w:rsidR="00F64A0A" w:rsidRPr="00315DE0" w:rsidRDefault="00F64A0A" w:rsidP="00F64A0A">
      <w:pPr>
        <w:spacing w:before="120" w:after="120"/>
        <w:jc w:val="both"/>
      </w:pPr>
      <w:r w:rsidRPr="00315DE0">
        <w:t>La loi entend jeter la base de l'aptitude à agir de façon autonome dans notre ensemble de règles, et donc de vivre une vie quotidienne normale. Autrement dit, le plus important est la nature procédurière des ressources qu'offre la loi, qui prévoit une langue d'interprétation de nos signes et l'aptitude à se déplacer librement dans « l'ensemble des voies et des routes » de la société, sans indiquer ni imposer de d</w:t>
      </w:r>
      <w:r w:rsidRPr="00315DE0">
        <w:t>i</w:t>
      </w:r>
      <w:r w:rsidRPr="00315DE0">
        <w:t>rection précise.</w:t>
      </w:r>
    </w:p>
    <w:p w:rsidR="00F64A0A" w:rsidRPr="00315DE0" w:rsidRDefault="00F64A0A" w:rsidP="00F64A0A">
      <w:pPr>
        <w:spacing w:before="120" w:after="120"/>
        <w:jc w:val="both"/>
      </w:pPr>
      <w:r w:rsidRPr="00315DE0">
        <w:t>La loi définit également l'accueil comme un service. Cela signifie que l'obligation pour l'administration de fournir ce service est établie, à savoir l'obligation d'établir une structure administrative pour rec</w:t>
      </w:r>
      <w:r w:rsidRPr="00315DE0">
        <w:t>e</w:t>
      </w:r>
      <w:r w:rsidRPr="00315DE0">
        <w:t>voir les nouveaux arrivants, sans les forcer à y recourir. Cette caract</w:t>
      </w:r>
      <w:r w:rsidRPr="00315DE0">
        <w:t>é</w:t>
      </w:r>
      <w:r w:rsidRPr="00315DE0">
        <w:t>ristique fondée sur une démarche volontaire est essentielle, car la loi est conçue pour être attrayante et non contraignante.</w:t>
      </w:r>
    </w:p>
    <w:p w:rsidR="00F64A0A" w:rsidRDefault="00F64A0A" w:rsidP="00F64A0A">
      <w:pPr>
        <w:spacing w:before="120" w:after="120"/>
        <w:jc w:val="both"/>
        <w:rPr>
          <w:szCs w:val="24"/>
        </w:rPr>
      </w:pPr>
    </w:p>
    <w:p w:rsidR="00F64A0A" w:rsidRPr="00315DE0" w:rsidRDefault="00F64A0A" w:rsidP="00F64A0A">
      <w:pPr>
        <w:pStyle w:val="planche"/>
      </w:pPr>
      <w:r w:rsidRPr="00315DE0">
        <w:t xml:space="preserve">3. DÉFIS : </w:t>
      </w:r>
      <w:r>
        <w:t>AMORCER UN DÉBAT</w:t>
      </w:r>
      <w:r>
        <w:br/>
      </w:r>
      <w:r w:rsidRPr="00315DE0">
        <w:t>SUR LE PR</w:t>
      </w:r>
      <w:r w:rsidRPr="00315DE0">
        <w:t>O</w:t>
      </w:r>
      <w:r>
        <w:t>CESSUS DE DÉFINITION</w:t>
      </w:r>
      <w:r>
        <w:br/>
      </w:r>
      <w:r w:rsidRPr="00315DE0">
        <w:t>D'UNE POLITIQUE DES FRONTIÈRES</w:t>
      </w:r>
    </w:p>
    <w:p w:rsidR="00F64A0A" w:rsidRDefault="00F64A0A" w:rsidP="00F64A0A">
      <w:pPr>
        <w:spacing w:before="120" w:after="120"/>
        <w:jc w:val="both"/>
      </w:pPr>
    </w:p>
    <w:p w:rsidR="00F64A0A" w:rsidRPr="00315DE0" w:rsidRDefault="00F64A0A" w:rsidP="00F64A0A">
      <w:pPr>
        <w:spacing w:before="120" w:after="120"/>
        <w:jc w:val="both"/>
      </w:pPr>
      <w:r w:rsidRPr="00315DE0">
        <w:t>La Catalogne combine l'identité et les compétences en matière de politique d'immigration en suivant « sa propre approche », notamment dans le contexte de l'élaboration des nouveaux statuts d'autonomie (programmes, accord national sur l'immigration, Loi sur l'accueil). Nous avons vu comment la Catalogne pilote le processus espagnol d'établissement de l'autonomie, question particulièrement intéressante dans le débat sur la multinationalité de l'État.</w:t>
      </w:r>
    </w:p>
    <w:p w:rsidR="00F64A0A" w:rsidRPr="00315DE0" w:rsidRDefault="00F64A0A" w:rsidP="00F64A0A">
      <w:pPr>
        <w:spacing w:before="120" w:after="120"/>
        <w:jc w:val="both"/>
      </w:pPr>
      <w:r w:rsidRPr="00315DE0">
        <w:t>Quelle orientation la Catalogne doit-elle prendre, animée de cette force entretenue par le fait linguistique</w:t>
      </w:r>
      <w:r>
        <w:t> ?</w:t>
      </w:r>
      <w:r w:rsidRPr="00315DE0">
        <w:t xml:space="preserve"> Dans la présente section, j'aimerais vous faire part d'une réflexion. Si on part du principe que nous sommes dans un processus qui lie les polit</w:t>
      </w:r>
      <w:r w:rsidRPr="00315DE0">
        <w:t>i</w:t>
      </w:r>
      <w:r w:rsidRPr="00315DE0">
        <w:t>ques d'immigration et la construction nationale de la Catalogne, aux étapes suivantes on pourrait se retrouver confronté au d</w:t>
      </w:r>
      <w:r w:rsidRPr="00315DE0">
        <w:t>i</w:t>
      </w:r>
      <w:r w:rsidRPr="00315DE0">
        <w:t>lemme suivant : l'extension des pouvoirs de l'État est-il suffisant ou faut-il élaborer un processus d'établissement de l'État qui confère les pleins pouvoirs de gestion des questions directement liées à l'arrivée des immigrants</w:t>
      </w:r>
      <w:r>
        <w:t> ?</w:t>
      </w:r>
      <w:r w:rsidRPr="00315DE0">
        <w:t xml:space="preserve"> On</w:t>
      </w:r>
      <w:r>
        <w:t xml:space="preserve"> [89] </w:t>
      </w:r>
      <w:r w:rsidRPr="00315DE0">
        <w:t xml:space="preserve">peut désigner cet effet de la manière suivante : </w:t>
      </w:r>
      <w:r w:rsidRPr="00315DE0">
        <w:rPr>
          <w:i/>
          <w:iCs/>
        </w:rPr>
        <w:t>d'un processus fo</w:t>
      </w:r>
      <w:r w:rsidRPr="00315DE0">
        <w:rPr>
          <w:i/>
          <w:iCs/>
        </w:rPr>
        <w:t>n</w:t>
      </w:r>
      <w:r w:rsidRPr="00315DE0">
        <w:rPr>
          <w:i/>
          <w:iCs/>
        </w:rPr>
        <w:t xml:space="preserve">dateur d'une langue à un processus créateur de frontières. </w:t>
      </w:r>
      <w:r w:rsidRPr="00315DE0">
        <w:t>Cet effet est imp</w:t>
      </w:r>
      <w:r w:rsidRPr="00315DE0">
        <w:t>u</w:t>
      </w:r>
      <w:r w:rsidRPr="00315DE0">
        <w:t>table aux revendications en faveur d'une définition politique des fro</w:t>
      </w:r>
      <w:r w:rsidRPr="00315DE0">
        <w:t>n</w:t>
      </w:r>
      <w:r w:rsidRPr="00315DE0">
        <w:t>tières, qui doivent être légitimées par un système justifiant la nécessité de définir une politique frontalière pour soulager les tensions auxque</w:t>
      </w:r>
      <w:r w:rsidRPr="00315DE0">
        <w:t>l</w:t>
      </w:r>
      <w:r w:rsidRPr="00315DE0">
        <w:t>les sont soumis les effets qu'engendre la dynamique de la d</w:t>
      </w:r>
      <w:r w:rsidRPr="00315DE0">
        <w:t>i</w:t>
      </w:r>
      <w:r w:rsidRPr="00315DE0">
        <w:t>versité liée à l'immigration sur la communauté politique catalane. Faute d'une p</w:t>
      </w:r>
      <w:r w:rsidRPr="00315DE0">
        <w:t>o</w:t>
      </w:r>
      <w:r w:rsidRPr="00315DE0">
        <w:t>litique frontalière, la force entretenue par le fait linguist</w:t>
      </w:r>
      <w:r w:rsidRPr="00315DE0">
        <w:t>i</w:t>
      </w:r>
      <w:r w:rsidRPr="00315DE0">
        <w:t>que pourrait diminuer avec les effets de l'immigration sur la culture sociétale.</w:t>
      </w:r>
    </w:p>
    <w:p w:rsidR="00F64A0A" w:rsidRPr="00315DE0" w:rsidRDefault="00F64A0A" w:rsidP="00F64A0A">
      <w:pPr>
        <w:spacing w:before="120" w:after="120"/>
        <w:jc w:val="both"/>
      </w:pPr>
      <w:r w:rsidRPr="00315DE0">
        <w:t>Cette question définira le cadre du débat sur l'immigration dans la décennie à venir (2011</w:t>
      </w:r>
      <w:r>
        <w:t>-</w:t>
      </w:r>
      <w:r w:rsidRPr="00315DE0">
        <w:t>2020). En fait, la loi actuelle n'a</w:t>
      </w:r>
      <w:r w:rsidRPr="00315DE0">
        <w:t>p</w:t>
      </w:r>
      <w:r w:rsidRPr="00315DE0">
        <w:t>porte pas de réponse à deux questions types de toute politique d'immigration : combien d'immigrants peuvent entrer dans le pays et lesquels</w:t>
      </w:r>
      <w:r>
        <w:t> ?</w:t>
      </w:r>
      <w:r w:rsidRPr="00315DE0">
        <w:t xml:space="preserve"> Et qui décide de l'accès à la citoyenneté et sur quels critères</w:t>
      </w:r>
      <w:r>
        <w:t> ?</w:t>
      </w:r>
    </w:p>
    <w:p w:rsidR="00F64A0A" w:rsidRPr="00315DE0" w:rsidRDefault="00F64A0A" w:rsidP="00F64A0A">
      <w:pPr>
        <w:spacing w:before="120" w:after="120"/>
        <w:jc w:val="both"/>
      </w:pPr>
      <w:r w:rsidRPr="00315DE0">
        <w:t>Ces deux questions sont typiques de la gestion des frontières (pr</w:t>
      </w:r>
      <w:r w:rsidRPr="00315DE0">
        <w:t>i</w:t>
      </w:r>
      <w:r w:rsidRPr="00315DE0">
        <w:t>ses au sens de territoire et de citoyenneté, comme globalement dans le présent chapitre), compétence exclusivement concentrée dans les mains de l'État. La réponse catalane à ces que</w:t>
      </w:r>
      <w:r w:rsidRPr="00315DE0">
        <w:t>s</w:t>
      </w:r>
      <w:r w:rsidRPr="00315DE0">
        <w:t>tions peut exercer un impact immédiat sur l'identité nationale de la Catalogne et sa cap</w:t>
      </w:r>
      <w:r w:rsidRPr="00315DE0">
        <w:t>a</w:t>
      </w:r>
      <w:r w:rsidRPr="00315DE0">
        <w:t>cité d'autogouvernement. Les questions directement liées à la gestion des frontières n'étaient pas à l'ordre du jour du programme de l'indépe</w:t>
      </w:r>
      <w:r w:rsidRPr="00315DE0">
        <w:t>n</w:t>
      </w:r>
      <w:r w:rsidRPr="00315DE0">
        <w:t>dance avant le phénomène d'immigration ; toutefois, hormis la que</w:t>
      </w:r>
      <w:r w:rsidRPr="00315DE0">
        <w:t>s</w:t>
      </w:r>
      <w:r w:rsidRPr="00315DE0">
        <w:t>tion de la délimitation du territoire de la nation catalane, avec ces questions d'immigr</w:t>
      </w:r>
      <w:r w:rsidRPr="00315DE0">
        <w:t>a</w:t>
      </w:r>
      <w:r w:rsidRPr="00315DE0">
        <w:t>tion, elle va s'intensifier dans le discours politique de sécession.</w:t>
      </w:r>
    </w:p>
    <w:p w:rsidR="00F64A0A" w:rsidRPr="00315DE0" w:rsidRDefault="00F64A0A" w:rsidP="00F64A0A">
      <w:pPr>
        <w:spacing w:before="120" w:after="120"/>
        <w:jc w:val="both"/>
      </w:pPr>
      <w:r w:rsidRPr="00315DE0">
        <w:t>Cependant, la Catalogne ne doit pas seulement renforcer le lien e</w:t>
      </w:r>
      <w:r w:rsidRPr="00315DE0">
        <w:t>n</w:t>
      </w:r>
      <w:r w:rsidRPr="00315DE0">
        <w:t>tre territoire et communauté nationale par la question fro</w:t>
      </w:r>
      <w:r w:rsidRPr="00315DE0">
        <w:t>n</w:t>
      </w:r>
      <w:r w:rsidRPr="00315DE0">
        <w:t>talière, mais elle doit aussi discuter des frontières juridiques et politiques au plan de la définition de la citoyenneté et de la citoyenneté catalane. Le c</w:t>
      </w:r>
      <w:r w:rsidRPr="00315DE0">
        <w:t>o</w:t>
      </w:r>
      <w:r w:rsidRPr="00315DE0">
        <w:t>de de la nationalité est également entre les mains de l'Espagne, qui énonce de façon unilatérale les cr</w:t>
      </w:r>
      <w:r w:rsidRPr="00315DE0">
        <w:t>i</w:t>
      </w:r>
      <w:r w:rsidRPr="00315DE0">
        <w:t>tères d'obtention de la citoyenneté espagnole. La Catalogne n'a aucun pouvoir sur la détermination de la nationalité, et les i</w:t>
      </w:r>
      <w:r w:rsidRPr="00315DE0">
        <w:t>m</w:t>
      </w:r>
      <w:r w:rsidRPr="00315DE0">
        <w:t>migrants naturalisés deviennent donc citoyens espagnols alors qu'ils vivent en territoire catalan. La question de s</w:t>
      </w:r>
      <w:r w:rsidRPr="00315DE0">
        <w:t>a</w:t>
      </w:r>
      <w:r w:rsidRPr="00315DE0">
        <w:t>voir comment codifier la nationalité catalane et lui conférer une d</w:t>
      </w:r>
      <w:r w:rsidRPr="00315DE0">
        <w:t>i</w:t>
      </w:r>
      <w:r w:rsidRPr="00315DE0">
        <w:t>mension juridique va s'imposer de plus en plus dans la décennie à v</w:t>
      </w:r>
      <w:r w:rsidRPr="00315DE0">
        <w:t>e</w:t>
      </w:r>
      <w:r w:rsidRPr="00315DE0">
        <w:t>nir.</w:t>
      </w:r>
    </w:p>
    <w:p w:rsidR="00F64A0A" w:rsidRPr="00315DE0" w:rsidRDefault="00F64A0A" w:rsidP="00F64A0A">
      <w:pPr>
        <w:spacing w:before="120" w:after="120"/>
        <w:jc w:val="both"/>
      </w:pPr>
      <w:r w:rsidRPr="00315DE0">
        <w:t>Ces deux questions clés illustrent dans quelle mesure le discours peut articuler et affecter le processus institutionnel entamé en 2011. La réaction de la Catalogne déterminera certainement son avenir. Je vais maintenant énumérer les différents instruments de politique pe</w:t>
      </w:r>
      <w:r w:rsidRPr="00315DE0">
        <w:t>r</w:t>
      </w:r>
      <w:r w:rsidRPr="00315DE0">
        <w:t>mettant de développer ces effets. Plusieurs dimensions entrent en jeu concernant les questions frontalières (prises au sens large, en tant que territoire et citoyenneté).</w:t>
      </w:r>
    </w:p>
    <w:p w:rsidR="00F64A0A" w:rsidRPr="00315DE0" w:rsidRDefault="00F64A0A" w:rsidP="00F64A0A">
      <w:pPr>
        <w:spacing w:before="120" w:after="120"/>
        <w:jc w:val="both"/>
      </w:pPr>
      <w:r w:rsidRPr="00315DE0">
        <w:br w:type="page"/>
      </w:r>
      <w:r>
        <w:rPr>
          <w:szCs w:val="28"/>
        </w:rPr>
        <w:t>[90]</w:t>
      </w:r>
    </w:p>
    <w:p w:rsidR="00F64A0A" w:rsidRPr="00315DE0" w:rsidRDefault="00F64A0A" w:rsidP="00F64A0A">
      <w:pPr>
        <w:spacing w:before="120" w:after="120"/>
        <w:jc w:val="both"/>
      </w:pPr>
      <w:r w:rsidRPr="00315DE0">
        <w:t>Le débat multinational et les États multinationaux qui se const</w:t>
      </w:r>
      <w:r w:rsidRPr="00315DE0">
        <w:t>i</w:t>
      </w:r>
      <w:r w:rsidRPr="00315DE0">
        <w:t>tuent éprouvent des difficultés à gérer les questions frontali</w:t>
      </w:r>
      <w:r w:rsidRPr="00315DE0">
        <w:t>è</w:t>
      </w:r>
      <w:r w:rsidRPr="00315DE0">
        <w:t>res tout en tenant compte de la diversité des nations, car les politiques d'a</w:t>
      </w:r>
      <w:r w:rsidRPr="00315DE0">
        <w:t>d</w:t>
      </w:r>
      <w:r w:rsidRPr="00315DE0">
        <w:t>mission sont entre les mains de l'État, qui agit en tant que nation ind</w:t>
      </w:r>
      <w:r w:rsidRPr="00315DE0">
        <w:t>i</w:t>
      </w:r>
      <w:r w:rsidRPr="00315DE0">
        <w:t>visible. La question de savoir qui entre sur le territoire et combien de personnes y sont autorisées n'est pas une décision que peuvent prendre différentes nations. Cette décision induit également la question aux</w:t>
      </w:r>
      <w:r w:rsidRPr="00315DE0">
        <w:t>i</w:t>
      </w:r>
      <w:r w:rsidRPr="00315DE0">
        <w:t>liaire de savoir qui gère et a</w:t>
      </w:r>
      <w:r w:rsidRPr="00315DE0">
        <w:t>c</w:t>
      </w:r>
      <w:r w:rsidRPr="00315DE0">
        <w:t>corde les renouvellements et les permis de travail et de résidence temporaires et permanents, et quelle est la langue de rédaction des documents. Enfin, il y a la question de la c</w:t>
      </w:r>
      <w:r w:rsidRPr="00315DE0">
        <w:t>o</w:t>
      </w:r>
      <w:r w:rsidRPr="00315DE0">
        <w:t>dification des droits et des devoirs des personnes en matière de c</w:t>
      </w:r>
      <w:r w:rsidRPr="00315DE0">
        <w:t>i</w:t>
      </w:r>
      <w:r w:rsidRPr="00315DE0">
        <w:t>toyenneté. Ces deux plus vastes questions, la question territoriale et l'adhésion de la société, et la citoyenneté à part entière, posent des d</w:t>
      </w:r>
      <w:r w:rsidRPr="00315DE0">
        <w:t>é</w:t>
      </w:r>
      <w:r w:rsidRPr="00315DE0">
        <w:t>fis véritablement normatifs dans un État à nationalités multiples. En Espagne, ces deux plus vastes questions sont entre les mains de l'État espagnol, sans que la Catalogne y tienne un quelconque rôle décisif Le code de citoyenneté peut poser un problème conceptuel, car dans un État multinational, il doit briser la dépendance à l'égard d'une seule citoyenneté et d'une seule nation. La notion de citoyenneté multiple acquiert ici une signification pratique, qui doit faire l'objet de discu</w:t>
      </w:r>
      <w:r w:rsidRPr="00315DE0">
        <w:t>s</w:t>
      </w:r>
      <w:r w:rsidRPr="00315DE0">
        <w:t>sions dans le débat sur l'État multinational.</w:t>
      </w:r>
    </w:p>
    <w:p w:rsidR="00F64A0A" w:rsidRPr="00315DE0" w:rsidRDefault="00F64A0A" w:rsidP="00F64A0A">
      <w:pPr>
        <w:spacing w:before="120" w:after="120"/>
        <w:jc w:val="both"/>
      </w:pPr>
      <w:r w:rsidRPr="00315DE0">
        <w:t>Je vais appréhender ces deux questions frontalières, avec le conte</w:t>
      </w:r>
      <w:r w:rsidRPr="00315DE0">
        <w:t>x</w:t>
      </w:r>
      <w:r w:rsidRPr="00315DE0">
        <w:t>te espagnol pour observatoire de nos arguments.</w:t>
      </w:r>
    </w:p>
    <w:p w:rsidR="00F64A0A" w:rsidRDefault="00F64A0A" w:rsidP="00F64A0A">
      <w:pPr>
        <w:spacing w:before="120" w:after="120"/>
        <w:jc w:val="both"/>
        <w:rPr>
          <w:szCs w:val="24"/>
        </w:rPr>
      </w:pPr>
    </w:p>
    <w:p w:rsidR="00F64A0A" w:rsidRPr="00315DE0" w:rsidRDefault="00F64A0A" w:rsidP="00F64A0A">
      <w:pPr>
        <w:pStyle w:val="a"/>
      </w:pPr>
      <w:r w:rsidRPr="00315DE0">
        <w:t>3.1. Franchissement des frontières territoriales</w:t>
      </w:r>
    </w:p>
    <w:p w:rsidR="00F64A0A" w:rsidRDefault="00F64A0A" w:rsidP="00F64A0A">
      <w:pPr>
        <w:spacing w:before="120" w:after="120"/>
        <w:jc w:val="both"/>
      </w:pPr>
    </w:p>
    <w:p w:rsidR="00F64A0A" w:rsidRPr="00315DE0" w:rsidRDefault="00F64A0A" w:rsidP="00F64A0A">
      <w:pPr>
        <w:spacing w:before="120" w:after="120"/>
        <w:jc w:val="both"/>
      </w:pPr>
      <w:r>
        <w:t>L'É</w:t>
      </w:r>
      <w:r w:rsidRPr="00315DE0">
        <w:t>tat détient la compétence exclusive sur l'admission</w:t>
      </w:r>
      <w:r>
        <w:t> </w:t>
      </w:r>
      <w:r>
        <w:rPr>
          <w:rStyle w:val="Appelnotedebasdep"/>
        </w:rPr>
        <w:footnoteReference w:id="40"/>
      </w:r>
      <w:r w:rsidRPr="00315DE0">
        <w:t>, laquelle est régie par le droit constitutionnel, mis en application par le ministre des Affaires intérieures. Le gouvernement central espagnol exerce une compétence exclusive sur les politiques suivantes : contrôle de l'arr</w:t>
      </w:r>
      <w:r w:rsidRPr="00315DE0">
        <w:t>i</w:t>
      </w:r>
      <w:r w:rsidRPr="00315DE0">
        <w:t>vée sur le territoire espagnol, contrôle des départs d'Espagne (asile et visas), régime juridique général applicable aux étrangers et immigr</w:t>
      </w:r>
      <w:r w:rsidRPr="00315DE0">
        <w:t>a</w:t>
      </w:r>
      <w:r w:rsidRPr="00315DE0">
        <w:t>tion, retour et rapatriement, accord de réadmission, délivrance des passeports et autres d</w:t>
      </w:r>
      <w:r w:rsidRPr="00315DE0">
        <w:t>o</w:t>
      </w:r>
      <w:r w:rsidRPr="00315DE0">
        <w:t>cuments établissant l'identité, et</w:t>
      </w:r>
      <w:r>
        <w:t xml:space="preserve"> naturalisation. Cela signifie q</w:t>
      </w:r>
      <w:r w:rsidRPr="00315DE0">
        <w:t>ue les immigrants agissent conformément au modèle d'hégémonie du gouvernement central (Spiro, 2001), à la fois parce qu'il a le dernier mot concernant ces politiques spécifiques et parce qu'il est seul à prendre les décisions et à les mettre en œuvre.</w:t>
      </w:r>
    </w:p>
    <w:p w:rsidR="00F64A0A" w:rsidRPr="00315DE0" w:rsidRDefault="00F64A0A" w:rsidP="00F64A0A">
      <w:pPr>
        <w:spacing w:before="120" w:after="120"/>
        <w:jc w:val="both"/>
      </w:pPr>
      <w:r w:rsidRPr="00315DE0">
        <w:t>Il ne s'agit pas d'un système d'admission suivant une méthode de points ou une procédure d'examens (pour évaluer les compétences li</w:t>
      </w:r>
      <w:r w:rsidRPr="00315DE0">
        <w:t>n</w:t>
      </w:r>
      <w:r w:rsidRPr="00315DE0">
        <w:t>guistiques, la connaissance de la culture ou l'engagement et le co</w:t>
      </w:r>
      <w:r w:rsidRPr="00315DE0">
        <w:t>m</w:t>
      </w:r>
      <w:r w:rsidRPr="00315DE0">
        <w:t>portement civiques, etc.). Dans le cas de la Catalogne, le nouveau St</w:t>
      </w:r>
      <w:r w:rsidRPr="00315DE0">
        <w:t>a</w:t>
      </w:r>
      <w:r w:rsidRPr="00315DE0">
        <w:t>tut d'autonomie (art. 138.3) énonce</w:t>
      </w:r>
      <w:r>
        <w:t xml:space="preserve"> [91] </w:t>
      </w:r>
      <w:r w:rsidRPr="00315DE0">
        <w:t>que la Generalitat (gouve</w:t>
      </w:r>
      <w:r w:rsidRPr="00315DE0">
        <w:t>r</w:t>
      </w:r>
      <w:r w:rsidRPr="00315DE0">
        <w:t>nement catalan) participe aux décisions prises par l'État en matière d'immigration qui sont partic</w:t>
      </w:r>
      <w:r w:rsidRPr="00315DE0">
        <w:t>u</w:t>
      </w:r>
      <w:r w:rsidRPr="00315DE0">
        <w:t>lièrement importantes pour la Catalogne et, en particulier, tient un rôle participatif péremptoire dans l'établi</w:t>
      </w:r>
      <w:r w:rsidRPr="00315DE0">
        <w:t>s</w:t>
      </w:r>
      <w:r w:rsidRPr="00315DE0">
        <w:t>sement du quota</w:t>
      </w:r>
      <w:r>
        <w:t> </w:t>
      </w:r>
      <w:r>
        <w:rPr>
          <w:rStyle w:val="Appelnotedebasdep"/>
        </w:rPr>
        <w:footnoteReference w:id="41"/>
      </w:r>
      <w:r w:rsidRPr="00315DE0">
        <w:t xml:space="preserve"> de travailleurs étra</w:t>
      </w:r>
      <w:r w:rsidRPr="00315DE0">
        <w:t>n</w:t>
      </w:r>
      <w:r w:rsidRPr="00315DE0">
        <w:t>gers au moyen de mécanismes décidés par une commission bilatérale</w:t>
      </w:r>
      <w:r>
        <w:t> </w:t>
      </w:r>
      <w:r>
        <w:rPr>
          <w:rStyle w:val="Appelnotedebasdep"/>
        </w:rPr>
        <w:footnoteReference w:id="42"/>
      </w:r>
      <w:r w:rsidRPr="00315DE0">
        <w:t>. À part cette présence sy</w:t>
      </w:r>
      <w:r w:rsidRPr="00315DE0">
        <w:t>m</w:t>
      </w:r>
      <w:r w:rsidRPr="00315DE0">
        <w:t>bolique, il n'y a aucun moyen d'élab</w:t>
      </w:r>
      <w:r w:rsidRPr="00315DE0">
        <w:t>o</w:t>
      </w:r>
      <w:r w:rsidRPr="00315DE0">
        <w:t>rer une politique sur les visas du point de vue des communautés aut</w:t>
      </w:r>
      <w:r w:rsidRPr="00315DE0">
        <w:t>o</w:t>
      </w:r>
      <w:r w:rsidRPr="00315DE0">
        <w:t>nomes. En termes d'orientation politique, la politique de migration de l'E</w:t>
      </w:r>
      <w:r w:rsidRPr="00315DE0">
        <w:t>s</w:t>
      </w:r>
      <w:r w:rsidRPr="00315DE0">
        <w:t>pagne est orientée vers la main-d'œuvre et axée sur les quotas.</w:t>
      </w:r>
    </w:p>
    <w:p w:rsidR="00F64A0A" w:rsidRDefault="00F64A0A" w:rsidP="00F64A0A">
      <w:pPr>
        <w:spacing w:before="120" w:after="120"/>
        <w:jc w:val="both"/>
        <w:rPr>
          <w:szCs w:val="24"/>
        </w:rPr>
      </w:pPr>
    </w:p>
    <w:p w:rsidR="00F64A0A" w:rsidRPr="00315DE0" w:rsidRDefault="00F64A0A" w:rsidP="00F64A0A">
      <w:pPr>
        <w:pStyle w:val="a"/>
      </w:pPr>
      <w:r w:rsidRPr="00315DE0">
        <w:t>3.2. Franchissement de la frontière citoyenne</w:t>
      </w:r>
    </w:p>
    <w:p w:rsidR="00F64A0A" w:rsidRDefault="00F64A0A" w:rsidP="00F64A0A">
      <w:pPr>
        <w:spacing w:before="120" w:after="120"/>
        <w:jc w:val="both"/>
      </w:pPr>
    </w:p>
    <w:p w:rsidR="00F64A0A" w:rsidRPr="00315DE0" w:rsidRDefault="00F64A0A" w:rsidP="00F64A0A">
      <w:pPr>
        <w:spacing w:before="120" w:after="120"/>
        <w:jc w:val="both"/>
      </w:pPr>
      <w:r w:rsidRPr="00315DE0">
        <w:t>Comme pour l'admission, la naturalisation est une compétence qui relève exclusivement de l'État et qui est mise en application par le m</w:t>
      </w:r>
      <w:r w:rsidRPr="00315DE0">
        <w:t>i</w:t>
      </w:r>
      <w:r w:rsidRPr="00315DE0">
        <w:t>nistère de la Justice</w:t>
      </w:r>
      <w:r>
        <w:t> </w:t>
      </w:r>
      <w:r>
        <w:rPr>
          <w:rStyle w:val="Appelnotedebasdep"/>
        </w:rPr>
        <w:footnoteReference w:id="43"/>
      </w:r>
      <w:r w:rsidRPr="00315DE0">
        <w:t>. La condition préalable générale de l'obtention de la citoyenneté est le cumul de dix années de résidence en Espagne. Cette durée est réduite à cinq pour les personnes ayant obtenu le statut de réfugié et à deux pour les demandeurs originaires des pays d'Am</w:t>
      </w:r>
      <w:r w:rsidRPr="00315DE0">
        <w:t>é</w:t>
      </w:r>
      <w:r w:rsidRPr="00315DE0">
        <w:t>rique latine, d'Andorre, des Philippines, de Guinée équatoriale et du Portugal, et pour les Séfarades. De plus, il est possible d'obtenir la c</w:t>
      </w:r>
      <w:r w:rsidRPr="00315DE0">
        <w:t>i</w:t>
      </w:r>
      <w:r w:rsidRPr="00315DE0">
        <w:t>toyenneté par d'autres moyens, tels que le mariage avec un conjoint espagnol, l'ascendance espagnole ou la naissance sur le territoire e</w:t>
      </w:r>
      <w:r w:rsidRPr="00315DE0">
        <w:t>s</w:t>
      </w:r>
      <w:r w:rsidRPr="00315DE0">
        <w:t>pagnol.</w:t>
      </w:r>
    </w:p>
    <w:p w:rsidR="00F64A0A" w:rsidRPr="00315DE0" w:rsidRDefault="00F64A0A" w:rsidP="00F64A0A">
      <w:pPr>
        <w:spacing w:before="120" w:after="120"/>
        <w:jc w:val="both"/>
      </w:pPr>
      <w:r w:rsidRPr="00315DE0">
        <w:t>La plupart des résidants étrangers ont un statut temporaire, mais on enregistre une hausse croissante du nombre d'immigrants qui obtie</w:t>
      </w:r>
      <w:r w:rsidRPr="00315DE0">
        <w:t>n</w:t>
      </w:r>
      <w:r w:rsidRPr="00315DE0">
        <w:t>nent un permis de résidence permanente et la citoyenneté espagnole.</w:t>
      </w:r>
    </w:p>
    <w:p w:rsidR="00F64A0A" w:rsidRDefault="00F64A0A" w:rsidP="00F64A0A">
      <w:pPr>
        <w:spacing w:before="120" w:after="120"/>
        <w:jc w:val="both"/>
        <w:rPr>
          <w:szCs w:val="24"/>
        </w:rPr>
      </w:pPr>
    </w:p>
    <w:p w:rsidR="00F64A0A" w:rsidRPr="00315DE0" w:rsidRDefault="00F64A0A" w:rsidP="00F64A0A">
      <w:pPr>
        <w:pStyle w:val="planche"/>
      </w:pPr>
      <w:r w:rsidRPr="00315DE0">
        <w:t>4. CONCLUSION</w:t>
      </w:r>
    </w:p>
    <w:p w:rsidR="00F64A0A" w:rsidRDefault="00F64A0A" w:rsidP="00F64A0A">
      <w:pPr>
        <w:spacing w:before="120" w:after="120"/>
        <w:jc w:val="both"/>
      </w:pPr>
    </w:p>
    <w:p w:rsidR="00F64A0A" w:rsidRPr="00315DE0" w:rsidRDefault="00F64A0A" w:rsidP="00F64A0A">
      <w:pPr>
        <w:spacing w:before="120" w:after="120"/>
        <w:jc w:val="both"/>
      </w:pPr>
      <w:r w:rsidRPr="00315DE0">
        <w:t>La théorie défendue dans ce chapitre est la suivante : pour qu'un concept de communauté politique sous-tende l'orientation de la polit</w:t>
      </w:r>
      <w:r w:rsidRPr="00315DE0">
        <w:t>i</w:t>
      </w:r>
      <w:r w:rsidRPr="00315DE0">
        <w:t>que d'immigration d'une nation sans État comme la Catalogne, la la</w:t>
      </w:r>
      <w:r w:rsidRPr="00315DE0">
        <w:t>n</w:t>
      </w:r>
      <w:r w:rsidRPr="00315DE0">
        <w:t>gue seule ne suffit pas pour</w:t>
      </w:r>
      <w:r>
        <w:t xml:space="preserve"> </w:t>
      </w:r>
      <w:r>
        <w:rPr>
          <w:szCs w:val="28"/>
        </w:rPr>
        <w:t xml:space="preserve">[92] </w:t>
      </w:r>
      <w:r w:rsidRPr="00315DE0">
        <w:rPr>
          <w:szCs w:val="18"/>
        </w:rPr>
        <w:t>tenir le rôle de force motrice ; une certaine notion de frontières liée à la communauté politique doit exi</w:t>
      </w:r>
      <w:r w:rsidRPr="00315DE0">
        <w:rPr>
          <w:szCs w:val="18"/>
        </w:rPr>
        <w:t>s</w:t>
      </w:r>
      <w:r w:rsidRPr="00315DE0">
        <w:rPr>
          <w:szCs w:val="18"/>
        </w:rPr>
        <w:t>ter. La politique frontalière de la Catalogne reste à définir. Cette no</w:t>
      </w:r>
      <w:r w:rsidRPr="00315DE0">
        <w:rPr>
          <w:szCs w:val="18"/>
        </w:rPr>
        <w:t>u</w:t>
      </w:r>
      <w:r w:rsidRPr="00315DE0">
        <w:rPr>
          <w:szCs w:val="18"/>
        </w:rPr>
        <w:t>velle gageure est plus complexe, mais il est certainement nécessaire de relever le défi sur le plan hist</w:t>
      </w:r>
      <w:r w:rsidRPr="00315DE0">
        <w:rPr>
          <w:szCs w:val="18"/>
        </w:rPr>
        <w:t>o</w:t>
      </w:r>
      <w:r w:rsidRPr="00315DE0">
        <w:rPr>
          <w:szCs w:val="18"/>
        </w:rPr>
        <w:t>rique, car cela pourrait permettre de renforcer ce qui appartient déjà aux conséquences institutionnelles : le besoin pour les immigrants d'apprendre la langue catalane et l'aide qu'on peut leur apporter, mais également le fait que cette démarche ne puisse aboutir sans la notion de frontières, qui définit également le territoire linguistique. Une la</w:t>
      </w:r>
      <w:r w:rsidRPr="00315DE0">
        <w:rPr>
          <w:szCs w:val="18"/>
        </w:rPr>
        <w:t>n</w:t>
      </w:r>
      <w:r w:rsidRPr="00315DE0">
        <w:rPr>
          <w:szCs w:val="18"/>
        </w:rPr>
        <w:t>gue sans territoire défini, et donc sans politique qui administre ce te</w:t>
      </w:r>
      <w:r w:rsidRPr="00315DE0">
        <w:rPr>
          <w:szCs w:val="18"/>
        </w:rPr>
        <w:t>r</w:t>
      </w:r>
      <w:r w:rsidRPr="00315DE0">
        <w:rPr>
          <w:szCs w:val="18"/>
        </w:rPr>
        <w:t>ritoire, ne peut seule renforcer l'idée de communauté politique dans un contexte de diversité croissante. Enfin, j'ai défendu deux notions de communauté politique à la base de la p</w:t>
      </w:r>
      <w:r w:rsidRPr="00315DE0">
        <w:rPr>
          <w:szCs w:val="18"/>
        </w:rPr>
        <w:t>o</w:t>
      </w:r>
      <w:r w:rsidRPr="00315DE0">
        <w:rPr>
          <w:szCs w:val="18"/>
        </w:rPr>
        <w:t>litique d'immigration en Cat</w:t>
      </w:r>
      <w:r w:rsidRPr="00315DE0">
        <w:rPr>
          <w:szCs w:val="18"/>
        </w:rPr>
        <w:t>a</w:t>
      </w:r>
      <w:r w:rsidRPr="00315DE0">
        <w:rPr>
          <w:szCs w:val="18"/>
        </w:rPr>
        <w:t xml:space="preserve">logne : une </w:t>
      </w:r>
      <w:r w:rsidRPr="00315DE0">
        <w:rPr>
          <w:i/>
          <w:iCs/>
          <w:szCs w:val="18"/>
        </w:rPr>
        <w:t xml:space="preserve">notion étroite, </w:t>
      </w:r>
      <w:r w:rsidRPr="00315DE0">
        <w:rPr>
          <w:szCs w:val="18"/>
        </w:rPr>
        <w:t xml:space="preserve">fondée sur la langue, et une </w:t>
      </w:r>
      <w:r w:rsidRPr="00315DE0">
        <w:rPr>
          <w:i/>
          <w:iCs/>
          <w:szCs w:val="18"/>
        </w:rPr>
        <w:t xml:space="preserve">notion élargie, </w:t>
      </w:r>
      <w:r w:rsidRPr="00315DE0">
        <w:rPr>
          <w:szCs w:val="18"/>
        </w:rPr>
        <w:t>liée non seulement à la force motrice de la langue, mais également au besoin de maintenir une frontière territ</w:t>
      </w:r>
      <w:r w:rsidRPr="00315DE0">
        <w:rPr>
          <w:szCs w:val="18"/>
        </w:rPr>
        <w:t>o</w:t>
      </w:r>
      <w:r w:rsidRPr="00315DE0">
        <w:rPr>
          <w:szCs w:val="18"/>
        </w:rPr>
        <w:t>riale dans l'espace multinati</w:t>
      </w:r>
      <w:r w:rsidRPr="00315DE0">
        <w:rPr>
          <w:szCs w:val="18"/>
        </w:rPr>
        <w:t>o</w:t>
      </w:r>
      <w:r w:rsidRPr="00315DE0">
        <w:rPr>
          <w:szCs w:val="18"/>
        </w:rPr>
        <w:t>nal espagnol. Le lien entre une politique de la langue et des frontières territoriales devrait constituer le cadre qui définira les défis les plus importants d'une p</w:t>
      </w:r>
      <w:r w:rsidRPr="00315DE0">
        <w:rPr>
          <w:szCs w:val="18"/>
        </w:rPr>
        <w:t>o</w:t>
      </w:r>
      <w:r w:rsidRPr="00315DE0">
        <w:rPr>
          <w:szCs w:val="18"/>
        </w:rPr>
        <w:t>litique d'immigration dans sa dimension identitaire de 2011 à 2020. Le mode d'articulation de cette dimension dans les politiques et des actions concrètes const</w:t>
      </w:r>
      <w:r w:rsidRPr="00315DE0">
        <w:rPr>
          <w:szCs w:val="18"/>
        </w:rPr>
        <w:t>i</w:t>
      </w:r>
      <w:r w:rsidRPr="00315DE0">
        <w:rPr>
          <w:szCs w:val="18"/>
        </w:rPr>
        <w:t>tuera sans doute un enjeu pour les gouvernements futurs.</w:t>
      </w:r>
    </w:p>
    <w:p w:rsidR="00F64A0A" w:rsidRDefault="00F64A0A" w:rsidP="00F64A0A">
      <w:pPr>
        <w:spacing w:before="120" w:after="120"/>
        <w:jc w:val="both"/>
        <w:rPr>
          <w:szCs w:val="24"/>
        </w:rPr>
      </w:pPr>
    </w:p>
    <w:p w:rsidR="00F64A0A" w:rsidRPr="00315DE0" w:rsidRDefault="00F64A0A" w:rsidP="00F64A0A">
      <w:pPr>
        <w:pStyle w:val="planche"/>
      </w:pPr>
      <w:r w:rsidRPr="00315DE0">
        <w:t>BIBLIOGRAPHIE</w:t>
      </w:r>
    </w:p>
    <w:p w:rsidR="00F64A0A" w:rsidRDefault="00F64A0A" w:rsidP="00F64A0A">
      <w:pPr>
        <w:spacing w:before="120" w:after="120"/>
        <w:jc w:val="both"/>
        <w:rPr>
          <w:szCs w:val="18"/>
        </w:rPr>
      </w:pPr>
    </w:p>
    <w:p w:rsidR="00F64A0A" w:rsidRDefault="00F64A0A" w:rsidP="00F64A0A">
      <w:pPr>
        <w:spacing w:before="120" w:after="120"/>
        <w:jc w:val="both"/>
        <w:rPr>
          <w:szCs w:val="18"/>
        </w:rPr>
      </w:pPr>
      <w:r>
        <w:rPr>
          <w:szCs w:val="18"/>
        </w:rPr>
        <w:t>Baubö</w:t>
      </w:r>
      <w:r w:rsidRPr="00315DE0">
        <w:rPr>
          <w:szCs w:val="18"/>
        </w:rPr>
        <w:t>ck, R. (2001). « Cultural citizenship, minority rights, and self government », dans</w:t>
      </w:r>
      <w:r>
        <w:rPr>
          <w:szCs w:val="18"/>
        </w:rPr>
        <w:t xml:space="preserve"> </w:t>
      </w:r>
      <w:r w:rsidRPr="00315DE0">
        <w:rPr>
          <w:szCs w:val="18"/>
        </w:rPr>
        <w:t xml:space="preserve">T.A. Aleinikoff et D. Klusmeyer (dir.), </w:t>
      </w:r>
      <w:r w:rsidRPr="00315DE0">
        <w:rPr>
          <w:i/>
          <w:iCs/>
          <w:szCs w:val="18"/>
        </w:rPr>
        <w:t>Cit</w:t>
      </w:r>
      <w:r w:rsidRPr="00315DE0">
        <w:rPr>
          <w:i/>
          <w:iCs/>
          <w:szCs w:val="18"/>
        </w:rPr>
        <w:t>i</w:t>
      </w:r>
      <w:r w:rsidRPr="00315DE0">
        <w:rPr>
          <w:i/>
          <w:iCs/>
          <w:szCs w:val="18"/>
        </w:rPr>
        <w:t xml:space="preserve">zenship Today, </w:t>
      </w:r>
      <w:r w:rsidRPr="00315DE0">
        <w:rPr>
          <w:szCs w:val="18"/>
        </w:rPr>
        <w:t>Washington, Carnegie,</w:t>
      </w:r>
      <w:r>
        <w:rPr>
          <w:szCs w:val="18"/>
        </w:rPr>
        <w:t xml:space="preserve"> </w:t>
      </w:r>
      <w:r w:rsidRPr="00315DE0">
        <w:rPr>
          <w:szCs w:val="18"/>
        </w:rPr>
        <w:t>p</w:t>
      </w:r>
      <w:r>
        <w:rPr>
          <w:szCs w:val="18"/>
        </w:rPr>
        <w:t>p</w:t>
      </w:r>
      <w:r w:rsidRPr="00315DE0">
        <w:rPr>
          <w:szCs w:val="18"/>
        </w:rPr>
        <w:t xml:space="preserve">. 319-345. </w:t>
      </w:r>
    </w:p>
    <w:p w:rsidR="00F64A0A" w:rsidRDefault="00F64A0A" w:rsidP="00F64A0A">
      <w:pPr>
        <w:spacing w:before="120" w:after="120"/>
        <w:jc w:val="both"/>
        <w:rPr>
          <w:szCs w:val="18"/>
        </w:rPr>
      </w:pPr>
      <w:r w:rsidRPr="00315DE0">
        <w:rPr>
          <w:szCs w:val="18"/>
        </w:rPr>
        <w:t xml:space="preserve">Bourdieu, P. (1982). </w:t>
      </w:r>
      <w:r w:rsidRPr="00315DE0">
        <w:rPr>
          <w:i/>
          <w:iCs/>
          <w:szCs w:val="18"/>
        </w:rPr>
        <w:t>Ce que parler veut dire : l'économie des échanges lingui</w:t>
      </w:r>
      <w:r w:rsidRPr="00315DE0">
        <w:rPr>
          <w:i/>
          <w:iCs/>
          <w:szCs w:val="18"/>
        </w:rPr>
        <w:t>s</w:t>
      </w:r>
      <w:r w:rsidRPr="00315DE0">
        <w:rPr>
          <w:i/>
          <w:iCs/>
          <w:szCs w:val="18"/>
        </w:rPr>
        <w:t xml:space="preserve">tiques, </w:t>
      </w:r>
      <w:r w:rsidRPr="00315DE0">
        <w:rPr>
          <w:szCs w:val="18"/>
        </w:rPr>
        <w:t>Paris,</w:t>
      </w:r>
      <w:r>
        <w:rPr>
          <w:szCs w:val="18"/>
        </w:rPr>
        <w:t xml:space="preserve"> </w:t>
      </w:r>
      <w:r w:rsidRPr="00315DE0">
        <w:rPr>
          <w:szCs w:val="18"/>
        </w:rPr>
        <w:t xml:space="preserve">Fayard. </w:t>
      </w:r>
    </w:p>
    <w:p w:rsidR="00F64A0A" w:rsidRDefault="00F64A0A" w:rsidP="00F64A0A">
      <w:pPr>
        <w:spacing w:before="120" w:after="120"/>
        <w:jc w:val="both"/>
        <w:rPr>
          <w:szCs w:val="18"/>
        </w:rPr>
      </w:pPr>
      <w:r w:rsidRPr="00315DE0">
        <w:rPr>
          <w:szCs w:val="18"/>
        </w:rPr>
        <w:t>Camas, F. et E. Rojo (2008). « La reforma de los Estatutos de A</w:t>
      </w:r>
      <w:r w:rsidRPr="00315DE0">
        <w:rPr>
          <w:szCs w:val="18"/>
        </w:rPr>
        <w:t>u</w:t>
      </w:r>
      <w:r w:rsidRPr="00315DE0">
        <w:rPr>
          <w:szCs w:val="18"/>
        </w:rPr>
        <w:t>tonomía y su impacto</w:t>
      </w:r>
      <w:r>
        <w:rPr>
          <w:szCs w:val="18"/>
        </w:rPr>
        <w:t xml:space="preserve"> </w:t>
      </w:r>
      <w:r w:rsidRPr="00315DE0">
        <w:rPr>
          <w:szCs w:val="18"/>
        </w:rPr>
        <w:t>en la normativa estatal de Immigració</w:t>
      </w:r>
      <w:r>
        <w:rPr>
          <w:szCs w:val="18"/>
        </w:rPr>
        <w:t>n</w:t>
      </w:r>
      <w:r w:rsidRPr="00315DE0">
        <w:rPr>
          <w:szCs w:val="18"/>
        </w:rPr>
        <w:t xml:space="preserve"> », </w:t>
      </w:r>
      <w:r w:rsidRPr="00315DE0">
        <w:rPr>
          <w:i/>
          <w:iCs/>
          <w:szCs w:val="18"/>
        </w:rPr>
        <w:t>Revi</w:t>
      </w:r>
      <w:r w:rsidRPr="00315DE0">
        <w:rPr>
          <w:i/>
          <w:iCs/>
          <w:szCs w:val="18"/>
        </w:rPr>
        <w:t>s</w:t>
      </w:r>
      <w:r w:rsidRPr="00315DE0">
        <w:rPr>
          <w:i/>
          <w:iCs/>
          <w:szCs w:val="18"/>
        </w:rPr>
        <w:t>ta del Ministerio de Trabajo e</w:t>
      </w:r>
      <w:r>
        <w:rPr>
          <w:i/>
          <w:iCs/>
          <w:szCs w:val="18"/>
        </w:rPr>
        <w:t xml:space="preserve"> </w:t>
      </w:r>
      <w:r w:rsidRPr="00315DE0">
        <w:rPr>
          <w:i/>
          <w:iCs/>
          <w:szCs w:val="18"/>
        </w:rPr>
        <w:t xml:space="preserve">Immigración, </w:t>
      </w:r>
      <w:r w:rsidRPr="00315DE0">
        <w:rPr>
          <w:szCs w:val="18"/>
        </w:rPr>
        <w:t>n°</w:t>
      </w:r>
      <w:r>
        <w:rPr>
          <w:szCs w:val="18"/>
        </w:rPr>
        <w:t> </w:t>
      </w:r>
      <w:r w:rsidRPr="00315DE0">
        <w:rPr>
          <w:szCs w:val="18"/>
        </w:rPr>
        <w:t>80, p</w:t>
      </w:r>
      <w:r>
        <w:rPr>
          <w:szCs w:val="18"/>
        </w:rPr>
        <w:t>p</w:t>
      </w:r>
      <w:r w:rsidRPr="00315DE0">
        <w:rPr>
          <w:szCs w:val="18"/>
        </w:rPr>
        <w:t xml:space="preserve">. 97-118. </w:t>
      </w:r>
    </w:p>
    <w:p w:rsidR="00F64A0A" w:rsidRDefault="00F64A0A" w:rsidP="00F64A0A">
      <w:pPr>
        <w:spacing w:before="120" w:after="120"/>
        <w:jc w:val="both"/>
        <w:rPr>
          <w:szCs w:val="18"/>
        </w:rPr>
      </w:pPr>
      <w:r w:rsidRPr="00315DE0">
        <w:rPr>
          <w:szCs w:val="18"/>
        </w:rPr>
        <w:t xml:space="preserve">Carens, J. (2000). </w:t>
      </w:r>
      <w:r w:rsidRPr="00315DE0">
        <w:rPr>
          <w:i/>
          <w:iCs/>
          <w:szCs w:val="18"/>
        </w:rPr>
        <w:t xml:space="preserve">Culture, Citizenship, and Community, </w:t>
      </w:r>
      <w:r w:rsidRPr="00315DE0">
        <w:rPr>
          <w:szCs w:val="18"/>
        </w:rPr>
        <w:t>New York, Oxford University</w:t>
      </w:r>
      <w:r>
        <w:rPr>
          <w:szCs w:val="18"/>
        </w:rPr>
        <w:t xml:space="preserve"> </w:t>
      </w:r>
      <w:r w:rsidRPr="00315DE0">
        <w:rPr>
          <w:szCs w:val="18"/>
        </w:rPr>
        <w:t xml:space="preserve">Press. </w:t>
      </w:r>
    </w:p>
    <w:p w:rsidR="00F64A0A" w:rsidRDefault="00F64A0A" w:rsidP="00F64A0A">
      <w:pPr>
        <w:spacing w:before="120" w:after="120"/>
        <w:jc w:val="both"/>
        <w:rPr>
          <w:szCs w:val="18"/>
        </w:rPr>
      </w:pPr>
      <w:r w:rsidRPr="00315DE0">
        <w:rPr>
          <w:szCs w:val="18"/>
        </w:rPr>
        <w:t>DeVries, J. (1999). « Foreign born language acquisition and shift », dans S.A. Halli et</w:t>
      </w:r>
      <w:r>
        <w:rPr>
          <w:szCs w:val="18"/>
        </w:rPr>
        <w:t xml:space="preserve"> </w:t>
      </w:r>
      <w:r w:rsidRPr="00315DE0">
        <w:rPr>
          <w:szCs w:val="18"/>
        </w:rPr>
        <w:t xml:space="preserve">L. Driedger (dir.), </w:t>
      </w:r>
      <w:r w:rsidRPr="00315DE0">
        <w:rPr>
          <w:i/>
          <w:iCs/>
          <w:szCs w:val="18"/>
        </w:rPr>
        <w:t>Immigrant Canada : D</w:t>
      </w:r>
      <w:r w:rsidRPr="00315DE0">
        <w:rPr>
          <w:i/>
          <w:iCs/>
          <w:szCs w:val="18"/>
        </w:rPr>
        <w:t>é</w:t>
      </w:r>
      <w:r w:rsidRPr="00315DE0">
        <w:rPr>
          <w:i/>
          <w:iCs/>
          <w:szCs w:val="18"/>
        </w:rPr>
        <w:t>mographi</w:t>
      </w:r>
      <w:r>
        <w:rPr>
          <w:i/>
          <w:iCs/>
          <w:szCs w:val="18"/>
        </w:rPr>
        <w:t>c</w:t>
      </w:r>
      <w:r w:rsidRPr="00315DE0">
        <w:rPr>
          <w:i/>
          <w:iCs/>
          <w:szCs w:val="18"/>
        </w:rPr>
        <w:t>, Economi</w:t>
      </w:r>
      <w:r>
        <w:rPr>
          <w:i/>
          <w:iCs/>
          <w:szCs w:val="18"/>
        </w:rPr>
        <w:t>c</w:t>
      </w:r>
      <w:r w:rsidRPr="00315DE0">
        <w:rPr>
          <w:i/>
          <w:iCs/>
          <w:szCs w:val="18"/>
        </w:rPr>
        <w:t>, and Social Challenges,</w:t>
      </w:r>
      <w:r>
        <w:rPr>
          <w:i/>
          <w:iCs/>
          <w:szCs w:val="18"/>
        </w:rPr>
        <w:t xml:space="preserve"> </w:t>
      </w:r>
      <w:r w:rsidRPr="00315DE0">
        <w:rPr>
          <w:szCs w:val="18"/>
        </w:rPr>
        <w:t xml:space="preserve">Toronto, University of Toronto Press. </w:t>
      </w:r>
    </w:p>
    <w:p w:rsidR="00F64A0A" w:rsidRDefault="00F64A0A" w:rsidP="00F64A0A">
      <w:pPr>
        <w:spacing w:before="120" w:after="120"/>
        <w:jc w:val="both"/>
        <w:rPr>
          <w:szCs w:val="18"/>
        </w:rPr>
      </w:pPr>
      <w:r w:rsidRPr="00315DE0">
        <w:rPr>
          <w:szCs w:val="18"/>
        </w:rPr>
        <w:t>Fontaine, L. et Y. Shiose (1991). « Ni citoyens ni autres. La cat</w:t>
      </w:r>
      <w:r w:rsidRPr="00315DE0">
        <w:rPr>
          <w:szCs w:val="18"/>
        </w:rPr>
        <w:t>é</w:t>
      </w:r>
      <w:r w:rsidRPr="00315DE0">
        <w:rPr>
          <w:szCs w:val="18"/>
        </w:rPr>
        <w:t>gorie politique, communautés culturelles », dans D. C</w:t>
      </w:r>
      <w:r w:rsidRPr="00315DE0">
        <w:rPr>
          <w:szCs w:val="18"/>
        </w:rPr>
        <w:t>o</w:t>
      </w:r>
      <w:r w:rsidRPr="00315DE0">
        <w:rPr>
          <w:szCs w:val="18"/>
        </w:rPr>
        <w:t xml:space="preserve">las, C. Emeri et J. Sylberberg (dir.), </w:t>
      </w:r>
      <w:r w:rsidRPr="00315DE0">
        <w:rPr>
          <w:i/>
          <w:iCs/>
          <w:szCs w:val="18"/>
        </w:rPr>
        <w:t>Citoye</w:t>
      </w:r>
      <w:r w:rsidRPr="00315DE0">
        <w:rPr>
          <w:i/>
          <w:iCs/>
          <w:szCs w:val="18"/>
        </w:rPr>
        <w:t>n</w:t>
      </w:r>
      <w:r w:rsidRPr="00315DE0">
        <w:rPr>
          <w:i/>
          <w:iCs/>
          <w:szCs w:val="18"/>
        </w:rPr>
        <w:t>neté et</w:t>
      </w:r>
      <w:r>
        <w:rPr>
          <w:i/>
          <w:iCs/>
          <w:szCs w:val="18"/>
        </w:rPr>
        <w:t xml:space="preserve"> </w:t>
      </w:r>
      <w:r w:rsidRPr="00315DE0">
        <w:rPr>
          <w:i/>
          <w:iCs/>
          <w:szCs w:val="18"/>
        </w:rPr>
        <w:t xml:space="preserve">nationalité. Perspectives en France et au Québec, </w:t>
      </w:r>
      <w:r w:rsidRPr="00315DE0">
        <w:rPr>
          <w:szCs w:val="18"/>
        </w:rPr>
        <w:t>Paris, Presses universitaires de France,</w:t>
      </w:r>
      <w:r>
        <w:rPr>
          <w:szCs w:val="18"/>
        </w:rPr>
        <w:t xml:space="preserve"> </w:t>
      </w:r>
      <w:r w:rsidRPr="00315DE0">
        <w:rPr>
          <w:szCs w:val="18"/>
        </w:rPr>
        <w:t>p</w:t>
      </w:r>
      <w:r>
        <w:rPr>
          <w:szCs w:val="18"/>
        </w:rPr>
        <w:t>p</w:t>
      </w:r>
      <w:r w:rsidRPr="00315DE0">
        <w:rPr>
          <w:szCs w:val="18"/>
        </w:rPr>
        <w:t xml:space="preserve">. 435-443. </w:t>
      </w:r>
    </w:p>
    <w:p w:rsidR="00F64A0A" w:rsidRDefault="00F64A0A" w:rsidP="00F64A0A">
      <w:pPr>
        <w:spacing w:before="120" w:after="120"/>
        <w:jc w:val="both"/>
        <w:rPr>
          <w:szCs w:val="18"/>
        </w:rPr>
      </w:pPr>
      <w:r>
        <w:rPr>
          <w:szCs w:val="18"/>
        </w:rPr>
        <w:t>G</w:t>
      </w:r>
      <w:r w:rsidRPr="00315DE0">
        <w:rPr>
          <w:szCs w:val="18"/>
        </w:rPr>
        <w:t>il, S. (2009). « La gestion de la cuestión nacional : Españia y C</w:t>
      </w:r>
      <w:r w:rsidRPr="00315DE0">
        <w:rPr>
          <w:szCs w:val="18"/>
        </w:rPr>
        <w:t>a</w:t>
      </w:r>
      <w:r w:rsidRPr="00315DE0">
        <w:rPr>
          <w:szCs w:val="18"/>
        </w:rPr>
        <w:t>ta</w:t>
      </w:r>
      <w:r>
        <w:rPr>
          <w:szCs w:val="18"/>
        </w:rPr>
        <w:t>luñ</w:t>
      </w:r>
      <w:r w:rsidRPr="00315DE0">
        <w:rPr>
          <w:szCs w:val="18"/>
        </w:rPr>
        <w:t>a en perspectiva »,</w:t>
      </w:r>
      <w:r>
        <w:rPr>
          <w:szCs w:val="18"/>
        </w:rPr>
        <w:t xml:space="preserve"> </w:t>
      </w:r>
      <w:r w:rsidRPr="00315DE0">
        <w:rPr>
          <w:szCs w:val="18"/>
        </w:rPr>
        <w:t xml:space="preserve">dans R. Zapata-Barrero (dir.), </w:t>
      </w:r>
      <w:r w:rsidRPr="00315DE0">
        <w:rPr>
          <w:i/>
          <w:iCs/>
          <w:szCs w:val="18"/>
        </w:rPr>
        <w:t>Politicas</w:t>
      </w:r>
      <w:r>
        <w:rPr>
          <w:i/>
          <w:iCs/>
          <w:szCs w:val="18"/>
        </w:rPr>
        <w:t xml:space="preserve"> </w:t>
      </w:r>
      <w:r w:rsidRPr="00315DE0">
        <w:rPr>
          <w:i/>
          <w:iCs/>
          <w:szCs w:val="18"/>
        </w:rPr>
        <w:t>y</w:t>
      </w:r>
      <w:r>
        <w:rPr>
          <w:i/>
          <w:iCs/>
          <w:szCs w:val="18"/>
        </w:rPr>
        <w:t xml:space="preserve"> </w:t>
      </w:r>
      <w:r w:rsidRPr="00315DE0">
        <w:rPr>
          <w:i/>
          <w:iCs/>
          <w:szCs w:val="18"/>
        </w:rPr>
        <w:t>g</w:t>
      </w:r>
      <w:r w:rsidRPr="00315DE0">
        <w:rPr>
          <w:i/>
          <w:iCs/>
          <w:szCs w:val="18"/>
        </w:rPr>
        <w:t>o</w:t>
      </w:r>
      <w:r w:rsidRPr="00315DE0">
        <w:rPr>
          <w:i/>
          <w:iCs/>
          <w:szCs w:val="18"/>
        </w:rPr>
        <w:t>bernabilidad de la I</w:t>
      </w:r>
      <w:r w:rsidRPr="00315DE0">
        <w:rPr>
          <w:i/>
          <w:iCs/>
          <w:szCs w:val="18"/>
        </w:rPr>
        <w:t>m</w:t>
      </w:r>
      <w:r w:rsidRPr="00315DE0">
        <w:rPr>
          <w:i/>
          <w:iCs/>
          <w:szCs w:val="18"/>
        </w:rPr>
        <w:t>migración en Españia,</w:t>
      </w:r>
      <w:r>
        <w:rPr>
          <w:i/>
          <w:iCs/>
          <w:szCs w:val="18"/>
        </w:rPr>
        <w:t xml:space="preserve"> </w:t>
      </w:r>
      <w:r>
        <w:rPr>
          <w:szCs w:val="18"/>
        </w:rPr>
        <w:t xml:space="preserve"> </w:t>
      </w:r>
      <w:r w:rsidRPr="00315DE0">
        <w:rPr>
          <w:szCs w:val="18"/>
        </w:rPr>
        <w:t xml:space="preserve">Barcelona, Ariel, p. 227-246. </w:t>
      </w:r>
    </w:p>
    <w:p w:rsidR="00F64A0A" w:rsidRPr="00315DE0" w:rsidRDefault="00F64A0A" w:rsidP="00F64A0A">
      <w:pPr>
        <w:spacing w:before="120" w:after="120"/>
        <w:jc w:val="both"/>
      </w:pPr>
      <w:r w:rsidRPr="00315DE0">
        <w:rPr>
          <w:szCs w:val="18"/>
        </w:rPr>
        <w:t>Kymlicka, W.  (2001). « Minority nationalism and immigrant int</w:t>
      </w:r>
      <w:r w:rsidRPr="00315DE0">
        <w:rPr>
          <w:szCs w:val="18"/>
        </w:rPr>
        <w:t>é</w:t>
      </w:r>
      <w:r w:rsidRPr="00315DE0">
        <w:rPr>
          <w:szCs w:val="18"/>
        </w:rPr>
        <w:t>gration », dans</w:t>
      </w:r>
      <w:r>
        <w:rPr>
          <w:szCs w:val="18"/>
        </w:rPr>
        <w:t xml:space="preserve"> </w:t>
      </w:r>
      <w:r w:rsidRPr="00315DE0">
        <w:rPr>
          <w:szCs w:val="18"/>
        </w:rPr>
        <w:t xml:space="preserve">W. Kymlicka (dir.), </w:t>
      </w:r>
      <w:r w:rsidRPr="00315DE0">
        <w:rPr>
          <w:i/>
          <w:iCs/>
          <w:szCs w:val="18"/>
        </w:rPr>
        <w:t xml:space="preserve">Politics in the Vernacular, </w:t>
      </w:r>
      <w:r w:rsidRPr="00315DE0">
        <w:rPr>
          <w:szCs w:val="18"/>
        </w:rPr>
        <w:t>O</w:t>
      </w:r>
      <w:r w:rsidRPr="00315DE0">
        <w:rPr>
          <w:szCs w:val="18"/>
        </w:rPr>
        <w:t>x</w:t>
      </w:r>
      <w:r w:rsidRPr="00315DE0">
        <w:rPr>
          <w:szCs w:val="18"/>
        </w:rPr>
        <w:t>ford, Oxford University Press.</w:t>
      </w:r>
    </w:p>
    <w:p w:rsidR="00F64A0A" w:rsidRPr="00315DE0" w:rsidRDefault="00F64A0A" w:rsidP="00F64A0A">
      <w:pPr>
        <w:spacing w:before="120" w:after="120"/>
        <w:jc w:val="both"/>
      </w:pPr>
      <w:r>
        <w:t>[93]</w:t>
      </w:r>
    </w:p>
    <w:p w:rsidR="00F64A0A" w:rsidRPr="00315DE0" w:rsidRDefault="00F64A0A" w:rsidP="00F64A0A">
      <w:pPr>
        <w:spacing w:before="120" w:after="120"/>
        <w:jc w:val="both"/>
      </w:pPr>
      <w:r w:rsidRPr="00315DE0">
        <w:rPr>
          <w:szCs w:val="18"/>
        </w:rPr>
        <w:t xml:space="preserve">Kymlicka, W. et A. Patten (dir.) (2003). </w:t>
      </w:r>
      <w:r w:rsidRPr="00315DE0">
        <w:rPr>
          <w:i/>
          <w:iCs/>
          <w:szCs w:val="18"/>
        </w:rPr>
        <w:t>Language Rights and P</w:t>
      </w:r>
      <w:r w:rsidRPr="00315DE0">
        <w:rPr>
          <w:i/>
          <w:iCs/>
          <w:szCs w:val="18"/>
        </w:rPr>
        <w:t>o</w:t>
      </w:r>
      <w:r w:rsidRPr="00315DE0">
        <w:rPr>
          <w:i/>
          <w:iCs/>
          <w:szCs w:val="18"/>
        </w:rPr>
        <w:t xml:space="preserve">litical Theory, </w:t>
      </w:r>
      <w:r w:rsidRPr="00315DE0">
        <w:rPr>
          <w:szCs w:val="18"/>
        </w:rPr>
        <w:t>Oxford, Oxford University Press.</w:t>
      </w:r>
    </w:p>
    <w:p w:rsidR="00F64A0A" w:rsidRPr="00315DE0" w:rsidRDefault="00F64A0A" w:rsidP="00F64A0A">
      <w:pPr>
        <w:spacing w:before="120" w:after="120"/>
        <w:jc w:val="both"/>
      </w:pPr>
      <w:r w:rsidRPr="00315DE0">
        <w:rPr>
          <w:szCs w:val="18"/>
        </w:rPr>
        <w:t>Labelle, M. et F. Rocher (2009). « Immigration, intégration and c</w:t>
      </w:r>
      <w:r w:rsidRPr="00315DE0">
        <w:rPr>
          <w:szCs w:val="18"/>
        </w:rPr>
        <w:t>i</w:t>
      </w:r>
      <w:r w:rsidRPr="00315DE0">
        <w:rPr>
          <w:szCs w:val="18"/>
        </w:rPr>
        <w:t>tizenship policies in Canada and Québec. Tug of war between comp</w:t>
      </w:r>
      <w:r w:rsidRPr="00315DE0">
        <w:rPr>
          <w:szCs w:val="18"/>
        </w:rPr>
        <w:t>e</w:t>
      </w:r>
      <w:r>
        <w:rPr>
          <w:szCs w:val="18"/>
        </w:rPr>
        <w:t>ting societal pr</w:t>
      </w:r>
      <w:r w:rsidRPr="00315DE0">
        <w:rPr>
          <w:szCs w:val="18"/>
        </w:rPr>
        <w:t xml:space="preserve">ojects », dans R. Zapata-Barrero (dir.), </w:t>
      </w:r>
      <w:r w:rsidRPr="00315DE0">
        <w:rPr>
          <w:i/>
          <w:iCs/>
          <w:szCs w:val="18"/>
        </w:rPr>
        <w:t xml:space="preserve">Immigration and Self-Government of Minority Nations, </w:t>
      </w:r>
      <w:r w:rsidRPr="00315DE0">
        <w:rPr>
          <w:szCs w:val="18"/>
        </w:rPr>
        <w:t>Bruxelles, Peter Lang, p</w:t>
      </w:r>
      <w:r>
        <w:rPr>
          <w:szCs w:val="18"/>
        </w:rPr>
        <w:t>p</w:t>
      </w:r>
      <w:r w:rsidRPr="00315DE0">
        <w:rPr>
          <w:szCs w:val="18"/>
        </w:rPr>
        <w:t>. 125-161.</w:t>
      </w:r>
    </w:p>
    <w:p w:rsidR="00F64A0A" w:rsidRPr="00315DE0" w:rsidRDefault="00F64A0A" w:rsidP="00F64A0A">
      <w:pPr>
        <w:spacing w:before="120" w:after="120"/>
        <w:jc w:val="both"/>
      </w:pPr>
      <w:r w:rsidRPr="00315DE0">
        <w:rPr>
          <w:szCs w:val="18"/>
        </w:rPr>
        <w:t xml:space="preserve">Spiro, P.J. (2001). « Federalism and immigration : Models and trends », </w:t>
      </w:r>
      <w:r w:rsidRPr="00315DE0">
        <w:rPr>
          <w:i/>
          <w:iCs/>
          <w:szCs w:val="18"/>
        </w:rPr>
        <w:t xml:space="preserve">International Social Science Journal </w:t>
      </w:r>
      <w:r w:rsidRPr="00315DE0">
        <w:rPr>
          <w:szCs w:val="18"/>
        </w:rPr>
        <w:t>vol.</w:t>
      </w:r>
      <w:r>
        <w:rPr>
          <w:szCs w:val="18"/>
        </w:rPr>
        <w:t> </w:t>
      </w:r>
      <w:r w:rsidRPr="00315DE0">
        <w:rPr>
          <w:szCs w:val="18"/>
        </w:rPr>
        <w:t>53, n°</w:t>
      </w:r>
      <w:r>
        <w:rPr>
          <w:szCs w:val="18"/>
        </w:rPr>
        <w:t> </w:t>
      </w:r>
      <w:r w:rsidRPr="00315DE0">
        <w:rPr>
          <w:szCs w:val="18"/>
        </w:rPr>
        <w:t xml:space="preserve">167, </w:t>
      </w:r>
      <w:r>
        <w:rPr>
          <w:szCs w:val="18"/>
        </w:rPr>
        <w:t>p</w:t>
      </w:r>
      <w:r w:rsidRPr="00315DE0">
        <w:rPr>
          <w:szCs w:val="18"/>
        </w:rPr>
        <w:t>p. 67-73.</w:t>
      </w:r>
    </w:p>
    <w:p w:rsidR="00F64A0A" w:rsidRPr="00315DE0" w:rsidRDefault="00F64A0A" w:rsidP="00F64A0A">
      <w:pPr>
        <w:spacing w:before="120" w:after="120"/>
        <w:jc w:val="both"/>
      </w:pPr>
      <w:r w:rsidRPr="00315DE0">
        <w:rPr>
          <w:szCs w:val="18"/>
        </w:rPr>
        <w:t>Zapata-Battero, R. (2010a). « Dynamics of diversity in Spain : Old questions, new challenges », dans S. Vertovec et S. We</w:t>
      </w:r>
      <w:r w:rsidRPr="00315DE0">
        <w:rPr>
          <w:szCs w:val="18"/>
        </w:rPr>
        <w:t>s</w:t>
      </w:r>
      <w:r w:rsidRPr="00315DE0">
        <w:rPr>
          <w:szCs w:val="18"/>
        </w:rPr>
        <w:t xml:space="preserve">sendorf (dir.), </w:t>
      </w:r>
      <w:r w:rsidRPr="00315DE0">
        <w:rPr>
          <w:i/>
          <w:iCs/>
          <w:szCs w:val="18"/>
        </w:rPr>
        <w:t>The</w:t>
      </w:r>
      <w:r>
        <w:rPr>
          <w:i/>
          <w:iCs/>
          <w:szCs w:val="18"/>
        </w:rPr>
        <w:t xml:space="preserve"> </w:t>
      </w:r>
      <w:r w:rsidRPr="00315DE0">
        <w:rPr>
          <w:i/>
          <w:iCs/>
          <w:szCs w:val="18"/>
        </w:rPr>
        <w:t xml:space="preserve">Multiculturalism Backlash : European Discourses, Policies and Practices, </w:t>
      </w:r>
      <w:r w:rsidRPr="00315DE0">
        <w:rPr>
          <w:szCs w:val="18"/>
        </w:rPr>
        <w:t>Londres, Routledge, p</w:t>
      </w:r>
      <w:r>
        <w:rPr>
          <w:szCs w:val="18"/>
        </w:rPr>
        <w:t>p</w:t>
      </w:r>
      <w:r w:rsidRPr="00315DE0">
        <w:rPr>
          <w:szCs w:val="18"/>
        </w:rPr>
        <w:t>. 181-200.</w:t>
      </w:r>
    </w:p>
    <w:p w:rsidR="00F64A0A" w:rsidRPr="00315DE0" w:rsidRDefault="00F64A0A" w:rsidP="00F64A0A">
      <w:pPr>
        <w:spacing w:before="120" w:after="120"/>
        <w:jc w:val="both"/>
      </w:pPr>
      <w:r w:rsidRPr="00315DE0">
        <w:rPr>
          <w:szCs w:val="18"/>
        </w:rPr>
        <w:t>Zapata-Barrero, R. (2010b). « Managing diversity in Spanish s</w:t>
      </w:r>
      <w:r w:rsidRPr="00315DE0">
        <w:rPr>
          <w:szCs w:val="18"/>
        </w:rPr>
        <w:t>o</w:t>
      </w:r>
      <w:r w:rsidRPr="00315DE0">
        <w:rPr>
          <w:szCs w:val="18"/>
        </w:rPr>
        <w:t xml:space="preserve">ciery : Apractical approach », </w:t>
      </w:r>
      <w:r w:rsidRPr="00315DE0">
        <w:rPr>
          <w:i/>
          <w:iCs/>
          <w:szCs w:val="18"/>
        </w:rPr>
        <w:t>Journal of Intercultural St</w:t>
      </w:r>
      <w:r w:rsidRPr="00315DE0">
        <w:rPr>
          <w:i/>
          <w:iCs/>
          <w:szCs w:val="18"/>
        </w:rPr>
        <w:t>u</w:t>
      </w:r>
      <w:r w:rsidRPr="00315DE0">
        <w:rPr>
          <w:i/>
          <w:iCs/>
          <w:szCs w:val="18"/>
        </w:rPr>
        <w:t xml:space="preserve">dies, </w:t>
      </w:r>
      <w:r w:rsidRPr="00315DE0">
        <w:rPr>
          <w:szCs w:val="18"/>
        </w:rPr>
        <w:t>vol.</w:t>
      </w:r>
      <w:r>
        <w:rPr>
          <w:szCs w:val="18"/>
        </w:rPr>
        <w:t> </w:t>
      </w:r>
      <w:r w:rsidRPr="00315DE0">
        <w:rPr>
          <w:szCs w:val="18"/>
        </w:rPr>
        <w:t>31, n°</w:t>
      </w:r>
      <w:r>
        <w:rPr>
          <w:szCs w:val="18"/>
        </w:rPr>
        <w:t> </w:t>
      </w:r>
      <w:r w:rsidRPr="00315DE0">
        <w:rPr>
          <w:szCs w:val="18"/>
        </w:rPr>
        <w:t>4, p</w:t>
      </w:r>
      <w:r>
        <w:rPr>
          <w:szCs w:val="18"/>
        </w:rPr>
        <w:t>p</w:t>
      </w:r>
      <w:r w:rsidRPr="00315DE0">
        <w:rPr>
          <w:szCs w:val="18"/>
        </w:rPr>
        <w:t>. 383-402.</w:t>
      </w:r>
    </w:p>
    <w:p w:rsidR="00F64A0A" w:rsidRPr="00315DE0" w:rsidRDefault="00F64A0A" w:rsidP="00F64A0A">
      <w:pPr>
        <w:spacing w:before="120" w:after="120"/>
        <w:jc w:val="both"/>
      </w:pPr>
      <w:r w:rsidRPr="00315DE0">
        <w:rPr>
          <w:szCs w:val="18"/>
        </w:rPr>
        <w:t>Zapata-Barrero, R. (2009a). « Building a public philosophy of i</w:t>
      </w:r>
      <w:r w:rsidRPr="00315DE0">
        <w:rPr>
          <w:szCs w:val="18"/>
        </w:rPr>
        <w:t>m</w:t>
      </w:r>
      <w:r w:rsidRPr="00315DE0">
        <w:rPr>
          <w:szCs w:val="18"/>
        </w:rPr>
        <w:t>migration in Catalonia. The terms of debate », dans R. Z</w:t>
      </w:r>
      <w:r w:rsidRPr="00315DE0">
        <w:rPr>
          <w:szCs w:val="18"/>
        </w:rPr>
        <w:t>a</w:t>
      </w:r>
      <w:r w:rsidRPr="00315DE0">
        <w:rPr>
          <w:szCs w:val="18"/>
        </w:rPr>
        <w:t xml:space="preserve">pata-Barrero (dir.), </w:t>
      </w:r>
      <w:r w:rsidRPr="00315DE0">
        <w:rPr>
          <w:i/>
          <w:iCs/>
          <w:szCs w:val="18"/>
        </w:rPr>
        <w:t xml:space="preserve">Immigration and Self-Government of Minority Nations, </w:t>
      </w:r>
      <w:r w:rsidRPr="00315DE0">
        <w:rPr>
          <w:szCs w:val="18"/>
        </w:rPr>
        <w:t>Bruxe</w:t>
      </w:r>
      <w:r w:rsidRPr="00315DE0">
        <w:rPr>
          <w:szCs w:val="18"/>
        </w:rPr>
        <w:t>l</w:t>
      </w:r>
      <w:r w:rsidRPr="00315DE0">
        <w:rPr>
          <w:szCs w:val="18"/>
        </w:rPr>
        <w:t>les, Peter Lang, p</w:t>
      </w:r>
      <w:r>
        <w:rPr>
          <w:szCs w:val="18"/>
        </w:rPr>
        <w:t>p</w:t>
      </w:r>
      <w:r w:rsidRPr="00315DE0">
        <w:rPr>
          <w:szCs w:val="18"/>
        </w:rPr>
        <w:t>. 125-161.</w:t>
      </w:r>
    </w:p>
    <w:p w:rsidR="00F64A0A" w:rsidRPr="00315DE0" w:rsidRDefault="00F64A0A" w:rsidP="00F64A0A">
      <w:pPr>
        <w:spacing w:before="120" w:after="120"/>
        <w:jc w:val="both"/>
      </w:pPr>
      <w:r w:rsidRPr="00315DE0">
        <w:rPr>
          <w:szCs w:val="18"/>
        </w:rPr>
        <w:t>Zapata-Barrero, R. (2009b). « Setting a research agenda on the i</w:t>
      </w:r>
      <w:r w:rsidRPr="00315DE0">
        <w:rPr>
          <w:szCs w:val="18"/>
        </w:rPr>
        <w:t>n</w:t>
      </w:r>
      <w:r w:rsidRPr="00315DE0">
        <w:rPr>
          <w:szCs w:val="18"/>
        </w:rPr>
        <w:t>teraction between cultural demands of immigrants and minority n</w:t>
      </w:r>
      <w:r w:rsidRPr="00315DE0">
        <w:rPr>
          <w:szCs w:val="18"/>
        </w:rPr>
        <w:t>a</w:t>
      </w:r>
      <w:r w:rsidRPr="00315DE0">
        <w:rPr>
          <w:szCs w:val="18"/>
        </w:rPr>
        <w:t xml:space="preserve">tions », dans R. Zapata-Barrero (dir.), </w:t>
      </w:r>
      <w:r w:rsidRPr="00315DE0">
        <w:rPr>
          <w:i/>
          <w:iCs/>
          <w:szCs w:val="18"/>
        </w:rPr>
        <w:t>Immigration and Self gover</w:t>
      </w:r>
      <w:r w:rsidRPr="00315DE0">
        <w:rPr>
          <w:i/>
          <w:iCs/>
          <w:szCs w:val="18"/>
        </w:rPr>
        <w:t>n</w:t>
      </w:r>
      <w:r w:rsidRPr="00315DE0">
        <w:rPr>
          <w:i/>
          <w:iCs/>
          <w:szCs w:val="18"/>
        </w:rPr>
        <w:t xml:space="preserve">ment of minority nations, </w:t>
      </w:r>
      <w:r w:rsidRPr="00315DE0">
        <w:rPr>
          <w:szCs w:val="18"/>
        </w:rPr>
        <w:t>Bruxelles, Peter Lang, p</w:t>
      </w:r>
      <w:r>
        <w:rPr>
          <w:szCs w:val="18"/>
        </w:rPr>
        <w:t>p</w:t>
      </w:r>
      <w:r w:rsidRPr="00315DE0">
        <w:rPr>
          <w:szCs w:val="18"/>
        </w:rPr>
        <w:t>. 13-36.</w:t>
      </w:r>
    </w:p>
    <w:p w:rsidR="00F64A0A" w:rsidRPr="00315DE0" w:rsidRDefault="00F64A0A" w:rsidP="00F64A0A">
      <w:pPr>
        <w:spacing w:before="120" w:after="120"/>
        <w:jc w:val="both"/>
      </w:pPr>
      <w:r w:rsidRPr="00315DE0">
        <w:rPr>
          <w:szCs w:val="18"/>
        </w:rPr>
        <w:t xml:space="preserve">Zapata-Barrero, R. (2009c). </w:t>
      </w:r>
      <w:r w:rsidRPr="00315DE0">
        <w:rPr>
          <w:i/>
          <w:iCs/>
          <w:szCs w:val="18"/>
        </w:rPr>
        <w:t xml:space="preserve">Fundamentos de los discursospoliticos en torno a la Immigración, </w:t>
      </w:r>
      <w:r w:rsidRPr="00315DE0">
        <w:rPr>
          <w:szCs w:val="18"/>
        </w:rPr>
        <w:t>Madrid, Trotta.</w:t>
      </w:r>
    </w:p>
    <w:p w:rsidR="00F64A0A" w:rsidRPr="00315DE0" w:rsidRDefault="00F64A0A" w:rsidP="00F64A0A">
      <w:pPr>
        <w:spacing w:before="120" w:after="120"/>
        <w:jc w:val="both"/>
      </w:pPr>
      <w:r w:rsidRPr="00315DE0">
        <w:rPr>
          <w:szCs w:val="18"/>
        </w:rPr>
        <w:t xml:space="preserve">Zapata-Barrero, R. (dir.) (2009d). </w:t>
      </w:r>
      <w:r w:rsidRPr="00315DE0">
        <w:rPr>
          <w:i/>
          <w:iCs/>
          <w:szCs w:val="18"/>
        </w:rPr>
        <w:t>Immigration and Self Gover</w:t>
      </w:r>
      <w:r w:rsidRPr="00315DE0">
        <w:rPr>
          <w:i/>
          <w:iCs/>
          <w:szCs w:val="18"/>
        </w:rPr>
        <w:t>n</w:t>
      </w:r>
      <w:r w:rsidRPr="00315DE0">
        <w:rPr>
          <w:i/>
          <w:iCs/>
          <w:szCs w:val="18"/>
        </w:rPr>
        <w:t xml:space="preserve">ment of Minority Nations, </w:t>
      </w:r>
      <w:r>
        <w:rPr>
          <w:szCs w:val="18"/>
        </w:rPr>
        <w:t>Bruxelles, Peter</w:t>
      </w:r>
      <w:r w:rsidRPr="00315DE0">
        <w:rPr>
          <w:szCs w:val="18"/>
        </w:rPr>
        <w:t xml:space="preserve"> Lang.</w:t>
      </w:r>
    </w:p>
    <w:p w:rsidR="00F64A0A" w:rsidRPr="00315DE0" w:rsidRDefault="00F64A0A" w:rsidP="00F64A0A">
      <w:pPr>
        <w:spacing w:before="120" w:after="120"/>
        <w:jc w:val="both"/>
      </w:pPr>
      <w:r w:rsidRPr="00315DE0">
        <w:rPr>
          <w:szCs w:val="18"/>
        </w:rPr>
        <w:t xml:space="preserve">Zapata-Batrero, R. (dir.) (2009e). </w:t>
      </w:r>
      <w:r w:rsidRPr="00315DE0">
        <w:rPr>
          <w:i/>
          <w:iCs/>
          <w:szCs w:val="18"/>
        </w:rPr>
        <w:t xml:space="preserve">Politicas y gobernabilidad de la Immigración en Españia, </w:t>
      </w:r>
      <w:r w:rsidRPr="00315DE0">
        <w:rPr>
          <w:szCs w:val="18"/>
        </w:rPr>
        <w:t>Barcelone, Ariel.</w:t>
      </w:r>
    </w:p>
    <w:p w:rsidR="00F64A0A" w:rsidRPr="00315DE0" w:rsidRDefault="00F64A0A" w:rsidP="00F64A0A">
      <w:pPr>
        <w:spacing w:before="120" w:after="120"/>
        <w:jc w:val="both"/>
      </w:pPr>
      <w:r>
        <w:rPr>
          <w:szCs w:val="18"/>
        </w:rPr>
        <w:t>Zapata-Barrero, R. (2004). « ¿</w:t>
      </w:r>
      <w:r w:rsidRPr="00315DE0">
        <w:rPr>
          <w:szCs w:val="18"/>
        </w:rPr>
        <w:t>Compartimos una cultura de la ac</w:t>
      </w:r>
      <w:r w:rsidRPr="00315DE0">
        <w:rPr>
          <w:szCs w:val="18"/>
        </w:rPr>
        <w:t>o</w:t>
      </w:r>
      <w:r w:rsidRPr="00315DE0">
        <w:rPr>
          <w:szCs w:val="18"/>
        </w:rPr>
        <w:t>modacion</w:t>
      </w:r>
      <w:r>
        <w:rPr>
          <w:szCs w:val="18"/>
        </w:rPr>
        <w:t> ? Cuatro puntos bá</w:t>
      </w:r>
      <w:r w:rsidRPr="00315DE0">
        <w:rPr>
          <w:szCs w:val="18"/>
        </w:rPr>
        <w:t>sicos para el analisis de las e</w:t>
      </w:r>
      <w:r w:rsidRPr="00315DE0">
        <w:rPr>
          <w:szCs w:val="18"/>
        </w:rPr>
        <w:t>s</w:t>
      </w:r>
      <w:r w:rsidRPr="00315DE0">
        <w:rPr>
          <w:szCs w:val="18"/>
        </w:rPr>
        <w:t xml:space="preserve">tructuras politicas y la red de los actores », dans G. Aubarell et R. Zapata (dir.), </w:t>
      </w:r>
      <w:r w:rsidRPr="00315DE0">
        <w:rPr>
          <w:i/>
          <w:iCs/>
          <w:szCs w:val="18"/>
        </w:rPr>
        <w:t xml:space="preserve">Immigración y procesos de cambio : Europay el Mediterrdneo en el contexto global </w:t>
      </w:r>
      <w:r w:rsidRPr="00315DE0">
        <w:rPr>
          <w:szCs w:val="18"/>
        </w:rPr>
        <w:t>Barcelone, Icaria, p</w:t>
      </w:r>
      <w:r>
        <w:rPr>
          <w:szCs w:val="18"/>
        </w:rPr>
        <w:t>p</w:t>
      </w:r>
      <w:r w:rsidRPr="00315DE0">
        <w:rPr>
          <w:szCs w:val="18"/>
        </w:rPr>
        <w:t>. 421-442.</w:t>
      </w:r>
    </w:p>
    <w:p w:rsidR="00F64A0A" w:rsidRPr="00315DE0" w:rsidRDefault="00F64A0A" w:rsidP="00F64A0A">
      <w:pPr>
        <w:spacing w:before="120" w:after="120"/>
        <w:jc w:val="both"/>
      </w:pPr>
      <w:r w:rsidRPr="00315DE0">
        <w:rPr>
          <w:szCs w:val="18"/>
        </w:rPr>
        <w:t xml:space="preserve">Zapata-Barrero, R. (2003). « The "discovery" of immigration : The politieization of immigration in the case of El Ejido », </w:t>
      </w:r>
      <w:r>
        <w:rPr>
          <w:i/>
          <w:iCs/>
          <w:szCs w:val="18"/>
        </w:rPr>
        <w:t xml:space="preserve">Journal of </w:t>
      </w:r>
      <w:r w:rsidRPr="00315DE0">
        <w:rPr>
          <w:i/>
          <w:iCs/>
          <w:szCs w:val="18"/>
        </w:rPr>
        <w:t>I</w:t>
      </w:r>
      <w:r w:rsidRPr="00315DE0">
        <w:rPr>
          <w:i/>
          <w:iCs/>
          <w:szCs w:val="18"/>
        </w:rPr>
        <w:t>n</w:t>
      </w:r>
      <w:r w:rsidRPr="00315DE0">
        <w:rPr>
          <w:i/>
          <w:iCs/>
          <w:szCs w:val="18"/>
        </w:rPr>
        <w:t xml:space="preserve">ternational Migration and Intégration, </w:t>
      </w:r>
      <w:r w:rsidRPr="00315DE0">
        <w:rPr>
          <w:szCs w:val="18"/>
        </w:rPr>
        <w:t>vol.</w:t>
      </w:r>
      <w:r>
        <w:rPr>
          <w:szCs w:val="18"/>
        </w:rPr>
        <w:t> </w:t>
      </w:r>
      <w:r w:rsidRPr="00315DE0">
        <w:rPr>
          <w:szCs w:val="18"/>
        </w:rPr>
        <w:t>4, n°</w:t>
      </w:r>
      <w:r>
        <w:rPr>
          <w:szCs w:val="18"/>
        </w:rPr>
        <w:t> </w:t>
      </w:r>
      <w:r w:rsidRPr="00315DE0">
        <w:rPr>
          <w:szCs w:val="18"/>
        </w:rPr>
        <w:t>4, p</w:t>
      </w:r>
      <w:r>
        <w:rPr>
          <w:szCs w:val="18"/>
        </w:rPr>
        <w:t>p</w:t>
      </w:r>
      <w:r w:rsidRPr="00315DE0">
        <w:rPr>
          <w:szCs w:val="18"/>
        </w:rPr>
        <w:t>. 523-539.</w:t>
      </w:r>
    </w:p>
    <w:p w:rsidR="00F64A0A" w:rsidRPr="00315DE0" w:rsidRDefault="00F64A0A" w:rsidP="00F64A0A">
      <w:pPr>
        <w:spacing w:before="120" w:after="120"/>
        <w:jc w:val="both"/>
      </w:pPr>
      <w:r w:rsidRPr="00315DE0">
        <w:rPr>
          <w:szCs w:val="18"/>
        </w:rPr>
        <w:t xml:space="preserve">Zapata-Barrero, R. (2002). </w:t>
      </w:r>
      <w:r w:rsidRPr="00315DE0">
        <w:rPr>
          <w:i/>
          <w:iCs/>
          <w:szCs w:val="18"/>
        </w:rPr>
        <w:t>El turno de los inmigrantes : esferas de justicia y politicas de acomodaci</w:t>
      </w:r>
      <w:r>
        <w:rPr>
          <w:i/>
          <w:iCs/>
          <w:szCs w:val="18"/>
        </w:rPr>
        <w:t>ó</w:t>
      </w:r>
      <w:r w:rsidRPr="00315DE0">
        <w:rPr>
          <w:i/>
          <w:iCs/>
          <w:szCs w:val="18"/>
        </w:rPr>
        <w:t xml:space="preserve">n, </w:t>
      </w:r>
      <w:r w:rsidRPr="00315DE0">
        <w:rPr>
          <w:szCs w:val="18"/>
        </w:rPr>
        <w:t>Madrid, Imserso Ministerio de Trabajo y Seguridad Social.</w:t>
      </w:r>
    </w:p>
    <w:p w:rsidR="00F64A0A" w:rsidRDefault="00F64A0A" w:rsidP="00F64A0A">
      <w:pPr>
        <w:spacing w:before="120" w:after="120"/>
        <w:jc w:val="both"/>
        <w:rPr>
          <w:szCs w:val="24"/>
        </w:rPr>
      </w:pPr>
    </w:p>
    <w:p w:rsidR="00F64A0A" w:rsidRPr="00315DE0" w:rsidRDefault="00F64A0A" w:rsidP="00F64A0A">
      <w:pPr>
        <w:pStyle w:val="a"/>
      </w:pPr>
      <w:r w:rsidRPr="00315DE0">
        <w:t>Documents institutionnels</w:t>
      </w:r>
    </w:p>
    <w:p w:rsidR="00F64A0A" w:rsidRDefault="00F64A0A" w:rsidP="00F64A0A">
      <w:pPr>
        <w:spacing w:before="120" w:after="120"/>
        <w:jc w:val="both"/>
        <w:rPr>
          <w:szCs w:val="18"/>
        </w:rPr>
      </w:pPr>
    </w:p>
    <w:p w:rsidR="00F64A0A" w:rsidRPr="00315DE0" w:rsidRDefault="00F64A0A" w:rsidP="00F64A0A">
      <w:pPr>
        <w:spacing w:before="120" w:after="120"/>
        <w:jc w:val="both"/>
      </w:pPr>
      <w:r w:rsidRPr="00315DE0">
        <w:rPr>
          <w:szCs w:val="18"/>
        </w:rPr>
        <w:t xml:space="preserve">Generalitat de Catalunya, </w:t>
      </w:r>
      <w:r w:rsidRPr="00315DE0">
        <w:rPr>
          <w:i/>
          <w:iCs/>
          <w:szCs w:val="18"/>
        </w:rPr>
        <w:t>I</w:t>
      </w:r>
      <w:r>
        <w:rPr>
          <w:i/>
          <w:iCs/>
          <w:szCs w:val="18"/>
        </w:rPr>
        <w:t xml:space="preserve"> </w:t>
      </w:r>
      <w:r w:rsidRPr="00315DE0">
        <w:rPr>
          <w:i/>
          <w:iCs/>
          <w:szCs w:val="18"/>
        </w:rPr>
        <w:t xml:space="preserve">Pla interdepartamental d'Immigració (1993-2000), </w:t>
      </w:r>
      <w:r w:rsidRPr="00315DE0">
        <w:rPr>
          <w:szCs w:val="18"/>
        </w:rPr>
        <w:t xml:space="preserve">Departament de Benestat Social, Batcelona, 1994 </w:t>
      </w:r>
      <w:r>
        <w:rPr>
          <w:i/>
          <w:iCs/>
          <w:szCs w:val="18"/>
        </w:rPr>
        <w:t>(</w:t>
      </w:r>
      <w:r w:rsidRPr="00315DE0">
        <w:rPr>
          <w:i/>
          <w:iCs/>
          <w:szCs w:val="18"/>
        </w:rPr>
        <w:t>I Plan interministériel de l'immigration).</w:t>
      </w:r>
    </w:p>
    <w:p w:rsidR="00F64A0A" w:rsidRPr="00315DE0" w:rsidRDefault="00F64A0A" w:rsidP="00F64A0A">
      <w:pPr>
        <w:spacing w:before="120" w:after="120"/>
        <w:jc w:val="both"/>
      </w:pPr>
      <w:r w:rsidRPr="00315DE0">
        <w:rPr>
          <w:szCs w:val="18"/>
        </w:rPr>
        <w:t xml:space="preserve">Generalitat de Catalunya, 77 </w:t>
      </w:r>
      <w:r w:rsidRPr="00315DE0">
        <w:rPr>
          <w:i/>
          <w:iCs/>
          <w:szCs w:val="18"/>
        </w:rPr>
        <w:t xml:space="preserve">Pla interdepartamental d'Immigració (2001-2004), </w:t>
      </w:r>
      <w:r>
        <w:rPr>
          <w:szCs w:val="18"/>
        </w:rPr>
        <w:t>Departament de la Pr</w:t>
      </w:r>
      <w:r w:rsidRPr="00315DE0">
        <w:rPr>
          <w:szCs w:val="18"/>
        </w:rPr>
        <w:t>esidència, Secretaria per a la I</w:t>
      </w:r>
      <w:r w:rsidRPr="00315DE0">
        <w:rPr>
          <w:szCs w:val="18"/>
        </w:rPr>
        <w:t>m</w:t>
      </w:r>
      <w:r w:rsidRPr="00315DE0">
        <w:rPr>
          <w:szCs w:val="18"/>
        </w:rPr>
        <w:t xml:space="preserve">migració, Barcelona, 2001 </w:t>
      </w:r>
      <w:r>
        <w:rPr>
          <w:i/>
          <w:iCs/>
          <w:szCs w:val="18"/>
        </w:rPr>
        <w:t>(</w:t>
      </w:r>
      <w:r w:rsidRPr="00315DE0">
        <w:rPr>
          <w:i/>
          <w:iCs/>
          <w:szCs w:val="18"/>
        </w:rPr>
        <w:t>II Plan interministériel de l'immigration).</w:t>
      </w:r>
    </w:p>
    <w:p w:rsidR="00F64A0A" w:rsidRPr="00315DE0" w:rsidRDefault="00F64A0A" w:rsidP="00F64A0A">
      <w:pPr>
        <w:spacing w:before="120" w:after="120"/>
        <w:jc w:val="both"/>
      </w:pPr>
      <w:r w:rsidRPr="00315DE0">
        <w:rPr>
          <w:szCs w:val="18"/>
        </w:rPr>
        <w:t xml:space="preserve">Generalitat de Catalunya, </w:t>
      </w:r>
      <w:r w:rsidRPr="00315DE0">
        <w:rPr>
          <w:i/>
          <w:iCs/>
          <w:szCs w:val="18"/>
        </w:rPr>
        <w:t xml:space="preserve">Pla de ciutadania i Immigració (2005-2008), </w:t>
      </w:r>
      <w:r>
        <w:rPr>
          <w:szCs w:val="18"/>
        </w:rPr>
        <w:t>Departament de Benestar i Fami</w:t>
      </w:r>
      <w:r w:rsidRPr="00315DE0">
        <w:rPr>
          <w:szCs w:val="18"/>
        </w:rPr>
        <w:t>lia, Secretaria per a la Imm</w:t>
      </w:r>
      <w:r w:rsidRPr="00315DE0">
        <w:rPr>
          <w:szCs w:val="18"/>
        </w:rPr>
        <w:t>i</w:t>
      </w:r>
      <w:r w:rsidRPr="00315DE0">
        <w:rPr>
          <w:szCs w:val="18"/>
        </w:rPr>
        <w:t xml:space="preserve">gració, Barcelona, 2006 </w:t>
      </w:r>
      <w:r>
        <w:rPr>
          <w:i/>
          <w:iCs/>
          <w:szCs w:val="18"/>
        </w:rPr>
        <w:t>(</w:t>
      </w:r>
      <w:r w:rsidRPr="00315DE0">
        <w:rPr>
          <w:i/>
          <w:iCs/>
          <w:szCs w:val="18"/>
        </w:rPr>
        <w:t>Plan de la citoyennetée et de l'immigration).</w:t>
      </w:r>
    </w:p>
    <w:p w:rsidR="00F64A0A" w:rsidRPr="00315DE0" w:rsidRDefault="00F64A0A" w:rsidP="00F64A0A">
      <w:pPr>
        <w:spacing w:before="120" w:after="120"/>
        <w:jc w:val="both"/>
      </w:pPr>
      <w:r w:rsidRPr="00315DE0">
        <w:rPr>
          <w:szCs w:val="18"/>
        </w:rPr>
        <w:t xml:space="preserve">Generalitat de Catalunya, </w:t>
      </w:r>
      <w:r w:rsidRPr="00315DE0">
        <w:rPr>
          <w:i/>
          <w:iCs/>
          <w:szCs w:val="18"/>
        </w:rPr>
        <w:t xml:space="preserve">Pacte Nacional per a la Immigració, </w:t>
      </w:r>
      <w:r w:rsidRPr="00315DE0">
        <w:rPr>
          <w:szCs w:val="18"/>
        </w:rPr>
        <w:t>Departament d</w:t>
      </w:r>
      <w:r>
        <w:rPr>
          <w:szCs w:val="18"/>
        </w:rPr>
        <w:t>’</w:t>
      </w:r>
      <w:r w:rsidRPr="00315DE0">
        <w:rPr>
          <w:szCs w:val="18"/>
        </w:rPr>
        <w:t>Acci</w:t>
      </w:r>
      <w:r>
        <w:rPr>
          <w:szCs w:val="18"/>
        </w:rPr>
        <w:t>ó</w:t>
      </w:r>
      <w:r w:rsidRPr="00315DE0">
        <w:rPr>
          <w:szCs w:val="18"/>
        </w:rPr>
        <w:t xml:space="preserve"> Social i Ciutadania, Secretaria per a la Imm</w:t>
      </w:r>
      <w:r w:rsidRPr="00315DE0">
        <w:rPr>
          <w:szCs w:val="18"/>
        </w:rPr>
        <w:t>i</w:t>
      </w:r>
      <w:r w:rsidRPr="00315DE0">
        <w:rPr>
          <w:szCs w:val="18"/>
        </w:rPr>
        <w:t xml:space="preserve">gració, Barcelona, 2009 </w:t>
      </w:r>
      <w:r>
        <w:rPr>
          <w:i/>
          <w:iCs/>
          <w:szCs w:val="18"/>
        </w:rPr>
        <w:t>(</w:t>
      </w:r>
      <w:r w:rsidRPr="00315DE0">
        <w:rPr>
          <w:i/>
          <w:iCs/>
          <w:szCs w:val="18"/>
        </w:rPr>
        <w:t>Pacte national pour l'immigration).</w:t>
      </w:r>
    </w:p>
    <w:p w:rsidR="00F64A0A" w:rsidRPr="00315DE0" w:rsidRDefault="00F64A0A" w:rsidP="00F64A0A">
      <w:pPr>
        <w:spacing w:before="120" w:after="120"/>
        <w:jc w:val="both"/>
      </w:pPr>
      <w:r>
        <w:rPr>
          <w:szCs w:val="28"/>
        </w:rPr>
        <w:t>[94]</w:t>
      </w:r>
    </w:p>
    <w:p w:rsidR="00F64A0A" w:rsidRPr="00315DE0" w:rsidRDefault="00F64A0A" w:rsidP="00F64A0A">
      <w:pPr>
        <w:spacing w:before="120" w:after="120"/>
        <w:jc w:val="both"/>
      </w:pPr>
      <w:r w:rsidRPr="00315DE0">
        <w:rPr>
          <w:szCs w:val="18"/>
        </w:rPr>
        <w:t>Generalitat de Catalunya, Llei d'Acollida de les Persones Immigr</w:t>
      </w:r>
      <w:r w:rsidRPr="00315DE0">
        <w:rPr>
          <w:szCs w:val="18"/>
        </w:rPr>
        <w:t>a</w:t>
      </w:r>
      <w:r w:rsidRPr="00315DE0">
        <w:rPr>
          <w:szCs w:val="18"/>
        </w:rPr>
        <w:t>des i Retornades a Catalunya. Departament d'Acció Social i Ciutad</w:t>
      </w:r>
      <w:r w:rsidRPr="00315DE0">
        <w:rPr>
          <w:szCs w:val="18"/>
        </w:rPr>
        <w:t>a</w:t>
      </w:r>
      <w:r w:rsidRPr="00315DE0">
        <w:rPr>
          <w:szCs w:val="18"/>
        </w:rPr>
        <w:t>nia, Secretaria per a la Immigració, Barcelona, 2009 (Loi sur l'a</w:t>
      </w:r>
      <w:r w:rsidRPr="00315DE0">
        <w:rPr>
          <w:szCs w:val="18"/>
        </w:rPr>
        <w:t>c</w:t>
      </w:r>
      <w:r w:rsidRPr="00315DE0">
        <w:rPr>
          <w:szCs w:val="18"/>
        </w:rPr>
        <w:t>cueil des immigrants et des personnes revenant en Cat</w:t>
      </w:r>
      <w:r w:rsidRPr="00315DE0">
        <w:rPr>
          <w:szCs w:val="18"/>
        </w:rPr>
        <w:t>a</w:t>
      </w:r>
      <w:r w:rsidRPr="00315DE0">
        <w:rPr>
          <w:szCs w:val="18"/>
        </w:rPr>
        <w:t>logne).</w:t>
      </w:r>
    </w:p>
    <w:p w:rsidR="00F64A0A" w:rsidRPr="00315DE0" w:rsidRDefault="00F64A0A" w:rsidP="00F64A0A">
      <w:pPr>
        <w:spacing w:before="120" w:after="120"/>
        <w:jc w:val="both"/>
      </w:pPr>
      <w:r w:rsidRPr="00315DE0">
        <w:rPr>
          <w:szCs w:val="18"/>
        </w:rPr>
        <w:t>Llei orgànica 6/2006, de 19 de juliol, de reforma de l'Estatut d'A</w:t>
      </w:r>
      <w:r w:rsidRPr="00315DE0">
        <w:rPr>
          <w:szCs w:val="18"/>
        </w:rPr>
        <w:t>u</w:t>
      </w:r>
      <w:r w:rsidRPr="00315DE0">
        <w:rPr>
          <w:szCs w:val="18"/>
        </w:rPr>
        <w:t xml:space="preserve">tonomia de Catalunya. Congrès de Diputats. </w:t>
      </w:r>
      <w:r>
        <w:rPr>
          <w:i/>
          <w:iCs/>
          <w:szCs w:val="18"/>
        </w:rPr>
        <w:t>(</w:t>
      </w:r>
      <w:r w:rsidRPr="00315DE0">
        <w:rPr>
          <w:i/>
          <w:iCs/>
          <w:szCs w:val="18"/>
        </w:rPr>
        <w:t>Statut d'auton</w:t>
      </w:r>
      <w:r w:rsidRPr="00315DE0">
        <w:rPr>
          <w:i/>
          <w:iCs/>
          <w:szCs w:val="18"/>
        </w:rPr>
        <w:t>o</w:t>
      </w:r>
      <w:r w:rsidRPr="00315DE0">
        <w:rPr>
          <w:i/>
          <w:iCs/>
          <w:szCs w:val="18"/>
        </w:rPr>
        <w:t>mie).</w:t>
      </w:r>
    </w:p>
    <w:p w:rsidR="00F64A0A" w:rsidRPr="00315DE0" w:rsidRDefault="00F64A0A" w:rsidP="00F64A0A">
      <w:pPr>
        <w:spacing w:before="120" w:after="120"/>
        <w:jc w:val="both"/>
      </w:pPr>
      <w:r w:rsidRPr="00315DE0">
        <w:rPr>
          <w:szCs w:val="18"/>
        </w:rPr>
        <w:t>Sentencia 31 /2010 de 28 de Junio de 2010, Recurso de Inconstit</w:t>
      </w:r>
      <w:r w:rsidRPr="00315DE0">
        <w:rPr>
          <w:szCs w:val="18"/>
        </w:rPr>
        <w:t>u</w:t>
      </w:r>
      <w:r w:rsidRPr="00315DE0">
        <w:rPr>
          <w:szCs w:val="18"/>
        </w:rPr>
        <w:t>cionalidad 8045-2006 ; 263-268, &lt;</w:t>
      </w:r>
      <w:hyperlink r:id="rId47" w:history="1">
        <w:r>
          <w:rPr>
            <w:szCs w:val="18"/>
          </w:rPr>
          <w:t>http</w:t>
        </w:r>
        <w:r w:rsidRPr="00315DE0">
          <w:rPr>
            <w:szCs w:val="18"/>
          </w:rPr>
          <w:t>://www.tribunalconstitucional.es/es/resolucionesrecientes/Documents/ SENTENCIA_RI_8045-2006.pdf</w:t>
        </w:r>
      </w:hyperlink>
      <w:r w:rsidRPr="00315DE0">
        <w:rPr>
          <w:szCs w:val="18"/>
        </w:rPr>
        <w:t>&gt;.</w:t>
      </w:r>
    </w:p>
    <w:p w:rsidR="00F64A0A" w:rsidRDefault="00F64A0A" w:rsidP="00F64A0A">
      <w:pPr>
        <w:pStyle w:val="p"/>
      </w:pPr>
    </w:p>
    <w:p w:rsidR="00F64A0A" w:rsidRDefault="00F64A0A" w:rsidP="00F64A0A">
      <w:pPr>
        <w:pStyle w:val="p"/>
      </w:pPr>
      <w:r>
        <w:br w:type="page"/>
        <w:t>[95]</w:t>
      </w:r>
    </w:p>
    <w:p w:rsidR="00F64A0A" w:rsidRDefault="00F64A0A" w:rsidP="00F64A0A">
      <w:pPr>
        <w:jc w:val="both"/>
      </w:pPr>
    </w:p>
    <w:p w:rsidR="00F64A0A" w:rsidRDefault="00F64A0A" w:rsidP="00F64A0A"/>
    <w:p w:rsidR="00F64A0A" w:rsidRDefault="00F64A0A" w:rsidP="00F64A0A">
      <w:pPr>
        <w:jc w:val="both"/>
      </w:pPr>
    </w:p>
    <w:p w:rsidR="00F64A0A" w:rsidRDefault="00F64A0A" w:rsidP="00F64A0A">
      <w:pPr>
        <w:jc w:val="both"/>
      </w:pPr>
    </w:p>
    <w:p w:rsidR="00F64A0A" w:rsidRPr="00083144" w:rsidRDefault="00F64A0A" w:rsidP="00F64A0A">
      <w:pPr>
        <w:spacing w:after="120"/>
        <w:ind w:firstLine="0"/>
        <w:jc w:val="center"/>
        <w:rPr>
          <w:i/>
          <w:sz w:val="24"/>
        </w:rPr>
      </w:pPr>
      <w:bookmarkStart w:id="9" w:name="communaute_pt_2"/>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Default="00F64A0A" w:rsidP="00F64A0A">
      <w:pPr>
        <w:jc w:val="both"/>
      </w:pPr>
    </w:p>
    <w:p w:rsidR="00F64A0A" w:rsidRPr="00ED2081" w:rsidRDefault="00F64A0A" w:rsidP="00F64A0A">
      <w:pPr>
        <w:pStyle w:val="partie"/>
        <w:jc w:val="center"/>
        <w:rPr>
          <w:sz w:val="80"/>
        </w:rPr>
      </w:pPr>
      <w:r>
        <w:rPr>
          <w:sz w:val="80"/>
        </w:rPr>
        <w:t>Deuxième</w:t>
      </w:r>
      <w:r w:rsidRPr="00ED2081">
        <w:rPr>
          <w:sz w:val="80"/>
        </w:rPr>
        <w:t xml:space="preserve"> partie</w:t>
      </w:r>
    </w:p>
    <w:p w:rsidR="00F64A0A" w:rsidRDefault="00F64A0A" w:rsidP="00F64A0A">
      <w:pPr>
        <w:jc w:val="both"/>
      </w:pPr>
    </w:p>
    <w:p w:rsidR="00F64A0A" w:rsidRDefault="00F64A0A" w:rsidP="00F64A0A">
      <w:pPr>
        <w:pStyle w:val="Titreniveau2"/>
      </w:pPr>
      <w:r>
        <w:t>LA DIVERSITÉ</w:t>
      </w:r>
      <w:r>
        <w:br/>
        <w:t>EN TENSION</w:t>
      </w:r>
    </w:p>
    <w:bookmarkEnd w:id="9"/>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jc w:val="both"/>
      </w:pPr>
    </w:p>
    <w:p w:rsidR="00F64A0A" w:rsidRPr="00893DBF" w:rsidRDefault="00F64A0A" w:rsidP="00F64A0A">
      <w:pPr>
        <w:ind w:right="90" w:firstLine="0"/>
        <w:jc w:val="both"/>
        <w:rPr>
          <w:sz w:val="20"/>
        </w:rPr>
      </w:pPr>
      <w:hyperlink w:anchor="tdm" w:history="1">
        <w:r w:rsidRPr="00893DBF">
          <w:rPr>
            <w:rStyle w:val="Lienhypertexte"/>
            <w:sz w:val="20"/>
          </w:rPr>
          <w:t>Retour à la table des matières</w:t>
        </w:r>
      </w:hyperlink>
    </w:p>
    <w:p w:rsidR="00F64A0A" w:rsidRDefault="00F64A0A" w:rsidP="00F64A0A">
      <w:pPr>
        <w:jc w:val="both"/>
      </w:pPr>
    </w:p>
    <w:p w:rsidR="00F64A0A" w:rsidRDefault="00F64A0A" w:rsidP="00F64A0A">
      <w:pPr>
        <w:spacing w:before="120" w:after="120"/>
        <w:jc w:val="both"/>
        <w:rPr>
          <w:szCs w:val="192"/>
        </w:rPr>
      </w:pPr>
    </w:p>
    <w:p w:rsidR="00F64A0A" w:rsidRDefault="00F64A0A" w:rsidP="00F64A0A">
      <w:pPr>
        <w:pStyle w:val="p"/>
      </w:pPr>
      <w:r>
        <w:t>[96]</w:t>
      </w:r>
    </w:p>
    <w:p w:rsidR="00F64A0A" w:rsidRDefault="00F64A0A" w:rsidP="00F64A0A">
      <w:pPr>
        <w:pStyle w:val="p"/>
        <w:rPr>
          <w:lang w:val="en-US"/>
        </w:rPr>
      </w:pPr>
      <w:r>
        <w:rPr>
          <w:szCs w:val="192"/>
        </w:rPr>
        <w:br w:type="page"/>
      </w:r>
      <w:r>
        <w:rPr>
          <w:lang w:val="en-US"/>
        </w:rPr>
        <w:t>[97]</w:t>
      </w:r>
    </w:p>
    <w:p w:rsidR="00F64A0A" w:rsidRDefault="00F64A0A" w:rsidP="00F64A0A">
      <w:pPr>
        <w:jc w:val="both"/>
      </w:pPr>
    </w:p>
    <w:p w:rsidR="00F64A0A" w:rsidRDefault="00F64A0A" w:rsidP="00F64A0A">
      <w:pPr>
        <w:jc w:val="both"/>
      </w:pPr>
    </w:p>
    <w:p w:rsidR="00F64A0A" w:rsidRDefault="00F64A0A" w:rsidP="00F64A0A">
      <w:pPr>
        <w:jc w:val="both"/>
      </w:pPr>
    </w:p>
    <w:p w:rsidR="00F64A0A" w:rsidRPr="00083144" w:rsidRDefault="00F64A0A" w:rsidP="00F64A0A">
      <w:pPr>
        <w:spacing w:after="120"/>
        <w:ind w:firstLine="0"/>
        <w:jc w:val="center"/>
        <w:rPr>
          <w:i/>
          <w:sz w:val="24"/>
        </w:rPr>
      </w:pPr>
      <w:bookmarkStart w:id="10" w:name="communaute_pt_2_texte_05"/>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Default="00F64A0A" w:rsidP="00F64A0A">
      <w:pPr>
        <w:ind w:firstLine="0"/>
        <w:jc w:val="center"/>
        <w:rPr>
          <w:szCs w:val="36"/>
        </w:rPr>
      </w:pPr>
      <w:r>
        <w:rPr>
          <w:b/>
          <w:color w:val="000080"/>
        </w:rPr>
        <w:t>DEUXIÈME PARTIE</w:t>
      </w:r>
    </w:p>
    <w:p w:rsidR="00F64A0A" w:rsidRDefault="00F64A0A" w:rsidP="00F64A0A">
      <w:pPr>
        <w:jc w:val="both"/>
        <w:rPr>
          <w:szCs w:val="36"/>
        </w:rPr>
      </w:pPr>
    </w:p>
    <w:p w:rsidR="00F64A0A" w:rsidRPr="008F15F4" w:rsidRDefault="00F64A0A" w:rsidP="00F64A0A">
      <w:pPr>
        <w:ind w:firstLine="0"/>
        <w:jc w:val="center"/>
        <w:rPr>
          <w:sz w:val="48"/>
        </w:rPr>
      </w:pPr>
      <w:r w:rsidRPr="008F15F4">
        <w:rPr>
          <w:sz w:val="48"/>
        </w:rPr>
        <w:t>“</w:t>
      </w:r>
      <w:r>
        <w:rPr>
          <w:color w:val="FF0000"/>
          <w:sz w:val="48"/>
        </w:rPr>
        <w:t>The Crisis of Multiculturalism</w:t>
      </w:r>
      <w:r>
        <w:rPr>
          <w:color w:val="FF0000"/>
          <w:sz w:val="48"/>
        </w:rPr>
        <w:br/>
        <w:t>in the UK.</w:t>
      </w:r>
      <w:r w:rsidRPr="008F15F4">
        <w:rPr>
          <w:sz w:val="48"/>
        </w:rPr>
        <w:t>”</w:t>
      </w:r>
    </w:p>
    <w:bookmarkEnd w:id="10"/>
    <w:p w:rsidR="00F64A0A" w:rsidRDefault="00F64A0A" w:rsidP="00F64A0A">
      <w:pPr>
        <w:jc w:val="both"/>
      </w:pPr>
    </w:p>
    <w:p w:rsidR="00F64A0A" w:rsidRPr="008F15F4" w:rsidRDefault="00F64A0A" w:rsidP="00F64A0A">
      <w:pPr>
        <w:pStyle w:val="suite"/>
      </w:pPr>
      <w:r>
        <w:t>Khursheed WADIA and Gill ALLWOOD</w:t>
      </w:r>
    </w:p>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pStyle w:val="a"/>
      </w:pPr>
      <w:r>
        <w:t>Abstract</w:t>
      </w:r>
    </w:p>
    <w:p w:rsidR="00F64A0A" w:rsidRDefault="00F64A0A" w:rsidP="00F64A0A">
      <w:pPr>
        <w:pStyle w:val="a"/>
      </w:pPr>
    </w:p>
    <w:p w:rsidR="00F64A0A" w:rsidRPr="003F184A" w:rsidRDefault="00F64A0A" w:rsidP="00F64A0A">
      <w:pPr>
        <w:spacing w:before="120" w:after="120"/>
        <w:jc w:val="both"/>
        <w:rPr>
          <w:color w:val="000090"/>
          <w:sz w:val="24"/>
          <w:lang w:val="en-US"/>
        </w:rPr>
      </w:pPr>
      <w:r w:rsidRPr="003F184A">
        <w:rPr>
          <w:i/>
          <w:iCs/>
          <w:color w:val="000090"/>
          <w:sz w:val="24"/>
          <w:szCs w:val="18"/>
          <w:lang w:val="en-US"/>
        </w:rPr>
        <w:t>Widespread discourse on the crisis of multiculturalism in the UK since the 2005 London bombings has led to a search for alternative ways of managing d</w:t>
      </w:r>
      <w:r w:rsidRPr="003F184A">
        <w:rPr>
          <w:i/>
          <w:iCs/>
          <w:color w:val="000090"/>
          <w:sz w:val="24"/>
          <w:szCs w:val="18"/>
          <w:lang w:val="en-US"/>
        </w:rPr>
        <w:t>i</w:t>
      </w:r>
      <w:r w:rsidRPr="003F184A">
        <w:rPr>
          <w:i/>
          <w:iCs/>
          <w:color w:val="000090"/>
          <w:sz w:val="24"/>
          <w:szCs w:val="18"/>
          <w:lang w:val="en-US"/>
        </w:rPr>
        <w:t>versity. This chapter charts the evolution of mu</w:t>
      </w:r>
      <w:r w:rsidRPr="003F184A">
        <w:rPr>
          <w:i/>
          <w:iCs/>
          <w:color w:val="000090"/>
          <w:sz w:val="24"/>
          <w:szCs w:val="18"/>
          <w:lang w:val="en-US"/>
        </w:rPr>
        <w:t>l</w:t>
      </w:r>
      <w:r w:rsidRPr="003F184A">
        <w:rPr>
          <w:i/>
          <w:iCs/>
          <w:color w:val="000090"/>
          <w:sz w:val="24"/>
          <w:szCs w:val="18"/>
          <w:lang w:val="en-US"/>
        </w:rPr>
        <w:t>ticulturalism in the UK from the 1960s to 2010, noting the adoption by various governments of pluralist liberal, culturalist, and comm</w:t>
      </w:r>
      <w:r w:rsidRPr="003F184A">
        <w:rPr>
          <w:i/>
          <w:iCs/>
          <w:color w:val="000090"/>
          <w:sz w:val="24"/>
          <w:szCs w:val="18"/>
          <w:lang w:val="en-US"/>
        </w:rPr>
        <w:t>u</w:t>
      </w:r>
      <w:r w:rsidRPr="003F184A">
        <w:rPr>
          <w:i/>
          <w:iCs/>
          <w:color w:val="000090"/>
          <w:sz w:val="24"/>
          <w:szCs w:val="18"/>
          <w:lang w:val="en-US"/>
        </w:rPr>
        <w:t>nity cohesion approaches. It argues that the condemnation of the anti-discrimination version of multiculturalism which had been widely a</w:t>
      </w:r>
      <w:r w:rsidRPr="003F184A">
        <w:rPr>
          <w:i/>
          <w:iCs/>
          <w:color w:val="000090"/>
          <w:sz w:val="24"/>
          <w:szCs w:val="18"/>
          <w:lang w:val="en-US"/>
        </w:rPr>
        <w:t>c</w:t>
      </w:r>
      <w:r w:rsidRPr="003F184A">
        <w:rPr>
          <w:i/>
          <w:iCs/>
          <w:color w:val="000090"/>
          <w:sz w:val="24"/>
          <w:szCs w:val="18"/>
          <w:lang w:val="en-US"/>
        </w:rPr>
        <w:t>cepted in the 1960s, and its replacement with "community cohesion" in the 2000s have placed the onus on individuals to fight in</w:t>
      </w:r>
      <w:r w:rsidRPr="003F184A">
        <w:rPr>
          <w:i/>
          <w:iCs/>
          <w:color w:val="000090"/>
          <w:sz w:val="24"/>
          <w:szCs w:val="18"/>
          <w:lang w:val="en-US"/>
        </w:rPr>
        <w:t>e</w:t>
      </w:r>
      <w:r w:rsidRPr="003F184A">
        <w:rPr>
          <w:i/>
          <w:iCs/>
          <w:color w:val="000090"/>
          <w:sz w:val="24"/>
          <w:szCs w:val="18"/>
          <w:lang w:val="en-US"/>
        </w:rPr>
        <w:t>qualities based on "racial" and ethnic differences, while exempting the state from responsibility and depoliticising collective action aimed at fighting structural disadva</w:t>
      </w:r>
      <w:r w:rsidRPr="003F184A">
        <w:rPr>
          <w:i/>
          <w:iCs/>
          <w:color w:val="000090"/>
          <w:sz w:val="24"/>
          <w:szCs w:val="18"/>
          <w:lang w:val="en-US"/>
        </w:rPr>
        <w:t>n</w:t>
      </w:r>
      <w:r w:rsidRPr="003F184A">
        <w:rPr>
          <w:i/>
          <w:iCs/>
          <w:color w:val="000090"/>
          <w:sz w:val="24"/>
          <w:szCs w:val="18"/>
          <w:lang w:val="en-US"/>
        </w:rPr>
        <w:t>tage.</w:t>
      </w:r>
    </w:p>
    <w:p w:rsidR="00F64A0A" w:rsidRDefault="00F64A0A" w:rsidP="00F64A0A">
      <w:pPr>
        <w:spacing w:before="120" w:after="120"/>
        <w:jc w:val="both"/>
        <w:rPr>
          <w:lang w:val="en-US"/>
        </w:rPr>
      </w:pPr>
    </w:p>
    <w:p w:rsidR="00F64A0A" w:rsidRDefault="00F64A0A" w:rsidP="00F64A0A">
      <w:pPr>
        <w:ind w:right="90" w:firstLine="0"/>
        <w:jc w:val="both"/>
        <w:rPr>
          <w:sz w:val="20"/>
        </w:rPr>
      </w:pPr>
      <w:hyperlink w:anchor="tdm" w:history="1">
        <w:r>
          <w:rPr>
            <w:rStyle w:val="Lienhypertexte"/>
            <w:sz w:val="20"/>
          </w:rPr>
          <w:t>Retour à la table des matières</w:t>
        </w:r>
      </w:hyperlink>
    </w:p>
    <w:p w:rsidR="00F64A0A" w:rsidRPr="000C6FE6" w:rsidRDefault="00F64A0A" w:rsidP="00F64A0A">
      <w:pPr>
        <w:spacing w:before="120" w:after="120"/>
        <w:jc w:val="both"/>
        <w:rPr>
          <w:szCs w:val="2"/>
          <w:lang w:val="en-US"/>
        </w:rPr>
      </w:pPr>
      <w:r w:rsidRPr="000C6FE6">
        <w:rPr>
          <w:lang w:val="en-US"/>
        </w:rPr>
        <w:br w:type="page"/>
      </w:r>
      <w:r>
        <w:rPr>
          <w:szCs w:val="26"/>
          <w:lang w:val="en-US"/>
        </w:rPr>
        <w:t>[98]</w:t>
      </w:r>
    </w:p>
    <w:p w:rsidR="00F64A0A" w:rsidRDefault="00F64A0A" w:rsidP="00F64A0A">
      <w:pPr>
        <w:spacing w:before="120" w:after="120"/>
        <w:jc w:val="both"/>
        <w:rPr>
          <w:lang w:val="en-US"/>
        </w:rPr>
      </w:pPr>
    </w:p>
    <w:p w:rsidR="00F64A0A" w:rsidRDefault="00F64A0A" w:rsidP="00F64A0A">
      <w:pPr>
        <w:spacing w:before="120" w:after="120"/>
        <w:jc w:val="both"/>
        <w:rPr>
          <w:lang w:val="en-US"/>
        </w:rPr>
      </w:pPr>
    </w:p>
    <w:p w:rsidR="00F64A0A" w:rsidRDefault="00F64A0A" w:rsidP="00F64A0A">
      <w:pPr>
        <w:spacing w:before="120" w:after="120"/>
        <w:jc w:val="both"/>
        <w:rPr>
          <w:lang w:val="en-US"/>
        </w:rPr>
      </w:pPr>
    </w:p>
    <w:p w:rsidR="00F64A0A" w:rsidRPr="000C6FE6" w:rsidRDefault="00F64A0A" w:rsidP="00F64A0A">
      <w:pPr>
        <w:spacing w:before="120" w:after="120"/>
        <w:jc w:val="both"/>
        <w:rPr>
          <w:lang w:val="en-US"/>
        </w:rPr>
      </w:pPr>
      <w:r>
        <w:rPr>
          <w:lang w:val="en-US"/>
        </w:rPr>
        <w:t>O</w:t>
      </w:r>
      <w:r w:rsidRPr="000C6FE6">
        <w:rPr>
          <w:lang w:val="en-US"/>
        </w:rPr>
        <w:t>ver the past decade, multiculturalism as a concept and practice has been condemned by governments across Europe as they grapple with the reality of increasingly diverse European societies in terms of the ethno-cultural, religious, and linguistic backgrounds of long-established ethnic minorities and of newly arrived pop</w:t>
      </w:r>
      <w:r w:rsidRPr="000C6FE6">
        <w:rPr>
          <w:lang w:val="en-US"/>
        </w:rPr>
        <w:t>u</w:t>
      </w:r>
      <w:r w:rsidRPr="000C6FE6">
        <w:rPr>
          <w:lang w:val="en-US"/>
        </w:rPr>
        <w:t>lations. In Britain, the chorus of condemnation of multiculturalism as a means of managing such diversity has reached such a pitch since the July 7, 2005 London bombings, ca</w:t>
      </w:r>
      <w:r w:rsidRPr="000C6FE6">
        <w:rPr>
          <w:lang w:val="en-US"/>
        </w:rPr>
        <w:t>r</w:t>
      </w:r>
      <w:r w:rsidRPr="000C6FE6">
        <w:rPr>
          <w:lang w:val="en-US"/>
        </w:rPr>
        <w:t xml:space="preserve">ried out by four young British born and bred Muslims, that the main parliamentary parties are united in their opposition to it and their desire to replace it with </w:t>
      </w:r>
      <w:r>
        <w:rPr>
          <w:lang w:val="en-US"/>
        </w:rPr>
        <w:t>an alternative “race”/</w:t>
      </w:r>
      <w:r w:rsidRPr="000C6FE6">
        <w:rPr>
          <w:lang w:val="en-US"/>
        </w:rPr>
        <w:t>ethnic relations framework. Intellectuals, journalists, polit</w:t>
      </w:r>
      <w:r w:rsidRPr="000C6FE6">
        <w:rPr>
          <w:lang w:val="en-US"/>
        </w:rPr>
        <w:t>i</w:t>
      </w:r>
      <w:r w:rsidRPr="000C6FE6">
        <w:rPr>
          <w:lang w:val="en-US"/>
        </w:rPr>
        <w:t>cians, and other public figures have variously engaged in a rhetoric of the crisis or retreat of multiculturalism, whether in debating immigr</w:t>
      </w:r>
      <w:r w:rsidRPr="000C6FE6">
        <w:rPr>
          <w:lang w:val="en-US"/>
        </w:rPr>
        <w:t>a</w:t>
      </w:r>
      <w:r w:rsidRPr="000C6FE6">
        <w:rPr>
          <w:lang w:val="en-US"/>
        </w:rPr>
        <w:t>tion, the disintegration or co</w:t>
      </w:r>
      <w:r>
        <w:rPr>
          <w:lang w:val="en-US"/>
        </w:rPr>
        <w:t>nstruction of “</w:t>
      </w:r>
      <w:r w:rsidRPr="000C6FE6">
        <w:rPr>
          <w:lang w:val="en-US"/>
        </w:rPr>
        <w:t>Britishness,</w:t>
      </w:r>
      <w:r>
        <w:rPr>
          <w:lang w:val="en-US"/>
        </w:rPr>
        <w:t>”</w:t>
      </w:r>
      <w:r w:rsidRPr="000C6FE6">
        <w:rPr>
          <w:lang w:val="en-US"/>
        </w:rPr>
        <w:t xml:space="preserve"> urban depr</w:t>
      </w:r>
      <w:r w:rsidRPr="000C6FE6">
        <w:rPr>
          <w:lang w:val="en-US"/>
        </w:rPr>
        <w:t>i</w:t>
      </w:r>
      <w:r w:rsidRPr="000C6FE6">
        <w:rPr>
          <w:lang w:val="en-US"/>
        </w:rPr>
        <w:t>vation, Muslim youth, Islamic terrorism, or the incompatibility of I</w:t>
      </w:r>
      <w:r w:rsidRPr="000C6FE6">
        <w:rPr>
          <w:lang w:val="en-US"/>
        </w:rPr>
        <w:t>s</w:t>
      </w:r>
      <w:r w:rsidRPr="000C6FE6">
        <w:rPr>
          <w:lang w:val="en-US"/>
        </w:rPr>
        <w:t>lam and western liberal democracy. The last 10 years have thus seen the emergence of a substantial literature which either backs or cha</w:t>
      </w:r>
      <w:r w:rsidRPr="000C6FE6">
        <w:rPr>
          <w:lang w:val="en-US"/>
        </w:rPr>
        <w:t>l</w:t>
      </w:r>
      <w:r w:rsidRPr="000C6FE6">
        <w:rPr>
          <w:lang w:val="en-US"/>
        </w:rPr>
        <w:t>lenges the notion of the crisis of multicultura</w:t>
      </w:r>
      <w:r w:rsidRPr="000C6FE6">
        <w:rPr>
          <w:lang w:val="en-US"/>
        </w:rPr>
        <w:t>l</w:t>
      </w:r>
      <w:r w:rsidRPr="000C6FE6">
        <w:rPr>
          <w:lang w:val="en-US"/>
        </w:rPr>
        <w:t>ism (see Hasan, 2010 ; McGhee, 2008 ; Modood, 2007 ; Phillips, 2007 ; Silj, 2010 ; Vertovec and Wessendorf, 2010 ; West, 2005, among others).</w:t>
      </w:r>
    </w:p>
    <w:p w:rsidR="00F64A0A" w:rsidRPr="000C6FE6" w:rsidRDefault="00F64A0A" w:rsidP="00F64A0A">
      <w:pPr>
        <w:spacing w:before="120" w:after="120"/>
        <w:jc w:val="both"/>
        <w:rPr>
          <w:lang w:val="en-US"/>
        </w:rPr>
      </w:pPr>
      <w:r w:rsidRPr="000C6FE6">
        <w:rPr>
          <w:lang w:val="en-US"/>
        </w:rPr>
        <w:t>Multiculturalism as a concept, practice, and lived reality is not fixed. As a lived reality and description of society it has u</w:t>
      </w:r>
      <w:r w:rsidRPr="000C6FE6">
        <w:rPr>
          <w:lang w:val="en-US"/>
        </w:rPr>
        <w:t>n</w:t>
      </w:r>
      <w:r w:rsidRPr="000C6FE6">
        <w:rPr>
          <w:lang w:val="en-US"/>
        </w:rPr>
        <w:t>dergone a continuous process of evolution during the post-war period in Britain ; in practice it has encompassed a variety of policies and institutional processes designed to manage diversity in Britain and conceptually, it is underpinned by different political philos</w:t>
      </w:r>
      <w:r w:rsidRPr="000C6FE6">
        <w:rPr>
          <w:lang w:val="en-US"/>
        </w:rPr>
        <w:t>o</w:t>
      </w:r>
      <w:r w:rsidRPr="000C6FE6">
        <w:rPr>
          <w:lang w:val="en-US"/>
        </w:rPr>
        <w:t>phies.</w:t>
      </w:r>
    </w:p>
    <w:p w:rsidR="00F64A0A" w:rsidRPr="000C6FE6" w:rsidRDefault="00F64A0A" w:rsidP="00F64A0A">
      <w:pPr>
        <w:spacing w:before="120" w:after="120"/>
        <w:jc w:val="both"/>
        <w:rPr>
          <w:lang w:val="en-US"/>
        </w:rPr>
      </w:pPr>
      <w:r w:rsidRPr="000C6FE6">
        <w:rPr>
          <w:lang w:val="en-US"/>
        </w:rPr>
        <w:t>Using a chronological approach and starting from the premise that there exist various multiculturalisms depending on the political co</w:t>
      </w:r>
      <w:r w:rsidRPr="000C6FE6">
        <w:rPr>
          <w:lang w:val="en-US"/>
        </w:rPr>
        <w:t>n</w:t>
      </w:r>
      <w:r w:rsidRPr="000C6FE6">
        <w:rPr>
          <w:lang w:val="en-US"/>
        </w:rPr>
        <w:t>juncture at a given time, this cha</w:t>
      </w:r>
      <w:r w:rsidRPr="000C6FE6">
        <w:rPr>
          <w:lang w:val="en-US"/>
        </w:rPr>
        <w:t>p</w:t>
      </w:r>
      <w:r w:rsidRPr="000C6FE6">
        <w:rPr>
          <w:lang w:val="en-US"/>
        </w:rPr>
        <w:t>ter has three aims. It provides a definitional framework which explains the conceptual basis of the di</w:t>
      </w:r>
      <w:r w:rsidRPr="000C6FE6">
        <w:rPr>
          <w:lang w:val="en-US"/>
        </w:rPr>
        <w:t>f</w:t>
      </w:r>
      <w:r w:rsidRPr="000C6FE6">
        <w:rPr>
          <w:lang w:val="en-US"/>
        </w:rPr>
        <w:t>ferent approaches to multiculturalism in Britain ; it examines the ev</w:t>
      </w:r>
      <w:r w:rsidRPr="000C6FE6">
        <w:rPr>
          <w:lang w:val="en-US"/>
        </w:rPr>
        <w:t>o</w:t>
      </w:r>
      <w:r w:rsidRPr="000C6FE6">
        <w:rPr>
          <w:lang w:val="en-US"/>
        </w:rPr>
        <w:t>lution of multiculturalism in Britain from the 1960s to the 2000s while explaining the reasons behind this evolution ; finally, it argues that the condemnation and rejection of multiculturalism as defined and a</w:t>
      </w:r>
      <w:r w:rsidRPr="000C6FE6">
        <w:rPr>
          <w:lang w:val="en-US"/>
        </w:rPr>
        <w:t>c</w:t>
      </w:r>
      <w:r w:rsidRPr="000C6FE6">
        <w:rPr>
          <w:lang w:val="en-US"/>
        </w:rPr>
        <w:t>cepted in the 1960s and the substitution of a societal antidiscrimin</w:t>
      </w:r>
      <w:r w:rsidRPr="000C6FE6">
        <w:rPr>
          <w:lang w:val="en-US"/>
        </w:rPr>
        <w:t>a</w:t>
      </w:r>
      <w:r w:rsidRPr="000C6FE6">
        <w:rPr>
          <w:lang w:val="en-US"/>
        </w:rPr>
        <w:t>tion approach with one which promotes "community cohesion" as a means of at</w:t>
      </w:r>
      <w:r>
        <w:rPr>
          <w:lang w:val="en-US"/>
        </w:rPr>
        <w:t>taining an “</w:t>
      </w:r>
      <w:r w:rsidRPr="000C6FE6">
        <w:rPr>
          <w:lang w:val="en-US"/>
        </w:rPr>
        <w:t>equal and diverse</w:t>
      </w:r>
      <w:r>
        <w:rPr>
          <w:lang w:val="en-US"/>
        </w:rPr>
        <w:t>”</w:t>
      </w:r>
      <w:r w:rsidRPr="000C6FE6">
        <w:rPr>
          <w:lang w:val="en-US"/>
        </w:rPr>
        <w:t xml:space="preserve"> society has placed an u</w:t>
      </w:r>
      <w:r w:rsidRPr="000C6FE6">
        <w:rPr>
          <w:lang w:val="en-US"/>
        </w:rPr>
        <w:t>n</w:t>
      </w:r>
      <w:r w:rsidRPr="000C6FE6">
        <w:rPr>
          <w:lang w:val="en-US"/>
        </w:rPr>
        <w:t>prec</w:t>
      </w:r>
      <w:r w:rsidRPr="000C6FE6">
        <w:rPr>
          <w:lang w:val="en-US"/>
        </w:rPr>
        <w:t>e</w:t>
      </w:r>
      <w:r w:rsidRPr="000C6FE6">
        <w:rPr>
          <w:lang w:val="en-US"/>
        </w:rPr>
        <w:t>dented onus on individuals to fight inequalities and disadvantage based on "racial" and ethnic differences while e</w:t>
      </w:r>
      <w:r w:rsidRPr="000C6FE6">
        <w:rPr>
          <w:lang w:val="en-US"/>
        </w:rPr>
        <w:t>x</w:t>
      </w:r>
      <w:r w:rsidRPr="000C6FE6">
        <w:rPr>
          <w:lang w:val="en-US"/>
        </w:rPr>
        <w:t>empting the state from certain responsibilities and also by neutralising or depoliticising anti-discrimination collective action which previously sought to cha</w:t>
      </w:r>
      <w:r w:rsidRPr="000C6FE6">
        <w:rPr>
          <w:lang w:val="en-US"/>
        </w:rPr>
        <w:t>l</w:t>
      </w:r>
      <w:r w:rsidRPr="000C6FE6">
        <w:rPr>
          <w:lang w:val="en-US"/>
        </w:rPr>
        <w:t>lenge structural inequalities and disadvantage based on such diffe</w:t>
      </w:r>
      <w:r w:rsidRPr="000C6FE6">
        <w:rPr>
          <w:lang w:val="en-US"/>
        </w:rPr>
        <w:t>r</w:t>
      </w:r>
      <w:r w:rsidRPr="000C6FE6">
        <w:rPr>
          <w:lang w:val="en-US"/>
        </w:rPr>
        <w:t>ences.</w:t>
      </w:r>
    </w:p>
    <w:p w:rsidR="00F64A0A" w:rsidRDefault="00F64A0A" w:rsidP="00F64A0A">
      <w:pPr>
        <w:spacing w:before="120" w:after="120"/>
        <w:jc w:val="both"/>
        <w:rPr>
          <w:lang w:val="en-US"/>
        </w:rPr>
      </w:pPr>
      <w:r>
        <w:rPr>
          <w:lang w:val="en-US"/>
        </w:rPr>
        <w:t>[99]</w:t>
      </w:r>
    </w:p>
    <w:p w:rsidR="00F64A0A" w:rsidRPr="000C6FE6" w:rsidRDefault="00F64A0A" w:rsidP="00F64A0A">
      <w:pPr>
        <w:spacing w:before="120" w:after="120"/>
        <w:jc w:val="both"/>
        <w:rPr>
          <w:lang w:val="en-US"/>
        </w:rPr>
      </w:pPr>
    </w:p>
    <w:p w:rsidR="00F64A0A" w:rsidRPr="000C6FE6" w:rsidRDefault="00F64A0A" w:rsidP="00F64A0A">
      <w:pPr>
        <w:pStyle w:val="planche"/>
        <w:rPr>
          <w:lang w:val="en-US"/>
        </w:rPr>
      </w:pPr>
      <w:r w:rsidRPr="000C6FE6">
        <w:rPr>
          <w:lang w:val="en-US"/>
        </w:rPr>
        <w:t>1. DEFINITIONAL FRAMEWORK</w:t>
      </w:r>
    </w:p>
    <w:p w:rsidR="00F64A0A" w:rsidRDefault="00F64A0A" w:rsidP="00F64A0A">
      <w:pPr>
        <w:spacing w:before="120" w:after="120"/>
        <w:jc w:val="both"/>
        <w:rPr>
          <w:lang w:val="en-US"/>
        </w:rPr>
      </w:pPr>
    </w:p>
    <w:p w:rsidR="00F64A0A" w:rsidRPr="000C6FE6" w:rsidRDefault="00F64A0A" w:rsidP="00F64A0A">
      <w:pPr>
        <w:spacing w:before="120" w:after="120"/>
        <w:jc w:val="both"/>
        <w:rPr>
          <w:lang w:val="en-US"/>
        </w:rPr>
      </w:pPr>
      <w:r w:rsidRPr="000C6FE6">
        <w:rPr>
          <w:lang w:val="en-US"/>
        </w:rPr>
        <w:t>Multiculturalism is a contested concept. Definitions vary greatly but for the sake of convenience may be placed into one of two broad categories. The first comprises definitions which use culture to e</w:t>
      </w:r>
      <w:r w:rsidRPr="000C6FE6">
        <w:rPr>
          <w:lang w:val="en-US"/>
        </w:rPr>
        <w:t>x</w:t>
      </w:r>
      <w:r w:rsidRPr="000C6FE6">
        <w:rPr>
          <w:lang w:val="en-US"/>
        </w:rPr>
        <w:t>plain inequal</w:t>
      </w:r>
      <w:r w:rsidRPr="000C6FE6">
        <w:rPr>
          <w:lang w:val="en-US"/>
        </w:rPr>
        <w:t>i</w:t>
      </w:r>
      <w:r w:rsidRPr="000C6FE6">
        <w:rPr>
          <w:lang w:val="en-US"/>
        </w:rPr>
        <w:t>ties between different racial/ethnic groups as well as the solution to eradicate these inequalities. Two approaches may be di</w:t>
      </w:r>
      <w:r w:rsidRPr="000C6FE6">
        <w:rPr>
          <w:lang w:val="en-US"/>
        </w:rPr>
        <w:t>s</w:t>
      </w:r>
      <w:r w:rsidRPr="000C6FE6">
        <w:rPr>
          <w:lang w:val="en-US"/>
        </w:rPr>
        <w:t>tinguished within this category. What we refer to as the conservative approach sees mult</w:t>
      </w:r>
      <w:r w:rsidRPr="000C6FE6">
        <w:rPr>
          <w:lang w:val="en-US"/>
        </w:rPr>
        <w:t>i</w:t>
      </w:r>
      <w:r w:rsidRPr="000C6FE6">
        <w:rPr>
          <w:lang w:val="en-US"/>
        </w:rPr>
        <w:t>culturalism as a description of British society where minority cultures exist alongside a majority culture based on Judeo-Christian values and rules. According to this approach social stability is only achievable if minority cultures a</w:t>
      </w:r>
      <w:r w:rsidRPr="000C6FE6">
        <w:rPr>
          <w:lang w:val="en-US"/>
        </w:rPr>
        <w:t>c</w:t>
      </w:r>
      <w:r w:rsidRPr="000C6FE6">
        <w:rPr>
          <w:lang w:val="en-US"/>
        </w:rPr>
        <w:t>cept the beliefs and practices of the majority culture. In this situation, the state may adv</w:t>
      </w:r>
      <w:r w:rsidRPr="000C6FE6">
        <w:rPr>
          <w:lang w:val="en-US"/>
        </w:rPr>
        <w:t>o</w:t>
      </w:r>
      <w:r w:rsidRPr="000C6FE6">
        <w:rPr>
          <w:lang w:val="en-US"/>
        </w:rPr>
        <w:t>cate tole</w:t>
      </w:r>
      <w:r w:rsidRPr="000C6FE6">
        <w:rPr>
          <w:lang w:val="en-US"/>
        </w:rPr>
        <w:t>r</w:t>
      </w:r>
      <w:r w:rsidRPr="000C6FE6">
        <w:rPr>
          <w:lang w:val="en-US"/>
        </w:rPr>
        <w:t>ance of different migrant and ethnic groups, their culture, and lif</w:t>
      </w:r>
      <w:r w:rsidRPr="000C6FE6">
        <w:rPr>
          <w:lang w:val="en-US"/>
        </w:rPr>
        <w:t>e</w:t>
      </w:r>
      <w:r w:rsidRPr="000C6FE6">
        <w:rPr>
          <w:lang w:val="en-US"/>
        </w:rPr>
        <w:t>styles, but has little responsibility beyond this. One may argue that an outcome of this approach is the de-legitimisation and assimil</w:t>
      </w:r>
      <w:r w:rsidRPr="000C6FE6">
        <w:rPr>
          <w:lang w:val="en-US"/>
        </w:rPr>
        <w:t>a</w:t>
      </w:r>
      <w:r w:rsidRPr="000C6FE6">
        <w:rPr>
          <w:lang w:val="en-US"/>
        </w:rPr>
        <w:t>tion of minority cu</w:t>
      </w:r>
      <w:r w:rsidRPr="000C6FE6">
        <w:rPr>
          <w:lang w:val="en-US"/>
        </w:rPr>
        <w:t>l</w:t>
      </w:r>
      <w:r w:rsidRPr="000C6FE6">
        <w:rPr>
          <w:lang w:val="en-US"/>
        </w:rPr>
        <w:t>tures. In 1964, for example, the Commonwealth Immigrants A</w:t>
      </w:r>
      <w:r w:rsidRPr="000C6FE6">
        <w:rPr>
          <w:lang w:val="en-US"/>
        </w:rPr>
        <w:t>d</w:t>
      </w:r>
      <w:r w:rsidRPr="000C6FE6">
        <w:rPr>
          <w:lang w:val="en-US"/>
        </w:rPr>
        <w:t>visory Council argued that "a national system cannot be expected to perpetuate the different values of immigrant groups" (</w:t>
      </w:r>
      <w:r>
        <w:rPr>
          <w:lang w:val="en-US"/>
        </w:rPr>
        <w:t>CI</w:t>
      </w:r>
      <w:r w:rsidRPr="000C6FE6">
        <w:rPr>
          <w:lang w:val="en-US"/>
        </w:rPr>
        <w:t>AC, 1964, p. 7). This approach prevailed in the UK until the mid-1960s.</w:t>
      </w:r>
    </w:p>
    <w:p w:rsidR="00F64A0A" w:rsidRPr="000C6FE6" w:rsidRDefault="00F64A0A" w:rsidP="00F64A0A">
      <w:pPr>
        <w:spacing w:before="120" w:after="120"/>
        <w:jc w:val="both"/>
        <w:rPr>
          <w:lang w:val="en-US"/>
        </w:rPr>
      </w:pPr>
      <w:r w:rsidRPr="000C6FE6">
        <w:rPr>
          <w:lang w:val="en-US"/>
        </w:rPr>
        <w:t>The second approach in this category of definitions accepts the idea of peaceful and equal coexistence of di</w:t>
      </w:r>
      <w:r w:rsidRPr="000C6FE6">
        <w:rPr>
          <w:lang w:val="en-US"/>
        </w:rPr>
        <w:t>f</w:t>
      </w:r>
      <w:r w:rsidRPr="000C6FE6">
        <w:rPr>
          <w:lang w:val="en-US"/>
        </w:rPr>
        <w:t>ferent ethno-cultural groups but reserves an important role for the state in identifying a common set of va</w:t>
      </w:r>
      <w:r w:rsidRPr="000C6FE6">
        <w:rPr>
          <w:lang w:val="en-US"/>
        </w:rPr>
        <w:t>l</w:t>
      </w:r>
      <w:r w:rsidRPr="000C6FE6">
        <w:rPr>
          <w:lang w:val="en-US"/>
        </w:rPr>
        <w:t>ues and rules to be adopted by these groups. It also backs the state's role in promoting tolerance, in resolving conflict which may arise from differences, and/or in eradicat</w:t>
      </w:r>
      <w:r>
        <w:rPr>
          <w:lang w:val="en-US"/>
        </w:rPr>
        <w:t>ing inequalities based on "race</w:t>
      </w:r>
      <w:r w:rsidRPr="000C6FE6">
        <w:rPr>
          <w:lang w:val="en-US"/>
        </w:rPr>
        <w:t>"</w:t>
      </w:r>
      <w:r>
        <w:rPr>
          <w:lang w:val="en-US"/>
        </w:rPr>
        <w:t>/</w:t>
      </w:r>
      <w:r w:rsidRPr="000C6FE6">
        <w:rPr>
          <w:lang w:val="en-US"/>
        </w:rPr>
        <w:t>ethnicity/religion. This "liberal" approach ranges from the minimalist position of favouring the construction of a co</w:t>
      </w:r>
      <w:r w:rsidRPr="000C6FE6">
        <w:rPr>
          <w:lang w:val="en-US"/>
        </w:rPr>
        <w:t>n</w:t>
      </w:r>
      <w:r w:rsidRPr="000C6FE6">
        <w:rPr>
          <w:lang w:val="en-US"/>
        </w:rPr>
        <w:t>sensus around common cultural values and principles to one which also emphasises "difference in unity" and a role for the state in erad</w:t>
      </w:r>
      <w:r w:rsidRPr="000C6FE6">
        <w:rPr>
          <w:lang w:val="en-US"/>
        </w:rPr>
        <w:t>i</w:t>
      </w:r>
      <w:r w:rsidRPr="000C6FE6">
        <w:rPr>
          <w:lang w:val="en-US"/>
        </w:rPr>
        <w:t>cating inequalities and discrimination.</w:t>
      </w:r>
    </w:p>
    <w:p w:rsidR="00F64A0A" w:rsidRPr="000C6FE6" w:rsidRDefault="00F64A0A" w:rsidP="00F64A0A">
      <w:pPr>
        <w:spacing w:before="120" w:after="120"/>
        <w:jc w:val="both"/>
        <w:rPr>
          <w:lang w:val="en-US"/>
        </w:rPr>
      </w:pPr>
      <w:r w:rsidRPr="000C6FE6">
        <w:rPr>
          <w:lang w:val="en-US"/>
        </w:rPr>
        <w:t>In Britain, the more minimal liberal approach was e</w:t>
      </w:r>
      <w:r w:rsidRPr="000C6FE6">
        <w:rPr>
          <w:lang w:val="en-US"/>
        </w:rPr>
        <w:t>x</w:t>
      </w:r>
      <w:r w:rsidRPr="000C6FE6">
        <w:rPr>
          <w:lang w:val="en-US"/>
        </w:rPr>
        <w:t>plicated, for example, in a report on citizenship educ</w:t>
      </w:r>
      <w:r w:rsidRPr="000C6FE6">
        <w:rPr>
          <w:lang w:val="en-US"/>
        </w:rPr>
        <w:t>a</w:t>
      </w:r>
      <w:r w:rsidRPr="000C6FE6">
        <w:rPr>
          <w:lang w:val="en-US"/>
        </w:rPr>
        <w:t>tion in state schools (QCA, 1998), commissioned by the first New Labour government in 1997. In this report, Bernard Crick (appointed Chair of the Committee on Teaching Citizenship in Schools) recognised the fact of a multi-ethnic, multicultural Britain. He a</w:t>
      </w:r>
      <w:r w:rsidRPr="000C6FE6">
        <w:rPr>
          <w:lang w:val="en-US"/>
        </w:rPr>
        <w:t>d</w:t>
      </w:r>
      <w:r w:rsidRPr="000C6FE6">
        <w:rPr>
          <w:lang w:val="en-US"/>
        </w:rPr>
        <w:t>vocated tolerance and respect between the different populations in British soc</w:t>
      </w:r>
      <w:r w:rsidRPr="000C6FE6">
        <w:rPr>
          <w:lang w:val="en-US"/>
        </w:rPr>
        <w:t>i</w:t>
      </w:r>
      <w:r w:rsidRPr="000C6FE6">
        <w:rPr>
          <w:lang w:val="en-US"/>
        </w:rPr>
        <w:t>ety and put forward a programme of citizenship and participation in British liberal democracy as a means of attaining social consensus and cohesion. The report also emphasised the importance of the nation-state and a s</w:t>
      </w:r>
      <w:r w:rsidRPr="000C6FE6">
        <w:rPr>
          <w:lang w:val="en-US"/>
        </w:rPr>
        <w:t>e</w:t>
      </w:r>
      <w:r w:rsidRPr="000C6FE6">
        <w:rPr>
          <w:lang w:val="en-US"/>
        </w:rPr>
        <w:t>cure national identity which was not explicitly named but which was taken up in subsequent d</w:t>
      </w:r>
      <w:r w:rsidRPr="000C6FE6">
        <w:rPr>
          <w:lang w:val="en-US"/>
        </w:rPr>
        <w:t>e</w:t>
      </w:r>
      <w:r w:rsidRPr="000C6FE6">
        <w:rPr>
          <w:lang w:val="en-US"/>
        </w:rPr>
        <w:t>bates by politicians and media commentators in terms of "Britishness." Thus, according to the report : "Cultural diversity raises the</w:t>
      </w:r>
      <w:r>
        <w:rPr>
          <w:lang w:val="en-US"/>
        </w:rPr>
        <w:t xml:space="preserve"> </w:t>
      </w:r>
      <w:r>
        <w:rPr>
          <w:szCs w:val="28"/>
          <w:lang w:val="en-US"/>
        </w:rPr>
        <w:t xml:space="preserve">[100] </w:t>
      </w:r>
      <w:r w:rsidRPr="000C6FE6">
        <w:rPr>
          <w:szCs w:val="18"/>
          <w:lang w:val="en-US"/>
        </w:rPr>
        <w:t>question of national identity. Responding to these worries, a main aim for the whole community should be to find or restore a sense of common citizenship, inclu</w:t>
      </w:r>
      <w:r w:rsidRPr="000C6FE6">
        <w:rPr>
          <w:szCs w:val="18"/>
          <w:lang w:val="en-US"/>
        </w:rPr>
        <w:t>d</w:t>
      </w:r>
      <w:r w:rsidRPr="000C6FE6">
        <w:rPr>
          <w:szCs w:val="18"/>
          <w:lang w:val="en-US"/>
        </w:rPr>
        <w:t>ing a national identity" (QCA, 1998, p. 17).</w:t>
      </w:r>
    </w:p>
    <w:p w:rsidR="00F64A0A" w:rsidRPr="000C6FE6" w:rsidRDefault="00F64A0A" w:rsidP="00F64A0A">
      <w:pPr>
        <w:spacing w:before="120" w:after="120"/>
        <w:jc w:val="both"/>
        <w:rPr>
          <w:lang w:val="en-US"/>
        </w:rPr>
      </w:pPr>
      <w:r w:rsidRPr="000C6FE6">
        <w:rPr>
          <w:szCs w:val="18"/>
          <w:lang w:val="en-US"/>
        </w:rPr>
        <w:t>Many of the ideas contained in this report on citize</w:t>
      </w:r>
      <w:r w:rsidRPr="000C6FE6">
        <w:rPr>
          <w:szCs w:val="18"/>
          <w:lang w:val="en-US"/>
        </w:rPr>
        <w:t>n</w:t>
      </w:r>
      <w:r w:rsidRPr="000C6FE6">
        <w:rPr>
          <w:szCs w:val="18"/>
          <w:lang w:val="en-US"/>
        </w:rPr>
        <w:t>ship education, including that of a secure national identity or Britishness, were r</w:t>
      </w:r>
      <w:r w:rsidRPr="000C6FE6">
        <w:rPr>
          <w:szCs w:val="18"/>
          <w:lang w:val="en-US"/>
        </w:rPr>
        <w:t>e</w:t>
      </w:r>
      <w:r w:rsidRPr="000C6FE6">
        <w:rPr>
          <w:szCs w:val="18"/>
          <w:lang w:val="en-US"/>
        </w:rPr>
        <w:t xml:space="preserve">prised by Crick in a second report, </w:t>
      </w:r>
      <w:r w:rsidRPr="000C6FE6">
        <w:rPr>
          <w:i/>
          <w:iCs/>
          <w:szCs w:val="18"/>
          <w:lang w:val="en-US"/>
        </w:rPr>
        <w:t xml:space="preserve">The New and the Old </w:t>
      </w:r>
      <w:r>
        <w:rPr>
          <w:szCs w:val="18"/>
          <w:lang w:val="en-US"/>
        </w:rPr>
        <w:t>published in 2003. The lat</w:t>
      </w:r>
      <w:r w:rsidRPr="000C6FE6">
        <w:rPr>
          <w:szCs w:val="18"/>
          <w:lang w:val="en-US"/>
        </w:rPr>
        <w:t>ter's remit was the development of proposals for la</w:t>
      </w:r>
      <w:r w:rsidRPr="000C6FE6">
        <w:rPr>
          <w:szCs w:val="18"/>
          <w:lang w:val="en-US"/>
        </w:rPr>
        <w:t>n</w:t>
      </w:r>
      <w:r w:rsidRPr="000C6FE6">
        <w:rPr>
          <w:szCs w:val="18"/>
          <w:lang w:val="en-US"/>
        </w:rPr>
        <w:t>guage and citizenship tests capable of assessing the capacity of imm</w:t>
      </w:r>
      <w:r w:rsidRPr="000C6FE6">
        <w:rPr>
          <w:szCs w:val="18"/>
          <w:lang w:val="en-US"/>
        </w:rPr>
        <w:t>i</w:t>
      </w:r>
      <w:r w:rsidRPr="000C6FE6">
        <w:rPr>
          <w:szCs w:val="18"/>
          <w:lang w:val="en-US"/>
        </w:rPr>
        <w:t>grants, wishing to acquire British nationality, to integrate and contri</w:t>
      </w:r>
      <w:r w:rsidRPr="000C6FE6">
        <w:rPr>
          <w:szCs w:val="18"/>
          <w:lang w:val="en-US"/>
        </w:rPr>
        <w:t>b</w:t>
      </w:r>
      <w:r w:rsidRPr="000C6FE6">
        <w:rPr>
          <w:szCs w:val="18"/>
          <w:lang w:val="en-US"/>
        </w:rPr>
        <w:t>ute to a particular vision of multicultural society defined as :</w:t>
      </w:r>
    </w:p>
    <w:p w:rsidR="00F64A0A" w:rsidRDefault="00F64A0A" w:rsidP="00F64A0A">
      <w:pPr>
        <w:pStyle w:val="Grillecouleur-Accent1"/>
        <w:rPr>
          <w:lang w:val="en-US"/>
        </w:rPr>
      </w:pPr>
    </w:p>
    <w:p w:rsidR="00F64A0A" w:rsidRDefault="00F64A0A" w:rsidP="00F64A0A">
      <w:pPr>
        <w:pStyle w:val="Grillecouleur-Accent1"/>
        <w:rPr>
          <w:lang w:val="en-US"/>
        </w:rPr>
      </w:pPr>
      <w:r w:rsidRPr="000C6FE6">
        <w:rPr>
          <w:lang w:val="en-US"/>
        </w:rPr>
        <w:t>One made up of a diverse range of cultures and identities, [...] one that emphasises the need for [...] mutual engagement and learning about each other with respect, un</w:t>
      </w:r>
      <w:r>
        <w:rPr>
          <w:lang w:val="en-US"/>
        </w:rPr>
        <w:t>derstanding and tolerance –</w:t>
      </w:r>
      <w:r w:rsidRPr="000C6FE6">
        <w:rPr>
          <w:lang w:val="en-US"/>
        </w:rPr>
        <w:t xml:space="preserve"> whether in social, cu</w:t>
      </w:r>
      <w:r w:rsidRPr="000C6FE6">
        <w:rPr>
          <w:lang w:val="en-US"/>
        </w:rPr>
        <w:t>l</w:t>
      </w:r>
      <w:r w:rsidRPr="000C6FE6">
        <w:rPr>
          <w:lang w:val="en-US"/>
        </w:rPr>
        <w:t>tural, educational, professional, p</w:t>
      </w:r>
      <w:r w:rsidRPr="000C6FE6">
        <w:rPr>
          <w:lang w:val="en-US"/>
        </w:rPr>
        <w:t>o</w:t>
      </w:r>
      <w:r w:rsidRPr="000C6FE6">
        <w:rPr>
          <w:lang w:val="en-US"/>
        </w:rPr>
        <w:t>litical or legal spheres. Such societies, under a framework of common civic values and common legal and polit</w:t>
      </w:r>
      <w:r w:rsidRPr="000C6FE6">
        <w:rPr>
          <w:lang w:val="en-US"/>
        </w:rPr>
        <w:t>i</w:t>
      </w:r>
      <w:r w:rsidRPr="000C6FE6">
        <w:rPr>
          <w:lang w:val="en-US"/>
        </w:rPr>
        <w:t>cal institutions, not only unde</w:t>
      </w:r>
      <w:r w:rsidRPr="000C6FE6">
        <w:rPr>
          <w:lang w:val="en-US"/>
        </w:rPr>
        <w:t>r</w:t>
      </w:r>
      <w:r w:rsidRPr="000C6FE6">
        <w:rPr>
          <w:lang w:val="en-US"/>
        </w:rPr>
        <w:t>stand and tolerate diversities of identity but should also respect and take pride in them (Crick, 2003, section 2.6).</w:t>
      </w:r>
    </w:p>
    <w:p w:rsidR="00F64A0A" w:rsidRPr="000C6FE6" w:rsidRDefault="00F64A0A" w:rsidP="00F64A0A">
      <w:pPr>
        <w:pStyle w:val="Grillecouleur-Accent1"/>
        <w:rPr>
          <w:lang w:val="en-US"/>
        </w:rPr>
      </w:pPr>
    </w:p>
    <w:p w:rsidR="00F64A0A" w:rsidRPr="000C6FE6" w:rsidRDefault="00F64A0A" w:rsidP="00F64A0A">
      <w:pPr>
        <w:spacing w:before="120" w:after="120"/>
        <w:jc w:val="both"/>
        <w:rPr>
          <w:lang w:val="en-US"/>
        </w:rPr>
      </w:pPr>
      <w:r w:rsidRPr="000C6FE6">
        <w:rPr>
          <w:szCs w:val="18"/>
          <w:lang w:val="en-US"/>
        </w:rPr>
        <w:t>Further, the framework of common values, or "Britishness," e</w:t>
      </w:r>
      <w:r w:rsidRPr="000C6FE6">
        <w:rPr>
          <w:szCs w:val="18"/>
          <w:lang w:val="en-US"/>
        </w:rPr>
        <w:t>n</w:t>
      </w:r>
      <w:r w:rsidRPr="000C6FE6">
        <w:rPr>
          <w:szCs w:val="18"/>
          <w:lang w:val="en-US"/>
        </w:rPr>
        <w:t>tailed respect for "the laws, the elected pa</w:t>
      </w:r>
      <w:r w:rsidRPr="000C6FE6">
        <w:rPr>
          <w:szCs w:val="18"/>
          <w:lang w:val="en-US"/>
        </w:rPr>
        <w:t>r</w:t>
      </w:r>
      <w:r w:rsidRPr="000C6FE6">
        <w:rPr>
          <w:szCs w:val="18"/>
          <w:lang w:val="en-US"/>
        </w:rPr>
        <w:t>liamentary and democratic political structures, traditional values of mutual tolerance [...] equal rights and m</w:t>
      </w:r>
      <w:r w:rsidRPr="000C6FE6">
        <w:rPr>
          <w:szCs w:val="18"/>
          <w:lang w:val="en-US"/>
        </w:rPr>
        <w:t>u</w:t>
      </w:r>
      <w:r w:rsidRPr="000C6FE6">
        <w:rPr>
          <w:szCs w:val="18"/>
          <w:lang w:val="en-US"/>
        </w:rPr>
        <w:t>tual concern." It required one to admire and accept "those over-arching specific institutions, values, beliefs and tr</w:t>
      </w:r>
      <w:r w:rsidRPr="000C6FE6">
        <w:rPr>
          <w:szCs w:val="18"/>
          <w:lang w:val="en-US"/>
        </w:rPr>
        <w:t>a</w:t>
      </w:r>
      <w:r w:rsidRPr="000C6FE6">
        <w:rPr>
          <w:szCs w:val="18"/>
          <w:lang w:val="en-US"/>
        </w:rPr>
        <w:t xml:space="preserve">ditions that bind us all, the different nations and cultures, together in peace and in a legal order" </w:t>
      </w:r>
      <w:r>
        <w:rPr>
          <w:szCs w:val="18"/>
          <w:lang w:val="en-US"/>
        </w:rPr>
        <w:t>(</w:t>
      </w:r>
      <w:r w:rsidRPr="000C6FE6">
        <w:rPr>
          <w:i/>
          <w:iCs/>
          <w:szCs w:val="18"/>
          <w:lang w:val="en-US"/>
        </w:rPr>
        <w:t xml:space="preserve">idem, </w:t>
      </w:r>
      <w:r w:rsidRPr="000C6FE6">
        <w:rPr>
          <w:szCs w:val="18"/>
          <w:lang w:val="en-US"/>
        </w:rPr>
        <w:t>se</w:t>
      </w:r>
      <w:r w:rsidRPr="000C6FE6">
        <w:rPr>
          <w:szCs w:val="18"/>
          <w:lang w:val="en-US"/>
        </w:rPr>
        <w:t>c</w:t>
      </w:r>
      <w:r w:rsidRPr="000C6FE6">
        <w:rPr>
          <w:szCs w:val="18"/>
          <w:lang w:val="en-US"/>
        </w:rPr>
        <w:t>tion 2.7).</w:t>
      </w:r>
    </w:p>
    <w:p w:rsidR="00F64A0A" w:rsidRPr="000C6FE6" w:rsidRDefault="00F64A0A" w:rsidP="00F64A0A">
      <w:pPr>
        <w:spacing w:before="120" w:after="120"/>
        <w:jc w:val="both"/>
        <w:rPr>
          <w:lang w:val="en-US"/>
        </w:rPr>
      </w:pPr>
      <w:r w:rsidRPr="000C6FE6">
        <w:rPr>
          <w:szCs w:val="18"/>
          <w:lang w:val="en-US"/>
        </w:rPr>
        <w:t>Crick's definition of multiculturalism and its reference to a co</w:t>
      </w:r>
      <w:r w:rsidRPr="000C6FE6">
        <w:rPr>
          <w:szCs w:val="18"/>
          <w:lang w:val="en-US"/>
        </w:rPr>
        <w:t>m</w:t>
      </w:r>
      <w:r w:rsidRPr="000C6FE6">
        <w:rPr>
          <w:szCs w:val="18"/>
          <w:lang w:val="en-US"/>
        </w:rPr>
        <w:t>mon "Britishness" thus demanded the integration of imm</w:t>
      </w:r>
      <w:r w:rsidRPr="000C6FE6">
        <w:rPr>
          <w:szCs w:val="18"/>
          <w:lang w:val="en-US"/>
        </w:rPr>
        <w:t>i</w:t>
      </w:r>
      <w:r w:rsidRPr="000C6FE6">
        <w:rPr>
          <w:szCs w:val="18"/>
          <w:lang w:val="en-US"/>
        </w:rPr>
        <w:t>grants and ethnic minorities into British society. But it glossed over some impo</w:t>
      </w:r>
      <w:r w:rsidRPr="000C6FE6">
        <w:rPr>
          <w:szCs w:val="18"/>
          <w:lang w:val="en-US"/>
        </w:rPr>
        <w:t>r</w:t>
      </w:r>
      <w:r w:rsidRPr="000C6FE6">
        <w:rPr>
          <w:szCs w:val="18"/>
          <w:lang w:val="en-US"/>
        </w:rPr>
        <w:t>tant discussion. It failed to discuss the barriers to integration const</w:t>
      </w:r>
      <w:r w:rsidRPr="000C6FE6">
        <w:rPr>
          <w:szCs w:val="18"/>
          <w:lang w:val="en-US"/>
        </w:rPr>
        <w:t>i</w:t>
      </w:r>
      <w:r w:rsidRPr="000C6FE6">
        <w:rPr>
          <w:szCs w:val="18"/>
          <w:lang w:val="en-US"/>
        </w:rPr>
        <w:t>tuted by socio-e</w:t>
      </w:r>
      <w:r>
        <w:rPr>
          <w:szCs w:val="18"/>
          <w:lang w:val="en-US"/>
        </w:rPr>
        <w:t>conomic inequalities and “race”/</w:t>
      </w:r>
      <w:r w:rsidRPr="000C6FE6">
        <w:rPr>
          <w:szCs w:val="18"/>
          <w:lang w:val="en-US"/>
        </w:rPr>
        <w:t>ethnicity-based di</w:t>
      </w:r>
      <w:r w:rsidRPr="000C6FE6">
        <w:rPr>
          <w:szCs w:val="18"/>
          <w:lang w:val="en-US"/>
        </w:rPr>
        <w:t>s</w:t>
      </w:r>
      <w:r w:rsidRPr="000C6FE6">
        <w:rPr>
          <w:szCs w:val="18"/>
          <w:lang w:val="en-US"/>
        </w:rPr>
        <w:t>crimination. It failed to acknowledge the struggle of immigrants and ethnic minorities to overcome these barriers. It also assu</w:t>
      </w:r>
      <w:r>
        <w:rPr>
          <w:szCs w:val="18"/>
          <w:lang w:val="en-US"/>
        </w:rPr>
        <w:t>med that Bri</w:t>
      </w:r>
      <w:r>
        <w:rPr>
          <w:szCs w:val="18"/>
          <w:lang w:val="en-US"/>
        </w:rPr>
        <w:t>t</w:t>
      </w:r>
      <w:r>
        <w:rPr>
          <w:szCs w:val="18"/>
          <w:lang w:val="en-US"/>
        </w:rPr>
        <w:t>ish democracy was “</w:t>
      </w:r>
      <w:r w:rsidRPr="000C6FE6">
        <w:rPr>
          <w:szCs w:val="18"/>
          <w:lang w:val="en-US"/>
        </w:rPr>
        <w:t>a completed project</w:t>
      </w:r>
      <w:r>
        <w:rPr>
          <w:szCs w:val="18"/>
          <w:lang w:val="en-US"/>
        </w:rPr>
        <w:t>”</w:t>
      </w:r>
      <w:r w:rsidRPr="000C6FE6">
        <w:rPr>
          <w:szCs w:val="18"/>
          <w:lang w:val="en-US"/>
        </w:rPr>
        <w:t xml:space="preserve"> (Osier, 2009, p. 2) to be a</w:t>
      </w:r>
      <w:r w:rsidRPr="000C6FE6">
        <w:rPr>
          <w:szCs w:val="18"/>
          <w:lang w:val="en-US"/>
        </w:rPr>
        <w:t>c</w:t>
      </w:r>
      <w:r w:rsidRPr="000C6FE6">
        <w:rPr>
          <w:szCs w:val="18"/>
          <w:lang w:val="en-US"/>
        </w:rPr>
        <w:t xml:space="preserve">cepted by citizens rather than an ongoing process </w:t>
      </w:r>
      <w:r>
        <w:rPr>
          <w:szCs w:val="18"/>
          <w:lang w:val="en-US"/>
        </w:rPr>
        <w:t>in which inequalities of “race”/</w:t>
      </w:r>
      <w:r w:rsidRPr="000C6FE6">
        <w:rPr>
          <w:szCs w:val="18"/>
          <w:lang w:val="en-US"/>
        </w:rPr>
        <w:t>ethnicity among others (ge</w:t>
      </w:r>
      <w:r w:rsidRPr="000C6FE6">
        <w:rPr>
          <w:szCs w:val="18"/>
          <w:lang w:val="en-US"/>
        </w:rPr>
        <w:t>n</w:t>
      </w:r>
      <w:r w:rsidRPr="000C6FE6">
        <w:rPr>
          <w:szCs w:val="18"/>
          <w:lang w:val="en-US"/>
        </w:rPr>
        <w:t>der, class, etc.) endured and in which the state had a role to play in eliminating racism and discrim</w:t>
      </w:r>
      <w:r w:rsidRPr="000C6FE6">
        <w:rPr>
          <w:szCs w:val="18"/>
          <w:lang w:val="en-US"/>
        </w:rPr>
        <w:t>i</w:t>
      </w:r>
      <w:r w:rsidRPr="000C6FE6">
        <w:rPr>
          <w:szCs w:val="18"/>
          <w:lang w:val="en-US"/>
        </w:rPr>
        <w:t>nation as an important means of promoting integration.</w:t>
      </w:r>
    </w:p>
    <w:p w:rsidR="00F64A0A" w:rsidRPr="000C6FE6" w:rsidRDefault="00F64A0A" w:rsidP="00F64A0A">
      <w:pPr>
        <w:spacing w:before="120" w:after="120"/>
        <w:jc w:val="both"/>
        <w:rPr>
          <w:lang w:val="en-US"/>
        </w:rPr>
      </w:pPr>
      <w:r w:rsidRPr="000C6FE6">
        <w:rPr>
          <w:szCs w:val="18"/>
          <w:lang w:val="en-US"/>
        </w:rPr>
        <w:t>Aspects of Crick's approach to multiculturalism and integration (relating to English language learning, citizenship tests and cerem</w:t>
      </w:r>
      <w:r w:rsidRPr="000C6FE6">
        <w:rPr>
          <w:szCs w:val="18"/>
          <w:lang w:val="en-US"/>
        </w:rPr>
        <w:t>o</w:t>
      </w:r>
      <w:r w:rsidRPr="000C6FE6">
        <w:rPr>
          <w:szCs w:val="18"/>
          <w:lang w:val="en-US"/>
        </w:rPr>
        <w:t>nies) were taken up by New L</w:t>
      </w:r>
      <w:r w:rsidRPr="000C6FE6">
        <w:rPr>
          <w:szCs w:val="18"/>
          <w:lang w:val="en-US"/>
        </w:rPr>
        <w:t>a</w:t>
      </w:r>
      <w:r w:rsidRPr="000C6FE6">
        <w:rPr>
          <w:szCs w:val="18"/>
          <w:lang w:val="en-US"/>
        </w:rPr>
        <w:t>bour which commissioned the report. Its emphasis on a common national identity, exem</w:t>
      </w:r>
      <w:r>
        <w:rPr>
          <w:szCs w:val="18"/>
          <w:lang w:val="en-US"/>
        </w:rPr>
        <w:t>plified in “</w:t>
      </w:r>
      <w:r w:rsidRPr="000C6FE6">
        <w:rPr>
          <w:szCs w:val="18"/>
          <w:lang w:val="en-US"/>
        </w:rPr>
        <w:t>Britis</w:t>
      </w:r>
      <w:r w:rsidRPr="000C6FE6">
        <w:rPr>
          <w:szCs w:val="18"/>
          <w:lang w:val="en-US"/>
        </w:rPr>
        <w:t>h</w:t>
      </w:r>
      <w:r w:rsidRPr="000C6FE6">
        <w:rPr>
          <w:szCs w:val="18"/>
          <w:lang w:val="en-US"/>
        </w:rPr>
        <w:t>ness,</w:t>
      </w:r>
      <w:r>
        <w:rPr>
          <w:szCs w:val="18"/>
          <w:lang w:val="en-US"/>
        </w:rPr>
        <w:t>”</w:t>
      </w:r>
      <w:r w:rsidRPr="000C6FE6">
        <w:rPr>
          <w:szCs w:val="18"/>
          <w:lang w:val="en-US"/>
        </w:rPr>
        <w:t xml:space="preserve"> was seized upon by the Blair government, particularly in the aftermath of major urban disorders which took place in 2001 (di</w:t>
      </w:r>
      <w:r w:rsidRPr="000C6FE6">
        <w:rPr>
          <w:szCs w:val="18"/>
          <w:lang w:val="en-US"/>
        </w:rPr>
        <w:t>s</w:t>
      </w:r>
      <w:r w:rsidRPr="000C6FE6">
        <w:rPr>
          <w:szCs w:val="18"/>
          <w:lang w:val="en-US"/>
        </w:rPr>
        <w:t>cussed below).</w:t>
      </w:r>
    </w:p>
    <w:p w:rsidR="00F64A0A" w:rsidRPr="000C6FE6" w:rsidRDefault="00F64A0A" w:rsidP="00F64A0A">
      <w:pPr>
        <w:spacing w:before="120" w:after="120"/>
        <w:jc w:val="both"/>
        <w:rPr>
          <w:lang w:val="en-US"/>
        </w:rPr>
      </w:pPr>
      <w:r>
        <w:rPr>
          <w:lang w:val="en-US"/>
        </w:rPr>
        <w:t>[101]</w:t>
      </w:r>
    </w:p>
    <w:p w:rsidR="00F64A0A" w:rsidRPr="000C6FE6" w:rsidRDefault="00F64A0A" w:rsidP="00F64A0A">
      <w:pPr>
        <w:spacing w:before="120" w:after="120"/>
        <w:jc w:val="both"/>
        <w:rPr>
          <w:lang w:val="en-US"/>
        </w:rPr>
      </w:pPr>
      <w:r w:rsidRPr="000C6FE6">
        <w:rPr>
          <w:szCs w:val="18"/>
          <w:lang w:val="en-US"/>
        </w:rPr>
        <w:t>Crick's minimalist liberal approach is described by some scholars as tending towards an assimilationist form of multicultu</w:t>
      </w:r>
      <w:r w:rsidRPr="000C6FE6">
        <w:rPr>
          <w:szCs w:val="18"/>
          <w:lang w:val="en-US"/>
        </w:rPr>
        <w:t>r</w:t>
      </w:r>
      <w:r w:rsidRPr="000C6FE6">
        <w:rPr>
          <w:szCs w:val="18"/>
          <w:lang w:val="en-US"/>
        </w:rPr>
        <w:t>alism (Osier, 2009 ; Osier and Starkey, 2001) as it implicitly promotes a one-way integration process placing almost all respo</w:t>
      </w:r>
      <w:r w:rsidRPr="000C6FE6">
        <w:rPr>
          <w:szCs w:val="18"/>
          <w:lang w:val="en-US"/>
        </w:rPr>
        <w:t>n</w:t>
      </w:r>
      <w:r w:rsidRPr="000C6FE6">
        <w:rPr>
          <w:szCs w:val="18"/>
          <w:lang w:val="en-US"/>
        </w:rPr>
        <w:t>sibility for integration on immigrants and ethnic minorities. Crick's approach may be set apart from that of Bhikhu Parekh,</w:t>
      </w:r>
      <w:r>
        <w:rPr>
          <w:szCs w:val="18"/>
          <w:lang w:val="en-US"/>
        </w:rPr>
        <w:t> </w:t>
      </w:r>
      <w:r>
        <w:rPr>
          <w:rStyle w:val="Appelnotedebasdep"/>
          <w:szCs w:val="18"/>
          <w:lang w:val="en-US"/>
        </w:rPr>
        <w:footnoteReference w:id="44"/>
      </w:r>
      <w:r w:rsidRPr="000C6FE6">
        <w:rPr>
          <w:szCs w:val="18"/>
          <w:lang w:val="en-US"/>
        </w:rPr>
        <w:t xml:space="preserve"> which may be termed "pluralist liberal multiculturalism."</w:t>
      </w:r>
    </w:p>
    <w:p w:rsidR="00F64A0A" w:rsidRPr="000C6FE6" w:rsidRDefault="00F64A0A" w:rsidP="00F64A0A">
      <w:pPr>
        <w:spacing w:before="120" w:after="120"/>
        <w:jc w:val="both"/>
        <w:rPr>
          <w:lang w:val="en-US"/>
        </w:rPr>
      </w:pPr>
      <w:r w:rsidRPr="000C6FE6">
        <w:rPr>
          <w:szCs w:val="18"/>
          <w:lang w:val="en-US"/>
        </w:rPr>
        <w:t>Arguably, Parekh's approach is situated at the opposite end of the continuum of liberal multiculturalist thin</w:t>
      </w:r>
      <w:r w:rsidRPr="000C6FE6">
        <w:rPr>
          <w:szCs w:val="18"/>
          <w:lang w:val="en-US"/>
        </w:rPr>
        <w:t>k</w:t>
      </w:r>
      <w:r w:rsidRPr="000C6FE6">
        <w:rPr>
          <w:szCs w:val="18"/>
          <w:lang w:val="en-US"/>
        </w:rPr>
        <w:t xml:space="preserve">ing to that of Crick. Like Crick, he advocates that human values </w:t>
      </w:r>
      <w:r w:rsidRPr="000C6FE6">
        <w:rPr>
          <w:i/>
          <w:iCs/>
          <w:szCs w:val="18"/>
          <w:lang w:val="en-US"/>
        </w:rPr>
        <w:t xml:space="preserve">{e.g. </w:t>
      </w:r>
      <w:r w:rsidRPr="000C6FE6">
        <w:rPr>
          <w:szCs w:val="18"/>
          <w:lang w:val="en-US"/>
        </w:rPr>
        <w:t>tolerance, mutual respect, individual liberty, peaceful resolution of di</w:t>
      </w:r>
      <w:r w:rsidRPr="000C6FE6">
        <w:rPr>
          <w:szCs w:val="18"/>
          <w:lang w:val="en-US"/>
        </w:rPr>
        <w:t>f</w:t>
      </w:r>
      <w:r w:rsidRPr="000C6FE6">
        <w:rPr>
          <w:szCs w:val="18"/>
          <w:lang w:val="en-US"/>
        </w:rPr>
        <w:t>ferences) should be held in common in a multicultural society. However, a sympathetic but crit</w:t>
      </w:r>
      <w:r w:rsidRPr="000C6FE6">
        <w:rPr>
          <w:szCs w:val="18"/>
          <w:lang w:val="en-US"/>
        </w:rPr>
        <w:t>i</w:t>
      </w:r>
      <w:r w:rsidRPr="000C6FE6">
        <w:rPr>
          <w:szCs w:val="18"/>
          <w:lang w:val="en-US"/>
        </w:rPr>
        <w:t>cal reading of liberalism leads him to a different position in two r</w:t>
      </w:r>
      <w:r w:rsidRPr="000C6FE6">
        <w:rPr>
          <w:szCs w:val="18"/>
          <w:lang w:val="en-US"/>
        </w:rPr>
        <w:t>e</w:t>
      </w:r>
      <w:r w:rsidRPr="000C6FE6">
        <w:rPr>
          <w:szCs w:val="18"/>
          <w:lang w:val="en-US"/>
        </w:rPr>
        <w:t>spects. First, in his report for the Runneymede Trust (2000) he a</w:t>
      </w:r>
      <w:r w:rsidRPr="000C6FE6">
        <w:rPr>
          <w:szCs w:val="18"/>
          <w:lang w:val="en-US"/>
        </w:rPr>
        <w:t>c</w:t>
      </w:r>
      <w:r w:rsidRPr="000C6FE6">
        <w:rPr>
          <w:szCs w:val="18"/>
          <w:lang w:val="en-US"/>
        </w:rPr>
        <w:t>knowledged explicitly the existence, in British society, of social in</w:t>
      </w:r>
      <w:r w:rsidRPr="000C6FE6">
        <w:rPr>
          <w:szCs w:val="18"/>
          <w:lang w:val="en-US"/>
        </w:rPr>
        <w:t>e</w:t>
      </w:r>
      <w:r w:rsidRPr="000C6FE6">
        <w:rPr>
          <w:szCs w:val="18"/>
          <w:lang w:val="en-US"/>
        </w:rPr>
        <w:t>qualities and discrimination which undermine the two-way integration processes demanded by a just mult</w:t>
      </w:r>
      <w:r w:rsidRPr="000C6FE6">
        <w:rPr>
          <w:szCs w:val="18"/>
          <w:lang w:val="en-US"/>
        </w:rPr>
        <w:t>i</w:t>
      </w:r>
      <w:r w:rsidRPr="000C6FE6">
        <w:rPr>
          <w:szCs w:val="18"/>
          <w:lang w:val="en-US"/>
        </w:rPr>
        <w:t>cultural society. Thus, equality of human worth and socio-e</w:t>
      </w:r>
      <w:r>
        <w:rPr>
          <w:szCs w:val="18"/>
          <w:lang w:val="en-US"/>
        </w:rPr>
        <w:t>conomic equality based on "race</w:t>
      </w:r>
      <w:r w:rsidRPr="000C6FE6">
        <w:rPr>
          <w:lang w:val="en-US"/>
        </w:rPr>
        <w:t>"</w:t>
      </w:r>
      <w:r>
        <w:rPr>
          <w:lang w:val="en-US"/>
        </w:rPr>
        <w:t>/</w:t>
      </w:r>
      <w:r w:rsidRPr="000C6FE6">
        <w:rPr>
          <w:szCs w:val="18"/>
          <w:lang w:val="en-US"/>
        </w:rPr>
        <w:t>ethnicity, gender and so on were additional, important principles to be upheld. Second, Parekh questioned "Britishness" as a n</w:t>
      </w:r>
      <w:r w:rsidRPr="000C6FE6">
        <w:rPr>
          <w:szCs w:val="18"/>
          <w:lang w:val="en-US"/>
        </w:rPr>
        <w:t>a</w:t>
      </w:r>
      <w:r w:rsidRPr="000C6FE6">
        <w:rPr>
          <w:szCs w:val="18"/>
          <w:lang w:val="en-US"/>
        </w:rPr>
        <w:t>tional identity on the grounds that it encapsulated a "monolithic," nationalistic majority cu</w:t>
      </w:r>
      <w:r w:rsidRPr="000C6FE6">
        <w:rPr>
          <w:szCs w:val="18"/>
          <w:lang w:val="en-US"/>
        </w:rPr>
        <w:t>l</w:t>
      </w:r>
      <w:r w:rsidRPr="000C6FE6">
        <w:rPr>
          <w:szCs w:val="18"/>
          <w:lang w:val="en-US"/>
        </w:rPr>
        <w:t>ture. He argued i</w:t>
      </w:r>
      <w:r w:rsidRPr="000C6FE6">
        <w:rPr>
          <w:szCs w:val="18"/>
          <w:lang w:val="en-US"/>
        </w:rPr>
        <w:t>n</w:t>
      </w:r>
      <w:r w:rsidRPr="000C6FE6">
        <w:rPr>
          <w:szCs w:val="18"/>
          <w:lang w:val="en-US"/>
        </w:rPr>
        <w:t>stead :</w:t>
      </w:r>
    </w:p>
    <w:p w:rsidR="00F64A0A" w:rsidRDefault="00F64A0A" w:rsidP="00F64A0A">
      <w:pPr>
        <w:pStyle w:val="Citation0"/>
      </w:pPr>
      <w:r w:rsidRPr="000C6FE6">
        <w:t>there's no doubt that Britain should be a nation - a cohesive comm</w:t>
      </w:r>
      <w:r w:rsidRPr="000C6FE6">
        <w:t>u</w:t>
      </w:r>
      <w:r w:rsidRPr="000C6FE6">
        <w:t>nity with a collective identity and pu</w:t>
      </w:r>
      <w:r w:rsidRPr="000C6FE6">
        <w:t>r</w:t>
      </w:r>
      <w:r w:rsidRPr="000C6FE6">
        <w:t>pose. But given its diversity, what kind of national community can we hope to create</w:t>
      </w:r>
      <w:r>
        <w:t> ?</w:t>
      </w:r>
      <w:r w:rsidRPr="000C6FE6">
        <w:t xml:space="preserve"> We need to balance the d</w:t>
      </w:r>
      <w:r w:rsidRPr="000C6FE6">
        <w:t>e</w:t>
      </w:r>
      <w:r w:rsidRPr="000C6FE6">
        <w:t>mands of the national community with those of comm</w:t>
      </w:r>
      <w:r w:rsidRPr="000C6FE6">
        <w:t>u</w:t>
      </w:r>
      <w:r w:rsidRPr="000C6FE6">
        <w:t>nities within it. [...] If Britishness equals acceptance of national cu</w:t>
      </w:r>
      <w:r w:rsidRPr="000C6FE6">
        <w:t>l</w:t>
      </w:r>
      <w:r w:rsidRPr="000C6FE6">
        <w:t>ture, you're saying, "think of this cou</w:t>
      </w:r>
      <w:r w:rsidRPr="000C6FE6">
        <w:t>n</w:t>
      </w:r>
      <w:r w:rsidRPr="000C6FE6">
        <w:t>try exactly the way we do." It's a nationalistic argument that has no space for diversity of unde</w:t>
      </w:r>
      <w:r w:rsidRPr="000C6FE6">
        <w:t>r</w:t>
      </w:r>
      <w:r w:rsidRPr="000C6FE6">
        <w:t>standing and interpretation (cited by Jaggi, 2000).</w:t>
      </w:r>
    </w:p>
    <w:p w:rsidR="00F64A0A" w:rsidRPr="000C6FE6" w:rsidRDefault="00F64A0A" w:rsidP="00F64A0A">
      <w:pPr>
        <w:pStyle w:val="Citation0"/>
      </w:pPr>
    </w:p>
    <w:p w:rsidR="00F64A0A" w:rsidRPr="000C6FE6" w:rsidRDefault="00F64A0A" w:rsidP="00F64A0A">
      <w:pPr>
        <w:spacing w:before="120" w:after="120"/>
        <w:jc w:val="both"/>
        <w:rPr>
          <w:lang w:val="en-US"/>
        </w:rPr>
      </w:pPr>
      <w:r w:rsidRPr="000C6FE6">
        <w:rPr>
          <w:szCs w:val="18"/>
          <w:lang w:val="en-US"/>
        </w:rPr>
        <w:t>For Parekh, Britain had to become a community of citizens as well as a community of communities in order to manage ethno-cultural and religious diversity succes</w:t>
      </w:r>
      <w:r w:rsidRPr="000C6FE6">
        <w:rPr>
          <w:szCs w:val="18"/>
          <w:lang w:val="en-US"/>
        </w:rPr>
        <w:t>s</w:t>
      </w:r>
      <w:r w:rsidRPr="000C6FE6">
        <w:rPr>
          <w:szCs w:val="18"/>
          <w:lang w:val="en-US"/>
        </w:rPr>
        <w:t>fully. Parekh's report caused a media and political storm and was, within days, censured by various government ministers for its stance on Britishness and lack of patriotism. Ho</w:t>
      </w:r>
      <w:r w:rsidRPr="000C6FE6">
        <w:rPr>
          <w:szCs w:val="18"/>
          <w:lang w:val="en-US"/>
        </w:rPr>
        <w:t>w</w:t>
      </w:r>
      <w:r w:rsidRPr="000C6FE6">
        <w:rPr>
          <w:szCs w:val="18"/>
          <w:lang w:val="en-US"/>
        </w:rPr>
        <w:t>ever, Parekh's conception of multiculturalism was welcomed by a si</w:t>
      </w:r>
      <w:r w:rsidRPr="000C6FE6">
        <w:rPr>
          <w:szCs w:val="18"/>
          <w:lang w:val="en-US"/>
        </w:rPr>
        <w:t>g</w:t>
      </w:r>
      <w:r w:rsidRPr="000C6FE6">
        <w:rPr>
          <w:szCs w:val="18"/>
          <w:lang w:val="en-US"/>
        </w:rPr>
        <w:t>nificant number of voluntary se</w:t>
      </w:r>
      <w:r w:rsidRPr="000C6FE6">
        <w:rPr>
          <w:szCs w:val="18"/>
          <w:lang w:val="en-US"/>
        </w:rPr>
        <w:t>c</w:t>
      </w:r>
      <w:r w:rsidRPr="000C6FE6">
        <w:rPr>
          <w:szCs w:val="18"/>
          <w:lang w:val="en-US"/>
        </w:rPr>
        <w:t>tor organisations and local authority agencies.</w:t>
      </w:r>
    </w:p>
    <w:p w:rsidR="00F64A0A" w:rsidRPr="000C6FE6" w:rsidRDefault="00F64A0A" w:rsidP="00F64A0A">
      <w:pPr>
        <w:spacing w:before="120" w:after="120"/>
        <w:jc w:val="both"/>
        <w:rPr>
          <w:lang w:val="en-US"/>
        </w:rPr>
      </w:pPr>
      <w:r w:rsidRPr="000C6FE6">
        <w:rPr>
          <w:szCs w:val="18"/>
          <w:lang w:val="en-US"/>
        </w:rPr>
        <w:t>The second broad category of definitions includes those which may be labelled "critical multiculturalism" (McLaren, 1995), which take a radical approach in adv</w:t>
      </w:r>
      <w:r w:rsidRPr="000C6FE6">
        <w:rPr>
          <w:szCs w:val="18"/>
          <w:lang w:val="en-US"/>
        </w:rPr>
        <w:t>o</w:t>
      </w:r>
      <w:r w:rsidRPr="000C6FE6">
        <w:rPr>
          <w:szCs w:val="18"/>
          <w:lang w:val="en-US"/>
        </w:rPr>
        <w:t>cating a transformative political and social agenda as a means of accommodating difference. Critical mu</w:t>
      </w:r>
      <w:r w:rsidRPr="000C6FE6">
        <w:rPr>
          <w:szCs w:val="18"/>
          <w:lang w:val="en-US"/>
        </w:rPr>
        <w:t>l</w:t>
      </w:r>
      <w:r w:rsidRPr="000C6FE6">
        <w:rPr>
          <w:szCs w:val="18"/>
          <w:lang w:val="en-US"/>
        </w:rPr>
        <w:t>ticu</w:t>
      </w:r>
      <w:r w:rsidRPr="000C6FE6">
        <w:rPr>
          <w:szCs w:val="18"/>
          <w:lang w:val="en-US"/>
        </w:rPr>
        <w:t>l</w:t>
      </w:r>
      <w:r w:rsidRPr="000C6FE6">
        <w:rPr>
          <w:szCs w:val="18"/>
          <w:lang w:val="en-US"/>
        </w:rPr>
        <w:t>turalists argue that progressive</w:t>
      </w:r>
      <w:r>
        <w:rPr>
          <w:szCs w:val="18"/>
          <w:lang w:val="en-US"/>
        </w:rPr>
        <w:t xml:space="preserve"> </w:t>
      </w:r>
      <w:r>
        <w:rPr>
          <w:szCs w:val="26"/>
          <w:lang w:val="en-US"/>
        </w:rPr>
        <w:t xml:space="preserve">[102] </w:t>
      </w:r>
      <w:r w:rsidRPr="000C6FE6">
        <w:rPr>
          <w:szCs w:val="18"/>
          <w:lang w:val="en-US"/>
        </w:rPr>
        <w:t>multiculturalist agendas in the UK have resulted from long struggles against racism and discrim</w:t>
      </w:r>
      <w:r w:rsidRPr="000C6FE6">
        <w:rPr>
          <w:szCs w:val="18"/>
          <w:lang w:val="en-US"/>
        </w:rPr>
        <w:t>i</w:t>
      </w:r>
      <w:r w:rsidRPr="000C6FE6">
        <w:rPr>
          <w:szCs w:val="18"/>
          <w:lang w:val="en-US"/>
        </w:rPr>
        <w:t>nation waged by immigrants from the New Commonwealth, in the 1950s and 1960s, with support from the working class movement and the Left. The making of multiculturalism should therefore be a bo</w:t>
      </w:r>
      <w:r w:rsidRPr="000C6FE6">
        <w:rPr>
          <w:szCs w:val="18"/>
          <w:lang w:val="en-US"/>
        </w:rPr>
        <w:t>t</w:t>
      </w:r>
      <w:r w:rsidRPr="000C6FE6">
        <w:rPr>
          <w:szCs w:val="18"/>
          <w:lang w:val="en-US"/>
        </w:rPr>
        <w:t>tom-up process rather than state-imposed. Sivanandan explains the establishment of British multicu</w:t>
      </w:r>
      <w:r w:rsidRPr="000C6FE6">
        <w:rPr>
          <w:szCs w:val="18"/>
          <w:lang w:val="en-US"/>
        </w:rPr>
        <w:t>l</w:t>
      </w:r>
      <w:r w:rsidRPr="000C6FE6">
        <w:rPr>
          <w:szCs w:val="18"/>
          <w:lang w:val="en-US"/>
        </w:rPr>
        <w:t>turalism in the following terms :</w:t>
      </w:r>
    </w:p>
    <w:p w:rsidR="00F64A0A" w:rsidRDefault="00F64A0A" w:rsidP="00F64A0A">
      <w:pPr>
        <w:pStyle w:val="Grillecouleur-Accent1"/>
        <w:rPr>
          <w:lang w:val="en-US"/>
        </w:rPr>
      </w:pPr>
    </w:p>
    <w:p w:rsidR="00F64A0A" w:rsidRDefault="00F64A0A" w:rsidP="00F64A0A">
      <w:pPr>
        <w:pStyle w:val="Grillecouleur-Accent1"/>
        <w:rPr>
          <w:lang w:val="en-US"/>
        </w:rPr>
      </w:pPr>
      <w:r w:rsidRPr="000C6FE6">
        <w:rPr>
          <w:lang w:val="en-US"/>
        </w:rPr>
        <w:t>Multicultural Britain did not come out of the much-vaunted British traditions of fair play, equality and s</w:t>
      </w:r>
      <w:r w:rsidRPr="000C6FE6">
        <w:rPr>
          <w:lang w:val="en-US"/>
        </w:rPr>
        <w:t>o</w:t>
      </w:r>
      <w:r w:rsidRPr="000C6FE6">
        <w:rPr>
          <w:lang w:val="en-US"/>
        </w:rPr>
        <w:t>cial justice [...] it was created out of decades of struggles against racis</w:t>
      </w:r>
      <w:r>
        <w:rPr>
          <w:lang w:val="en-US"/>
        </w:rPr>
        <w:t>m by black communities –</w:t>
      </w:r>
      <w:r w:rsidRPr="000C6FE6">
        <w:rPr>
          <w:lang w:val="en-US"/>
        </w:rPr>
        <w:t xml:space="preserve"> stru</w:t>
      </w:r>
      <w:r w:rsidRPr="000C6FE6">
        <w:rPr>
          <w:lang w:val="en-US"/>
        </w:rPr>
        <w:t>g</w:t>
      </w:r>
      <w:r w:rsidRPr="000C6FE6">
        <w:rPr>
          <w:lang w:val="en-US"/>
        </w:rPr>
        <w:t>gles for equal pay and against discrimination on the shop floor, stru</w:t>
      </w:r>
      <w:r w:rsidRPr="000C6FE6">
        <w:rPr>
          <w:lang w:val="en-US"/>
        </w:rPr>
        <w:t>g</w:t>
      </w:r>
      <w:r w:rsidRPr="000C6FE6">
        <w:rPr>
          <w:lang w:val="en-US"/>
        </w:rPr>
        <w:t>gles to make the police protect communities from racial attack, stru</w:t>
      </w:r>
      <w:r w:rsidRPr="000C6FE6">
        <w:rPr>
          <w:lang w:val="en-US"/>
        </w:rPr>
        <w:t>g</w:t>
      </w:r>
      <w:r w:rsidRPr="000C6FE6">
        <w:rPr>
          <w:lang w:val="en-US"/>
        </w:rPr>
        <w:t>gles for children not to be streamed or bussed out of schools, struggles to include other hi</w:t>
      </w:r>
      <w:r w:rsidRPr="000C6FE6">
        <w:rPr>
          <w:lang w:val="en-US"/>
        </w:rPr>
        <w:t>s</w:t>
      </w:r>
      <w:r w:rsidRPr="000C6FE6">
        <w:rPr>
          <w:lang w:val="en-US"/>
        </w:rPr>
        <w:t>tories in ed</w:t>
      </w:r>
      <w:r w:rsidRPr="000C6FE6">
        <w:rPr>
          <w:lang w:val="en-US"/>
        </w:rPr>
        <w:t>u</w:t>
      </w:r>
      <w:r w:rsidRPr="000C6FE6">
        <w:rPr>
          <w:lang w:val="en-US"/>
        </w:rPr>
        <w:t>cational curricula. And because most Black and Asian people who came to Britain after the Second World War had citizenship, unlike their counterparts in other European cou</w:t>
      </w:r>
      <w:r w:rsidRPr="000C6FE6">
        <w:rPr>
          <w:lang w:val="en-US"/>
        </w:rPr>
        <w:t>n</w:t>
      </w:r>
      <w:r w:rsidRPr="000C6FE6">
        <w:rPr>
          <w:lang w:val="en-US"/>
        </w:rPr>
        <w:t>tries, they had the security from which to mount militant fights for r</w:t>
      </w:r>
      <w:r w:rsidRPr="000C6FE6">
        <w:rPr>
          <w:lang w:val="en-US"/>
        </w:rPr>
        <w:t>a</w:t>
      </w:r>
      <w:r w:rsidRPr="000C6FE6">
        <w:rPr>
          <w:lang w:val="en-US"/>
        </w:rPr>
        <w:t>cial justice (Sivanandan, 2005).</w:t>
      </w:r>
    </w:p>
    <w:p w:rsidR="00F64A0A" w:rsidRPr="000C6FE6" w:rsidRDefault="00F64A0A" w:rsidP="00F64A0A">
      <w:pPr>
        <w:pStyle w:val="Grillecouleur-Accent1"/>
        <w:rPr>
          <w:lang w:val="en-US"/>
        </w:rPr>
      </w:pPr>
    </w:p>
    <w:p w:rsidR="00F64A0A" w:rsidRPr="000C6FE6" w:rsidRDefault="00F64A0A" w:rsidP="00F64A0A">
      <w:pPr>
        <w:spacing w:before="120" w:after="120"/>
        <w:jc w:val="both"/>
        <w:rPr>
          <w:lang w:val="en-US"/>
        </w:rPr>
      </w:pPr>
      <w:r w:rsidRPr="000C6FE6">
        <w:rPr>
          <w:szCs w:val="18"/>
          <w:lang w:val="en-US"/>
        </w:rPr>
        <w:t>While critical multiculturalists accept that cultural di</w:t>
      </w:r>
      <w:r w:rsidRPr="000C6FE6">
        <w:rPr>
          <w:szCs w:val="18"/>
          <w:lang w:val="en-US"/>
        </w:rPr>
        <w:t>f</w:t>
      </w:r>
      <w:r w:rsidRPr="000C6FE6">
        <w:rPr>
          <w:szCs w:val="18"/>
          <w:lang w:val="en-US"/>
        </w:rPr>
        <w:t>ferences may explain inequalities, they insist that such differences must be seen in the context of a wider contestation of dominant ideology which often imputes e</w:t>
      </w:r>
      <w:r w:rsidRPr="000C6FE6">
        <w:rPr>
          <w:szCs w:val="18"/>
          <w:lang w:val="en-US"/>
        </w:rPr>
        <w:t>s</w:t>
      </w:r>
      <w:r w:rsidRPr="000C6FE6">
        <w:rPr>
          <w:szCs w:val="18"/>
          <w:lang w:val="en-US"/>
        </w:rPr>
        <w:t>sentialist meanings to "race" and ethnicity, class, gender, etc. (McLaren, 1997). They argue, therefore, that the failure to contest dominant ideology and to provide transform</w:t>
      </w:r>
      <w:r w:rsidRPr="000C6FE6">
        <w:rPr>
          <w:szCs w:val="18"/>
          <w:lang w:val="en-US"/>
        </w:rPr>
        <w:t>a</w:t>
      </w:r>
      <w:r w:rsidRPr="000C6FE6">
        <w:rPr>
          <w:szCs w:val="18"/>
          <w:lang w:val="en-US"/>
        </w:rPr>
        <w:t>tive alternatives, leading to the integration in society of immigrants and ethnic minorities on an equal basis with majority society members, will result simply in "a</w:t>
      </w:r>
      <w:r w:rsidRPr="000C6FE6">
        <w:rPr>
          <w:szCs w:val="18"/>
          <w:lang w:val="en-US"/>
        </w:rPr>
        <w:t>n</w:t>
      </w:r>
      <w:r w:rsidRPr="000C6FE6">
        <w:rPr>
          <w:szCs w:val="18"/>
          <w:lang w:val="en-US"/>
        </w:rPr>
        <w:t>other form of accommodation to the larger social order" (McLaren, 1995, p. 42).</w:t>
      </w:r>
    </w:p>
    <w:p w:rsidR="00F64A0A" w:rsidRPr="000C6FE6" w:rsidRDefault="00F64A0A" w:rsidP="00F64A0A">
      <w:pPr>
        <w:spacing w:before="120" w:after="120"/>
        <w:jc w:val="both"/>
        <w:rPr>
          <w:lang w:val="en-US"/>
        </w:rPr>
      </w:pPr>
      <w:r w:rsidRPr="000C6FE6">
        <w:rPr>
          <w:szCs w:val="18"/>
          <w:lang w:val="en-US"/>
        </w:rPr>
        <w:t>In Britain, critical multiculturalism was adopted by sections of the non-parliamentary, radical Left, partic</w:t>
      </w:r>
      <w:r w:rsidRPr="000C6FE6">
        <w:rPr>
          <w:szCs w:val="18"/>
          <w:lang w:val="en-US"/>
        </w:rPr>
        <w:t>u</w:t>
      </w:r>
      <w:r w:rsidRPr="000C6FE6">
        <w:rPr>
          <w:szCs w:val="18"/>
          <w:lang w:val="en-US"/>
        </w:rPr>
        <w:t>larly between the late 1960s and 1970s when multicultu</w:t>
      </w:r>
      <w:r w:rsidRPr="000C6FE6">
        <w:rPr>
          <w:szCs w:val="18"/>
          <w:lang w:val="en-US"/>
        </w:rPr>
        <w:t>r</w:t>
      </w:r>
      <w:r w:rsidRPr="000C6FE6">
        <w:rPr>
          <w:szCs w:val="18"/>
          <w:lang w:val="en-US"/>
        </w:rPr>
        <w:t>alism was seen as a framework for the ideological and real-life struggle of a diverse ("black and white") but unified working class against racism and discrimination. For the rad</w:t>
      </w:r>
      <w:r w:rsidRPr="000C6FE6">
        <w:rPr>
          <w:szCs w:val="18"/>
          <w:lang w:val="en-US"/>
        </w:rPr>
        <w:t>i</w:t>
      </w:r>
      <w:r w:rsidRPr="000C6FE6">
        <w:rPr>
          <w:szCs w:val="18"/>
          <w:lang w:val="en-US"/>
        </w:rPr>
        <w:t>cal Left this struggle influenced government policy (a</w:t>
      </w:r>
      <w:r>
        <w:rPr>
          <w:szCs w:val="18"/>
          <w:lang w:val="en-US"/>
        </w:rPr>
        <w:t>nti-discrimination legislation –</w:t>
      </w:r>
      <w:r w:rsidRPr="000C6FE6">
        <w:rPr>
          <w:szCs w:val="18"/>
          <w:lang w:val="en-US"/>
        </w:rPr>
        <w:t xml:space="preserve"> the Race R</w:t>
      </w:r>
      <w:r w:rsidRPr="000C6FE6">
        <w:rPr>
          <w:szCs w:val="18"/>
          <w:lang w:val="en-US"/>
        </w:rPr>
        <w:t>e</w:t>
      </w:r>
      <w:r w:rsidRPr="000C6FE6">
        <w:rPr>
          <w:szCs w:val="18"/>
          <w:lang w:val="en-US"/>
        </w:rPr>
        <w:t>lations Acts of 1965, 1968 and 1976) in the short term but it also had a long-term, socially tran</w:t>
      </w:r>
      <w:r w:rsidRPr="000C6FE6">
        <w:rPr>
          <w:szCs w:val="18"/>
          <w:lang w:val="en-US"/>
        </w:rPr>
        <w:t>s</w:t>
      </w:r>
      <w:r w:rsidRPr="000C6FE6">
        <w:rPr>
          <w:szCs w:val="18"/>
          <w:lang w:val="en-US"/>
        </w:rPr>
        <w:t>formative agenda.</w:t>
      </w:r>
    </w:p>
    <w:p w:rsidR="00F64A0A" w:rsidRPr="000C6FE6" w:rsidRDefault="00F64A0A" w:rsidP="00F64A0A">
      <w:pPr>
        <w:spacing w:before="120" w:after="120"/>
        <w:jc w:val="both"/>
        <w:rPr>
          <w:lang w:val="en-US"/>
        </w:rPr>
      </w:pPr>
      <w:r w:rsidRPr="000C6FE6">
        <w:rPr>
          <w:szCs w:val="18"/>
          <w:lang w:val="en-US"/>
        </w:rPr>
        <w:t>The above definitional framework helps our unde</w:t>
      </w:r>
      <w:r w:rsidRPr="000C6FE6">
        <w:rPr>
          <w:szCs w:val="18"/>
          <w:lang w:val="en-US"/>
        </w:rPr>
        <w:t>r</w:t>
      </w:r>
      <w:r w:rsidRPr="000C6FE6">
        <w:rPr>
          <w:szCs w:val="18"/>
          <w:lang w:val="en-US"/>
        </w:rPr>
        <w:t>standing of the development of multiculturalist agendas and policies in r</w:t>
      </w:r>
      <w:r w:rsidRPr="000C6FE6">
        <w:rPr>
          <w:szCs w:val="18"/>
          <w:lang w:val="en-US"/>
        </w:rPr>
        <w:t>e</w:t>
      </w:r>
      <w:r w:rsidRPr="000C6FE6">
        <w:rPr>
          <w:szCs w:val="18"/>
          <w:lang w:val="en-US"/>
        </w:rPr>
        <w:t>sponse to a growing reality of lived multiculturalism which follows in the next section. It also helps explain how such agendas and policies have been shaped by various influences within the state and civil society.</w:t>
      </w:r>
    </w:p>
    <w:p w:rsidR="00F64A0A" w:rsidRDefault="00F64A0A" w:rsidP="00F64A0A">
      <w:pPr>
        <w:spacing w:before="120" w:after="120"/>
        <w:jc w:val="both"/>
        <w:rPr>
          <w:lang w:val="en-US"/>
        </w:rPr>
      </w:pPr>
      <w:r>
        <w:rPr>
          <w:lang w:val="en-US"/>
        </w:rPr>
        <w:t>[103]</w:t>
      </w:r>
    </w:p>
    <w:p w:rsidR="00F64A0A" w:rsidRPr="000C6FE6" w:rsidRDefault="00F64A0A" w:rsidP="00F64A0A">
      <w:pPr>
        <w:spacing w:before="120" w:after="120"/>
        <w:jc w:val="both"/>
        <w:rPr>
          <w:lang w:val="en-US"/>
        </w:rPr>
      </w:pPr>
    </w:p>
    <w:p w:rsidR="00F64A0A" w:rsidRPr="000C6FE6" w:rsidRDefault="00F64A0A" w:rsidP="00F64A0A">
      <w:pPr>
        <w:pStyle w:val="planche"/>
        <w:rPr>
          <w:lang w:val="en-US"/>
        </w:rPr>
      </w:pPr>
      <w:r>
        <w:rPr>
          <w:lang w:val="en-US"/>
        </w:rPr>
        <w:t xml:space="preserve">2. </w:t>
      </w:r>
      <w:r w:rsidRPr="000C6FE6">
        <w:rPr>
          <w:lang w:val="en-US"/>
        </w:rPr>
        <w:t>ESTABLISHMENT OF</w:t>
      </w:r>
      <w:r>
        <w:rPr>
          <w:lang w:val="en-US"/>
        </w:rPr>
        <w:br/>
      </w:r>
      <w:r w:rsidRPr="000C6FE6">
        <w:rPr>
          <w:lang w:val="en-US"/>
        </w:rPr>
        <w:t>A LIBERAL CONSE</w:t>
      </w:r>
      <w:r w:rsidRPr="000C6FE6">
        <w:rPr>
          <w:lang w:val="en-US"/>
        </w:rPr>
        <w:t>N</w:t>
      </w:r>
      <w:r w:rsidRPr="000C6FE6">
        <w:rPr>
          <w:lang w:val="en-US"/>
        </w:rPr>
        <w:t>SUS : 1964-1979</w:t>
      </w:r>
    </w:p>
    <w:p w:rsidR="00F64A0A" w:rsidRDefault="00F64A0A" w:rsidP="00F64A0A">
      <w:pPr>
        <w:spacing w:before="120" w:after="120"/>
        <w:jc w:val="both"/>
        <w:rPr>
          <w:szCs w:val="18"/>
          <w:lang w:val="en-US"/>
        </w:rPr>
      </w:pPr>
    </w:p>
    <w:p w:rsidR="00F64A0A" w:rsidRPr="000C6FE6" w:rsidRDefault="00F64A0A" w:rsidP="00F64A0A">
      <w:pPr>
        <w:spacing w:before="120" w:after="120"/>
        <w:jc w:val="both"/>
        <w:rPr>
          <w:lang w:val="en-US"/>
        </w:rPr>
      </w:pPr>
      <w:r w:rsidRPr="000C6FE6">
        <w:rPr>
          <w:szCs w:val="18"/>
          <w:lang w:val="en-US"/>
        </w:rPr>
        <w:t>It is possible to chart British government policy responses to gro</w:t>
      </w:r>
      <w:r w:rsidRPr="000C6FE6">
        <w:rPr>
          <w:szCs w:val="18"/>
          <w:lang w:val="en-US"/>
        </w:rPr>
        <w:t>w</w:t>
      </w:r>
      <w:r w:rsidRPr="000C6FE6">
        <w:rPr>
          <w:szCs w:val="18"/>
          <w:lang w:val="en-US"/>
        </w:rPr>
        <w:t>ing "racial"/ethnic diversity along a course marked by three important turning points between the mid-1960s and 2010.</w:t>
      </w:r>
    </w:p>
    <w:p w:rsidR="00F64A0A" w:rsidRPr="000C6FE6" w:rsidRDefault="00F64A0A" w:rsidP="00F64A0A">
      <w:pPr>
        <w:spacing w:before="120" w:after="120"/>
        <w:jc w:val="both"/>
        <w:rPr>
          <w:lang w:val="en-US"/>
        </w:rPr>
      </w:pPr>
      <w:r w:rsidRPr="000C6FE6">
        <w:rPr>
          <w:szCs w:val="18"/>
          <w:lang w:val="en-US"/>
        </w:rPr>
        <w:t>The first of these occurred between 1964 and 1966 when public hostility against New Commonwealth i</w:t>
      </w:r>
      <w:r w:rsidRPr="000C6FE6">
        <w:rPr>
          <w:szCs w:val="18"/>
          <w:lang w:val="en-US"/>
        </w:rPr>
        <w:t>m</w:t>
      </w:r>
      <w:r w:rsidRPr="000C6FE6">
        <w:rPr>
          <w:szCs w:val="18"/>
          <w:lang w:val="en-US"/>
        </w:rPr>
        <w:t>migrants increased, fuelled by "race riots" in 1958. I</w:t>
      </w:r>
      <w:r w:rsidRPr="000C6FE6">
        <w:rPr>
          <w:szCs w:val="18"/>
          <w:lang w:val="en-US"/>
        </w:rPr>
        <w:t>m</w:t>
      </w:r>
      <w:r w:rsidRPr="000C6FE6">
        <w:rPr>
          <w:szCs w:val="18"/>
          <w:lang w:val="en-US"/>
        </w:rPr>
        <w:t>migration had become a controversial issue before and during the closely fought 1964 general election. While the Labour Party won narrowly, Conservative candidates who had ca</w:t>
      </w:r>
      <w:r w:rsidRPr="000C6FE6">
        <w:rPr>
          <w:szCs w:val="18"/>
          <w:lang w:val="en-US"/>
        </w:rPr>
        <w:t>m</w:t>
      </w:r>
      <w:r w:rsidRPr="000C6FE6">
        <w:rPr>
          <w:szCs w:val="18"/>
          <w:lang w:val="en-US"/>
        </w:rPr>
        <w:t>paigned on an anti-immigration ticket, in areas with large immigrant populations, performed very well. The newly elected Labour gover</w:t>
      </w:r>
      <w:r w:rsidRPr="000C6FE6">
        <w:rPr>
          <w:szCs w:val="18"/>
          <w:lang w:val="en-US"/>
        </w:rPr>
        <w:t>n</w:t>
      </w:r>
      <w:r w:rsidRPr="000C6FE6">
        <w:rPr>
          <w:szCs w:val="18"/>
          <w:lang w:val="en-US"/>
        </w:rPr>
        <w:t>ment therefore came under pressure to abandon its more progre</w:t>
      </w:r>
      <w:r w:rsidRPr="000C6FE6">
        <w:rPr>
          <w:szCs w:val="18"/>
          <w:lang w:val="en-US"/>
        </w:rPr>
        <w:t>s</w:t>
      </w:r>
      <w:r w:rsidRPr="000C6FE6">
        <w:rPr>
          <w:szCs w:val="18"/>
          <w:lang w:val="en-US"/>
        </w:rPr>
        <w:t>sive manifesto promises and to propose, instead, stricter immigration co</w:t>
      </w:r>
      <w:r w:rsidRPr="000C6FE6">
        <w:rPr>
          <w:szCs w:val="18"/>
          <w:lang w:val="en-US"/>
        </w:rPr>
        <w:t>n</w:t>
      </w:r>
      <w:r w:rsidRPr="000C6FE6">
        <w:rPr>
          <w:szCs w:val="18"/>
          <w:lang w:val="en-US"/>
        </w:rPr>
        <w:t>trols and watered-down race relations measures in order to appease anti-immigrant opinion. These included the 1965 Government White Paper proposing strict curbs on immigration from the Commo</w:t>
      </w:r>
      <w:r w:rsidRPr="000C6FE6">
        <w:rPr>
          <w:szCs w:val="18"/>
          <w:lang w:val="en-US"/>
        </w:rPr>
        <w:t>n</w:t>
      </w:r>
      <w:r w:rsidRPr="000C6FE6">
        <w:rPr>
          <w:szCs w:val="18"/>
          <w:lang w:val="en-US"/>
        </w:rPr>
        <w:t xml:space="preserve">wealth and the establishment of the Race Relations Board in 1965 which was responsible for enforcing the </w:t>
      </w:r>
      <w:r w:rsidRPr="000C6FE6">
        <w:rPr>
          <w:i/>
          <w:iCs/>
          <w:szCs w:val="18"/>
          <w:lang w:val="en-US"/>
        </w:rPr>
        <w:t xml:space="preserve">Race Relations Act </w:t>
      </w:r>
      <w:r w:rsidRPr="000C6FE6">
        <w:rPr>
          <w:szCs w:val="18"/>
          <w:lang w:val="en-US"/>
        </w:rPr>
        <w:t xml:space="preserve">of the same year. Both the </w:t>
      </w:r>
      <w:r w:rsidRPr="000C6FE6">
        <w:rPr>
          <w:i/>
          <w:iCs/>
          <w:szCs w:val="18"/>
          <w:lang w:val="en-US"/>
        </w:rPr>
        <w:t xml:space="preserve">Race Relations Act </w:t>
      </w:r>
      <w:r w:rsidRPr="000C6FE6">
        <w:rPr>
          <w:szCs w:val="18"/>
          <w:lang w:val="en-US"/>
        </w:rPr>
        <w:t>and Board proved to be weak instr</w:t>
      </w:r>
      <w:r w:rsidRPr="000C6FE6">
        <w:rPr>
          <w:szCs w:val="18"/>
          <w:lang w:val="en-US"/>
        </w:rPr>
        <w:t>u</w:t>
      </w:r>
      <w:r w:rsidRPr="000C6FE6">
        <w:rPr>
          <w:szCs w:val="18"/>
          <w:lang w:val="en-US"/>
        </w:rPr>
        <w:t>ments.</w:t>
      </w:r>
    </w:p>
    <w:p w:rsidR="00F64A0A" w:rsidRPr="000C6FE6" w:rsidRDefault="00F64A0A" w:rsidP="00F64A0A">
      <w:pPr>
        <w:spacing w:before="120" w:after="120"/>
        <w:jc w:val="both"/>
        <w:rPr>
          <w:lang w:val="en-US"/>
        </w:rPr>
      </w:pPr>
      <w:r w:rsidRPr="000C6FE6">
        <w:rPr>
          <w:szCs w:val="18"/>
          <w:lang w:val="en-US"/>
        </w:rPr>
        <w:t>Following an upsurge in popularity two years later, Labour Prime Minister, Harold Wilson, called an early General Election in 1966 and won with a secure majority. This victory, coupled with the publication of independent research reporting high le</w:t>
      </w:r>
      <w:r w:rsidRPr="000C6FE6">
        <w:rPr>
          <w:szCs w:val="18"/>
          <w:lang w:val="en-US"/>
        </w:rPr>
        <w:t>v</w:t>
      </w:r>
      <w:r w:rsidRPr="000C6FE6">
        <w:rPr>
          <w:szCs w:val="18"/>
          <w:lang w:val="en-US"/>
        </w:rPr>
        <w:t xml:space="preserve">els of racial discrimination in the UK (Chater, 1966), gave Labour MPs and ministers, among them the Home Secretary Roy Jenkins, the confidence to call for strengthened race relations legislation. Political pressure for stronger anti-discrimination measures resulted eventually in a new </w:t>
      </w:r>
      <w:r w:rsidRPr="000C6FE6">
        <w:rPr>
          <w:i/>
          <w:iCs/>
          <w:szCs w:val="18"/>
          <w:lang w:val="en-US"/>
        </w:rPr>
        <w:t>Race Rel</w:t>
      </w:r>
      <w:r w:rsidRPr="000C6FE6">
        <w:rPr>
          <w:i/>
          <w:iCs/>
          <w:szCs w:val="18"/>
          <w:lang w:val="en-US"/>
        </w:rPr>
        <w:t>a</w:t>
      </w:r>
      <w:r w:rsidRPr="000C6FE6">
        <w:rPr>
          <w:i/>
          <w:iCs/>
          <w:szCs w:val="18"/>
          <w:lang w:val="en-US"/>
        </w:rPr>
        <w:t xml:space="preserve">tions Act </w:t>
      </w:r>
      <w:r w:rsidRPr="000C6FE6">
        <w:rPr>
          <w:szCs w:val="18"/>
          <w:lang w:val="en-US"/>
        </w:rPr>
        <w:t>(1968), where the accommodation of difference was e</w:t>
      </w:r>
      <w:r w:rsidRPr="000C6FE6">
        <w:rPr>
          <w:szCs w:val="18"/>
          <w:lang w:val="en-US"/>
        </w:rPr>
        <w:t>x</w:t>
      </w:r>
      <w:r w:rsidRPr="000C6FE6">
        <w:rPr>
          <w:szCs w:val="18"/>
          <w:lang w:val="en-US"/>
        </w:rPr>
        <w:t>pressed for the first time in liberal multicu</w:t>
      </w:r>
      <w:r w:rsidRPr="000C6FE6">
        <w:rPr>
          <w:szCs w:val="18"/>
          <w:lang w:val="en-US"/>
        </w:rPr>
        <w:t>l</w:t>
      </w:r>
      <w:r w:rsidRPr="000C6FE6">
        <w:rPr>
          <w:szCs w:val="18"/>
          <w:lang w:val="en-US"/>
        </w:rPr>
        <w:t>turalist terms, in Jenkins's now well-known 1966 statement :</w:t>
      </w:r>
    </w:p>
    <w:p w:rsidR="00F64A0A" w:rsidRDefault="00F64A0A" w:rsidP="00F64A0A">
      <w:pPr>
        <w:pStyle w:val="Grillecouleur-Accent1"/>
        <w:rPr>
          <w:lang w:val="en-US"/>
        </w:rPr>
      </w:pPr>
    </w:p>
    <w:p w:rsidR="00F64A0A" w:rsidRPr="000C6FE6" w:rsidRDefault="00F64A0A" w:rsidP="00F64A0A">
      <w:pPr>
        <w:pStyle w:val="Grillecouleur-Accent1"/>
        <w:rPr>
          <w:lang w:val="en-US"/>
        </w:rPr>
      </w:pPr>
      <w:r w:rsidRPr="000C6FE6">
        <w:rPr>
          <w:lang w:val="en-US"/>
        </w:rPr>
        <w:t>Integration is perhaps a rather loose word. I do not regard it as mea</w:t>
      </w:r>
      <w:r w:rsidRPr="000C6FE6">
        <w:rPr>
          <w:lang w:val="en-US"/>
        </w:rPr>
        <w:t>n</w:t>
      </w:r>
      <w:r w:rsidRPr="000C6FE6">
        <w:rPr>
          <w:lang w:val="en-US"/>
        </w:rPr>
        <w:t>ing the loss, by immigrants, of their own national characteristics and cu</w:t>
      </w:r>
      <w:r w:rsidRPr="000C6FE6">
        <w:rPr>
          <w:lang w:val="en-US"/>
        </w:rPr>
        <w:t>l</w:t>
      </w:r>
      <w:r w:rsidRPr="000C6FE6">
        <w:rPr>
          <w:lang w:val="en-US"/>
        </w:rPr>
        <w:t>ture. I do not think we need in this country a "melting pot," which will turn everybody out into a common mould, as one of a s</w:t>
      </w:r>
      <w:r w:rsidRPr="000C6FE6">
        <w:rPr>
          <w:lang w:val="en-US"/>
        </w:rPr>
        <w:t>e</w:t>
      </w:r>
      <w:r w:rsidRPr="000C6FE6">
        <w:rPr>
          <w:lang w:val="en-US"/>
        </w:rPr>
        <w:t>ries of carbon copies of someone's misplaced vision of the stereotyped Englishman [...] It would deprive us of most of the benefits of imm</w:t>
      </w:r>
      <w:r w:rsidRPr="000C6FE6">
        <w:rPr>
          <w:lang w:val="en-US"/>
        </w:rPr>
        <w:t>i</w:t>
      </w:r>
      <w:r w:rsidRPr="000C6FE6">
        <w:rPr>
          <w:lang w:val="en-US"/>
        </w:rPr>
        <w:t>gration that I believe to be very great indeed. I define integration, therefore, not as a flattening process of assimilation, but as equal o</w:t>
      </w:r>
      <w:r w:rsidRPr="000C6FE6">
        <w:rPr>
          <w:lang w:val="en-US"/>
        </w:rPr>
        <w:t>p</w:t>
      </w:r>
      <w:r w:rsidRPr="000C6FE6">
        <w:rPr>
          <w:lang w:val="en-US"/>
        </w:rPr>
        <w:t>portunity, accompanied by cultural diversity, in an atmosphere of m</w:t>
      </w:r>
      <w:r w:rsidRPr="000C6FE6">
        <w:rPr>
          <w:lang w:val="en-US"/>
        </w:rPr>
        <w:t>u</w:t>
      </w:r>
      <w:r w:rsidRPr="000C6FE6">
        <w:rPr>
          <w:lang w:val="en-US"/>
        </w:rPr>
        <w:t>tual tolerance [...] If we are to maintain any sort of world reputation for civilised living and social cohesion, we must get far nearer to its achiev</w:t>
      </w:r>
      <w:r w:rsidRPr="000C6FE6">
        <w:rPr>
          <w:lang w:val="en-US"/>
        </w:rPr>
        <w:t>e</w:t>
      </w:r>
      <w:r w:rsidRPr="000C6FE6">
        <w:rPr>
          <w:lang w:val="en-US"/>
        </w:rPr>
        <w:t>ment than is the case today (Jenkins, cited by Favell, 1998, p. 104).</w:t>
      </w:r>
    </w:p>
    <w:p w:rsidR="00F64A0A" w:rsidRDefault="00F64A0A" w:rsidP="00F64A0A">
      <w:pPr>
        <w:spacing w:before="120" w:after="120"/>
        <w:jc w:val="both"/>
        <w:rPr>
          <w:lang w:val="en-US"/>
        </w:rPr>
      </w:pPr>
    </w:p>
    <w:p w:rsidR="00F64A0A" w:rsidRPr="000C6FE6" w:rsidRDefault="00F64A0A" w:rsidP="00F64A0A">
      <w:pPr>
        <w:spacing w:before="120" w:after="120"/>
        <w:jc w:val="both"/>
        <w:rPr>
          <w:szCs w:val="2"/>
          <w:lang w:val="en-US"/>
        </w:rPr>
      </w:pPr>
      <w:r>
        <w:rPr>
          <w:szCs w:val="28"/>
          <w:lang w:val="en-US"/>
        </w:rPr>
        <w:t>[104]</w:t>
      </w:r>
    </w:p>
    <w:p w:rsidR="00F64A0A" w:rsidRPr="000C6FE6" w:rsidRDefault="00F64A0A" w:rsidP="00F64A0A">
      <w:pPr>
        <w:spacing w:before="120" w:after="120"/>
        <w:jc w:val="both"/>
        <w:rPr>
          <w:lang w:val="en-US"/>
        </w:rPr>
      </w:pPr>
      <w:r w:rsidRPr="000C6FE6">
        <w:rPr>
          <w:szCs w:val="18"/>
          <w:lang w:val="en-US"/>
        </w:rPr>
        <w:t>Jenkins's approach to multiculturalism may be termed broadly pl</w:t>
      </w:r>
      <w:r w:rsidRPr="000C6FE6">
        <w:rPr>
          <w:szCs w:val="18"/>
          <w:lang w:val="en-US"/>
        </w:rPr>
        <w:t>u</w:t>
      </w:r>
      <w:r w:rsidRPr="000C6FE6">
        <w:rPr>
          <w:szCs w:val="18"/>
          <w:lang w:val="en-US"/>
        </w:rPr>
        <w:t>ralist liberal. It suggested strongly that int</w:t>
      </w:r>
      <w:r w:rsidRPr="000C6FE6">
        <w:rPr>
          <w:szCs w:val="18"/>
          <w:lang w:val="en-US"/>
        </w:rPr>
        <w:t>e</w:t>
      </w:r>
      <w:r w:rsidRPr="000C6FE6">
        <w:rPr>
          <w:szCs w:val="18"/>
          <w:lang w:val="en-US"/>
        </w:rPr>
        <w:t>gration was a two-way process where exchanges between immigrant and ethnic minority groups and majority society involved equal commitment. It also e</w:t>
      </w:r>
      <w:r w:rsidRPr="000C6FE6">
        <w:rPr>
          <w:szCs w:val="18"/>
          <w:lang w:val="en-US"/>
        </w:rPr>
        <w:t>x</w:t>
      </w:r>
      <w:r w:rsidRPr="000C6FE6">
        <w:rPr>
          <w:szCs w:val="18"/>
          <w:lang w:val="en-US"/>
        </w:rPr>
        <w:t>plicitly linked cultural diversity and integration with equality of o</w:t>
      </w:r>
      <w:r w:rsidRPr="000C6FE6">
        <w:rPr>
          <w:szCs w:val="18"/>
          <w:lang w:val="en-US"/>
        </w:rPr>
        <w:t>p</w:t>
      </w:r>
      <w:r w:rsidRPr="000C6FE6">
        <w:rPr>
          <w:szCs w:val="18"/>
          <w:lang w:val="en-US"/>
        </w:rPr>
        <w:t>portunity, although not equality of ou</w:t>
      </w:r>
      <w:r w:rsidRPr="000C6FE6">
        <w:rPr>
          <w:szCs w:val="18"/>
          <w:lang w:val="en-US"/>
        </w:rPr>
        <w:t>t</w:t>
      </w:r>
      <w:r w:rsidRPr="000C6FE6">
        <w:rPr>
          <w:szCs w:val="18"/>
          <w:lang w:val="en-US"/>
        </w:rPr>
        <w:t>come. In common with other definitions of multiculturalism in this category, Jenkins's definition does not emphasise the negative impact of structural inequalities and unequal social relations in British society, but it does contain the n</w:t>
      </w:r>
      <w:r w:rsidRPr="000C6FE6">
        <w:rPr>
          <w:szCs w:val="18"/>
          <w:lang w:val="en-US"/>
        </w:rPr>
        <w:t>o</w:t>
      </w:r>
      <w:r w:rsidRPr="000C6FE6">
        <w:rPr>
          <w:szCs w:val="18"/>
          <w:lang w:val="en-US"/>
        </w:rPr>
        <w:t>tion that socio-economic and cultural equality is a</w:t>
      </w:r>
      <w:r w:rsidRPr="000C6FE6">
        <w:rPr>
          <w:szCs w:val="18"/>
          <w:lang w:val="en-US"/>
        </w:rPr>
        <w:t>t</w:t>
      </w:r>
      <w:r w:rsidRPr="000C6FE6">
        <w:rPr>
          <w:szCs w:val="18"/>
          <w:lang w:val="en-US"/>
        </w:rPr>
        <w:t>tainable through existing political opportunity structures, gradual legisl</w:t>
      </w:r>
      <w:r w:rsidRPr="000C6FE6">
        <w:rPr>
          <w:szCs w:val="18"/>
          <w:lang w:val="en-US"/>
        </w:rPr>
        <w:t>a</w:t>
      </w:r>
      <w:r w:rsidRPr="000C6FE6">
        <w:rPr>
          <w:szCs w:val="18"/>
          <w:lang w:val="en-US"/>
        </w:rPr>
        <w:t>tive reform around equal opportunities, and change in public attitudes. Jenkins's multiculturalism approach gained a certain consensus across parli</w:t>
      </w:r>
      <w:r w:rsidRPr="000C6FE6">
        <w:rPr>
          <w:szCs w:val="18"/>
          <w:lang w:val="en-US"/>
        </w:rPr>
        <w:t>a</w:t>
      </w:r>
      <w:r w:rsidRPr="000C6FE6">
        <w:rPr>
          <w:szCs w:val="18"/>
          <w:lang w:val="en-US"/>
        </w:rPr>
        <w:t>mentary benches and civil society organisations dealing with issues of i</w:t>
      </w:r>
      <w:r w:rsidRPr="000C6FE6">
        <w:rPr>
          <w:szCs w:val="18"/>
          <w:lang w:val="en-US"/>
        </w:rPr>
        <w:t>m</w:t>
      </w:r>
      <w:r w:rsidRPr="000C6FE6">
        <w:rPr>
          <w:szCs w:val="18"/>
          <w:lang w:val="en-US"/>
        </w:rPr>
        <w:t>migration and ethnic relations.</w:t>
      </w:r>
    </w:p>
    <w:p w:rsidR="00F64A0A" w:rsidRPr="000C6FE6" w:rsidRDefault="00F64A0A" w:rsidP="00F64A0A">
      <w:pPr>
        <w:spacing w:before="120" w:after="120"/>
        <w:jc w:val="both"/>
        <w:rPr>
          <w:lang w:val="en-US"/>
        </w:rPr>
      </w:pPr>
      <w:r w:rsidRPr="000C6FE6">
        <w:rPr>
          <w:szCs w:val="18"/>
          <w:lang w:val="en-US"/>
        </w:rPr>
        <w:t xml:space="preserve">The </w:t>
      </w:r>
      <w:r w:rsidRPr="000C6FE6">
        <w:rPr>
          <w:i/>
          <w:iCs/>
          <w:szCs w:val="18"/>
          <w:lang w:val="en-US"/>
        </w:rPr>
        <w:t xml:space="preserve">Race Relations Act </w:t>
      </w:r>
      <w:r w:rsidRPr="000C6FE6">
        <w:rPr>
          <w:szCs w:val="18"/>
          <w:lang w:val="en-US"/>
        </w:rPr>
        <w:t>of 1968 made it a legal offence to di</w:t>
      </w:r>
      <w:r w:rsidRPr="000C6FE6">
        <w:rPr>
          <w:szCs w:val="18"/>
          <w:lang w:val="en-US"/>
        </w:rPr>
        <w:t>s</w:t>
      </w:r>
      <w:r w:rsidRPr="000C6FE6">
        <w:rPr>
          <w:szCs w:val="18"/>
          <w:lang w:val="en-US"/>
        </w:rPr>
        <w:t>criminate on the basis of "race," ethnicity and overseas nationality. The job of ensuring that the strengthened laws were implemented was given to a reconfigured Race Relations Board while a Community R</w:t>
      </w:r>
      <w:r w:rsidRPr="000C6FE6">
        <w:rPr>
          <w:szCs w:val="18"/>
          <w:lang w:val="en-US"/>
        </w:rPr>
        <w:t>e</w:t>
      </w:r>
      <w:r w:rsidRPr="000C6FE6">
        <w:rPr>
          <w:szCs w:val="18"/>
          <w:lang w:val="en-US"/>
        </w:rPr>
        <w:t>lations Council was set up with the rather vague purpose of encoura</w:t>
      </w:r>
      <w:r w:rsidRPr="000C6FE6">
        <w:rPr>
          <w:szCs w:val="18"/>
          <w:lang w:val="en-US"/>
        </w:rPr>
        <w:t>g</w:t>
      </w:r>
      <w:r w:rsidRPr="000C6FE6">
        <w:rPr>
          <w:szCs w:val="18"/>
          <w:lang w:val="en-US"/>
        </w:rPr>
        <w:t>ing peaceful community relations through locally based Community Relations Officers (CROs). In addition to legal measures, central go</w:t>
      </w:r>
      <w:r w:rsidRPr="000C6FE6">
        <w:rPr>
          <w:szCs w:val="18"/>
          <w:lang w:val="en-US"/>
        </w:rPr>
        <w:t>v</w:t>
      </w:r>
      <w:r w:rsidRPr="000C6FE6">
        <w:rPr>
          <w:szCs w:val="18"/>
          <w:lang w:val="en-US"/>
        </w:rPr>
        <w:t>er</w:t>
      </w:r>
      <w:r w:rsidRPr="000C6FE6">
        <w:rPr>
          <w:szCs w:val="18"/>
          <w:lang w:val="en-US"/>
        </w:rPr>
        <w:t>n</w:t>
      </w:r>
      <w:r w:rsidRPr="000C6FE6">
        <w:rPr>
          <w:szCs w:val="18"/>
          <w:lang w:val="en-US"/>
        </w:rPr>
        <w:t xml:space="preserve">ment funding was made available through Section 11 of the </w:t>
      </w:r>
      <w:r w:rsidRPr="000C6FE6">
        <w:rPr>
          <w:i/>
          <w:iCs/>
          <w:szCs w:val="18"/>
          <w:lang w:val="en-US"/>
        </w:rPr>
        <w:t xml:space="preserve">Local Authority Act </w:t>
      </w:r>
      <w:r w:rsidRPr="000C6FE6">
        <w:rPr>
          <w:szCs w:val="18"/>
          <w:lang w:val="en-US"/>
        </w:rPr>
        <w:t>of</w:t>
      </w:r>
      <w:r>
        <w:rPr>
          <w:szCs w:val="18"/>
          <w:lang w:val="en-US"/>
        </w:rPr>
        <w:t xml:space="preserve"> </w:t>
      </w:r>
      <w:r w:rsidRPr="000C6FE6">
        <w:rPr>
          <w:szCs w:val="18"/>
          <w:lang w:val="en-US"/>
        </w:rPr>
        <w:t>1966 and was aimed at tackling social disadvantage and creating o</w:t>
      </w:r>
      <w:r w:rsidRPr="000C6FE6">
        <w:rPr>
          <w:szCs w:val="18"/>
          <w:lang w:val="en-US"/>
        </w:rPr>
        <w:t>p</w:t>
      </w:r>
      <w:r w:rsidRPr="000C6FE6">
        <w:rPr>
          <w:szCs w:val="18"/>
          <w:lang w:val="en-US"/>
        </w:rPr>
        <w:t>portunities, especially in educational services, within new Commonwealth immigrant communities. Yet, the tensions which e</w:t>
      </w:r>
      <w:r w:rsidRPr="000C6FE6">
        <w:rPr>
          <w:szCs w:val="18"/>
          <w:lang w:val="en-US"/>
        </w:rPr>
        <w:t>x</w:t>
      </w:r>
      <w:r w:rsidRPr="000C6FE6">
        <w:rPr>
          <w:szCs w:val="18"/>
          <w:lang w:val="en-US"/>
        </w:rPr>
        <w:t>isted within government, between government and opposition, and in majority society generally over toughened race relations laws and the granting of special funds to non-white populations were laid bare in ongoing debates over the number of immigrants in Britain, in the adoption, during the same period, of stricter immigration co</w:t>
      </w:r>
      <w:r w:rsidRPr="000C6FE6">
        <w:rPr>
          <w:szCs w:val="18"/>
          <w:lang w:val="en-US"/>
        </w:rPr>
        <w:t>n</w:t>
      </w:r>
      <w:r w:rsidRPr="000C6FE6">
        <w:rPr>
          <w:szCs w:val="18"/>
          <w:lang w:val="en-US"/>
        </w:rPr>
        <w:t>trols and, symbolically, in the removal of Roy Jenkins (seen to be overly co</w:t>
      </w:r>
      <w:r w:rsidRPr="000C6FE6">
        <w:rPr>
          <w:szCs w:val="18"/>
          <w:lang w:val="en-US"/>
        </w:rPr>
        <w:t>m</w:t>
      </w:r>
      <w:r w:rsidRPr="000C6FE6">
        <w:rPr>
          <w:szCs w:val="18"/>
          <w:lang w:val="en-US"/>
        </w:rPr>
        <w:t>mitted to race relations laws) from the Home Office.</w:t>
      </w:r>
    </w:p>
    <w:p w:rsidR="00F64A0A" w:rsidRPr="000C6FE6" w:rsidRDefault="00F64A0A" w:rsidP="00F64A0A">
      <w:pPr>
        <w:spacing w:before="120" w:after="120"/>
        <w:jc w:val="both"/>
        <w:rPr>
          <w:lang w:val="en-US"/>
        </w:rPr>
      </w:pPr>
      <w:r w:rsidRPr="000C6FE6">
        <w:rPr>
          <w:szCs w:val="18"/>
          <w:lang w:val="en-US"/>
        </w:rPr>
        <w:t>Nevertheless, a liberal approach to multiculturalism within a race relations paradigm which accepted resisting racial di</w:t>
      </w:r>
      <w:r w:rsidRPr="000C6FE6">
        <w:rPr>
          <w:szCs w:val="18"/>
          <w:lang w:val="en-US"/>
        </w:rPr>
        <w:t>s</w:t>
      </w:r>
      <w:r w:rsidRPr="000C6FE6">
        <w:rPr>
          <w:szCs w:val="18"/>
          <w:lang w:val="en-US"/>
        </w:rPr>
        <w:t>crimination as a means of integration but which also emphasised control of immigr</w:t>
      </w:r>
      <w:r w:rsidRPr="000C6FE6">
        <w:rPr>
          <w:szCs w:val="18"/>
          <w:lang w:val="en-US"/>
        </w:rPr>
        <w:t>a</w:t>
      </w:r>
      <w:r w:rsidRPr="000C6FE6">
        <w:rPr>
          <w:szCs w:val="18"/>
          <w:lang w:val="en-US"/>
        </w:rPr>
        <w:t>tion was established and endured throug</w:t>
      </w:r>
      <w:r w:rsidRPr="000C6FE6">
        <w:rPr>
          <w:szCs w:val="18"/>
          <w:lang w:val="en-US"/>
        </w:rPr>
        <w:t>h</w:t>
      </w:r>
      <w:r w:rsidRPr="000C6FE6">
        <w:rPr>
          <w:szCs w:val="18"/>
          <w:lang w:val="en-US"/>
        </w:rPr>
        <w:t>out the 1970s. This decade saw the rise of the extreme right National Front on the one hand and an active anti-racist movement on the other hand. In the 1970s, the children of immigrants who had arrived in the 1950s and 1960s b</w:t>
      </w:r>
      <w:r w:rsidRPr="000C6FE6">
        <w:rPr>
          <w:szCs w:val="18"/>
          <w:lang w:val="en-US"/>
        </w:rPr>
        <w:t>e</w:t>
      </w:r>
      <w:r w:rsidRPr="000C6FE6">
        <w:rPr>
          <w:szCs w:val="18"/>
          <w:lang w:val="en-US"/>
        </w:rPr>
        <w:t>came less prepared to accept racism and more readily challenged i</w:t>
      </w:r>
      <w:r w:rsidRPr="000C6FE6">
        <w:rPr>
          <w:szCs w:val="18"/>
          <w:lang w:val="en-US"/>
        </w:rPr>
        <w:t>n</w:t>
      </w:r>
      <w:r w:rsidRPr="000C6FE6">
        <w:rPr>
          <w:szCs w:val="18"/>
          <w:lang w:val="en-US"/>
        </w:rPr>
        <w:t>justices and bigoted attitudes. They formed or joined anti-racist o</w:t>
      </w:r>
      <w:r w:rsidRPr="000C6FE6">
        <w:rPr>
          <w:szCs w:val="18"/>
          <w:lang w:val="en-US"/>
        </w:rPr>
        <w:t>r</w:t>
      </w:r>
      <w:r w:rsidRPr="000C6FE6">
        <w:rPr>
          <w:szCs w:val="18"/>
          <w:lang w:val="en-US"/>
        </w:rPr>
        <w:t>ganisations alongside their white counterparts. Amongst African Ca</w:t>
      </w:r>
      <w:r w:rsidRPr="000C6FE6">
        <w:rPr>
          <w:szCs w:val="18"/>
          <w:lang w:val="en-US"/>
        </w:rPr>
        <w:t>r</w:t>
      </w:r>
      <w:r w:rsidRPr="000C6FE6">
        <w:rPr>
          <w:szCs w:val="18"/>
          <w:lang w:val="en-US"/>
        </w:rPr>
        <w:t>ibbeans, an existing network of self-help projects (dealing with racial discrimination and the lack of opportun</w:t>
      </w:r>
      <w:r w:rsidRPr="000C6FE6">
        <w:rPr>
          <w:szCs w:val="18"/>
          <w:lang w:val="en-US"/>
        </w:rPr>
        <w:t>i</w:t>
      </w:r>
      <w:r w:rsidRPr="000C6FE6">
        <w:rPr>
          <w:szCs w:val="18"/>
          <w:lang w:val="en-US"/>
        </w:rPr>
        <w:t>ties in housing, education, and immigration) which had emerged in the 1960s e</w:t>
      </w:r>
      <w:r w:rsidRPr="000C6FE6">
        <w:rPr>
          <w:szCs w:val="18"/>
          <w:lang w:val="en-US"/>
        </w:rPr>
        <w:t>x</w:t>
      </w:r>
      <w:r w:rsidRPr="000C6FE6">
        <w:rPr>
          <w:szCs w:val="18"/>
          <w:lang w:val="en-US"/>
        </w:rPr>
        <w:t>panded and became politically radicalised in the 1970s as it experienced an influx of younger</w:t>
      </w:r>
      <w:r>
        <w:rPr>
          <w:szCs w:val="18"/>
          <w:lang w:val="en-US"/>
        </w:rPr>
        <w:t xml:space="preserve"> </w:t>
      </w:r>
      <w:r>
        <w:rPr>
          <w:lang w:val="en-US"/>
        </w:rPr>
        <w:t xml:space="preserve">[105] </w:t>
      </w:r>
      <w:r w:rsidRPr="000C6FE6">
        <w:rPr>
          <w:szCs w:val="18"/>
          <w:lang w:val="en-US"/>
        </w:rPr>
        <w:t>activists and as the threat of the extreme Right grew. Young South Asians, including growing numbers of women, also b</w:t>
      </w:r>
      <w:r w:rsidRPr="000C6FE6">
        <w:rPr>
          <w:szCs w:val="18"/>
          <w:lang w:val="en-US"/>
        </w:rPr>
        <w:t>e</w:t>
      </w:r>
      <w:r w:rsidRPr="000C6FE6">
        <w:rPr>
          <w:szCs w:val="18"/>
          <w:lang w:val="en-US"/>
        </w:rPr>
        <w:t>came involved in anti-racist activity through long-established organ</w:t>
      </w:r>
      <w:r w:rsidRPr="000C6FE6">
        <w:rPr>
          <w:szCs w:val="18"/>
          <w:lang w:val="en-US"/>
        </w:rPr>
        <w:t>i</w:t>
      </w:r>
      <w:r w:rsidRPr="000C6FE6">
        <w:rPr>
          <w:szCs w:val="18"/>
          <w:lang w:val="en-US"/>
        </w:rPr>
        <w:t>sations such as the Indian Workers Association. In addition African Caribbean and South Asians militated with white workers and acti</w:t>
      </w:r>
      <w:r w:rsidRPr="000C6FE6">
        <w:rPr>
          <w:szCs w:val="18"/>
          <w:lang w:val="en-US"/>
        </w:rPr>
        <w:t>v</w:t>
      </w:r>
      <w:r w:rsidRPr="000C6FE6">
        <w:rPr>
          <w:szCs w:val="18"/>
          <w:lang w:val="en-US"/>
        </w:rPr>
        <w:t>ists. The anti-racist movement of the 1970s also included black and white mus</w:t>
      </w:r>
      <w:r w:rsidRPr="000C6FE6">
        <w:rPr>
          <w:szCs w:val="18"/>
          <w:lang w:val="en-US"/>
        </w:rPr>
        <w:t>i</w:t>
      </w:r>
      <w:r w:rsidRPr="000C6FE6">
        <w:rPr>
          <w:szCs w:val="18"/>
          <w:lang w:val="en-US"/>
        </w:rPr>
        <w:t>cians, artists, and writers.</w:t>
      </w:r>
    </w:p>
    <w:p w:rsidR="00F64A0A" w:rsidRPr="000C6FE6" w:rsidRDefault="00F64A0A" w:rsidP="00F64A0A">
      <w:pPr>
        <w:spacing w:before="120" w:after="120"/>
        <w:jc w:val="both"/>
        <w:rPr>
          <w:lang w:val="en-US"/>
        </w:rPr>
      </w:pPr>
      <w:r w:rsidRPr="000C6FE6">
        <w:rPr>
          <w:szCs w:val="18"/>
          <w:lang w:val="en-US"/>
        </w:rPr>
        <w:t>For a large number if not all of these organisations multicultura</w:t>
      </w:r>
      <w:r w:rsidRPr="000C6FE6">
        <w:rPr>
          <w:szCs w:val="18"/>
          <w:lang w:val="en-US"/>
        </w:rPr>
        <w:t>l</w:t>
      </w:r>
      <w:r w:rsidRPr="000C6FE6">
        <w:rPr>
          <w:szCs w:val="18"/>
          <w:lang w:val="en-US"/>
        </w:rPr>
        <w:t>ism meant countering racist politics and the idea that Britain should remain an ethnically uniform country. They worked therefore towards ending discrimination through challenging dom</w:t>
      </w:r>
      <w:r w:rsidRPr="000C6FE6">
        <w:rPr>
          <w:szCs w:val="18"/>
          <w:lang w:val="en-US"/>
        </w:rPr>
        <w:t>i</w:t>
      </w:r>
      <w:r w:rsidRPr="000C6FE6">
        <w:rPr>
          <w:szCs w:val="18"/>
          <w:lang w:val="en-US"/>
        </w:rPr>
        <w:t>nant ideas about "race" and influencing policy makers into introducing stronger anti-racist (and anti-sexist) legislation. It would be fair to say that the li</w:t>
      </w:r>
      <w:r w:rsidRPr="000C6FE6">
        <w:rPr>
          <w:szCs w:val="18"/>
          <w:lang w:val="en-US"/>
        </w:rPr>
        <w:t>b</w:t>
      </w:r>
      <w:r w:rsidRPr="000C6FE6">
        <w:rPr>
          <w:szCs w:val="18"/>
          <w:lang w:val="en-US"/>
        </w:rPr>
        <w:t>eral multiculturalist agenda established in the mid-1960s was pushed towards progressive policies and measures by the activism of gras</w:t>
      </w:r>
      <w:r w:rsidRPr="000C6FE6">
        <w:rPr>
          <w:szCs w:val="18"/>
          <w:lang w:val="en-US"/>
        </w:rPr>
        <w:t>s</w:t>
      </w:r>
      <w:r w:rsidRPr="000C6FE6">
        <w:rPr>
          <w:szCs w:val="18"/>
          <w:lang w:val="en-US"/>
        </w:rPr>
        <w:t>roots organisations for whom multiculturalism was part and parcel of the struggle for social change.</w:t>
      </w:r>
    </w:p>
    <w:p w:rsidR="00F64A0A" w:rsidRDefault="00F64A0A" w:rsidP="00F64A0A">
      <w:pPr>
        <w:spacing w:before="120" w:after="120"/>
        <w:jc w:val="both"/>
        <w:rPr>
          <w:szCs w:val="24"/>
          <w:lang w:val="en-US"/>
        </w:rPr>
      </w:pPr>
    </w:p>
    <w:p w:rsidR="00F64A0A" w:rsidRPr="000C6FE6" w:rsidRDefault="00F64A0A" w:rsidP="00F64A0A">
      <w:pPr>
        <w:pStyle w:val="planche"/>
        <w:rPr>
          <w:lang w:val="en-US"/>
        </w:rPr>
      </w:pPr>
      <w:r w:rsidRPr="000C6FE6">
        <w:rPr>
          <w:lang w:val="en-US"/>
        </w:rPr>
        <w:t>3. MULTICULTURALISM</w:t>
      </w:r>
      <w:r>
        <w:rPr>
          <w:lang w:val="en-US"/>
        </w:rPr>
        <w:br/>
      </w:r>
      <w:r w:rsidRPr="000C6FE6">
        <w:rPr>
          <w:lang w:val="en-US"/>
        </w:rPr>
        <w:t>AS "CULTURA</w:t>
      </w:r>
      <w:r w:rsidRPr="000C6FE6">
        <w:rPr>
          <w:lang w:val="en-US"/>
        </w:rPr>
        <w:t>L</w:t>
      </w:r>
      <w:r w:rsidRPr="000C6FE6">
        <w:rPr>
          <w:lang w:val="en-US"/>
        </w:rPr>
        <w:t>ISM</w:t>
      </w:r>
      <w:r>
        <w:rPr>
          <w:lang w:val="en-US"/>
        </w:rPr>
        <w:t> ?</w:t>
      </w:r>
      <w:r w:rsidRPr="000C6FE6">
        <w:rPr>
          <w:lang w:val="en-US"/>
        </w:rPr>
        <w:t>" : 1979-1997</w:t>
      </w:r>
    </w:p>
    <w:p w:rsidR="00F64A0A" w:rsidRDefault="00F64A0A" w:rsidP="00F64A0A">
      <w:pPr>
        <w:spacing w:before="120" w:after="120"/>
        <w:jc w:val="both"/>
        <w:rPr>
          <w:szCs w:val="18"/>
          <w:lang w:val="en-US"/>
        </w:rPr>
      </w:pPr>
    </w:p>
    <w:p w:rsidR="00F64A0A" w:rsidRPr="000C6FE6" w:rsidRDefault="00F64A0A" w:rsidP="00F64A0A">
      <w:pPr>
        <w:spacing w:before="120" w:after="120"/>
        <w:jc w:val="both"/>
        <w:rPr>
          <w:lang w:val="en-US"/>
        </w:rPr>
      </w:pPr>
      <w:r w:rsidRPr="000C6FE6">
        <w:rPr>
          <w:szCs w:val="18"/>
          <w:lang w:val="en-US"/>
        </w:rPr>
        <w:t>The second turning point in terms of policy response</w:t>
      </w:r>
      <w:r>
        <w:rPr>
          <w:szCs w:val="18"/>
          <w:lang w:val="en-US"/>
        </w:rPr>
        <w:t>s to the ma</w:t>
      </w:r>
      <w:r>
        <w:rPr>
          <w:szCs w:val="18"/>
          <w:lang w:val="en-US"/>
        </w:rPr>
        <w:t>n</w:t>
      </w:r>
      <w:r>
        <w:rPr>
          <w:szCs w:val="18"/>
          <w:lang w:val="en-US"/>
        </w:rPr>
        <w:t>agement of "racial"/</w:t>
      </w:r>
      <w:r w:rsidRPr="000C6FE6">
        <w:rPr>
          <w:szCs w:val="18"/>
          <w:lang w:val="en-US"/>
        </w:rPr>
        <w:t>ethnic diversity in the UK came with the return to power, in 1979, of Conservative government under Margaret Thatcher and the end of the so-called "consensus era" of British politics (Kavanagh, 1987). As opposition leader, Margaret Thatcher had flagged up immigration as a key issue on which her party would fight any general election. In January 1978, she talked about the threat posed to race relations by imm</w:t>
      </w:r>
      <w:r w:rsidRPr="000C6FE6">
        <w:rPr>
          <w:szCs w:val="18"/>
          <w:lang w:val="en-US"/>
        </w:rPr>
        <w:t>i</w:t>
      </w:r>
      <w:r w:rsidRPr="000C6FE6">
        <w:rPr>
          <w:szCs w:val="18"/>
          <w:lang w:val="en-US"/>
        </w:rPr>
        <w:t>gration :</w:t>
      </w:r>
    </w:p>
    <w:p w:rsidR="00F64A0A" w:rsidRDefault="00F64A0A" w:rsidP="00F64A0A">
      <w:pPr>
        <w:pStyle w:val="Citation0"/>
      </w:pPr>
    </w:p>
    <w:p w:rsidR="00F64A0A" w:rsidRDefault="00F64A0A" w:rsidP="00F64A0A">
      <w:pPr>
        <w:pStyle w:val="Citation0"/>
      </w:pPr>
      <w:r w:rsidRPr="000C6FE6">
        <w:t>if we went on as we are, then by the end of the century there would be four million people of the New Co</w:t>
      </w:r>
      <w:r w:rsidRPr="000C6FE6">
        <w:t>m</w:t>
      </w:r>
      <w:r w:rsidRPr="000C6FE6">
        <w:t>monwealth or Pakistan here. Now, that is an awful lot and I think it means that people are really rather afraid that this country might be rather swamped by people with a di</w:t>
      </w:r>
      <w:r w:rsidRPr="000C6FE6">
        <w:t>f</w:t>
      </w:r>
      <w:r w:rsidRPr="000C6FE6">
        <w:t>ferent culture and, you know, the British character has done so much for democracy, for law and done so much throughout the world that if there is any fear that it might be swamped people are going to react and be rather hostile to those coming in (Thatcher, Granada Telev</w:t>
      </w:r>
      <w:r w:rsidRPr="000C6FE6">
        <w:t>i</w:t>
      </w:r>
      <w:r w:rsidRPr="000C6FE6">
        <w:t>sion, 1978).</w:t>
      </w:r>
    </w:p>
    <w:p w:rsidR="00F64A0A" w:rsidRPr="000C6FE6" w:rsidRDefault="00F64A0A" w:rsidP="00F64A0A">
      <w:pPr>
        <w:pStyle w:val="Citation0"/>
      </w:pPr>
    </w:p>
    <w:p w:rsidR="00F64A0A" w:rsidRPr="000C6FE6" w:rsidRDefault="00F64A0A" w:rsidP="00F64A0A">
      <w:pPr>
        <w:spacing w:before="120" w:after="120"/>
        <w:jc w:val="both"/>
        <w:rPr>
          <w:lang w:val="en-US"/>
        </w:rPr>
      </w:pPr>
      <w:r w:rsidRPr="000C6FE6">
        <w:rPr>
          <w:szCs w:val="18"/>
          <w:lang w:val="en-US"/>
        </w:rPr>
        <w:t>Thatcher's comments suggested that as well as limiting immigr</w:t>
      </w:r>
      <w:r w:rsidRPr="000C6FE6">
        <w:rPr>
          <w:szCs w:val="18"/>
          <w:lang w:val="en-US"/>
        </w:rPr>
        <w:t>a</w:t>
      </w:r>
      <w:r w:rsidRPr="000C6FE6">
        <w:rPr>
          <w:szCs w:val="18"/>
          <w:lang w:val="en-US"/>
        </w:rPr>
        <w:t>tion to the UK from the New Commo</w:t>
      </w:r>
      <w:r w:rsidRPr="000C6FE6">
        <w:rPr>
          <w:szCs w:val="18"/>
          <w:lang w:val="en-US"/>
        </w:rPr>
        <w:t>n</w:t>
      </w:r>
      <w:r w:rsidRPr="000C6FE6">
        <w:rPr>
          <w:szCs w:val="18"/>
          <w:lang w:val="en-US"/>
        </w:rPr>
        <w:t>wealth and Pakistan (suspended from the Commonwealth between 1972 and 1989), it was important to pr</w:t>
      </w:r>
      <w:r w:rsidRPr="000C6FE6">
        <w:rPr>
          <w:szCs w:val="18"/>
          <w:lang w:val="en-US"/>
        </w:rPr>
        <w:t>e</w:t>
      </w:r>
      <w:r w:rsidRPr="000C6FE6">
        <w:rPr>
          <w:szCs w:val="18"/>
          <w:lang w:val="en-US"/>
        </w:rPr>
        <w:t>serve a "British character" and culture. According to the new Thatcher government of 1979, post-war Britain had reached not only a crisis point in terms of the Keynesian economic model (correctable only by uncompromising neo-liberal policies), but also a crisis of pu</w:t>
      </w:r>
      <w:r w:rsidRPr="000C6FE6">
        <w:rPr>
          <w:szCs w:val="18"/>
          <w:lang w:val="en-US"/>
        </w:rPr>
        <w:t>b</w:t>
      </w:r>
      <w:r w:rsidRPr="000C6FE6">
        <w:rPr>
          <w:szCs w:val="18"/>
          <w:lang w:val="en-US"/>
        </w:rPr>
        <w:t>lic authority and moral values for which the</w:t>
      </w:r>
      <w:r>
        <w:rPr>
          <w:szCs w:val="18"/>
          <w:lang w:val="en-US"/>
        </w:rPr>
        <w:t xml:space="preserve"> </w:t>
      </w:r>
      <w:r>
        <w:rPr>
          <w:szCs w:val="28"/>
          <w:lang w:val="en-US"/>
        </w:rPr>
        <w:t xml:space="preserve">[106] </w:t>
      </w:r>
      <w:r w:rsidRPr="000C6FE6">
        <w:rPr>
          <w:lang w:val="en-US"/>
        </w:rPr>
        <w:t>only redress was a strong nation based on values of self-reliance, responsibility for fa</w:t>
      </w:r>
      <w:r w:rsidRPr="000C6FE6">
        <w:rPr>
          <w:lang w:val="en-US"/>
        </w:rPr>
        <w:t>m</w:t>
      </w:r>
      <w:r w:rsidRPr="000C6FE6">
        <w:rPr>
          <w:lang w:val="en-US"/>
        </w:rPr>
        <w:t>ily, and enterprise as opposed to reliance on the state. Recovery of the nation also presupposed the sharing of a co</w:t>
      </w:r>
      <w:r w:rsidRPr="000C6FE6">
        <w:rPr>
          <w:lang w:val="en-US"/>
        </w:rPr>
        <w:t>m</w:t>
      </w:r>
      <w:r w:rsidRPr="000C6FE6">
        <w:rPr>
          <w:lang w:val="en-US"/>
        </w:rPr>
        <w:t>mon history, traditions, beliefs, and attitudes. The only way in which i</w:t>
      </w:r>
      <w:r w:rsidRPr="000C6FE6">
        <w:rPr>
          <w:lang w:val="en-US"/>
        </w:rPr>
        <w:t>m</w:t>
      </w:r>
      <w:r w:rsidRPr="000C6FE6">
        <w:rPr>
          <w:lang w:val="en-US"/>
        </w:rPr>
        <w:t>migrants and their descendants could become part of the nation was through direct lin</w:t>
      </w:r>
      <w:r w:rsidRPr="000C6FE6">
        <w:rPr>
          <w:lang w:val="en-US"/>
        </w:rPr>
        <w:t>e</w:t>
      </w:r>
      <w:r w:rsidRPr="000C6FE6">
        <w:rPr>
          <w:lang w:val="en-US"/>
        </w:rPr>
        <w:t>age and residency, contribution to individual enterprise, and assimil</w:t>
      </w:r>
      <w:r w:rsidRPr="000C6FE6">
        <w:rPr>
          <w:lang w:val="en-US"/>
        </w:rPr>
        <w:t>a</w:t>
      </w:r>
      <w:r w:rsidRPr="000C6FE6">
        <w:rPr>
          <w:lang w:val="en-US"/>
        </w:rPr>
        <w:t>tion into the British "way of life" or culture.</w:t>
      </w:r>
    </w:p>
    <w:p w:rsidR="00F64A0A" w:rsidRPr="000C6FE6" w:rsidRDefault="00F64A0A" w:rsidP="00F64A0A">
      <w:pPr>
        <w:spacing w:before="120" w:after="120"/>
        <w:jc w:val="both"/>
        <w:rPr>
          <w:lang w:val="en-US"/>
        </w:rPr>
      </w:pPr>
      <w:r w:rsidRPr="000C6FE6">
        <w:rPr>
          <w:lang w:val="en-US"/>
        </w:rPr>
        <w:t xml:space="preserve">Conservative policies amply reflected this approach in the 1980s. For example, the 1981 </w:t>
      </w:r>
      <w:r w:rsidRPr="000C6FE6">
        <w:rPr>
          <w:i/>
          <w:iCs/>
          <w:lang w:val="en-US"/>
        </w:rPr>
        <w:t xml:space="preserve">Nationality Act </w:t>
      </w:r>
      <w:r w:rsidRPr="000C6FE6">
        <w:rPr>
          <w:lang w:val="en-US"/>
        </w:rPr>
        <w:t>did away with the centuries-long principle of granting cit</w:t>
      </w:r>
      <w:r w:rsidRPr="000C6FE6">
        <w:rPr>
          <w:lang w:val="en-US"/>
        </w:rPr>
        <w:t>i</w:t>
      </w:r>
      <w:r w:rsidRPr="000C6FE6">
        <w:rPr>
          <w:lang w:val="en-US"/>
        </w:rPr>
        <w:t>zenship automatically to British-born children of non-British parents. The idea of recovering the British n</w:t>
      </w:r>
      <w:r w:rsidRPr="000C6FE6">
        <w:rPr>
          <w:lang w:val="en-US"/>
        </w:rPr>
        <w:t>a</w:t>
      </w:r>
      <w:r w:rsidRPr="000C6FE6">
        <w:rPr>
          <w:lang w:val="en-US"/>
        </w:rPr>
        <w:t xml:space="preserve">tion was also embedded within education reform in the late 1980s, namely the 1988 </w:t>
      </w:r>
      <w:r w:rsidRPr="000C6FE6">
        <w:rPr>
          <w:i/>
          <w:iCs/>
          <w:lang w:val="en-US"/>
        </w:rPr>
        <w:t xml:space="preserve">Education Act </w:t>
      </w:r>
      <w:r w:rsidRPr="000C6FE6">
        <w:rPr>
          <w:lang w:val="en-US"/>
        </w:rPr>
        <w:t>which introduced a national curric</w:t>
      </w:r>
      <w:r w:rsidRPr="000C6FE6">
        <w:rPr>
          <w:lang w:val="en-US"/>
        </w:rPr>
        <w:t>u</w:t>
      </w:r>
      <w:r w:rsidRPr="000C6FE6">
        <w:rPr>
          <w:lang w:val="en-US"/>
        </w:rPr>
        <w:t>lum in state schools. The national cu</w:t>
      </w:r>
      <w:r w:rsidRPr="000C6FE6">
        <w:rPr>
          <w:lang w:val="en-US"/>
        </w:rPr>
        <w:t>r</w:t>
      </w:r>
      <w:r w:rsidRPr="000C6FE6">
        <w:rPr>
          <w:lang w:val="en-US"/>
        </w:rPr>
        <w:t>riculum, with its focus on British history, Christianity within religious education, and standard En</w:t>
      </w:r>
      <w:r w:rsidRPr="000C6FE6">
        <w:rPr>
          <w:lang w:val="en-US"/>
        </w:rPr>
        <w:t>g</w:t>
      </w:r>
      <w:r w:rsidRPr="000C6FE6">
        <w:rPr>
          <w:lang w:val="en-US"/>
        </w:rPr>
        <w:t>lish, has been condemned variously as assimilationist and natio</w:t>
      </w:r>
      <w:r w:rsidRPr="000C6FE6">
        <w:rPr>
          <w:lang w:val="en-US"/>
        </w:rPr>
        <w:t>n</w:t>
      </w:r>
      <w:r w:rsidRPr="000C6FE6">
        <w:rPr>
          <w:lang w:val="en-US"/>
        </w:rPr>
        <w:t xml:space="preserve">alist rather than </w:t>
      </w:r>
      <w:r>
        <w:rPr>
          <w:lang w:val="en-US"/>
        </w:rPr>
        <w:t>national (see, for example, Gill</w:t>
      </w:r>
      <w:r w:rsidRPr="000C6FE6">
        <w:rPr>
          <w:lang w:val="en-US"/>
        </w:rPr>
        <w:t>born, 1990, p. 198). The focus of the 1979 Conservative go</w:t>
      </w:r>
      <w:r w:rsidRPr="000C6FE6">
        <w:rPr>
          <w:lang w:val="en-US"/>
        </w:rPr>
        <w:t>v</w:t>
      </w:r>
      <w:r w:rsidRPr="000C6FE6">
        <w:rPr>
          <w:lang w:val="en-US"/>
        </w:rPr>
        <w:t>ernment on an unvariegated Britishness to be accepted by all meant that the term and concept "multiculturalism" was barely referred to in political circles.</w:t>
      </w:r>
    </w:p>
    <w:p w:rsidR="00F64A0A" w:rsidRPr="000C6FE6" w:rsidRDefault="00F64A0A" w:rsidP="00F64A0A">
      <w:pPr>
        <w:spacing w:before="120" w:after="120"/>
        <w:jc w:val="both"/>
        <w:rPr>
          <w:lang w:val="en-US"/>
        </w:rPr>
      </w:pPr>
      <w:r w:rsidRPr="000C6FE6">
        <w:rPr>
          <w:lang w:val="en-US"/>
        </w:rPr>
        <w:t>The government's thinking was challenged, however, during the early to mid-1980s, when civil unrest erupted on a number of occ</w:t>
      </w:r>
      <w:r w:rsidRPr="000C6FE6">
        <w:rPr>
          <w:lang w:val="en-US"/>
        </w:rPr>
        <w:t>a</w:t>
      </w:r>
      <w:r w:rsidRPr="000C6FE6">
        <w:rPr>
          <w:lang w:val="en-US"/>
        </w:rPr>
        <w:t>sions in inner-city areas with large immigrant and ethnic minority populations.</w:t>
      </w:r>
      <w:r>
        <w:rPr>
          <w:lang w:val="en-US"/>
        </w:rPr>
        <w:t> </w:t>
      </w:r>
      <w:r>
        <w:rPr>
          <w:rStyle w:val="Appelnotedebasdep"/>
          <w:lang w:val="en-US"/>
        </w:rPr>
        <w:footnoteReference w:id="45"/>
      </w:r>
      <w:r w:rsidRPr="000C6FE6">
        <w:rPr>
          <w:lang w:val="en-US"/>
        </w:rPr>
        <w:t xml:space="preserve"> These disturbances reflected the deep social divisions and disadvantage in British society and intense resen</w:t>
      </w:r>
      <w:r w:rsidRPr="000C6FE6">
        <w:rPr>
          <w:lang w:val="en-US"/>
        </w:rPr>
        <w:t>t</w:t>
      </w:r>
      <w:r w:rsidRPr="000C6FE6">
        <w:rPr>
          <w:lang w:val="en-US"/>
        </w:rPr>
        <w:t>ment within immigrant and ethnic minority communities over the racially di</w:t>
      </w:r>
      <w:r w:rsidRPr="000C6FE6">
        <w:rPr>
          <w:lang w:val="en-US"/>
        </w:rPr>
        <w:t>s</w:t>
      </w:r>
      <w:r w:rsidRPr="000C6FE6">
        <w:rPr>
          <w:lang w:val="en-US"/>
        </w:rPr>
        <w:t>criminatory attitudes of public authorities, especially the police. They revealed two other facts : the unstable relationship between the Thatcherite ideal of a strong nation built on self-reliance and free e</w:t>
      </w:r>
      <w:r w:rsidRPr="000C6FE6">
        <w:rPr>
          <w:lang w:val="en-US"/>
        </w:rPr>
        <w:t>n</w:t>
      </w:r>
      <w:r w:rsidRPr="000C6FE6">
        <w:rPr>
          <w:lang w:val="en-US"/>
        </w:rPr>
        <w:t>terprise and the real-life barriers (based on div</w:t>
      </w:r>
      <w:r w:rsidRPr="000C6FE6">
        <w:rPr>
          <w:lang w:val="en-US"/>
        </w:rPr>
        <w:t>i</w:t>
      </w:r>
      <w:r>
        <w:rPr>
          <w:lang w:val="en-US"/>
        </w:rPr>
        <w:t>sions of "race</w:t>
      </w:r>
      <w:r>
        <w:rPr>
          <w:szCs w:val="18"/>
          <w:lang w:val="en-US"/>
        </w:rPr>
        <w:t>"</w:t>
      </w:r>
      <w:r>
        <w:rPr>
          <w:lang w:val="en-US"/>
        </w:rPr>
        <w:t>/</w:t>
      </w:r>
      <w:r w:rsidRPr="000C6FE6">
        <w:rPr>
          <w:lang w:val="en-US"/>
        </w:rPr>
        <w:t>ethnicity, class, gender, and so on) faced by many individuals, particularly in a period of economic recession ; the te</w:t>
      </w:r>
      <w:r w:rsidRPr="000C6FE6">
        <w:rPr>
          <w:lang w:val="en-US"/>
        </w:rPr>
        <w:t>n</w:t>
      </w:r>
      <w:r w:rsidRPr="000C6FE6">
        <w:rPr>
          <w:lang w:val="en-US"/>
        </w:rPr>
        <w:t>sions within Margaret Thatcher's government between radical "strong-nation" Conservatives like her and more traditional "one-nation" Conserv</w:t>
      </w:r>
      <w:r w:rsidRPr="000C6FE6">
        <w:rPr>
          <w:lang w:val="en-US"/>
        </w:rPr>
        <w:t>a</w:t>
      </w:r>
      <w:r w:rsidRPr="000C6FE6">
        <w:rPr>
          <w:lang w:val="en-US"/>
        </w:rPr>
        <w:t>tives such as William Whitelaw and Michael Heseltine who su</w:t>
      </w:r>
      <w:r w:rsidRPr="000C6FE6">
        <w:rPr>
          <w:lang w:val="en-US"/>
        </w:rPr>
        <w:t>b</w:t>
      </w:r>
      <w:r w:rsidRPr="000C6FE6">
        <w:rPr>
          <w:lang w:val="en-US"/>
        </w:rPr>
        <w:t>scribed unequiv</w:t>
      </w:r>
      <w:r w:rsidRPr="000C6FE6">
        <w:rPr>
          <w:lang w:val="en-US"/>
        </w:rPr>
        <w:t>o</w:t>
      </w:r>
      <w:r w:rsidRPr="000C6FE6">
        <w:rPr>
          <w:lang w:val="en-US"/>
        </w:rPr>
        <w:t>cally to free-marketeering while wanting to retain the idea of "capitalism with a human face" where those unable rather than unwilling to compete in the marke</w:t>
      </w:r>
      <w:r w:rsidRPr="000C6FE6">
        <w:rPr>
          <w:lang w:val="en-US"/>
        </w:rPr>
        <w:t>t</w:t>
      </w:r>
      <w:r w:rsidRPr="000C6FE6">
        <w:rPr>
          <w:lang w:val="en-US"/>
        </w:rPr>
        <w:t>place could count on state help. The urban disturbances of the 1980s gave some advantage to "one-nation" Co</w:t>
      </w:r>
      <w:r w:rsidRPr="000C6FE6">
        <w:rPr>
          <w:lang w:val="en-US"/>
        </w:rPr>
        <w:t>n</w:t>
      </w:r>
      <w:r w:rsidRPr="000C6FE6">
        <w:rPr>
          <w:lang w:val="en-US"/>
        </w:rPr>
        <w:t>servatives.</w:t>
      </w:r>
    </w:p>
    <w:p w:rsidR="00F64A0A" w:rsidRPr="000C6FE6" w:rsidRDefault="00F64A0A" w:rsidP="00F64A0A">
      <w:pPr>
        <w:spacing w:before="120" w:after="120"/>
        <w:jc w:val="both"/>
        <w:rPr>
          <w:lang w:val="en-US"/>
        </w:rPr>
      </w:pPr>
      <w:r>
        <w:rPr>
          <w:lang w:val="en-US"/>
        </w:rPr>
        <w:t>[107]</w:t>
      </w:r>
    </w:p>
    <w:p w:rsidR="00F64A0A" w:rsidRDefault="00F64A0A" w:rsidP="00F64A0A">
      <w:pPr>
        <w:spacing w:before="120" w:after="120"/>
        <w:jc w:val="both"/>
        <w:rPr>
          <w:lang w:val="en-US"/>
        </w:rPr>
      </w:pPr>
      <w:r w:rsidRPr="000C6FE6">
        <w:rPr>
          <w:lang w:val="en-US"/>
        </w:rPr>
        <w:t>In the wake of the disturbances and the Scarman R</w:t>
      </w:r>
      <w:r w:rsidRPr="000C6FE6">
        <w:rPr>
          <w:lang w:val="en-US"/>
        </w:rPr>
        <w:t>e</w:t>
      </w:r>
      <w:r w:rsidRPr="000C6FE6">
        <w:rPr>
          <w:lang w:val="en-US"/>
        </w:rPr>
        <w:t>port (1981) which focused on Brixton, the government was compelled to address the issue of social disadvantage among immigrant and ethnic minority communities and of their place in British soc</w:t>
      </w:r>
      <w:r w:rsidRPr="000C6FE6">
        <w:rPr>
          <w:lang w:val="en-US"/>
        </w:rPr>
        <w:t>i</w:t>
      </w:r>
      <w:r w:rsidRPr="000C6FE6">
        <w:rPr>
          <w:lang w:val="en-US"/>
        </w:rPr>
        <w:t>ety.</w:t>
      </w:r>
      <w:r>
        <w:rPr>
          <w:lang w:val="en-US"/>
        </w:rPr>
        <w:t> </w:t>
      </w:r>
      <w:r>
        <w:rPr>
          <w:rStyle w:val="Appelnotedebasdep"/>
          <w:lang w:val="en-US"/>
        </w:rPr>
        <w:footnoteReference w:id="46"/>
      </w:r>
      <w:r w:rsidRPr="000C6FE6">
        <w:rPr>
          <w:lang w:val="en-US"/>
        </w:rPr>
        <w:t xml:space="preserve"> The early to mid-1980s saw the launch of numerous initiatives designed to combat r</w:t>
      </w:r>
      <w:r w:rsidRPr="000C6FE6">
        <w:rPr>
          <w:lang w:val="en-US"/>
        </w:rPr>
        <w:t>a</w:t>
      </w:r>
      <w:r w:rsidRPr="000C6FE6">
        <w:rPr>
          <w:lang w:val="en-US"/>
        </w:rPr>
        <w:t>cial disadvantage in the labour ma</w:t>
      </w:r>
      <w:r w:rsidRPr="000C6FE6">
        <w:rPr>
          <w:lang w:val="en-US"/>
        </w:rPr>
        <w:t>r</w:t>
      </w:r>
      <w:r w:rsidRPr="000C6FE6">
        <w:rPr>
          <w:lang w:val="en-US"/>
        </w:rPr>
        <w:t>ket, housing, education, culture, and welfare. The education of ethnic minority and immigrant children especially concerned government for two reasons. Following the u</w:t>
      </w:r>
      <w:r w:rsidRPr="000C6FE6">
        <w:rPr>
          <w:lang w:val="en-US"/>
        </w:rPr>
        <w:t>r</w:t>
      </w:r>
      <w:r w:rsidRPr="000C6FE6">
        <w:rPr>
          <w:lang w:val="en-US"/>
        </w:rPr>
        <w:t>ban unrest, the teachability of these children became the subject of media debates and fuelled further public hosti</w:t>
      </w:r>
      <w:r w:rsidRPr="000C6FE6">
        <w:rPr>
          <w:lang w:val="en-US"/>
        </w:rPr>
        <w:t>l</w:t>
      </w:r>
      <w:r w:rsidRPr="000C6FE6">
        <w:rPr>
          <w:lang w:val="en-US"/>
        </w:rPr>
        <w:t>ity towards minorities and the potential for more conflict. Furthe</w:t>
      </w:r>
      <w:r w:rsidRPr="000C6FE6">
        <w:rPr>
          <w:lang w:val="en-US"/>
        </w:rPr>
        <w:t>r</w:t>
      </w:r>
      <w:r w:rsidRPr="000C6FE6">
        <w:rPr>
          <w:lang w:val="en-US"/>
        </w:rPr>
        <w:t>more, growing voices within minority communities expressed the view th</w:t>
      </w:r>
      <w:r>
        <w:rPr>
          <w:lang w:val="en-US"/>
        </w:rPr>
        <w:t>at inequalities based on "race</w:t>
      </w:r>
      <w:r>
        <w:rPr>
          <w:szCs w:val="18"/>
          <w:lang w:val="en-US"/>
        </w:rPr>
        <w:t>"</w:t>
      </w:r>
      <w:r>
        <w:rPr>
          <w:lang w:val="en-US"/>
        </w:rPr>
        <w:t>/</w:t>
      </w:r>
      <w:r w:rsidRPr="000C6FE6">
        <w:rPr>
          <w:lang w:val="en-US"/>
        </w:rPr>
        <w:t>ethni</w:t>
      </w:r>
      <w:r w:rsidRPr="000C6FE6">
        <w:rPr>
          <w:lang w:val="en-US"/>
        </w:rPr>
        <w:t>c</w:t>
      </w:r>
      <w:r w:rsidRPr="000C6FE6">
        <w:rPr>
          <w:lang w:val="en-US"/>
        </w:rPr>
        <w:t>ity, class, and gender were so entrenched within the school system that their negative impact on children in adult life and on generations to come was too powerful to i</w:t>
      </w:r>
      <w:r w:rsidRPr="000C6FE6">
        <w:rPr>
          <w:lang w:val="en-US"/>
        </w:rPr>
        <w:t>g</w:t>
      </w:r>
      <w:r w:rsidRPr="000C6FE6">
        <w:rPr>
          <w:lang w:val="en-US"/>
        </w:rPr>
        <w:t>nore. In 1985, the Department of Education commissioned an inquiry into the education of children from ethnic minority bac</w:t>
      </w:r>
      <w:r w:rsidRPr="000C6FE6">
        <w:rPr>
          <w:lang w:val="en-US"/>
        </w:rPr>
        <w:t>k</w:t>
      </w:r>
      <w:r w:rsidRPr="000C6FE6">
        <w:rPr>
          <w:lang w:val="en-US"/>
        </w:rPr>
        <w:t xml:space="preserve">grounds. The Swann Report, </w:t>
      </w:r>
      <w:r w:rsidRPr="000C6FE6">
        <w:rPr>
          <w:i/>
          <w:iCs/>
          <w:lang w:val="en-US"/>
        </w:rPr>
        <w:t xml:space="preserve">Education for All, </w:t>
      </w:r>
      <w:r w:rsidRPr="000C6FE6">
        <w:rPr>
          <w:lang w:val="en-US"/>
        </w:rPr>
        <w:t>was published in March 1985 amidst considerable public debate. As a result of its positive emphasis on the themes of "diversity within unity," the plurality of values and lifestyles, anti-racism, and because it questioned the narrowness of prevailing notions of "Britishness," the report and its recommendations were ignored by central government and accused by some ministers of reintrodu</w:t>
      </w:r>
      <w:r w:rsidRPr="000C6FE6">
        <w:rPr>
          <w:lang w:val="en-US"/>
        </w:rPr>
        <w:t>c</w:t>
      </w:r>
      <w:r w:rsidRPr="000C6FE6">
        <w:rPr>
          <w:lang w:val="en-US"/>
        </w:rPr>
        <w:t>ing multiculturalism by the back door. However, the fact that the Swann Report was welcomed by significant numbers of educators, polit</w:t>
      </w:r>
      <w:r w:rsidRPr="000C6FE6">
        <w:rPr>
          <w:lang w:val="en-US"/>
        </w:rPr>
        <w:t>i</w:t>
      </w:r>
      <w:r w:rsidRPr="000C6FE6">
        <w:rPr>
          <w:lang w:val="en-US"/>
        </w:rPr>
        <w:t>cians, and ethnic minority parents' groups at the local level meant that the government was placed in a predicament. Ideologically, Marg</w:t>
      </w:r>
      <w:r w:rsidRPr="000C6FE6">
        <w:rPr>
          <w:lang w:val="en-US"/>
        </w:rPr>
        <w:t>a</w:t>
      </w:r>
      <w:r w:rsidRPr="000C6FE6">
        <w:rPr>
          <w:lang w:val="en-US"/>
        </w:rPr>
        <w:t>ret Thatcher and her closest "strong-nation" allies remained unambig</w:t>
      </w:r>
      <w:r w:rsidRPr="000C6FE6">
        <w:rPr>
          <w:lang w:val="en-US"/>
        </w:rPr>
        <w:t>u</w:t>
      </w:r>
      <w:r w:rsidRPr="000C6FE6">
        <w:rPr>
          <w:lang w:val="en-US"/>
        </w:rPr>
        <w:t>ously opposed to the concept and pra</w:t>
      </w:r>
      <w:r w:rsidRPr="000C6FE6">
        <w:rPr>
          <w:lang w:val="en-US"/>
        </w:rPr>
        <w:t>c</w:t>
      </w:r>
      <w:r w:rsidRPr="000C6FE6">
        <w:rPr>
          <w:lang w:val="en-US"/>
        </w:rPr>
        <w:t>tice of liberal multiculturalism. However, there existed unease within the "one-nation" wing and among more socially liberal ministers that a doctrinaire position was ill advised in the context of renewed urban disturbances in the su</w:t>
      </w:r>
      <w:r w:rsidRPr="000C6FE6">
        <w:rPr>
          <w:lang w:val="en-US"/>
        </w:rPr>
        <w:t>m</w:t>
      </w:r>
      <w:r w:rsidRPr="000C6FE6">
        <w:rPr>
          <w:lang w:val="en-US"/>
        </w:rPr>
        <w:t>mer of 1985. The compromise over multiculturalism, in terms of po</w:t>
      </w:r>
      <w:r w:rsidRPr="000C6FE6">
        <w:rPr>
          <w:lang w:val="en-US"/>
        </w:rPr>
        <w:t>l</w:t>
      </w:r>
      <w:r w:rsidRPr="000C6FE6">
        <w:rPr>
          <w:lang w:val="en-US"/>
        </w:rPr>
        <w:t>icy making, was its delegation to local government. This a</w:t>
      </w:r>
      <w:r w:rsidRPr="000C6FE6">
        <w:rPr>
          <w:lang w:val="en-US"/>
        </w:rPr>
        <w:t>l</w:t>
      </w:r>
      <w:r w:rsidRPr="000C6FE6">
        <w:rPr>
          <w:lang w:val="en-US"/>
        </w:rPr>
        <w:t>lowed Thatcherite hard-liners to continue with "strong-nation" rhetoric and ignore multiculturalism at the ce</w:t>
      </w:r>
      <w:r w:rsidRPr="000C6FE6">
        <w:rPr>
          <w:lang w:val="en-US"/>
        </w:rPr>
        <w:t>n</w:t>
      </w:r>
      <w:r w:rsidRPr="000C6FE6">
        <w:rPr>
          <w:lang w:val="en-US"/>
        </w:rPr>
        <w:t>tral level while agreeing to release relatively bigger amounts of development funds for inner-city a</w:t>
      </w:r>
      <w:r w:rsidRPr="000C6FE6">
        <w:rPr>
          <w:lang w:val="en-US"/>
        </w:rPr>
        <w:t>r</w:t>
      </w:r>
      <w:r w:rsidRPr="000C6FE6">
        <w:rPr>
          <w:lang w:val="en-US"/>
        </w:rPr>
        <w:t>eas with large immigrant and ethnic-minority p</w:t>
      </w:r>
      <w:r>
        <w:rPr>
          <w:lang w:val="en-US"/>
        </w:rPr>
        <w:t>opulations. </w:t>
      </w:r>
      <w:r>
        <w:rPr>
          <w:rStyle w:val="Appelnotedebasdep"/>
          <w:lang w:val="en-US"/>
        </w:rPr>
        <w:footnoteReference w:id="47"/>
      </w:r>
    </w:p>
    <w:p w:rsidR="00F64A0A" w:rsidRPr="000C6FE6" w:rsidRDefault="00F64A0A" w:rsidP="00F64A0A">
      <w:pPr>
        <w:spacing w:before="120" w:after="120"/>
        <w:jc w:val="both"/>
        <w:rPr>
          <w:szCs w:val="2"/>
          <w:lang w:val="en-US"/>
        </w:rPr>
      </w:pPr>
      <w:r>
        <w:rPr>
          <w:szCs w:val="28"/>
          <w:lang w:val="en-US"/>
        </w:rPr>
        <w:t>[108]</w:t>
      </w:r>
    </w:p>
    <w:p w:rsidR="00F64A0A" w:rsidRPr="000C6FE6" w:rsidRDefault="00F64A0A" w:rsidP="00F64A0A">
      <w:pPr>
        <w:spacing w:before="120" w:after="120"/>
        <w:jc w:val="both"/>
        <w:rPr>
          <w:lang w:val="en-US"/>
        </w:rPr>
      </w:pPr>
      <w:r w:rsidRPr="000C6FE6">
        <w:rPr>
          <w:lang w:val="en-US"/>
        </w:rPr>
        <w:t>The Swann Report may indeed be seen as the trigger for many measures taken at local authority level to promote multicu</w:t>
      </w:r>
      <w:r w:rsidRPr="000C6FE6">
        <w:rPr>
          <w:lang w:val="en-US"/>
        </w:rPr>
        <w:t>l</w:t>
      </w:r>
      <w:r>
        <w:rPr>
          <w:lang w:val="en-US"/>
        </w:rPr>
        <w:t>turalism –</w:t>
      </w:r>
      <w:r w:rsidRPr="000C6FE6">
        <w:rPr>
          <w:lang w:val="en-US"/>
        </w:rPr>
        <w:t xml:space="preserve"> for instance, the acceptance in schools of different dress codes and rules relating to the preparation of food, the cel</w:t>
      </w:r>
      <w:r w:rsidRPr="000C6FE6">
        <w:rPr>
          <w:lang w:val="en-US"/>
        </w:rPr>
        <w:t>e</w:t>
      </w:r>
      <w:r w:rsidRPr="000C6FE6">
        <w:rPr>
          <w:lang w:val="en-US"/>
        </w:rPr>
        <w:t>bration of minority cultures and religions, the recognition that multilingual teachers should be recruited, and so on. The delegation of multiculturalism po</w:t>
      </w:r>
      <w:r w:rsidRPr="000C6FE6">
        <w:rPr>
          <w:lang w:val="en-US"/>
        </w:rPr>
        <w:t>l</w:t>
      </w:r>
      <w:r w:rsidRPr="000C6FE6">
        <w:rPr>
          <w:lang w:val="en-US"/>
        </w:rPr>
        <w:t>icy to the local level meant that local authorities came under strong lobbying from growing numbers of immigrant and ethnic minority comm</w:t>
      </w:r>
      <w:r w:rsidRPr="000C6FE6">
        <w:rPr>
          <w:lang w:val="en-US"/>
        </w:rPr>
        <w:t>u</w:t>
      </w:r>
      <w:r w:rsidRPr="000C6FE6">
        <w:rPr>
          <w:lang w:val="en-US"/>
        </w:rPr>
        <w:t>nity associations, parents' groups, and residents' committees to address problems of concern to them. Some of these a</w:t>
      </w:r>
      <w:r w:rsidRPr="000C6FE6">
        <w:rPr>
          <w:lang w:val="en-US"/>
        </w:rPr>
        <w:t>s</w:t>
      </w:r>
      <w:r w:rsidRPr="000C6FE6">
        <w:rPr>
          <w:lang w:val="en-US"/>
        </w:rPr>
        <w:t>sociations had formed after the urban disturbances of 1981 and were, by the very n</w:t>
      </w:r>
      <w:r w:rsidRPr="000C6FE6">
        <w:rPr>
          <w:lang w:val="en-US"/>
        </w:rPr>
        <w:t>a</w:t>
      </w:r>
      <w:r w:rsidRPr="000C6FE6">
        <w:rPr>
          <w:lang w:val="en-US"/>
        </w:rPr>
        <w:t>ture of their emergence, highly political. They also had direct exper</w:t>
      </w:r>
      <w:r w:rsidRPr="000C6FE6">
        <w:rPr>
          <w:lang w:val="en-US"/>
        </w:rPr>
        <w:t>i</w:t>
      </w:r>
      <w:r w:rsidRPr="000C6FE6">
        <w:rPr>
          <w:lang w:val="en-US"/>
        </w:rPr>
        <w:t>ence of their communities' needs. Others were long-established ass</w:t>
      </w:r>
      <w:r w:rsidRPr="000C6FE6">
        <w:rPr>
          <w:lang w:val="en-US"/>
        </w:rPr>
        <w:t>o</w:t>
      </w:r>
      <w:r w:rsidRPr="000C6FE6">
        <w:rPr>
          <w:lang w:val="en-US"/>
        </w:rPr>
        <w:t>ciations whose leaders exercised considerable influence within their communities and who therefore gained pos</w:t>
      </w:r>
      <w:r w:rsidRPr="000C6FE6">
        <w:rPr>
          <w:lang w:val="en-US"/>
        </w:rPr>
        <w:t>i</w:t>
      </w:r>
      <w:r w:rsidRPr="000C6FE6">
        <w:rPr>
          <w:lang w:val="en-US"/>
        </w:rPr>
        <w:t>tions within local political parties, quangos,</w:t>
      </w:r>
      <w:r>
        <w:rPr>
          <w:lang w:val="en-US"/>
        </w:rPr>
        <w:t> </w:t>
      </w:r>
      <w:r>
        <w:rPr>
          <w:rStyle w:val="Appelnotedebasdep"/>
          <w:lang w:val="en-US"/>
        </w:rPr>
        <w:footnoteReference w:id="48"/>
      </w:r>
      <w:r w:rsidRPr="000C6FE6">
        <w:rPr>
          <w:lang w:val="en-US"/>
        </w:rPr>
        <w:t xml:space="preserve"> and councils from which they could make d</w:t>
      </w:r>
      <w:r w:rsidRPr="000C6FE6">
        <w:rPr>
          <w:lang w:val="en-US"/>
        </w:rPr>
        <w:t>e</w:t>
      </w:r>
      <w:r w:rsidRPr="000C6FE6">
        <w:rPr>
          <w:lang w:val="en-US"/>
        </w:rPr>
        <w:t>mands.</w:t>
      </w:r>
    </w:p>
    <w:p w:rsidR="00F64A0A" w:rsidRPr="000C6FE6" w:rsidRDefault="00F64A0A" w:rsidP="00F64A0A">
      <w:pPr>
        <w:spacing w:before="120" w:after="120"/>
        <w:jc w:val="both"/>
        <w:rPr>
          <w:lang w:val="en-US"/>
        </w:rPr>
      </w:pPr>
      <w:r w:rsidRPr="000C6FE6">
        <w:rPr>
          <w:lang w:val="en-US"/>
        </w:rPr>
        <w:t>For local authorities, particularly those not under Conservative Party control, the devolution of multicultu</w:t>
      </w:r>
      <w:r w:rsidRPr="000C6FE6">
        <w:rPr>
          <w:lang w:val="en-US"/>
        </w:rPr>
        <w:t>r</w:t>
      </w:r>
      <w:r w:rsidRPr="000C6FE6">
        <w:rPr>
          <w:lang w:val="en-US"/>
        </w:rPr>
        <w:t>alism policy to the town halls served any or all of three purposes. First, for the majority of authorities in metropolitan areas which were home to significant et</w:t>
      </w:r>
      <w:r w:rsidRPr="000C6FE6">
        <w:rPr>
          <w:lang w:val="en-US"/>
        </w:rPr>
        <w:t>h</w:t>
      </w:r>
      <w:r w:rsidRPr="000C6FE6">
        <w:rPr>
          <w:lang w:val="en-US"/>
        </w:rPr>
        <w:t>nic-minority and immigrant populations, it was a way of a</w:t>
      </w:r>
      <w:r w:rsidRPr="000C6FE6">
        <w:rPr>
          <w:lang w:val="en-US"/>
        </w:rPr>
        <w:t>t</w:t>
      </w:r>
      <w:r w:rsidRPr="000C6FE6">
        <w:rPr>
          <w:lang w:val="en-US"/>
        </w:rPr>
        <w:t>tracting special funds for tackling deprivation and di</w:t>
      </w:r>
      <w:r w:rsidRPr="000C6FE6">
        <w:rPr>
          <w:lang w:val="en-US"/>
        </w:rPr>
        <w:t>s</w:t>
      </w:r>
      <w:r w:rsidRPr="000C6FE6">
        <w:rPr>
          <w:lang w:val="en-US"/>
        </w:rPr>
        <w:t>crimination. Second, for other local councils, including some under Conservative control, i</w:t>
      </w:r>
      <w:r w:rsidRPr="000C6FE6">
        <w:rPr>
          <w:lang w:val="en-US"/>
        </w:rPr>
        <w:t>n</w:t>
      </w:r>
      <w:r w:rsidRPr="000C6FE6">
        <w:rPr>
          <w:lang w:val="en-US"/>
        </w:rPr>
        <w:t>troducing multiculturalist measures helped to create or strengthen ties b</w:t>
      </w:r>
      <w:r w:rsidRPr="000C6FE6">
        <w:rPr>
          <w:lang w:val="en-US"/>
        </w:rPr>
        <w:t>e</w:t>
      </w:r>
      <w:r w:rsidRPr="000C6FE6">
        <w:rPr>
          <w:lang w:val="en-US"/>
        </w:rPr>
        <w:t>tween local elected representatives and ethnic minority community leaders and ultimately to increase or co</w:t>
      </w:r>
      <w:r w:rsidRPr="000C6FE6">
        <w:rPr>
          <w:lang w:val="en-US"/>
        </w:rPr>
        <w:t>n</w:t>
      </w:r>
      <w:r w:rsidRPr="000C6FE6">
        <w:rPr>
          <w:lang w:val="en-US"/>
        </w:rPr>
        <w:t>solidate support among voters from minority communities. Third, it enabled the opposition parties to distance themselves ideologically from Thatcherite positions on race relations and immigration. In a number of areas, multiculturalism b</w:t>
      </w:r>
      <w:r w:rsidRPr="000C6FE6">
        <w:rPr>
          <w:lang w:val="en-US"/>
        </w:rPr>
        <w:t>e</w:t>
      </w:r>
      <w:r w:rsidRPr="000C6FE6">
        <w:rPr>
          <w:lang w:val="en-US"/>
        </w:rPr>
        <w:t>came a bone of contention in battles between local authorities run by Labour and the go</w:t>
      </w:r>
      <w:r w:rsidRPr="000C6FE6">
        <w:rPr>
          <w:lang w:val="en-US"/>
        </w:rPr>
        <w:t>v</w:t>
      </w:r>
      <w:r w:rsidRPr="000C6FE6">
        <w:rPr>
          <w:lang w:val="en-US"/>
        </w:rPr>
        <w:t>ernment and particularly between high-profile, left-wing Labour council leaders and Margaret Thatcher. The acce</w:t>
      </w:r>
      <w:r w:rsidRPr="000C6FE6">
        <w:rPr>
          <w:lang w:val="en-US"/>
        </w:rPr>
        <w:t>s</w:t>
      </w:r>
      <w:r w:rsidRPr="000C6FE6">
        <w:rPr>
          <w:lang w:val="en-US"/>
        </w:rPr>
        <w:t>sion of Co</w:t>
      </w:r>
      <w:r w:rsidRPr="000C6FE6">
        <w:rPr>
          <w:lang w:val="en-US"/>
        </w:rPr>
        <w:t>n</w:t>
      </w:r>
      <w:r w:rsidRPr="000C6FE6">
        <w:rPr>
          <w:lang w:val="en-US"/>
        </w:rPr>
        <w:t>servative rule in 1979 marked the end of a pluralist liberal multicultural consensus in mainstream politics. Under the Conserv</w:t>
      </w:r>
      <w:r w:rsidRPr="000C6FE6">
        <w:rPr>
          <w:lang w:val="en-US"/>
        </w:rPr>
        <w:t>a</w:t>
      </w:r>
      <w:r w:rsidRPr="000C6FE6">
        <w:rPr>
          <w:lang w:val="en-US"/>
        </w:rPr>
        <w:t>tives, liberal multiculturalism was emptied of its more progressive parts. From a pluralist liberal perspe</w:t>
      </w:r>
      <w:r w:rsidRPr="000C6FE6">
        <w:rPr>
          <w:lang w:val="en-US"/>
        </w:rPr>
        <w:t>c</w:t>
      </w:r>
      <w:r w:rsidRPr="000C6FE6">
        <w:rPr>
          <w:lang w:val="en-US"/>
        </w:rPr>
        <w:t>tive, multiculturalism, as it was conceived and acted on after 1979, lost its c</w:t>
      </w:r>
      <w:r w:rsidRPr="000C6FE6">
        <w:rPr>
          <w:lang w:val="en-US"/>
        </w:rPr>
        <w:t>a</w:t>
      </w:r>
      <w:r w:rsidRPr="000C6FE6">
        <w:rPr>
          <w:lang w:val="en-US"/>
        </w:rPr>
        <w:t>pacity to unify people from diverse backgrounds around common human values and to re</w:t>
      </w:r>
      <w:r w:rsidRPr="000C6FE6">
        <w:rPr>
          <w:lang w:val="en-US"/>
        </w:rPr>
        <w:t>c</w:t>
      </w:r>
      <w:r w:rsidRPr="000C6FE6">
        <w:rPr>
          <w:lang w:val="en-US"/>
        </w:rPr>
        <w:t>ognise that soc</w:t>
      </w:r>
      <w:r w:rsidRPr="000C6FE6">
        <w:rPr>
          <w:lang w:val="en-US"/>
        </w:rPr>
        <w:t>i</w:t>
      </w:r>
      <w:r w:rsidRPr="000C6FE6">
        <w:rPr>
          <w:lang w:val="en-US"/>
        </w:rPr>
        <w:t>ety as a whole, rather than individuals, was responsible for removing barriers to integr</w:t>
      </w:r>
      <w:r w:rsidRPr="000C6FE6">
        <w:rPr>
          <w:lang w:val="en-US"/>
        </w:rPr>
        <w:t>a</w:t>
      </w:r>
      <w:r>
        <w:rPr>
          <w:lang w:val="en-US"/>
        </w:rPr>
        <w:t>tion based on "race</w:t>
      </w:r>
      <w:r>
        <w:rPr>
          <w:szCs w:val="18"/>
          <w:lang w:val="en-US"/>
        </w:rPr>
        <w:t>"</w:t>
      </w:r>
      <w:r>
        <w:rPr>
          <w:lang w:val="en-US"/>
        </w:rPr>
        <w:t>/</w:t>
      </w:r>
      <w:r w:rsidRPr="000C6FE6">
        <w:rPr>
          <w:lang w:val="en-US"/>
        </w:rPr>
        <w:t>ethnicity.</w:t>
      </w:r>
    </w:p>
    <w:p w:rsidR="00F64A0A" w:rsidRPr="000C6FE6" w:rsidRDefault="00F64A0A" w:rsidP="00F64A0A">
      <w:pPr>
        <w:spacing w:before="120" w:after="120"/>
        <w:jc w:val="both"/>
        <w:rPr>
          <w:lang w:val="en-US"/>
        </w:rPr>
      </w:pPr>
      <w:r>
        <w:rPr>
          <w:lang w:val="en-US"/>
        </w:rPr>
        <w:t>[109]</w:t>
      </w:r>
    </w:p>
    <w:p w:rsidR="00F64A0A" w:rsidRPr="000C6FE6" w:rsidRDefault="00F64A0A" w:rsidP="00F64A0A">
      <w:pPr>
        <w:spacing w:before="120" w:after="120"/>
        <w:jc w:val="both"/>
        <w:rPr>
          <w:lang w:val="en-US"/>
        </w:rPr>
      </w:pPr>
      <w:r w:rsidRPr="000C6FE6">
        <w:rPr>
          <w:lang w:val="en-US"/>
        </w:rPr>
        <w:t>According to critical multiculturalists, multicultura</w:t>
      </w:r>
      <w:r w:rsidRPr="000C6FE6">
        <w:rPr>
          <w:lang w:val="en-US"/>
        </w:rPr>
        <w:t>l</w:t>
      </w:r>
      <w:r w:rsidRPr="000C6FE6">
        <w:rPr>
          <w:lang w:val="en-US"/>
        </w:rPr>
        <w:t>ism under the Conservative government of the eighties and nineties was emptied of its capacity to mobilise ord</w:t>
      </w:r>
      <w:r w:rsidRPr="000C6FE6">
        <w:rPr>
          <w:lang w:val="en-US"/>
        </w:rPr>
        <w:t>i</w:t>
      </w:r>
      <w:r w:rsidRPr="000C6FE6">
        <w:rPr>
          <w:lang w:val="en-US"/>
        </w:rPr>
        <w:t>nary people against discrimination based on racial/ ethnic difference and became reduced, instead, to a recogn</w:t>
      </w:r>
      <w:r w:rsidRPr="000C6FE6">
        <w:rPr>
          <w:lang w:val="en-US"/>
        </w:rPr>
        <w:t>i</w:t>
      </w:r>
      <w:r w:rsidRPr="000C6FE6">
        <w:rPr>
          <w:lang w:val="en-US"/>
        </w:rPr>
        <w:t>tion, sampling, and "celebration" of different cu</w:t>
      </w:r>
      <w:r w:rsidRPr="000C6FE6">
        <w:rPr>
          <w:lang w:val="en-US"/>
        </w:rPr>
        <w:t>l</w:t>
      </w:r>
      <w:r w:rsidRPr="000C6FE6">
        <w:rPr>
          <w:lang w:val="en-US"/>
        </w:rPr>
        <w:t>tures on the one hand and a divisive contest for r</w:t>
      </w:r>
      <w:r w:rsidRPr="000C6FE6">
        <w:rPr>
          <w:lang w:val="en-US"/>
        </w:rPr>
        <w:t>e</w:t>
      </w:r>
      <w:r w:rsidRPr="000C6FE6">
        <w:rPr>
          <w:lang w:val="en-US"/>
        </w:rPr>
        <w:t>sources (supposedly aimed at "protecting" those same cultures) on the other hand. The allocation of funding a</w:t>
      </w:r>
      <w:r w:rsidRPr="000C6FE6">
        <w:rPr>
          <w:lang w:val="en-US"/>
        </w:rPr>
        <w:t>c</w:t>
      </w:r>
      <w:r w:rsidRPr="000C6FE6">
        <w:rPr>
          <w:lang w:val="en-US"/>
        </w:rPr>
        <w:t>cording to ethnic groups also led many immigrant and ethnic-minority communities to think in terms of their ethnicity alone to the detriment of problems and issues which affected all groups.</w:t>
      </w:r>
    </w:p>
    <w:p w:rsidR="00F64A0A" w:rsidRPr="000C6FE6" w:rsidRDefault="00F64A0A" w:rsidP="00F64A0A">
      <w:pPr>
        <w:spacing w:before="120" w:after="120"/>
        <w:jc w:val="both"/>
        <w:rPr>
          <w:lang w:val="en-US"/>
        </w:rPr>
      </w:pPr>
      <w:r w:rsidRPr="000C6FE6">
        <w:rPr>
          <w:lang w:val="en-US"/>
        </w:rPr>
        <w:t>It may be tempting to defend the 1980s variant of multiculturalism on the basis that its showcasing and celebration of diffe</w:t>
      </w:r>
      <w:r w:rsidRPr="000C6FE6">
        <w:rPr>
          <w:lang w:val="en-US"/>
        </w:rPr>
        <w:t>r</w:t>
      </w:r>
      <w:r w:rsidRPr="000C6FE6">
        <w:rPr>
          <w:lang w:val="en-US"/>
        </w:rPr>
        <w:t>ent cultures and lifestyles represented progress compared with the open expre</w:t>
      </w:r>
      <w:r w:rsidRPr="000C6FE6">
        <w:rPr>
          <w:lang w:val="en-US"/>
        </w:rPr>
        <w:t>s</w:t>
      </w:r>
      <w:r w:rsidRPr="000C6FE6">
        <w:rPr>
          <w:lang w:val="en-US"/>
        </w:rPr>
        <w:t>sions of racial hatred in previous decades. There is little doubt, ho</w:t>
      </w:r>
      <w:r w:rsidRPr="000C6FE6">
        <w:rPr>
          <w:lang w:val="en-US"/>
        </w:rPr>
        <w:t>w</w:t>
      </w:r>
      <w:r w:rsidRPr="000C6FE6">
        <w:rPr>
          <w:lang w:val="en-US"/>
        </w:rPr>
        <w:t>ever, that this kind of multiculturalism was ill equipped to withstand the fall-out from the events of Septe</w:t>
      </w:r>
      <w:r w:rsidRPr="000C6FE6">
        <w:rPr>
          <w:lang w:val="en-US"/>
        </w:rPr>
        <w:t>m</w:t>
      </w:r>
      <w:r w:rsidRPr="000C6FE6">
        <w:rPr>
          <w:lang w:val="en-US"/>
        </w:rPr>
        <w:t>ber 11, 2001 (9/11) and those of July 7, 2005, in Britain. Blair's New Labour government of May 1997 inherited a mult</w:t>
      </w:r>
      <w:r w:rsidRPr="000C6FE6">
        <w:rPr>
          <w:lang w:val="en-US"/>
        </w:rPr>
        <w:t>i</w:t>
      </w:r>
      <w:r w:rsidRPr="000C6FE6">
        <w:rPr>
          <w:lang w:val="en-US"/>
        </w:rPr>
        <w:t>cultural arrangement that many felt was in crisis.</w:t>
      </w:r>
    </w:p>
    <w:p w:rsidR="00F64A0A" w:rsidRDefault="00F64A0A" w:rsidP="00F64A0A">
      <w:pPr>
        <w:spacing w:before="120" w:after="120"/>
        <w:jc w:val="both"/>
        <w:rPr>
          <w:szCs w:val="24"/>
          <w:lang w:val="en-US"/>
        </w:rPr>
      </w:pPr>
    </w:p>
    <w:p w:rsidR="00F64A0A" w:rsidRPr="000C6FE6" w:rsidRDefault="00F64A0A" w:rsidP="00F64A0A">
      <w:pPr>
        <w:pStyle w:val="planche"/>
        <w:rPr>
          <w:lang w:val="en-US"/>
        </w:rPr>
      </w:pPr>
      <w:r>
        <w:rPr>
          <w:lang w:val="en-US"/>
        </w:rPr>
        <w:t xml:space="preserve">4. </w:t>
      </w:r>
      <w:r w:rsidRPr="000C6FE6">
        <w:rPr>
          <w:lang w:val="en-US"/>
        </w:rPr>
        <w:t xml:space="preserve">MULTICULTURALISM </w:t>
      </w:r>
      <w:r>
        <w:rPr>
          <w:lang w:val="en-US"/>
        </w:rPr>
        <w:br/>
      </w:r>
      <w:r w:rsidRPr="000C6FE6">
        <w:rPr>
          <w:lang w:val="en-US"/>
        </w:rPr>
        <w:t>ND COMMUNITY COHESION :</w:t>
      </w:r>
      <w:r>
        <w:rPr>
          <w:lang w:val="en-US"/>
        </w:rPr>
        <w:br/>
      </w:r>
      <w:r w:rsidRPr="000C6FE6">
        <w:rPr>
          <w:lang w:val="en-US"/>
        </w:rPr>
        <w:t>1997-2001</w:t>
      </w:r>
    </w:p>
    <w:p w:rsidR="00F64A0A" w:rsidRDefault="00F64A0A" w:rsidP="00F64A0A">
      <w:pPr>
        <w:spacing w:before="120" w:after="120"/>
        <w:jc w:val="both"/>
        <w:rPr>
          <w:lang w:val="en-US"/>
        </w:rPr>
      </w:pPr>
    </w:p>
    <w:p w:rsidR="00F64A0A" w:rsidRPr="000C6FE6" w:rsidRDefault="00F64A0A" w:rsidP="00F64A0A">
      <w:pPr>
        <w:spacing w:before="120" w:after="120"/>
        <w:jc w:val="both"/>
        <w:rPr>
          <w:lang w:val="en-US"/>
        </w:rPr>
      </w:pPr>
      <w:r w:rsidRPr="000C6FE6">
        <w:rPr>
          <w:lang w:val="en-US"/>
        </w:rPr>
        <w:t xml:space="preserve">When New labour came to power in May 1997 a huge reservoir of hope and expectation had built up among various population groups </w:t>
      </w:r>
      <w:r w:rsidRPr="00001E5A">
        <w:rPr>
          <w:iCs/>
          <w:lang w:val="en-US"/>
        </w:rPr>
        <w:t>(</w:t>
      </w:r>
      <w:r w:rsidRPr="000C6FE6">
        <w:rPr>
          <w:i/>
          <w:iCs/>
          <w:lang w:val="en-US"/>
        </w:rPr>
        <w:t xml:space="preserve">e.g. </w:t>
      </w:r>
      <w:r w:rsidRPr="000C6FE6">
        <w:rPr>
          <w:lang w:val="en-US"/>
        </w:rPr>
        <w:t>the long-term unemployed, single-parent families, poor pensio</w:t>
      </w:r>
      <w:r w:rsidRPr="000C6FE6">
        <w:rPr>
          <w:lang w:val="en-US"/>
        </w:rPr>
        <w:t>n</w:t>
      </w:r>
      <w:r w:rsidRPr="000C6FE6">
        <w:rPr>
          <w:lang w:val="en-US"/>
        </w:rPr>
        <w:t>ers) which felt that 18 years of Conservative rule had left them wit</w:t>
      </w:r>
      <w:r w:rsidRPr="000C6FE6">
        <w:rPr>
          <w:lang w:val="en-US"/>
        </w:rPr>
        <w:t>h</w:t>
      </w:r>
      <w:r w:rsidRPr="000C6FE6">
        <w:rPr>
          <w:lang w:val="en-US"/>
        </w:rPr>
        <w:t>out a stake in society. Economic deprivation and hopeles</w:t>
      </w:r>
      <w:r w:rsidRPr="000C6FE6">
        <w:rPr>
          <w:lang w:val="en-US"/>
        </w:rPr>
        <w:t>s</w:t>
      </w:r>
      <w:r w:rsidRPr="000C6FE6">
        <w:rPr>
          <w:lang w:val="en-US"/>
        </w:rPr>
        <w:t>ness were also felt acutely in immigrant and ethnic-minority communities, pa</w:t>
      </w:r>
      <w:r w:rsidRPr="000C6FE6">
        <w:rPr>
          <w:lang w:val="en-US"/>
        </w:rPr>
        <w:t>r</w:t>
      </w:r>
      <w:r w:rsidRPr="000C6FE6">
        <w:rPr>
          <w:lang w:val="en-US"/>
        </w:rPr>
        <w:t>ticularly those located in some of the poorest residential districts of Britain's towns and cities and whose already poor quality of life was wor</w:t>
      </w:r>
      <w:r w:rsidRPr="000C6FE6">
        <w:rPr>
          <w:lang w:val="en-US"/>
        </w:rPr>
        <w:t>s</w:t>
      </w:r>
      <w:r w:rsidRPr="000C6FE6">
        <w:rPr>
          <w:lang w:val="en-US"/>
        </w:rPr>
        <w:t>ened by the effects of racial/ethnic discrimination. New Labour's 1997 manifesto appeared to propose a mult</w:t>
      </w:r>
      <w:r w:rsidRPr="000C6FE6">
        <w:rPr>
          <w:lang w:val="en-US"/>
        </w:rPr>
        <w:t>i</w:t>
      </w:r>
      <w:r w:rsidRPr="000C6FE6">
        <w:rPr>
          <w:lang w:val="en-US"/>
        </w:rPr>
        <w:t>culturalism underpinned by a clear antiracist approach : "Britain is a multiracial and multicu</w:t>
      </w:r>
      <w:r w:rsidRPr="000C6FE6">
        <w:rPr>
          <w:lang w:val="en-US"/>
        </w:rPr>
        <w:t>l</w:t>
      </w:r>
      <w:r w:rsidRPr="000C6FE6">
        <w:rPr>
          <w:lang w:val="en-US"/>
        </w:rPr>
        <w:t>tural society. All its members must have the protection of the law. We will create a new offence of racial harassment and a new crime of r</w:t>
      </w:r>
      <w:r w:rsidRPr="000C6FE6">
        <w:rPr>
          <w:lang w:val="en-US"/>
        </w:rPr>
        <w:t>a</w:t>
      </w:r>
      <w:r w:rsidRPr="000C6FE6">
        <w:rPr>
          <w:lang w:val="en-US"/>
        </w:rPr>
        <w:t>cially motivated violence to protect ethnic minorities from intimid</w:t>
      </w:r>
      <w:r w:rsidRPr="000C6FE6">
        <w:rPr>
          <w:lang w:val="en-US"/>
        </w:rPr>
        <w:t>a</w:t>
      </w:r>
      <w:r w:rsidRPr="000C6FE6">
        <w:rPr>
          <w:lang w:val="en-US"/>
        </w:rPr>
        <w:t>tion" (Political Stuff, 2001).</w:t>
      </w:r>
    </w:p>
    <w:p w:rsidR="00F64A0A" w:rsidRPr="000C6FE6" w:rsidRDefault="00F64A0A" w:rsidP="00F64A0A">
      <w:pPr>
        <w:spacing w:before="120" w:after="120"/>
        <w:jc w:val="both"/>
        <w:rPr>
          <w:lang w:val="en-US"/>
        </w:rPr>
      </w:pPr>
      <w:r w:rsidRPr="000C6FE6">
        <w:rPr>
          <w:lang w:val="en-US"/>
        </w:rPr>
        <w:t>During the first four years, anti-racist campaigners and organis</w:t>
      </w:r>
      <w:r w:rsidRPr="000C6FE6">
        <w:rPr>
          <w:lang w:val="en-US"/>
        </w:rPr>
        <w:t>a</w:t>
      </w:r>
      <w:r w:rsidRPr="000C6FE6">
        <w:rPr>
          <w:lang w:val="en-US"/>
        </w:rPr>
        <w:t>tions were encouraged by the number of progressive mea</w:t>
      </w:r>
      <w:r w:rsidRPr="000C6FE6">
        <w:rPr>
          <w:lang w:val="en-US"/>
        </w:rPr>
        <w:t>s</w:t>
      </w:r>
      <w:r w:rsidRPr="000C6FE6">
        <w:rPr>
          <w:lang w:val="en-US"/>
        </w:rPr>
        <w:t>ures taken by the new government. In 1997, in accordance with a manifesto promise, it did away with the "Primary Purpose" rule - a harsh law barring entry to overseas nationals marrying British cit</w:t>
      </w:r>
      <w:r w:rsidRPr="000C6FE6">
        <w:rPr>
          <w:lang w:val="en-US"/>
        </w:rPr>
        <w:t>i</w:t>
      </w:r>
      <w:r w:rsidRPr="000C6FE6">
        <w:rPr>
          <w:lang w:val="en-US"/>
        </w:rPr>
        <w:t>zens unless they could prove that the primary purpose of their marriage was not to obtain residence in Britain. This was</w:t>
      </w:r>
      <w:r>
        <w:rPr>
          <w:lang w:val="en-US"/>
        </w:rPr>
        <w:t xml:space="preserve"> </w:t>
      </w:r>
      <w:r>
        <w:rPr>
          <w:szCs w:val="28"/>
          <w:lang w:val="en-US"/>
        </w:rPr>
        <w:t xml:space="preserve">[110] </w:t>
      </w:r>
      <w:r w:rsidRPr="000C6FE6">
        <w:rPr>
          <w:szCs w:val="18"/>
          <w:lang w:val="en-US"/>
        </w:rPr>
        <w:t xml:space="preserve">followed in 1998 by the introduction of the </w:t>
      </w:r>
      <w:r w:rsidRPr="000C6FE6">
        <w:rPr>
          <w:i/>
          <w:iCs/>
          <w:szCs w:val="18"/>
          <w:lang w:val="en-US"/>
        </w:rPr>
        <w:t xml:space="preserve">Human Rights Act </w:t>
      </w:r>
      <w:r w:rsidRPr="000C6FE6">
        <w:rPr>
          <w:szCs w:val="18"/>
          <w:lang w:val="en-US"/>
        </w:rPr>
        <w:t>gi</w:t>
      </w:r>
      <w:r w:rsidRPr="000C6FE6">
        <w:rPr>
          <w:szCs w:val="18"/>
          <w:lang w:val="en-US"/>
        </w:rPr>
        <w:t>v</w:t>
      </w:r>
      <w:r w:rsidRPr="000C6FE6">
        <w:rPr>
          <w:szCs w:val="18"/>
          <w:lang w:val="en-US"/>
        </w:rPr>
        <w:t>ing further effect in British law to rights contained in the European Convention on Human Rights ; and in 1999 by the Macpherson R</w:t>
      </w:r>
      <w:r w:rsidRPr="000C6FE6">
        <w:rPr>
          <w:szCs w:val="18"/>
          <w:lang w:val="en-US"/>
        </w:rPr>
        <w:t>e</w:t>
      </w:r>
      <w:r w:rsidRPr="000C6FE6">
        <w:rPr>
          <w:szCs w:val="18"/>
          <w:lang w:val="en-US"/>
        </w:rPr>
        <w:t>port</w:t>
      </w:r>
      <w:r>
        <w:rPr>
          <w:szCs w:val="18"/>
          <w:lang w:val="en-US"/>
        </w:rPr>
        <w:t> </w:t>
      </w:r>
      <w:r>
        <w:rPr>
          <w:rStyle w:val="Appelnotedebasdep"/>
          <w:szCs w:val="18"/>
          <w:lang w:val="en-US"/>
        </w:rPr>
        <w:footnoteReference w:id="49"/>
      </w:r>
      <w:r w:rsidRPr="000C6FE6">
        <w:rPr>
          <w:szCs w:val="18"/>
          <w:lang w:val="en-US"/>
        </w:rPr>
        <w:t xml:space="preserve"> into the murder of black teenager, Stephen Lawrence, which found that the Metropolitan Police were not only incomp</w:t>
      </w:r>
      <w:r w:rsidRPr="000C6FE6">
        <w:rPr>
          <w:szCs w:val="18"/>
          <w:lang w:val="en-US"/>
        </w:rPr>
        <w:t>e</w:t>
      </w:r>
      <w:r w:rsidRPr="000C6FE6">
        <w:rPr>
          <w:szCs w:val="18"/>
          <w:lang w:val="en-US"/>
        </w:rPr>
        <w:t>tent in their handling of the case but also "institutionally racist." A definition of institutional racism was esta</w:t>
      </w:r>
      <w:r w:rsidRPr="000C6FE6">
        <w:rPr>
          <w:szCs w:val="18"/>
          <w:lang w:val="en-US"/>
        </w:rPr>
        <w:t>b</w:t>
      </w:r>
      <w:r w:rsidRPr="000C6FE6">
        <w:rPr>
          <w:szCs w:val="18"/>
          <w:lang w:val="en-US"/>
        </w:rPr>
        <w:t xml:space="preserve">lished for the first time and subsequently incorporated in the </w:t>
      </w:r>
      <w:r w:rsidRPr="000C6FE6">
        <w:rPr>
          <w:i/>
          <w:iCs/>
          <w:szCs w:val="18"/>
          <w:lang w:val="en-US"/>
        </w:rPr>
        <w:t>Race R</w:t>
      </w:r>
      <w:r w:rsidRPr="000C6FE6">
        <w:rPr>
          <w:i/>
          <w:iCs/>
          <w:szCs w:val="18"/>
          <w:lang w:val="en-US"/>
        </w:rPr>
        <w:t>e</w:t>
      </w:r>
      <w:r w:rsidRPr="000C6FE6">
        <w:rPr>
          <w:i/>
          <w:iCs/>
          <w:szCs w:val="18"/>
          <w:lang w:val="en-US"/>
        </w:rPr>
        <w:t xml:space="preserve">lations (Amendment) Act </w:t>
      </w:r>
      <w:r w:rsidRPr="000C6FE6">
        <w:rPr>
          <w:szCs w:val="18"/>
          <w:lang w:val="en-US"/>
        </w:rPr>
        <w:t>2000 which placed a duty on all public authorities to prevent unlawful discrimination and to make the prom</w:t>
      </w:r>
      <w:r w:rsidRPr="000C6FE6">
        <w:rPr>
          <w:szCs w:val="18"/>
          <w:lang w:val="en-US"/>
        </w:rPr>
        <w:t>o</w:t>
      </w:r>
      <w:r w:rsidRPr="000C6FE6">
        <w:rPr>
          <w:szCs w:val="18"/>
          <w:lang w:val="en-US"/>
        </w:rPr>
        <w:t>tion of racial equality, equality of opport</w:t>
      </w:r>
      <w:r w:rsidRPr="000C6FE6">
        <w:rPr>
          <w:szCs w:val="18"/>
          <w:lang w:val="en-US"/>
        </w:rPr>
        <w:t>u</w:t>
      </w:r>
      <w:r w:rsidRPr="000C6FE6">
        <w:rPr>
          <w:szCs w:val="18"/>
          <w:lang w:val="en-US"/>
        </w:rPr>
        <w:t>nity, and good race relations a central part of their work.</w:t>
      </w:r>
    </w:p>
    <w:p w:rsidR="00F64A0A" w:rsidRPr="000C6FE6" w:rsidRDefault="00F64A0A" w:rsidP="00F64A0A">
      <w:pPr>
        <w:spacing w:before="120" w:after="120"/>
        <w:jc w:val="both"/>
        <w:rPr>
          <w:lang w:val="en-US"/>
        </w:rPr>
      </w:pPr>
      <w:r w:rsidRPr="000C6FE6">
        <w:rPr>
          <w:szCs w:val="18"/>
          <w:lang w:val="en-US"/>
        </w:rPr>
        <w:t>Also, in support of New Labour's progressive race relations mea</w:t>
      </w:r>
      <w:r w:rsidRPr="000C6FE6">
        <w:rPr>
          <w:szCs w:val="18"/>
          <w:lang w:val="en-US"/>
        </w:rPr>
        <w:t>s</w:t>
      </w:r>
      <w:r w:rsidRPr="000C6FE6">
        <w:rPr>
          <w:szCs w:val="18"/>
          <w:lang w:val="en-US"/>
        </w:rPr>
        <w:t>ures, Foreign Secretary Robin Cooks so-called "chicken tikka masala" speech contained an impassioned defence of pluralist liberal multicu</w:t>
      </w:r>
      <w:r w:rsidRPr="000C6FE6">
        <w:rPr>
          <w:szCs w:val="18"/>
          <w:lang w:val="en-US"/>
        </w:rPr>
        <w:t>l</w:t>
      </w:r>
      <w:r w:rsidRPr="000C6FE6">
        <w:rPr>
          <w:szCs w:val="18"/>
          <w:lang w:val="en-US"/>
        </w:rPr>
        <w:t>turalism and a refutation of narrow unde</w:t>
      </w:r>
      <w:r w:rsidRPr="000C6FE6">
        <w:rPr>
          <w:szCs w:val="18"/>
          <w:lang w:val="en-US"/>
        </w:rPr>
        <w:t>r</w:t>
      </w:r>
      <w:r w:rsidRPr="000C6FE6">
        <w:rPr>
          <w:szCs w:val="18"/>
          <w:lang w:val="en-US"/>
        </w:rPr>
        <w:t>standings of Britishness which had been part of Conservative thinking in the eighties and nin</w:t>
      </w:r>
      <w:r w:rsidRPr="000C6FE6">
        <w:rPr>
          <w:szCs w:val="18"/>
          <w:lang w:val="en-US"/>
        </w:rPr>
        <w:t>e</w:t>
      </w:r>
      <w:r w:rsidRPr="000C6FE6">
        <w:rPr>
          <w:szCs w:val="18"/>
          <w:lang w:val="en-US"/>
        </w:rPr>
        <w:t>ties. He argued :</w:t>
      </w:r>
    </w:p>
    <w:p w:rsidR="00F64A0A" w:rsidRDefault="00F64A0A" w:rsidP="00F64A0A">
      <w:pPr>
        <w:pStyle w:val="Grillecouleur-Accent1"/>
        <w:rPr>
          <w:lang w:val="en-US"/>
        </w:rPr>
      </w:pPr>
      <w:r w:rsidRPr="000C6FE6">
        <w:rPr>
          <w:lang w:val="en-US"/>
        </w:rPr>
        <w:t>The British are not a race, but a gathering of countless different races and communities, the vast majority of which were not indig</w:t>
      </w:r>
      <w:r w:rsidRPr="000C6FE6">
        <w:rPr>
          <w:lang w:val="en-US"/>
        </w:rPr>
        <w:t>e</w:t>
      </w:r>
      <w:r w:rsidRPr="000C6FE6">
        <w:rPr>
          <w:lang w:val="en-US"/>
        </w:rPr>
        <w:t>nous to these islands [...] The modern notion of national identity ca</w:t>
      </w:r>
      <w:r w:rsidRPr="000C6FE6">
        <w:rPr>
          <w:lang w:val="en-US"/>
        </w:rPr>
        <w:t>n</w:t>
      </w:r>
      <w:r w:rsidRPr="000C6FE6">
        <w:rPr>
          <w:lang w:val="en-US"/>
        </w:rPr>
        <w:t>not be based on race and ethnicity, but must be based on shared ideals and a</w:t>
      </w:r>
      <w:r w:rsidRPr="000C6FE6">
        <w:rPr>
          <w:lang w:val="en-US"/>
        </w:rPr>
        <w:t>s</w:t>
      </w:r>
      <w:r w:rsidRPr="000C6FE6">
        <w:rPr>
          <w:lang w:val="en-US"/>
        </w:rPr>
        <w:t>pirations (Cook, 2001).</w:t>
      </w:r>
    </w:p>
    <w:p w:rsidR="00F64A0A" w:rsidRPr="000C6FE6" w:rsidRDefault="00F64A0A" w:rsidP="00F64A0A">
      <w:pPr>
        <w:pStyle w:val="Grillecouleur-Accent1"/>
        <w:rPr>
          <w:lang w:val="en-US"/>
        </w:rPr>
      </w:pPr>
    </w:p>
    <w:p w:rsidR="00F64A0A" w:rsidRPr="000C6FE6" w:rsidRDefault="00F64A0A" w:rsidP="00F64A0A">
      <w:pPr>
        <w:spacing w:before="120" w:after="120"/>
        <w:jc w:val="both"/>
        <w:rPr>
          <w:lang w:val="en-US"/>
        </w:rPr>
      </w:pPr>
      <w:r w:rsidRPr="000C6FE6">
        <w:rPr>
          <w:szCs w:val="18"/>
          <w:lang w:val="en-US"/>
        </w:rPr>
        <w:t>If Robin Cook's position at all reflected that of New Labour, it was not maintained for long and a marked departure from the more pr</w:t>
      </w:r>
      <w:r w:rsidRPr="000C6FE6">
        <w:rPr>
          <w:szCs w:val="18"/>
          <w:lang w:val="en-US"/>
        </w:rPr>
        <w:t>o</w:t>
      </w:r>
      <w:r w:rsidRPr="000C6FE6">
        <w:rPr>
          <w:szCs w:val="18"/>
          <w:lang w:val="en-US"/>
        </w:rPr>
        <w:t>gressive, liberal-plural mult</w:t>
      </w:r>
      <w:r w:rsidRPr="000C6FE6">
        <w:rPr>
          <w:szCs w:val="18"/>
          <w:lang w:val="en-US"/>
        </w:rPr>
        <w:t>i</w:t>
      </w:r>
      <w:r w:rsidRPr="000C6FE6">
        <w:rPr>
          <w:szCs w:val="18"/>
          <w:lang w:val="en-US"/>
        </w:rPr>
        <w:t>culturalist statements and measures of the first four years began to occur from the autumn of 2001.</w:t>
      </w:r>
    </w:p>
    <w:p w:rsidR="00F64A0A" w:rsidRPr="000C6FE6" w:rsidRDefault="00F64A0A" w:rsidP="00F64A0A">
      <w:pPr>
        <w:spacing w:before="120" w:after="120"/>
        <w:jc w:val="both"/>
        <w:rPr>
          <w:lang w:val="en-US"/>
        </w:rPr>
      </w:pPr>
      <w:r w:rsidRPr="000C6FE6">
        <w:rPr>
          <w:szCs w:val="18"/>
          <w:lang w:val="en-US"/>
        </w:rPr>
        <w:t>A number of factors explain this change in direction. First, b</w:t>
      </w:r>
      <w:r w:rsidRPr="000C6FE6">
        <w:rPr>
          <w:szCs w:val="18"/>
          <w:lang w:val="en-US"/>
        </w:rPr>
        <w:t>e</w:t>
      </w:r>
      <w:r w:rsidRPr="000C6FE6">
        <w:rPr>
          <w:szCs w:val="18"/>
          <w:lang w:val="en-US"/>
        </w:rPr>
        <w:t>tween May and July 2001, urban rebellions against government and police authority erupted in the northern towns of Burnley, Oldham, and Bradford. In the worst flare-ups of social unrest since the early and mid-1980s, young men from decaying inner city areas, mainly of Pakistani descent, expressed anger over conditions of chronic social deprivation, an alienating polit</w:t>
      </w:r>
      <w:r w:rsidRPr="000C6FE6">
        <w:rPr>
          <w:szCs w:val="18"/>
          <w:lang w:val="en-US"/>
        </w:rPr>
        <w:t>i</w:t>
      </w:r>
      <w:r w:rsidRPr="000C6FE6">
        <w:rPr>
          <w:szCs w:val="18"/>
          <w:lang w:val="en-US"/>
        </w:rPr>
        <w:t>cal system which afforded them little if any representation, and the racism, both institutional and individual, they faced on a daily basis (see Bagguley and Hussain, 2008). Second, the events of 9/11, followed by growing racist attacks on Muslim et</w:t>
      </w:r>
      <w:r w:rsidRPr="000C6FE6">
        <w:rPr>
          <w:szCs w:val="18"/>
          <w:lang w:val="en-US"/>
        </w:rPr>
        <w:t>h</w:t>
      </w:r>
      <w:r w:rsidRPr="000C6FE6">
        <w:rPr>
          <w:szCs w:val="18"/>
          <w:lang w:val="en-US"/>
        </w:rPr>
        <w:t>nic minorities in Britain and what was seen as further self-separatism on the part of these populations, reinforced New Labour's changed view that multiculturalism, by encouraging ethno-cultural sep</w:t>
      </w:r>
      <w:r w:rsidRPr="000C6FE6">
        <w:rPr>
          <w:szCs w:val="18"/>
          <w:lang w:val="en-US"/>
        </w:rPr>
        <w:t>a</w:t>
      </w:r>
      <w:r w:rsidRPr="000C6FE6">
        <w:rPr>
          <w:szCs w:val="18"/>
          <w:lang w:val="en-US"/>
        </w:rPr>
        <w:t>ration, was at</w:t>
      </w:r>
      <w:r>
        <w:rPr>
          <w:szCs w:val="18"/>
          <w:lang w:val="en-US"/>
        </w:rPr>
        <w:t xml:space="preserve"> </w:t>
      </w:r>
      <w:r>
        <w:rPr>
          <w:lang w:val="en-US"/>
        </w:rPr>
        <w:t xml:space="preserve">[111] </w:t>
      </w:r>
      <w:r w:rsidRPr="000C6FE6">
        <w:rPr>
          <w:szCs w:val="18"/>
          <w:lang w:val="en-US"/>
        </w:rPr>
        <w:t>least in part to blame for social instability and co</w:t>
      </w:r>
      <w:r w:rsidRPr="000C6FE6">
        <w:rPr>
          <w:szCs w:val="18"/>
          <w:lang w:val="en-US"/>
        </w:rPr>
        <w:t>n</w:t>
      </w:r>
      <w:r w:rsidRPr="000C6FE6">
        <w:rPr>
          <w:szCs w:val="18"/>
          <w:lang w:val="en-US"/>
        </w:rPr>
        <w:t>flict. Third, Blair's government began to align itself with an ever-escalating polit</w:t>
      </w:r>
      <w:r w:rsidRPr="000C6FE6">
        <w:rPr>
          <w:szCs w:val="18"/>
          <w:lang w:val="en-US"/>
        </w:rPr>
        <w:t>i</w:t>
      </w:r>
      <w:r w:rsidRPr="000C6FE6">
        <w:rPr>
          <w:szCs w:val="18"/>
          <w:lang w:val="en-US"/>
        </w:rPr>
        <w:t>cal backlash against multiculturalism in Europe which had emerged in the new millennium as European go</w:t>
      </w:r>
      <w:r w:rsidRPr="000C6FE6">
        <w:rPr>
          <w:szCs w:val="18"/>
          <w:lang w:val="en-US"/>
        </w:rPr>
        <w:t>v</w:t>
      </w:r>
      <w:r w:rsidRPr="000C6FE6">
        <w:rPr>
          <w:szCs w:val="18"/>
          <w:lang w:val="en-US"/>
        </w:rPr>
        <w:t>ernments chose to conflate issues of rising immigration, the integration of new popul</w:t>
      </w:r>
      <w:r w:rsidRPr="000C6FE6">
        <w:rPr>
          <w:szCs w:val="18"/>
          <w:lang w:val="en-US"/>
        </w:rPr>
        <w:t>a</w:t>
      </w:r>
      <w:r w:rsidRPr="000C6FE6">
        <w:rPr>
          <w:szCs w:val="18"/>
          <w:lang w:val="en-US"/>
        </w:rPr>
        <w:t>tions into destination societies, social st</w:t>
      </w:r>
      <w:r w:rsidRPr="000C6FE6">
        <w:rPr>
          <w:szCs w:val="18"/>
          <w:lang w:val="en-US"/>
        </w:rPr>
        <w:t>a</w:t>
      </w:r>
      <w:r w:rsidRPr="000C6FE6">
        <w:rPr>
          <w:szCs w:val="18"/>
          <w:lang w:val="en-US"/>
        </w:rPr>
        <w:t>bility, and national security. In the wake of the civil unrest in northern England, the government commissioned r</w:t>
      </w:r>
      <w:r w:rsidRPr="000C6FE6">
        <w:rPr>
          <w:szCs w:val="18"/>
          <w:lang w:val="en-US"/>
        </w:rPr>
        <w:t>e</w:t>
      </w:r>
      <w:r w:rsidRPr="000C6FE6">
        <w:rPr>
          <w:szCs w:val="18"/>
          <w:lang w:val="en-US"/>
        </w:rPr>
        <w:t>views of the situation and four reports (Cantle, 2001 ; Clarke, 2001 ; Ouseley, 2001, Ritchie 2001) examining the causes of the disturbances were published. Only the so-called "Cantle R</w:t>
      </w:r>
      <w:r w:rsidRPr="000C6FE6">
        <w:rPr>
          <w:szCs w:val="18"/>
          <w:lang w:val="en-US"/>
        </w:rPr>
        <w:t>e</w:t>
      </w:r>
      <w:r w:rsidRPr="000C6FE6">
        <w:rPr>
          <w:szCs w:val="18"/>
          <w:lang w:val="en-US"/>
        </w:rPr>
        <w:t>port," however, gained political and public prominence. Seemingly in su</w:t>
      </w:r>
      <w:r w:rsidRPr="000C6FE6">
        <w:rPr>
          <w:szCs w:val="18"/>
          <w:lang w:val="en-US"/>
        </w:rPr>
        <w:t>p</w:t>
      </w:r>
      <w:r w:rsidRPr="000C6FE6">
        <w:rPr>
          <w:szCs w:val="18"/>
          <w:lang w:val="en-US"/>
        </w:rPr>
        <w:t>port of some of the knee-jerk reactions of government ministers to the urban disorders, the Cantle Report laid blame for the social co</w:t>
      </w:r>
      <w:r w:rsidRPr="000C6FE6">
        <w:rPr>
          <w:szCs w:val="18"/>
          <w:lang w:val="en-US"/>
        </w:rPr>
        <w:t>n</w:t>
      </w:r>
      <w:r w:rsidRPr="000C6FE6">
        <w:rPr>
          <w:szCs w:val="18"/>
          <w:lang w:val="en-US"/>
        </w:rPr>
        <w:t>flict at the door of ethnic minority communities who were reported to be li</w:t>
      </w:r>
      <w:r w:rsidRPr="000C6FE6">
        <w:rPr>
          <w:szCs w:val="18"/>
          <w:lang w:val="en-US"/>
        </w:rPr>
        <w:t>v</w:t>
      </w:r>
      <w:r w:rsidRPr="000C6FE6">
        <w:rPr>
          <w:szCs w:val="18"/>
          <w:lang w:val="en-US"/>
        </w:rPr>
        <w:t>ing "parallel lives" to those in majority society (Cantle, 2001, p. 9). While the report acknowledged the negative effects of racism, it su</w:t>
      </w:r>
      <w:r w:rsidRPr="000C6FE6">
        <w:rPr>
          <w:szCs w:val="18"/>
          <w:lang w:val="en-US"/>
        </w:rPr>
        <w:t>g</w:t>
      </w:r>
      <w:r w:rsidRPr="000C6FE6">
        <w:rPr>
          <w:szCs w:val="18"/>
          <w:lang w:val="en-US"/>
        </w:rPr>
        <w:t>gested that racism was the result rather than the cause of the self-separatism of certain communities anxious to preserve their culture and religion and this argument was largely accepted by the gover</w:t>
      </w:r>
      <w:r w:rsidRPr="000C6FE6">
        <w:rPr>
          <w:szCs w:val="18"/>
          <w:lang w:val="en-US"/>
        </w:rPr>
        <w:t>n</w:t>
      </w:r>
      <w:r w:rsidRPr="000C6FE6">
        <w:rPr>
          <w:szCs w:val="18"/>
          <w:lang w:val="en-US"/>
        </w:rPr>
        <w:t>ment. The Cantle Report laid the foundations for a community coh</w:t>
      </w:r>
      <w:r w:rsidRPr="000C6FE6">
        <w:rPr>
          <w:szCs w:val="18"/>
          <w:lang w:val="en-US"/>
        </w:rPr>
        <w:t>e</w:t>
      </w:r>
      <w:r w:rsidRPr="000C6FE6">
        <w:rPr>
          <w:szCs w:val="18"/>
          <w:lang w:val="en-US"/>
        </w:rPr>
        <w:t>sion approach to race relations which was to be adopted by the go</w:t>
      </w:r>
      <w:r w:rsidRPr="000C6FE6">
        <w:rPr>
          <w:szCs w:val="18"/>
          <w:lang w:val="en-US"/>
        </w:rPr>
        <w:t>v</w:t>
      </w:r>
      <w:r w:rsidRPr="000C6FE6">
        <w:rPr>
          <w:szCs w:val="18"/>
          <w:lang w:val="en-US"/>
        </w:rPr>
        <w:t>ernment and ca</w:t>
      </w:r>
      <w:r w:rsidRPr="000C6FE6">
        <w:rPr>
          <w:szCs w:val="18"/>
          <w:lang w:val="en-US"/>
        </w:rPr>
        <w:t>s</w:t>
      </w:r>
      <w:r w:rsidRPr="000C6FE6">
        <w:rPr>
          <w:szCs w:val="18"/>
          <w:lang w:val="en-US"/>
        </w:rPr>
        <w:t>caded down to local authorities. In December 2001, John Denham (then Home Office Minister) announced the develo</w:t>
      </w:r>
      <w:r w:rsidRPr="000C6FE6">
        <w:rPr>
          <w:szCs w:val="18"/>
          <w:lang w:val="en-US"/>
        </w:rPr>
        <w:t>p</w:t>
      </w:r>
      <w:r w:rsidRPr="000C6FE6">
        <w:rPr>
          <w:szCs w:val="18"/>
          <w:lang w:val="en-US"/>
        </w:rPr>
        <w:t>ment of a co</w:t>
      </w:r>
      <w:r w:rsidRPr="000C6FE6">
        <w:rPr>
          <w:szCs w:val="18"/>
          <w:lang w:val="en-US"/>
        </w:rPr>
        <w:t>m</w:t>
      </w:r>
      <w:r w:rsidRPr="000C6FE6">
        <w:rPr>
          <w:szCs w:val="18"/>
          <w:lang w:val="en-US"/>
        </w:rPr>
        <w:t>munity cohesion agenda from January 2002.</w:t>
      </w:r>
    </w:p>
    <w:p w:rsidR="00F64A0A" w:rsidRDefault="00F64A0A" w:rsidP="00F64A0A">
      <w:pPr>
        <w:spacing w:before="120" w:after="120"/>
        <w:jc w:val="both"/>
        <w:rPr>
          <w:szCs w:val="24"/>
          <w:lang w:val="en-US"/>
        </w:rPr>
      </w:pPr>
    </w:p>
    <w:p w:rsidR="00F64A0A" w:rsidRPr="000C6FE6" w:rsidRDefault="00F64A0A" w:rsidP="00F64A0A">
      <w:pPr>
        <w:pStyle w:val="a"/>
        <w:rPr>
          <w:lang w:val="en-US"/>
        </w:rPr>
      </w:pPr>
      <w:r w:rsidRPr="000C6FE6">
        <w:rPr>
          <w:lang w:val="en-US"/>
        </w:rPr>
        <w:t>4.1. Community Cohesion : 2002-2005</w:t>
      </w:r>
    </w:p>
    <w:p w:rsidR="00F64A0A" w:rsidRDefault="00F64A0A" w:rsidP="00F64A0A">
      <w:pPr>
        <w:spacing w:before="120" w:after="120"/>
        <w:jc w:val="both"/>
        <w:rPr>
          <w:szCs w:val="18"/>
          <w:lang w:val="en-US"/>
        </w:rPr>
      </w:pPr>
    </w:p>
    <w:p w:rsidR="00F64A0A" w:rsidRPr="000C6FE6" w:rsidRDefault="00F64A0A" w:rsidP="00F64A0A">
      <w:pPr>
        <w:spacing w:before="120" w:after="120"/>
        <w:jc w:val="both"/>
        <w:rPr>
          <w:lang w:val="en-US"/>
        </w:rPr>
      </w:pPr>
      <w:r w:rsidRPr="000C6FE6">
        <w:rPr>
          <w:szCs w:val="18"/>
          <w:lang w:val="en-US"/>
        </w:rPr>
        <w:t>Community cohesion has been defined by Cantle in the following terms :</w:t>
      </w:r>
    </w:p>
    <w:p w:rsidR="00F64A0A" w:rsidRDefault="00F64A0A" w:rsidP="00F64A0A">
      <w:pPr>
        <w:pStyle w:val="Grillecouleur-Accent1"/>
        <w:rPr>
          <w:lang w:val="en-US"/>
        </w:rPr>
      </w:pPr>
      <w:r w:rsidRPr="000C6FE6">
        <w:rPr>
          <w:lang w:val="en-US"/>
        </w:rPr>
        <w:t>Community cohesion reflects divisions based on identifiable comm</w:t>
      </w:r>
      <w:r w:rsidRPr="000C6FE6">
        <w:rPr>
          <w:lang w:val="en-US"/>
        </w:rPr>
        <w:t>u</w:t>
      </w:r>
      <w:r w:rsidRPr="000C6FE6">
        <w:rPr>
          <w:lang w:val="en-US"/>
        </w:rPr>
        <w:t>nities, generally on the basis of faith or ethnic distinctions, which may r</w:t>
      </w:r>
      <w:r w:rsidRPr="000C6FE6">
        <w:rPr>
          <w:lang w:val="en-US"/>
        </w:rPr>
        <w:t>e</w:t>
      </w:r>
      <w:r w:rsidRPr="000C6FE6">
        <w:rPr>
          <w:lang w:val="en-US"/>
        </w:rPr>
        <w:t>flect socioeconomic differences. It is complemented by the s</w:t>
      </w:r>
      <w:r w:rsidRPr="000C6FE6">
        <w:rPr>
          <w:lang w:val="en-US"/>
        </w:rPr>
        <w:t>o</w:t>
      </w:r>
      <w:r w:rsidRPr="000C6FE6">
        <w:rPr>
          <w:lang w:val="en-US"/>
        </w:rPr>
        <w:t>cial capital theory of "bridging" between communities. It is undermined by disadva</w:t>
      </w:r>
      <w:r w:rsidRPr="000C6FE6">
        <w:rPr>
          <w:lang w:val="en-US"/>
        </w:rPr>
        <w:t>n</w:t>
      </w:r>
      <w:r w:rsidRPr="000C6FE6">
        <w:rPr>
          <w:lang w:val="en-US"/>
        </w:rPr>
        <w:t>tage, discrimination and disaffection experienced by the identifiable co</w:t>
      </w:r>
      <w:r w:rsidRPr="000C6FE6">
        <w:rPr>
          <w:lang w:val="en-US"/>
        </w:rPr>
        <w:t>m</w:t>
      </w:r>
      <w:r w:rsidRPr="000C6FE6">
        <w:rPr>
          <w:lang w:val="en-US"/>
        </w:rPr>
        <w:t>munity as a whole and by the lack of trust and u</w:t>
      </w:r>
      <w:r w:rsidRPr="000C6FE6">
        <w:rPr>
          <w:lang w:val="en-US"/>
        </w:rPr>
        <w:t>n</w:t>
      </w:r>
      <w:r w:rsidRPr="000C6FE6">
        <w:rPr>
          <w:lang w:val="en-US"/>
        </w:rPr>
        <w:t>derstanding resulting from segregation and separateness (Cantle, 2008, pp. 54-</w:t>
      </w:r>
      <w:r>
        <w:rPr>
          <w:lang w:val="en-US"/>
        </w:rPr>
        <w:t>5</w:t>
      </w:r>
      <w:r w:rsidRPr="000C6FE6">
        <w:rPr>
          <w:lang w:val="en-US"/>
        </w:rPr>
        <w:t>5).</w:t>
      </w:r>
    </w:p>
    <w:p w:rsidR="00F64A0A" w:rsidRPr="000C6FE6" w:rsidRDefault="00F64A0A" w:rsidP="00F64A0A">
      <w:pPr>
        <w:pStyle w:val="Grillecouleur-Accent1"/>
        <w:rPr>
          <w:lang w:val="en-US"/>
        </w:rPr>
      </w:pPr>
    </w:p>
    <w:p w:rsidR="00F64A0A" w:rsidRPr="000C6FE6" w:rsidRDefault="00F64A0A" w:rsidP="00F64A0A">
      <w:pPr>
        <w:spacing w:before="120" w:after="120"/>
        <w:jc w:val="both"/>
        <w:rPr>
          <w:lang w:val="en-US"/>
        </w:rPr>
      </w:pPr>
      <w:r w:rsidRPr="000C6FE6">
        <w:rPr>
          <w:szCs w:val="18"/>
          <w:lang w:val="en-US"/>
        </w:rPr>
        <w:t>He posits that it is related to, but also distinct from, the concept of "social cohesion" which "reflects divisions based on s</w:t>
      </w:r>
      <w:r w:rsidRPr="000C6FE6">
        <w:rPr>
          <w:szCs w:val="18"/>
          <w:lang w:val="en-US"/>
        </w:rPr>
        <w:t>o</w:t>
      </w:r>
      <w:r w:rsidRPr="000C6FE6">
        <w:rPr>
          <w:szCs w:val="18"/>
          <w:lang w:val="en-US"/>
        </w:rPr>
        <w:t>cial class and economic position" and which is complemented by "bonding between people." Social cohesion, Cantle argues, can be threatened by ind</w:t>
      </w:r>
      <w:r w:rsidRPr="000C6FE6">
        <w:rPr>
          <w:szCs w:val="18"/>
          <w:lang w:val="en-US"/>
        </w:rPr>
        <w:t>i</w:t>
      </w:r>
      <w:r w:rsidRPr="000C6FE6">
        <w:rPr>
          <w:szCs w:val="18"/>
          <w:lang w:val="en-US"/>
        </w:rPr>
        <w:t xml:space="preserve">viduals' and groups' experiences of social exclusion </w:t>
      </w:r>
      <w:r>
        <w:rPr>
          <w:i/>
          <w:iCs/>
          <w:szCs w:val="18"/>
          <w:lang w:val="en-US"/>
        </w:rPr>
        <w:t>(</w:t>
      </w:r>
      <w:r w:rsidRPr="000C6FE6">
        <w:rPr>
          <w:i/>
          <w:iCs/>
          <w:szCs w:val="18"/>
          <w:lang w:val="en-US"/>
        </w:rPr>
        <w:t xml:space="preserve">ibid). </w:t>
      </w:r>
      <w:r w:rsidRPr="000C6FE6">
        <w:rPr>
          <w:szCs w:val="18"/>
          <w:lang w:val="en-US"/>
        </w:rPr>
        <w:t>It is to be noted that while various defin</w:t>
      </w:r>
      <w:r w:rsidRPr="000C6FE6">
        <w:rPr>
          <w:szCs w:val="18"/>
          <w:lang w:val="en-US"/>
        </w:rPr>
        <w:t>i</w:t>
      </w:r>
      <w:r w:rsidRPr="000C6FE6">
        <w:rPr>
          <w:szCs w:val="18"/>
          <w:lang w:val="en-US"/>
        </w:rPr>
        <w:t>tions of social and community cohesion were discussed within the Cantle report, the terms were used almost interchangeably at the time. Since publication of the 2001 report, however, in Can tie's schema the two concepts have been separated so that co</w:t>
      </w:r>
      <w:r w:rsidRPr="000C6FE6">
        <w:rPr>
          <w:szCs w:val="18"/>
          <w:lang w:val="en-US"/>
        </w:rPr>
        <w:t>m</w:t>
      </w:r>
      <w:r w:rsidRPr="000C6FE6">
        <w:rPr>
          <w:szCs w:val="18"/>
          <w:lang w:val="en-US"/>
        </w:rPr>
        <w:t>munity cohesion has come to focus entirely on ethnic</w:t>
      </w:r>
      <w:r>
        <w:rPr>
          <w:szCs w:val="18"/>
          <w:lang w:val="en-US"/>
        </w:rPr>
        <w:t xml:space="preserve"> </w:t>
      </w:r>
      <w:r>
        <w:rPr>
          <w:szCs w:val="28"/>
          <w:lang w:val="en-US"/>
        </w:rPr>
        <w:t xml:space="preserve">[112] </w:t>
      </w:r>
      <w:r w:rsidRPr="000C6FE6">
        <w:rPr>
          <w:lang w:val="en-US"/>
        </w:rPr>
        <w:t>minorities, particularly Muslims, and hence on culture and religion without reference to social class. One must conclude from this that any threats to community cohesion will arise from a refusal of ethnic minorities/Muslims to integrate by building bridges between the</w:t>
      </w:r>
      <w:r w:rsidRPr="000C6FE6">
        <w:rPr>
          <w:lang w:val="en-US"/>
        </w:rPr>
        <w:t>m</w:t>
      </w:r>
      <w:r w:rsidRPr="000C6FE6">
        <w:rPr>
          <w:lang w:val="en-US"/>
        </w:rPr>
        <w:t xml:space="preserve">selves and other culturally different groups rather than because of economic differences and inequalities which make class "bonding" </w:t>
      </w:r>
      <w:r>
        <w:rPr>
          <w:lang w:val="en-US"/>
        </w:rPr>
        <w:t>(</w:t>
      </w:r>
      <w:r w:rsidRPr="000C6FE6">
        <w:rPr>
          <w:i/>
          <w:iCs/>
          <w:lang w:val="en-US"/>
        </w:rPr>
        <w:t xml:space="preserve">i.e. </w:t>
      </w:r>
      <w:r w:rsidRPr="000C6FE6">
        <w:rPr>
          <w:lang w:val="en-US"/>
        </w:rPr>
        <w:t>denial of class) diff</w:t>
      </w:r>
      <w:r w:rsidRPr="000C6FE6">
        <w:rPr>
          <w:lang w:val="en-US"/>
        </w:rPr>
        <w:t>i</w:t>
      </w:r>
      <w:r w:rsidRPr="000C6FE6">
        <w:rPr>
          <w:lang w:val="en-US"/>
        </w:rPr>
        <w:t>cult if not undesirable.</w:t>
      </w:r>
      <w:r>
        <w:rPr>
          <w:lang w:val="en-US"/>
        </w:rPr>
        <w:t> </w:t>
      </w:r>
      <w:r>
        <w:rPr>
          <w:rStyle w:val="Appelnotedebasdep"/>
          <w:lang w:val="en-US"/>
        </w:rPr>
        <w:footnoteReference w:id="50"/>
      </w:r>
    </w:p>
    <w:p w:rsidR="00F64A0A" w:rsidRPr="000C6FE6" w:rsidRDefault="00F64A0A" w:rsidP="00F64A0A">
      <w:pPr>
        <w:spacing w:before="120" w:after="120"/>
        <w:jc w:val="both"/>
        <w:rPr>
          <w:lang w:val="en-US"/>
        </w:rPr>
      </w:pPr>
      <w:r w:rsidRPr="000C6FE6">
        <w:rPr>
          <w:lang w:val="en-US"/>
        </w:rPr>
        <w:t>These notions of community cohesion were worked into New L</w:t>
      </w:r>
      <w:r w:rsidRPr="000C6FE6">
        <w:rPr>
          <w:lang w:val="en-US"/>
        </w:rPr>
        <w:t>a</w:t>
      </w:r>
      <w:r w:rsidRPr="000C6FE6">
        <w:rPr>
          <w:lang w:val="en-US"/>
        </w:rPr>
        <w:t>bour thinking about how to deal with rel</w:t>
      </w:r>
      <w:r w:rsidRPr="000C6FE6">
        <w:rPr>
          <w:lang w:val="en-US"/>
        </w:rPr>
        <w:t>a</w:t>
      </w:r>
      <w:r w:rsidRPr="000C6FE6">
        <w:rPr>
          <w:lang w:val="en-US"/>
        </w:rPr>
        <w:t>tions between Britain's newer, diverse immigrant popul</w:t>
      </w:r>
      <w:r w:rsidRPr="000C6FE6">
        <w:rPr>
          <w:lang w:val="en-US"/>
        </w:rPr>
        <w:t>a</w:t>
      </w:r>
      <w:r w:rsidRPr="000C6FE6">
        <w:rPr>
          <w:lang w:val="en-US"/>
        </w:rPr>
        <w:t xml:space="preserve">tions, established ethnic minorities, and majority society. The White Paper, </w:t>
      </w:r>
      <w:r w:rsidRPr="000C6FE6">
        <w:rPr>
          <w:i/>
          <w:iCs/>
          <w:lang w:val="en-US"/>
        </w:rPr>
        <w:t>Secure Borders, Safe Haven : Integr</w:t>
      </w:r>
      <w:r w:rsidRPr="000C6FE6">
        <w:rPr>
          <w:i/>
          <w:iCs/>
          <w:lang w:val="en-US"/>
        </w:rPr>
        <w:t>a</w:t>
      </w:r>
      <w:r w:rsidRPr="000C6FE6">
        <w:rPr>
          <w:i/>
          <w:iCs/>
          <w:lang w:val="en-US"/>
        </w:rPr>
        <w:t xml:space="preserve">tion and Diversity in Modern Britain, </w:t>
      </w:r>
      <w:r w:rsidRPr="000C6FE6">
        <w:rPr>
          <w:lang w:val="en-US"/>
        </w:rPr>
        <w:t>published in early 2002, made the integration of newer m</w:t>
      </w:r>
      <w:r w:rsidRPr="000C6FE6">
        <w:rPr>
          <w:lang w:val="en-US"/>
        </w:rPr>
        <w:t>i</w:t>
      </w:r>
      <w:r w:rsidRPr="000C6FE6">
        <w:rPr>
          <w:lang w:val="en-US"/>
        </w:rPr>
        <w:t>grant groups (through improvement of English language skills and u</w:t>
      </w:r>
      <w:r w:rsidRPr="000C6FE6">
        <w:rPr>
          <w:lang w:val="en-US"/>
        </w:rPr>
        <w:t>n</w:t>
      </w:r>
      <w:r w:rsidRPr="000C6FE6">
        <w:rPr>
          <w:lang w:val="en-US"/>
        </w:rPr>
        <w:t>derstanding of British culture and values) a priority while emphasising the objective of a more cohesive s</w:t>
      </w:r>
      <w:r w:rsidRPr="000C6FE6">
        <w:rPr>
          <w:lang w:val="en-US"/>
        </w:rPr>
        <w:t>o</w:t>
      </w:r>
      <w:r w:rsidRPr="000C6FE6">
        <w:rPr>
          <w:lang w:val="en-US"/>
        </w:rPr>
        <w:t>ciety. At the same time, the government put together a community cohesion policy programme which would incorporate several go</w:t>
      </w:r>
      <w:r w:rsidRPr="000C6FE6">
        <w:rPr>
          <w:lang w:val="en-US"/>
        </w:rPr>
        <w:t>v</w:t>
      </w:r>
      <w:r w:rsidRPr="000C6FE6">
        <w:rPr>
          <w:lang w:val="en-US"/>
        </w:rPr>
        <w:t>ernment departments and public bodies, namely the Home Office, the Office of the Deputy Prime Minister (ODPM), the Local Government Agency (LGA), the Commission for Racial Equality (CRE), and the Inter Faith Network for the UK. Over the next three years, these age</w:t>
      </w:r>
      <w:r w:rsidRPr="000C6FE6">
        <w:rPr>
          <w:lang w:val="en-US"/>
        </w:rPr>
        <w:t>n</w:t>
      </w:r>
      <w:r w:rsidRPr="000C6FE6">
        <w:rPr>
          <w:lang w:val="en-US"/>
        </w:rPr>
        <w:t>cies were responsible for a plethora of guides and reports on comm</w:t>
      </w:r>
      <w:r w:rsidRPr="000C6FE6">
        <w:rPr>
          <w:lang w:val="en-US"/>
        </w:rPr>
        <w:t>u</w:t>
      </w:r>
      <w:r w:rsidRPr="000C6FE6">
        <w:rPr>
          <w:lang w:val="en-US"/>
        </w:rPr>
        <w:t>nity cohesion (see, among others, LGA, 2002 ; Home Office/ODPM, 2003 ; Inter Faith Network, 2002) and for the creation of organis</w:t>
      </w:r>
      <w:r w:rsidRPr="000C6FE6">
        <w:rPr>
          <w:lang w:val="en-US"/>
        </w:rPr>
        <w:t>a</w:t>
      </w:r>
      <w:r w:rsidRPr="000C6FE6">
        <w:rPr>
          <w:lang w:val="en-US"/>
        </w:rPr>
        <w:t>tional structures tasked with developing community cohesion initi</w:t>
      </w:r>
      <w:r w:rsidRPr="000C6FE6">
        <w:rPr>
          <w:lang w:val="en-US"/>
        </w:rPr>
        <w:t>a</w:t>
      </w:r>
      <w:r w:rsidRPr="000C6FE6">
        <w:rPr>
          <w:lang w:val="en-US"/>
        </w:rPr>
        <w:t>tives.</w:t>
      </w:r>
    </w:p>
    <w:p w:rsidR="00F64A0A" w:rsidRPr="000C6FE6" w:rsidRDefault="00F64A0A" w:rsidP="00F64A0A">
      <w:pPr>
        <w:spacing w:before="120" w:after="120"/>
        <w:jc w:val="both"/>
        <w:rPr>
          <w:lang w:val="en-US"/>
        </w:rPr>
      </w:pPr>
      <w:r w:rsidRPr="000C6FE6">
        <w:rPr>
          <w:lang w:val="en-US"/>
        </w:rPr>
        <w:t>It is fair to argue that race relations within the co</w:t>
      </w:r>
      <w:r w:rsidRPr="000C6FE6">
        <w:rPr>
          <w:lang w:val="en-US"/>
        </w:rPr>
        <w:t>m</w:t>
      </w:r>
      <w:r w:rsidRPr="000C6FE6">
        <w:rPr>
          <w:lang w:val="en-US"/>
        </w:rPr>
        <w:t>munity cohesion framework during this period became subject to a rather meaningless system of quantification which reflected New Labour's tight-lipped attitude, since 2001, to problems caused by r</w:t>
      </w:r>
      <w:r w:rsidRPr="000C6FE6">
        <w:rPr>
          <w:lang w:val="en-US"/>
        </w:rPr>
        <w:t>a</w:t>
      </w:r>
      <w:r w:rsidRPr="000C6FE6">
        <w:rPr>
          <w:lang w:val="en-US"/>
        </w:rPr>
        <w:t>cism and inequalities based on race/ethnicity. Bonilla-Silva (2006) refers to such an a</w:t>
      </w:r>
      <w:r w:rsidRPr="000C6FE6">
        <w:rPr>
          <w:lang w:val="en-US"/>
        </w:rPr>
        <w:t>p</w:t>
      </w:r>
      <w:r w:rsidRPr="000C6FE6">
        <w:rPr>
          <w:lang w:val="en-US"/>
        </w:rPr>
        <w:t>proach as "the minimisation of racism" which arises from an ideology of "colour blind racism." Between 2002 and 2005, community coh</w:t>
      </w:r>
      <w:r w:rsidRPr="000C6FE6">
        <w:rPr>
          <w:lang w:val="en-US"/>
        </w:rPr>
        <w:t>e</w:t>
      </w:r>
      <w:r w:rsidRPr="000C6FE6">
        <w:rPr>
          <w:lang w:val="en-US"/>
        </w:rPr>
        <w:t>sion was pr</w:t>
      </w:r>
      <w:r w:rsidRPr="000C6FE6">
        <w:rPr>
          <w:lang w:val="en-US"/>
        </w:rPr>
        <w:t>e</w:t>
      </w:r>
      <w:r w:rsidRPr="000C6FE6">
        <w:rPr>
          <w:lang w:val="en-US"/>
        </w:rPr>
        <w:t>sented with an explicitly ethnic/racial focus, reinforcing the idea that minorities with "wrong values" rather than racism or s</w:t>
      </w:r>
      <w:r w:rsidRPr="000C6FE6">
        <w:rPr>
          <w:lang w:val="en-US"/>
        </w:rPr>
        <w:t>o</w:t>
      </w:r>
      <w:r w:rsidRPr="000C6FE6">
        <w:rPr>
          <w:lang w:val="en-US"/>
        </w:rPr>
        <w:t>cio-economic inequalities were to blame for social instability in Bri</w:t>
      </w:r>
      <w:r w:rsidRPr="000C6FE6">
        <w:rPr>
          <w:lang w:val="en-US"/>
        </w:rPr>
        <w:t>t</w:t>
      </w:r>
      <w:r w:rsidRPr="000C6FE6">
        <w:rPr>
          <w:lang w:val="en-US"/>
        </w:rPr>
        <w:t>ain.</w:t>
      </w:r>
    </w:p>
    <w:p w:rsidR="00F64A0A" w:rsidRDefault="00F64A0A" w:rsidP="00F64A0A">
      <w:pPr>
        <w:spacing w:before="120" w:after="120"/>
        <w:jc w:val="both"/>
        <w:rPr>
          <w:lang w:val="en-US"/>
        </w:rPr>
      </w:pPr>
      <w:r>
        <w:rPr>
          <w:lang w:val="en-US"/>
        </w:rPr>
        <w:t>[113]</w:t>
      </w:r>
    </w:p>
    <w:p w:rsidR="00F64A0A" w:rsidRPr="000C6FE6" w:rsidRDefault="00F64A0A" w:rsidP="00F64A0A">
      <w:pPr>
        <w:spacing w:before="120" w:after="120"/>
        <w:jc w:val="both"/>
        <w:rPr>
          <w:lang w:val="en-US"/>
        </w:rPr>
      </w:pPr>
    </w:p>
    <w:p w:rsidR="00F64A0A" w:rsidRPr="000C6FE6" w:rsidRDefault="00F64A0A" w:rsidP="00F64A0A">
      <w:pPr>
        <w:pStyle w:val="a"/>
        <w:rPr>
          <w:lang w:val="en-US"/>
        </w:rPr>
      </w:pPr>
      <w:r w:rsidRPr="000C6FE6">
        <w:rPr>
          <w:lang w:val="en-US"/>
        </w:rPr>
        <w:t>4.2. Community Cohesion : 2005-2010</w:t>
      </w:r>
    </w:p>
    <w:p w:rsidR="00F64A0A" w:rsidRDefault="00F64A0A" w:rsidP="00F64A0A">
      <w:pPr>
        <w:spacing w:before="120" w:after="120"/>
        <w:jc w:val="both"/>
        <w:rPr>
          <w:lang w:val="en-US"/>
        </w:rPr>
      </w:pPr>
    </w:p>
    <w:p w:rsidR="00F64A0A" w:rsidRPr="000C6FE6" w:rsidRDefault="00F64A0A" w:rsidP="00F64A0A">
      <w:pPr>
        <w:spacing w:before="120" w:after="120"/>
        <w:jc w:val="both"/>
        <w:rPr>
          <w:lang w:val="en-US"/>
        </w:rPr>
      </w:pPr>
      <w:r w:rsidRPr="000C6FE6">
        <w:rPr>
          <w:lang w:val="en-US"/>
        </w:rPr>
        <w:t>From the second half of 2005, the community cohesion approach to the management of ethno-cultural di</w:t>
      </w:r>
      <w:r w:rsidRPr="000C6FE6">
        <w:rPr>
          <w:lang w:val="en-US"/>
        </w:rPr>
        <w:t>f</w:t>
      </w:r>
      <w:r w:rsidRPr="000C6FE6">
        <w:rPr>
          <w:lang w:val="en-US"/>
        </w:rPr>
        <w:t>ferences in the UK underwent further transformation. The start line for this transformation can be drawn at July 7, 2005, when four young British born and bred Muslim men carried out coordinated suicide bomb attacks on London's public transport system, with devastating consequences. The London attacks led to British Muslim communities becoming the target of hostile pu</w:t>
      </w:r>
      <w:r w:rsidRPr="000C6FE6">
        <w:rPr>
          <w:lang w:val="en-US"/>
        </w:rPr>
        <w:t>b</w:t>
      </w:r>
      <w:r w:rsidRPr="000C6FE6">
        <w:rPr>
          <w:lang w:val="en-US"/>
        </w:rPr>
        <w:t>lic atte</w:t>
      </w:r>
      <w:r w:rsidRPr="000C6FE6">
        <w:rPr>
          <w:lang w:val="en-US"/>
        </w:rPr>
        <w:t>n</w:t>
      </w:r>
      <w:r w:rsidRPr="000C6FE6">
        <w:rPr>
          <w:lang w:val="en-US"/>
        </w:rPr>
        <w:t>tion as never before and to multiculturalism, packaged as an inflexible set of beliefs and practices, being subjected to unprec</w:t>
      </w:r>
      <w:r w:rsidRPr="000C6FE6">
        <w:rPr>
          <w:lang w:val="en-US"/>
        </w:rPr>
        <w:t>e</w:t>
      </w:r>
      <w:r w:rsidRPr="000C6FE6">
        <w:rPr>
          <w:lang w:val="en-US"/>
        </w:rPr>
        <w:t>dented condemnation. Weaving together public fears of multicultura</w:t>
      </w:r>
      <w:r w:rsidRPr="000C6FE6">
        <w:rPr>
          <w:lang w:val="en-US"/>
        </w:rPr>
        <w:t>l</w:t>
      </w:r>
      <w:r w:rsidRPr="000C6FE6">
        <w:rPr>
          <w:lang w:val="en-US"/>
        </w:rPr>
        <w:t>ism and of "suspect" Muslim communities, politicians and media commentators repeatedly sent out one or all of the following me</w:t>
      </w:r>
      <w:r w:rsidRPr="000C6FE6">
        <w:rPr>
          <w:lang w:val="en-US"/>
        </w:rPr>
        <w:t>s</w:t>
      </w:r>
      <w:r w:rsidRPr="000C6FE6">
        <w:rPr>
          <w:lang w:val="en-US"/>
        </w:rPr>
        <w:t>sages :</w:t>
      </w:r>
      <w:r>
        <w:rPr>
          <w:lang w:val="en-US"/>
        </w:rPr>
        <w:t> </w:t>
      </w:r>
      <w:r>
        <w:rPr>
          <w:rStyle w:val="Appelnotedebasdep"/>
          <w:lang w:val="en-US"/>
        </w:rPr>
        <w:footnoteReference w:id="51"/>
      </w:r>
      <w:r w:rsidRPr="000C6FE6">
        <w:rPr>
          <w:lang w:val="en-US"/>
        </w:rPr>
        <w:t xml:space="preserve"> first, that, in denying problems caused by cultural diffe</w:t>
      </w:r>
      <w:r w:rsidRPr="000C6FE6">
        <w:rPr>
          <w:lang w:val="en-US"/>
        </w:rPr>
        <w:t>r</w:t>
      </w:r>
      <w:r w:rsidRPr="000C6FE6">
        <w:rPr>
          <w:lang w:val="en-US"/>
        </w:rPr>
        <w:t>ences and in refusing to accept common values and norms of civility, multiculturalism had encouraged social segregation and extreme views, especially among Muslims, in towns like Bradford and Ol</w:t>
      </w:r>
      <w:r w:rsidRPr="000C6FE6">
        <w:rPr>
          <w:lang w:val="en-US"/>
        </w:rPr>
        <w:t>d</w:t>
      </w:r>
      <w:r w:rsidRPr="000C6FE6">
        <w:rPr>
          <w:lang w:val="en-US"/>
        </w:rPr>
        <w:t>ham ; second, that multiculturalism had suppressed honest debate and cr</w:t>
      </w:r>
      <w:r w:rsidRPr="000C6FE6">
        <w:rPr>
          <w:lang w:val="en-US"/>
        </w:rPr>
        <w:t>i</w:t>
      </w:r>
      <w:r w:rsidRPr="000C6FE6">
        <w:rPr>
          <w:lang w:val="en-US"/>
        </w:rPr>
        <w:t>tiques for fear of causing offence to ethnic-minority and Muslim communities in particular and that it had ther</w:t>
      </w:r>
      <w:r w:rsidRPr="000C6FE6">
        <w:rPr>
          <w:lang w:val="en-US"/>
        </w:rPr>
        <w:t>e</w:t>
      </w:r>
      <w:r w:rsidRPr="000C6FE6">
        <w:rPr>
          <w:lang w:val="en-US"/>
        </w:rPr>
        <w:t>fore allowed certain wrong values and/or illegal practices (forced marriage, crimes related to honour codes, female genital mutilation, etc.) to flourish in Bri</w:t>
      </w:r>
      <w:r w:rsidRPr="000C6FE6">
        <w:rPr>
          <w:lang w:val="en-US"/>
        </w:rPr>
        <w:t>t</w:t>
      </w:r>
      <w:r w:rsidRPr="000C6FE6">
        <w:rPr>
          <w:lang w:val="en-US"/>
        </w:rPr>
        <w:t>ain ; and third, that multiculturalism had allowed the development of a "home grown" Islamic terrorism.</w:t>
      </w:r>
    </w:p>
    <w:p w:rsidR="00F64A0A" w:rsidRPr="000C6FE6" w:rsidRDefault="00F64A0A" w:rsidP="00F64A0A">
      <w:pPr>
        <w:spacing w:before="120" w:after="120"/>
        <w:jc w:val="both"/>
        <w:rPr>
          <w:lang w:val="en-US"/>
        </w:rPr>
      </w:pPr>
      <w:r w:rsidRPr="000C6FE6">
        <w:rPr>
          <w:lang w:val="en-US"/>
        </w:rPr>
        <w:t>After 2005, Islam and Muslims in Britain (whether British or newly arrived) became the clear focus of the government's community cohesion policies comprising three facets : the integration of both newly arrived and settled groups into British society ; the develo</w:t>
      </w:r>
      <w:r w:rsidRPr="000C6FE6">
        <w:rPr>
          <w:lang w:val="en-US"/>
        </w:rPr>
        <w:t>p</w:t>
      </w:r>
      <w:r w:rsidRPr="000C6FE6">
        <w:rPr>
          <w:lang w:val="en-US"/>
        </w:rPr>
        <w:t>ment of citizenship education in schools and inculcation of Bri</w:t>
      </w:r>
      <w:r w:rsidRPr="000C6FE6">
        <w:rPr>
          <w:lang w:val="en-US"/>
        </w:rPr>
        <w:t>t</w:t>
      </w:r>
      <w:r w:rsidRPr="000C6FE6">
        <w:rPr>
          <w:lang w:val="en-US"/>
        </w:rPr>
        <w:t>ish values into young people in particular ; and the development of local capacities to resist extremist ideologies. From</w:t>
      </w:r>
      <w:r>
        <w:rPr>
          <w:lang w:val="en-US"/>
        </w:rPr>
        <w:t xml:space="preserve"> 2005, </w:t>
      </w:r>
      <w:r w:rsidRPr="000C6FE6">
        <w:rPr>
          <w:lang w:val="en-US"/>
        </w:rPr>
        <w:t>a stream of initi</w:t>
      </w:r>
      <w:r w:rsidRPr="000C6FE6">
        <w:rPr>
          <w:lang w:val="en-US"/>
        </w:rPr>
        <w:t>a</w:t>
      </w:r>
      <w:r w:rsidRPr="000C6FE6">
        <w:rPr>
          <w:lang w:val="en-US"/>
        </w:rPr>
        <w:t>tives followed : for example, the Commission on Integration and C</w:t>
      </w:r>
      <w:r w:rsidRPr="000C6FE6">
        <w:rPr>
          <w:lang w:val="en-US"/>
        </w:rPr>
        <w:t>o</w:t>
      </w:r>
      <w:r w:rsidRPr="000C6FE6">
        <w:rPr>
          <w:lang w:val="en-US"/>
        </w:rPr>
        <w:t>hesion (CIC) was e</w:t>
      </w:r>
      <w:r w:rsidRPr="000C6FE6">
        <w:rPr>
          <w:lang w:val="en-US"/>
        </w:rPr>
        <w:t>s</w:t>
      </w:r>
      <w:r w:rsidRPr="000C6FE6">
        <w:rPr>
          <w:lang w:val="en-US"/>
        </w:rPr>
        <w:t>tablished in 2006 to find out and report on how towns, cities, and communities across Britain tackled issues of segr</w:t>
      </w:r>
      <w:r w:rsidRPr="000C6FE6">
        <w:rPr>
          <w:lang w:val="en-US"/>
        </w:rPr>
        <w:t>e</w:t>
      </w:r>
      <w:r w:rsidRPr="000C6FE6">
        <w:rPr>
          <w:lang w:val="en-US"/>
        </w:rPr>
        <w:t>gation and social divisions b</w:t>
      </w:r>
      <w:r w:rsidRPr="000C6FE6">
        <w:rPr>
          <w:lang w:val="en-US"/>
        </w:rPr>
        <w:t>e</w:t>
      </w:r>
      <w:r w:rsidRPr="000C6FE6">
        <w:rPr>
          <w:lang w:val="en-US"/>
        </w:rPr>
        <w:t>tween different ethnic groups ;</w:t>
      </w:r>
      <w:r>
        <w:rPr>
          <w:lang w:val="en-US"/>
        </w:rPr>
        <w:t> </w:t>
      </w:r>
      <w:r>
        <w:rPr>
          <w:rStyle w:val="Appelnotedebasdep"/>
          <w:lang w:val="en-US"/>
        </w:rPr>
        <w:footnoteReference w:id="52"/>
      </w:r>
      <w:r w:rsidRPr="000C6FE6">
        <w:rPr>
          <w:lang w:val="en-US"/>
        </w:rPr>
        <w:t xml:space="preserve"> also in</w:t>
      </w:r>
      <w:r>
        <w:rPr>
          <w:lang w:val="en-US"/>
        </w:rPr>
        <w:t xml:space="preserve"> 2006, </w:t>
      </w:r>
      <w:r w:rsidRPr="000C6FE6">
        <w:rPr>
          <w:lang w:val="en-US"/>
        </w:rPr>
        <w:t xml:space="preserve">the government white paper, </w:t>
      </w:r>
      <w:r w:rsidRPr="000C6FE6">
        <w:rPr>
          <w:i/>
          <w:iCs/>
          <w:lang w:val="en-US"/>
        </w:rPr>
        <w:t>Strong and Prosperous Commun</w:t>
      </w:r>
      <w:r w:rsidRPr="000C6FE6">
        <w:rPr>
          <w:i/>
          <w:iCs/>
          <w:lang w:val="en-US"/>
        </w:rPr>
        <w:t>i</w:t>
      </w:r>
      <w:r w:rsidRPr="000C6FE6">
        <w:rPr>
          <w:i/>
          <w:iCs/>
          <w:lang w:val="en-US"/>
        </w:rPr>
        <w:t xml:space="preserve">ties, </w:t>
      </w:r>
      <w:r w:rsidRPr="000C6FE6">
        <w:rPr>
          <w:lang w:val="en-US"/>
        </w:rPr>
        <w:t>extended the duty to promote comm</w:t>
      </w:r>
      <w:r w:rsidRPr="000C6FE6">
        <w:rPr>
          <w:lang w:val="en-US"/>
        </w:rPr>
        <w:t>u</w:t>
      </w:r>
      <w:r w:rsidRPr="000C6FE6">
        <w:rPr>
          <w:lang w:val="en-US"/>
        </w:rPr>
        <w:t>nity cohesion on schools and, importantly, announced that tackling and preventing extremism would become central to the community cohesion project ; in 2007, the Preventing Violent</w:t>
      </w:r>
      <w:r>
        <w:rPr>
          <w:lang w:val="en-US"/>
        </w:rPr>
        <w:t xml:space="preserve"> </w:t>
      </w:r>
      <w:r>
        <w:rPr>
          <w:szCs w:val="28"/>
          <w:lang w:val="en-US"/>
        </w:rPr>
        <w:t xml:space="preserve">[114] </w:t>
      </w:r>
      <w:r w:rsidRPr="000C6FE6">
        <w:rPr>
          <w:lang w:val="en-US"/>
        </w:rPr>
        <w:t>Extremism or "Prevent" part of the go</w:t>
      </w:r>
      <w:r w:rsidRPr="000C6FE6">
        <w:rPr>
          <w:lang w:val="en-US"/>
        </w:rPr>
        <w:t>v</w:t>
      </w:r>
      <w:r w:rsidRPr="000C6FE6">
        <w:rPr>
          <w:lang w:val="en-US"/>
        </w:rPr>
        <w:t>ernment's counter-terrorist strategy</w:t>
      </w:r>
      <w:r>
        <w:rPr>
          <w:lang w:val="en-US"/>
        </w:rPr>
        <w:t> </w:t>
      </w:r>
      <w:r>
        <w:rPr>
          <w:rStyle w:val="Appelnotedebasdep"/>
          <w:lang w:val="en-US"/>
        </w:rPr>
        <w:footnoteReference w:id="53"/>
      </w:r>
      <w:r w:rsidRPr="000C6FE6">
        <w:rPr>
          <w:vertAlign w:val="superscript"/>
          <w:lang w:val="en-US"/>
        </w:rPr>
        <w:t xml:space="preserve"> </w:t>
      </w:r>
      <w:r w:rsidRPr="000C6FE6">
        <w:rPr>
          <w:lang w:val="en-US"/>
        </w:rPr>
        <w:t>was combined with community cohesion at local level, a</w:t>
      </w:r>
      <w:r w:rsidRPr="000C6FE6">
        <w:rPr>
          <w:lang w:val="en-US"/>
        </w:rPr>
        <w:t>l</w:t>
      </w:r>
      <w:r w:rsidRPr="000C6FE6">
        <w:rPr>
          <w:lang w:val="en-US"/>
        </w:rPr>
        <w:t>though it was not launched widely until April 2008, when 70 local authorities were given funds to develop strategies to combat violent extremism and improve community coh</w:t>
      </w:r>
      <w:r w:rsidRPr="000C6FE6">
        <w:rPr>
          <w:lang w:val="en-US"/>
        </w:rPr>
        <w:t>e</w:t>
      </w:r>
      <w:r w:rsidRPr="000C6FE6">
        <w:rPr>
          <w:lang w:val="en-US"/>
        </w:rPr>
        <w:t>sion. The strategy was fu</w:t>
      </w:r>
      <w:r w:rsidRPr="000C6FE6">
        <w:rPr>
          <w:lang w:val="en-US"/>
        </w:rPr>
        <w:t>r</w:t>
      </w:r>
      <w:r w:rsidRPr="000C6FE6">
        <w:rPr>
          <w:lang w:val="en-US"/>
        </w:rPr>
        <w:t>ther developed over the following two years to include Home Office and Department of Education funding for p</w:t>
      </w:r>
      <w:r w:rsidRPr="000C6FE6">
        <w:rPr>
          <w:lang w:val="en-US"/>
        </w:rPr>
        <w:t>o</w:t>
      </w:r>
      <w:r w:rsidRPr="000C6FE6">
        <w:rPr>
          <w:lang w:val="en-US"/>
        </w:rPr>
        <w:t>lice forces, youth justice teams, schools, and colleges.</w:t>
      </w:r>
    </w:p>
    <w:p w:rsidR="00F64A0A" w:rsidRPr="000C6FE6" w:rsidRDefault="00F64A0A" w:rsidP="00F64A0A">
      <w:pPr>
        <w:spacing w:before="120" w:after="120"/>
        <w:jc w:val="both"/>
        <w:rPr>
          <w:lang w:val="en-US"/>
        </w:rPr>
      </w:pPr>
      <w:r w:rsidRPr="000C6FE6">
        <w:rPr>
          <w:lang w:val="en-US"/>
        </w:rPr>
        <w:t>Of the post-2005 initiatives, Prevent has caused the most contr</w:t>
      </w:r>
      <w:r w:rsidRPr="000C6FE6">
        <w:rPr>
          <w:lang w:val="en-US"/>
        </w:rPr>
        <w:t>o</w:t>
      </w:r>
      <w:r w:rsidRPr="000C6FE6">
        <w:rPr>
          <w:lang w:val="en-US"/>
        </w:rPr>
        <w:t>versy and has been received warily at local levels. Many local cou</w:t>
      </w:r>
      <w:r w:rsidRPr="000C6FE6">
        <w:rPr>
          <w:lang w:val="en-US"/>
        </w:rPr>
        <w:t>n</w:t>
      </w:r>
      <w:r w:rsidRPr="000C6FE6">
        <w:rPr>
          <w:lang w:val="en-US"/>
        </w:rPr>
        <w:t>cillors and civil servants have felt that Prevent was imposed on them without consultation (Kundnani, 2009, p. 16). Fu</w:t>
      </w:r>
      <w:r w:rsidRPr="000C6FE6">
        <w:rPr>
          <w:lang w:val="en-US"/>
        </w:rPr>
        <w:t>r</w:t>
      </w:r>
      <w:r w:rsidRPr="000C6FE6">
        <w:rPr>
          <w:lang w:val="en-US"/>
        </w:rPr>
        <w:t>thermore, several local authorities are uncomfortable about the embedding of a national security agenda within local communities which has targeted and i</w:t>
      </w:r>
      <w:r w:rsidRPr="000C6FE6">
        <w:rPr>
          <w:lang w:val="en-US"/>
        </w:rPr>
        <w:t>n</w:t>
      </w:r>
      <w:r w:rsidRPr="000C6FE6">
        <w:rPr>
          <w:lang w:val="en-US"/>
        </w:rPr>
        <w:t>volved ordinary Muslims in the work of the counter-terrorism ser</w:t>
      </w:r>
      <w:r w:rsidRPr="000C6FE6">
        <w:rPr>
          <w:lang w:val="en-US"/>
        </w:rPr>
        <w:t>v</w:t>
      </w:r>
      <w:r w:rsidRPr="000C6FE6">
        <w:rPr>
          <w:lang w:val="en-US"/>
        </w:rPr>
        <w:t>ices. In Birmingham, for i</w:t>
      </w:r>
      <w:r w:rsidRPr="000C6FE6">
        <w:rPr>
          <w:lang w:val="en-US"/>
        </w:rPr>
        <w:t>n</w:t>
      </w:r>
      <w:r w:rsidRPr="000C6FE6">
        <w:rPr>
          <w:lang w:val="en-US"/>
        </w:rPr>
        <w:t>stance, Prevent has been headed since 2008 by a former counter-terrorism officer who, in principle, has a</w:t>
      </w:r>
      <w:r w:rsidRPr="000C6FE6">
        <w:rPr>
          <w:lang w:val="en-US"/>
        </w:rPr>
        <w:t>c</w:t>
      </w:r>
      <w:r w:rsidRPr="000C6FE6">
        <w:rPr>
          <w:lang w:val="en-US"/>
        </w:rPr>
        <w:t>cess to information that local councillors and civil servants would not normally have. This fact has raised concerns among several local councillors and comm</w:t>
      </w:r>
      <w:r w:rsidRPr="000C6FE6">
        <w:rPr>
          <w:lang w:val="en-US"/>
        </w:rPr>
        <w:t>u</w:t>
      </w:r>
      <w:r w:rsidRPr="000C6FE6">
        <w:rPr>
          <w:lang w:val="en-US"/>
        </w:rPr>
        <w:t>nity leaders on behalf of their constituents. For example, Leicester City Council has questioned the gover</w:t>
      </w:r>
      <w:r w:rsidRPr="000C6FE6">
        <w:rPr>
          <w:lang w:val="en-US"/>
        </w:rPr>
        <w:t>n</w:t>
      </w:r>
      <w:r w:rsidRPr="000C6FE6">
        <w:rPr>
          <w:lang w:val="en-US"/>
        </w:rPr>
        <w:t>ment's use of counter-terrorism language in the Prevent strategy. It has chosen instead to refer to the strategy locally as one of "Mainstreaming Mo</w:t>
      </w:r>
      <w:r w:rsidRPr="000C6FE6">
        <w:rPr>
          <w:lang w:val="en-US"/>
        </w:rPr>
        <w:t>d</w:t>
      </w:r>
      <w:r w:rsidRPr="000C6FE6">
        <w:rPr>
          <w:lang w:val="en-US"/>
        </w:rPr>
        <w:t>eration," which, it claims, is more suited to the city's approach as it encompasses all forms of violent extremism and not just those assoc</w:t>
      </w:r>
      <w:r w:rsidRPr="000C6FE6">
        <w:rPr>
          <w:lang w:val="en-US"/>
        </w:rPr>
        <w:t>i</w:t>
      </w:r>
      <w:r w:rsidRPr="000C6FE6">
        <w:rPr>
          <w:lang w:val="en-US"/>
        </w:rPr>
        <w:t>ated with Muslims.</w:t>
      </w:r>
    </w:p>
    <w:p w:rsidR="00F64A0A" w:rsidRPr="000C6FE6" w:rsidRDefault="00F64A0A" w:rsidP="00F64A0A">
      <w:pPr>
        <w:spacing w:before="120" w:after="120"/>
        <w:jc w:val="both"/>
        <w:rPr>
          <w:lang w:val="en-US"/>
        </w:rPr>
      </w:pPr>
      <w:r w:rsidRPr="000C6FE6">
        <w:rPr>
          <w:lang w:val="en-US"/>
        </w:rPr>
        <w:t>Leicester Council has also argued that Prevent alone cannot a</w:t>
      </w:r>
      <w:r w:rsidRPr="000C6FE6">
        <w:rPr>
          <w:lang w:val="en-US"/>
        </w:rPr>
        <w:t>d</w:t>
      </w:r>
      <w:r w:rsidRPr="000C6FE6">
        <w:rPr>
          <w:lang w:val="en-US"/>
        </w:rPr>
        <w:t>dress the problem of violent extremism, which is complex and multi-layered. It claims that Prevent has stigmatised and isolated some of Leicester's Muslim communities and that this has been detrimental to the strong levels of community cohesion that the city has worked so hard to achieve. Muslims have felt stigmatised and targeted as su</w:t>
      </w:r>
      <w:r w:rsidRPr="000C6FE6">
        <w:rPr>
          <w:lang w:val="en-US"/>
        </w:rPr>
        <w:t>s</w:t>
      </w:r>
      <w:r w:rsidRPr="000C6FE6">
        <w:rPr>
          <w:lang w:val="en-US"/>
        </w:rPr>
        <w:t>pect. Prevent needs to address all forms of violent extremism, inclu</w:t>
      </w:r>
      <w:r w:rsidRPr="000C6FE6">
        <w:rPr>
          <w:lang w:val="en-US"/>
        </w:rPr>
        <w:t>d</w:t>
      </w:r>
      <w:r w:rsidRPr="000C6FE6">
        <w:rPr>
          <w:lang w:val="en-US"/>
        </w:rPr>
        <w:t>ing that of the far right, and in order to do this, it needs to engage the wider community and listen to unheard voices. Prevent has also been criticised for f</w:t>
      </w:r>
      <w:r w:rsidRPr="000C6FE6">
        <w:rPr>
          <w:lang w:val="en-US"/>
        </w:rPr>
        <w:t>o</w:t>
      </w:r>
      <w:r w:rsidRPr="000C6FE6">
        <w:rPr>
          <w:lang w:val="en-US"/>
        </w:rPr>
        <w:t>cusing on the faith basis of "extremism" at the expense of socio-economic factors, such as poverty and deprivation, and/or co</w:t>
      </w:r>
      <w:r w:rsidRPr="000C6FE6">
        <w:rPr>
          <w:lang w:val="en-US"/>
        </w:rPr>
        <w:t>n</w:t>
      </w:r>
      <w:r w:rsidRPr="000C6FE6">
        <w:rPr>
          <w:lang w:val="en-US"/>
        </w:rPr>
        <w:t>flicts of culture and identity.</w:t>
      </w:r>
    </w:p>
    <w:p w:rsidR="00F64A0A" w:rsidRPr="000C6FE6" w:rsidRDefault="00F64A0A" w:rsidP="00F64A0A">
      <w:pPr>
        <w:spacing w:before="120" w:after="120"/>
        <w:jc w:val="both"/>
        <w:rPr>
          <w:lang w:val="en-US"/>
        </w:rPr>
      </w:pPr>
      <w:r w:rsidRPr="000C6FE6">
        <w:rPr>
          <w:lang w:val="en-US"/>
        </w:rPr>
        <w:t>Finally, the focus on Muslims, in particular the fun</w:t>
      </w:r>
      <w:r w:rsidRPr="000C6FE6">
        <w:rPr>
          <w:lang w:val="en-US"/>
        </w:rPr>
        <w:t>d</w:t>
      </w:r>
      <w:r w:rsidRPr="000C6FE6">
        <w:rPr>
          <w:lang w:val="en-US"/>
        </w:rPr>
        <w:t>ing made available to projects involving Muslims as part of the Prevent pr</w:t>
      </w:r>
      <w:r w:rsidRPr="000C6FE6">
        <w:rPr>
          <w:lang w:val="en-US"/>
        </w:rPr>
        <w:t>o</w:t>
      </w:r>
      <w:r w:rsidRPr="000C6FE6">
        <w:rPr>
          <w:lang w:val="en-US"/>
        </w:rPr>
        <w:t>gramme, has provoked condemnation from those who feel that this is preferential trea</w:t>
      </w:r>
      <w:r w:rsidRPr="000C6FE6">
        <w:rPr>
          <w:lang w:val="en-US"/>
        </w:rPr>
        <w:t>t</w:t>
      </w:r>
      <w:r w:rsidRPr="000C6FE6">
        <w:rPr>
          <w:lang w:val="en-US"/>
        </w:rPr>
        <w:t>ment which</w:t>
      </w:r>
      <w:r>
        <w:rPr>
          <w:lang w:val="en-US"/>
        </w:rPr>
        <w:t xml:space="preserve"> [115] </w:t>
      </w:r>
      <w:r w:rsidRPr="000C6FE6">
        <w:rPr>
          <w:lang w:val="en-US"/>
        </w:rPr>
        <w:t>is not extended to white working-class communities. Hence, since 2008, a number of councils have i</w:t>
      </w:r>
      <w:r w:rsidRPr="000C6FE6">
        <w:rPr>
          <w:lang w:val="en-US"/>
        </w:rPr>
        <w:t>n</w:t>
      </w:r>
      <w:r w:rsidRPr="000C6FE6">
        <w:rPr>
          <w:lang w:val="en-US"/>
        </w:rPr>
        <w:t>vited Prevent funding applications from non-Muslim groups to co</w:t>
      </w:r>
      <w:r w:rsidRPr="000C6FE6">
        <w:rPr>
          <w:lang w:val="en-US"/>
        </w:rPr>
        <w:t>m</w:t>
      </w:r>
      <w:r w:rsidRPr="000C6FE6">
        <w:rPr>
          <w:lang w:val="en-US"/>
        </w:rPr>
        <w:t>bat extremisms other than that of "j</w:t>
      </w:r>
      <w:r w:rsidRPr="000C6FE6">
        <w:rPr>
          <w:lang w:val="en-US"/>
        </w:rPr>
        <w:t>i</w:t>
      </w:r>
      <w:r w:rsidRPr="000C6FE6">
        <w:rPr>
          <w:lang w:val="en-US"/>
        </w:rPr>
        <w:t>hadist Islam."</w:t>
      </w:r>
    </w:p>
    <w:p w:rsidR="00F64A0A" w:rsidRPr="000C6FE6" w:rsidRDefault="00F64A0A" w:rsidP="00F64A0A">
      <w:pPr>
        <w:spacing w:before="120" w:after="120"/>
        <w:jc w:val="both"/>
        <w:rPr>
          <w:lang w:val="en-US"/>
        </w:rPr>
      </w:pPr>
      <w:r w:rsidRPr="000C6FE6">
        <w:rPr>
          <w:lang w:val="en-US"/>
        </w:rPr>
        <w:t>The confusion caused by the introduction of Prevent into the co</w:t>
      </w:r>
      <w:r w:rsidRPr="000C6FE6">
        <w:rPr>
          <w:lang w:val="en-US"/>
        </w:rPr>
        <w:t>m</w:t>
      </w:r>
      <w:r w:rsidRPr="000C6FE6">
        <w:rPr>
          <w:lang w:val="en-US"/>
        </w:rPr>
        <w:t>munity cohesion agenda after 2005 has been evident. It has caused uncertainty at the local level amongst elected representatives and civil servants, for many of whom the lines between local service provision and intelligence gathering have become unclear. It has angered volu</w:t>
      </w:r>
      <w:r w:rsidRPr="000C6FE6">
        <w:rPr>
          <w:lang w:val="en-US"/>
        </w:rPr>
        <w:t>n</w:t>
      </w:r>
      <w:r w:rsidRPr="000C6FE6">
        <w:rPr>
          <w:lang w:val="en-US"/>
        </w:rPr>
        <w:t>tary organisations which have worked towards social peace over years and who feel that the i</w:t>
      </w:r>
      <w:r w:rsidRPr="000C6FE6">
        <w:rPr>
          <w:lang w:val="en-US"/>
        </w:rPr>
        <w:t>m</w:t>
      </w:r>
      <w:r w:rsidRPr="000C6FE6">
        <w:rPr>
          <w:lang w:val="en-US"/>
        </w:rPr>
        <w:t xml:space="preserve">posed Prevent agenda has deepened divisions </w:t>
      </w:r>
      <w:r>
        <w:rPr>
          <w:lang w:val="en-US"/>
        </w:rPr>
        <w:t>in British society along "race</w:t>
      </w:r>
      <w:r>
        <w:rPr>
          <w:szCs w:val="18"/>
          <w:lang w:val="en-US"/>
        </w:rPr>
        <w:t>"</w:t>
      </w:r>
      <w:r>
        <w:rPr>
          <w:lang w:val="en-US"/>
        </w:rPr>
        <w:t>/</w:t>
      </w:r>
      <w:r w:rsidRPr="000C6FE6">
        <w:rPr>
          <w:lang w:val="en-US"/>
        </w:rPr>
        <w:t>ethnicity and religious lines. It has a</w:t>
      </w:r>
      <w:r w:rsidRPr="000C6FE6">
        <w:rPr>
          <w:lang w:val="en-US"/>
        </w:rPr>
        <w:t>l</w:t>
      </w:r>
      <w:r w:rsidRPr="000C6FE6">
        <w:rPr>
          <w:lang w:val="en-US"/>
        </w:rPr>
        <w:t>ienated Muslim community associations who feel that Prevent has at best created two categories of Mu</w:t>
      </w:r>
      <w:r w:rsidRPr="000C6FE6">
        <w:rPr>
          <w:lang w:val="en-US"/>
        </w:rPr>
        <w:t>s</w:t>
      </w:r>
      <w:r w:rsidRPr="000C6FE6">
        <w:rPr>
          <w:lang w:val="en-US"/>
        </w:rPr>
        <w:t>lims (moderate ones and "bad" ones) and at worst rendered all Muslims potential "jihadists" and hence subject to surveillance. Moreover, post-2005 community coh</w:t>
      </w:r>
      <w:r w:rsidRPr="000C6FE6">
        <w:rPr>
          <w:lang w:val="en-US"/>
        </w:rPr>
        <w:t>e</w:t>
      </w:r>
      <w:r w:rsidRPr="000C6FE6">
        <w:rPr>
          <w:lang w:val="en-US"/>
        </w:rPr>
        <w:t>sion strategies have failed to engage all sections of British s</w:t>
      </w:r>
      <w:r w:rsidRPr="000C6FE6">
        <w:rPr>
          <w:lang w:val="en-US"/>
        </w:rPr>
        <w:t>o</w:t>
      </w:r>
      <w:r w:rsidRPr="000C6FE6">
        <w:rPr>
          <w:lang w:val="en-US"/>
        </w:rPr>
        <w:t>ciety in the "honest" debates promised by New Labour on what it meant to be British in the 2000s and whether or not the idea of multiculturalism should be abandoned. Given this situation, it is unsurprising that in July 2010, the Coalition government a</w:t>
      </w:r>
      <w:r w:rsidRPr="000C6FE6">
        <w:rPr>
          <w:lang w:val="en-US"/>
        </w:rPr>
        <w:t>n</w:t>
      </w:r>
      <w:r w:rsidRPr="000C6FE6">
        <w:rPr>
          <w:lang w:val="en-US"/>
        </w:rPr>
        <w:t>nounced the dismantling of the Prevent programme in order to separate community cohesion and counter-terrorism initiatives. However, the current Coalition gover</w:t>
      </w:r>
      <w:r w:rsidRPr="000C6FE6">
        <w:rPr>
          <w:lang w:val="en-US"/>
        </w:rPr>
        <w:t>n</w:t>
      </w:r>
      <w:r w:rsidRPr="000C6FE6">
        <w:rPr>
          <w:lang w:val="en-US"/>
        </w:rPr>
        <w:t>ment continues to condemn multiculturalism and push community cohesion rhetoric without indications of how community coh</w:t>
      </w:r>
      <w:r w:rsidRPr="000C6FE6">
        <w:rPr>
          <w:lang w:val="en-US"/>
        </w:rPr>
        <w:t>e</w:t>
      </w:r>
      <w:r w:rsidRPr="000C6FE6">
        <w:rPr>
          <w:lang w:val="en-US"/>
        </w:rPr>
        <w:t>sion policies will develop once the Prevent component is removed.</w:t>
      </w:r>
    </w:p>
    <w:p w:rsidR="00F64A0A" w:rsidRDefault="00F64A0A" w:rsidP="00F64A0A">
      <w:pPr>
        <w:spacing w:before="120" w:after="120"/>
        <w:jc w:val="both"/>
        <w:rPr>
          <w:szCs w:val="24"/>
          <w:lang w:val="en-US"/>
        </w:rPr>
      </w:pPr>
      <w:r>
        <w:rPr>
          <w:szCs w:val="24"/>
          <w:lang w:val="en-US"/>
        </w:rPr>
        <w:br w:type="page"/>
      </w:r>
    </w:p>
    <w:p w:rsidR="00F64A0A" w:rsidRPr="000C6FE6" w:rsidRDefault="00F64A0A" w:rsidP="00F64A0A">
      <w:pPr>
        <w:pStyle w:val="planche"/>
        <w:rPr>
          <w:lang w:val="en-US"/>
        </w:rPr>
      </w:pPr>
      <w:r w:rsidRPr="000C6FE6">
        <w:rPr>
          <w:lang w:val="en-US"/>
        </w:rPr>
        <w:t>CONCLUSION</w:t>
      </w:r>
    </w:p>
    <w:p w:rsidR="00F64A0A" w:rsidRDefault="00F64A0A" w:rsidP="00F64A0A">
      <w:pPr>
        <w:spacing w:before="120" w:after="120"/>
        <w:jc w:val="both"/>
        <w:rPr>
          <w:lang w:val="en-US"/>
        </w:rPr>
      </w:pPr>
    </w:p>
    <w:p w:rsidR="00F64A0A" w:rsidRPr="000C6FE6" w:rsidRDefault="00F64A0A" w:rsidP="00F64A0A">
      <w:pPr>
        <w:spacing w:before="120" w:after="120"/>
        <w:jc w:val="both"/>
        <w:rPr>
          <w:lang w:val="en-US"/>
        </w:rPr>
      </w:pPr>
      <w:r w:rsidRPr="000C6FE6">
        <w:rPr>
          <w:lang w:val="en-US"/>
        </w:rPr>
        <w:t>This chapter has demonstrated that British approaches to multicu</w:t>
      </w:r>
      <w:r w:rsidRPr="000C6FE6">
        <w:rPr>
          <w:lang w:val="en-US"/>
        </w:rPr>
        <w:t>l</w:t>
      </w:r>
      <w:r w:rsidRPr="000C6FE6">
        <w:rPr>
          <w:lang w:val="en-US"/>
        </w:rPr>
        <w:t>turalism, over the last 45 years, lie along a continuum star</w:t>
      </w:r>
      <w:r w:rsidRPr="000C6FE6">
        <w:rPr>
          <w:lang w:val="en-US"/>
        </w:rPr>
        <w:t>t</w:t>
      </w:r>
      <w:r w:rsidRPr="000C6FE6">
        <w:rPr>
          <w:lang w:val="en-US"/>
        </w:rPr>
        <w:t>ing with pluralist liberal multiculturalism (which emphasises integration as a two-way process and is supported by an equal-opportunities and anti-discrimination policy framework) and ending with a min</w:t>
      </w:r>
      <w:r w:rsidRPr="000C6FE6">
        <w:rPr>
          <w:lang w:val="en-US"/>
        </w:rPr>
        <w:t>i</w:t>
      </w:r>
      <w:r w:rsidRPr="000C6FE6">
        <w:rPr>
          <w:lang w:val="en-US"/>
        </w:rPr>
        <w:t>mal liberal approach which not only puts the onus of social integration or "cohe</w:t>
      </w:r>
      <w:r w:rsidRPr="000C6FE6">
        <w:rPr>
          <w:lang w:val="en-US"/>
        </w:rPr>
        <w:t>r</w:t>
      </w:r>
      <w:r w:rsidRPr="000C6FE6">
        <w:rPr>
          <w:lang w:val="en-US"/>
        </w:rPr>
        <w:t>ing" with society on imm</w:t>
      </w:r>
      <w:r w:rsidRPr="000C6FE6">
        <w:rPr>
          <w:lang w:val="en-US"/>
        </w:rPr>
        <w:t>i</w:t>
      </w:r>
      <w:r w:rsidRPr="000C6FE6">
        <w:rPr>
          <w:lang w:val="en-US"/>
        </w:rPr>
        <w:t>grants and ethnic minorities but also accepts a reduced role for the state, where equal rights and the prevention of discrimination are concerned. Successive British Government a</w:t>
      </w:r>
      <w:r w:rsidRPr="000C6FE6">
        <w:rPr>
          <w:lang w:val="en-US"/>
        </w:rPr>
        <w:t>p</w:t>
      </w:r>
      <w:r w:rsidRPr="000C6FE6">
        <w:rPr>
          <w:lang w:val="en-US"/>
        </w:rPr>
        <w:t>proaches to multiculturalism have moved along this continuum d</w:t>
      </w:r>
      <w:r w:rsidRPr="000C6FE6">
        <w:rPr>
          <w:lang w:val="en-US"/>
        </w:rPr>
        <w:t>e</w:t>
      </w:r>
      <w:r w:rsidRPr="000C6FE6">
        <w:rPr>
          <w:lang w:val="en-US"/>
        </w:rPr>
        <w:t>pending on ptevailing political and socio-economic circumstances. Whereas a pluralist liberal conception of multiculturalism informed the race relations policies of Labour governments between the mid-1960s and late 1970s, Conservative governments of the 1980s and 1990s purged any rhetoric of multicu</w:t>
      </w:r>
      <w:r w:rsidRPr="000C6FE6">
        <w:rPr>
          <w:lang w:val="en-US"/>
        </w:rPr>
        <w:t>l</w:t>
      </w:r>
      <w:r w:rsidRPr="000C6FE6">
        <w:rPr>
          <w:lang w:val="en-US"/>
        </w:rPr>
        <w:t>turalism from national policy agendas, leaving to local government the management of a variant of multicultu</w:t>
      </w:r>
      <w:r w:rsidRPr="000C6FE6">
        <w:rPr>
          <w:lang w:val="en-US"/>
        </w:rPr>
        <w:t>r</w:t>
      </w:r>
      <w:r w:rsidRPr="000C6FE6">
        <w:rPr>
          <w:lang w:val="en-US"/>
        </w:rPr>
        <w:t>alism that Sivanandan has called ethnic culturalism (2006). When New Labour came to power, pluralist liberal</w:t>
      </w:r>
      <w:r>
        <w:rPr>
          <w:lang w:val="en-US"/>
        </w:rPr>
        <w:t xml:space="preserve"> </w:t>
      </w:r>
      <w:r>
        <w:rPr>
          <w:szCs w:val="28"/>
          <w:lang w:val="en-US"/>
        </w:rPr>
        <w:t xml:space="preserve">[116] </w:t>
      </w:r>
      <w:r w:rsidRPr="000C6FE6">
        <w:rPr>
          <w:szCs w:val="18"/>
          <w:lang w:val="en-US"/>
        </w:rPr>
        <w:t>multicultu</w:t>
      </w:r>
      <w:r w:rsidRPr="000C6FE6">
        <w:rPr>
          <w:szCs w:val="18"/>
          <w:lang w:val="en-US"/>
        </w:rPr>
        <w:t>r</w:t>
      </w:r>
      <w:r w:rsidRPr="000C6FE6">
        <w:rPr>
          <w:szCs w:val="18"/>
          <w:lang w:val="en-US"/>
        </w:rPr>
        <w:t>alism enjoyed a brief renaissance before it came under fierce attack following the social unrest in northern UK towns and cities. Today it is deemed inadequate as a policy framework for managing ethnic di</w:t>
      </w:r>
      <w:r w:rsidRPr="000C6FE6">
        <w:rPr>
          <w:szCs w:val="18"/>
          <w:lang w:val="en-US"/>
        </w:rPr>
        <w:t>f</w:t>
      </w:r>
      <w:r w:rsidRPr="000C6FE6">
        <w:rPr>
          <w:szCs w:val="18"/>
          <w:lang w:val="en-US"/>
        </w:rPr>
        <w:t>ferences and relations and British governments have instead opted for a community cohesion policy agenda, or what we would argue is a minimal multiculturalist approach.</w:t>
      </w:r>
    </w:p>
    <w:p w:rsidR="00F64A0A" w:rsidRPr="000C6FE6" w:rsidRDefault="00F64A0A" w:rsidP="00F64A0A">
      <w:pPr>
        <w:spacing w:before="120" w:after="120"/>
        <w:jc w:val="both"/>
        <w:rPr>
          <w:lang w:val="en-US"/>
        </w:rPr>
      </w:pPr>
      <w:r w:rsidRPr="000C6FE6">
        <w:rPr>
          <w:szCs w:val="18"/>
          <w:lang w:val="en-US"/>
        </w:rPr>
        <w:t>In determining whether or not there is a crisis of mu</w:t>
      </w:r>
      <w:r w:rsidRPr="000C6FE6">
        <w:rPr>
          <w:szCs w:val="18"/>
          <w:lang w:val="en-US"/>
        </w:rPr>
        <w:t>l</w:t>
      </w:r>
      <w:r w:rsidRPr="000C6FE6">
        <w:rPr>
          <w:szCs w:val="18"/>
          <w:lang w:val="en-US"/>
        </w:rPr>
        <w:t>ticulturalism, it is important to distinguish between the lived reality of multicultura</w:t>
      </w:r>
      <w:r w:rsidRPr="000C6FE6">
        <w:rPr>
          <w:szCs w:val="18"/>
          <w:lang w:val="en-US"/>
        </w:rPr>
        <w:t>l</w:t>
      </w:r>
      <w:r w:rsidRPr="000C6FE6">
        <w:rPr>
          <w:szCs w:val="18"/>
          <w:lang w:val="en-US"/>
        </w:rPr>
        <w:t>ism, as opposed to political and intellectual discourses about its capa</w:t>
      </w:r>
      <w:r w:rsidRPr="000C6FE6">
        <w:rPr>
          <w:szCs w:val="18"/>
          <w:lang w:val="en-US"/>
        </w:rPr>
        <w:t>c</w:t>
      </w:r>
      <w:r w:rsidRPr="000C6FE6">
        <w:rPr>
          <w:szCs w:val="18"/>
          <w:lang w:val="en-US"/>
        </w:rPr>
        <w:t>ity to survive as an idea and practice. Is multiculturalism spent b</w:t>
      </w:r>
      <w:r w:rsidRPr="000C6FE6">
        <w:rPr>
          <w:szCs w:val="18"/>
          <w:lang w:val="en-US"/>
        </w:rPr>
        <w:t>e</w:t>
      </w:r>
      <w:r w:rsidRPr="000C6FE6">
        <w:rPr>
          <w:szCs w:val="18"/>
          <w:lang w:val="en-US"/>
        </w:rPr>
        <w:t>cause Britain society is becoming more segregated along ethnic and religious lines</w:t>
      </w:r>
      <w:r>
        <w:rPr>
          <w:szCs w:val="18"/>
          <w:lang w:val="en-US"/>
        </w:rPr>
        <w:t> ?</w:t>
      </w:r>
      <w:r w:rsidRPr="000C6FE6">
        <w:rPr>
          <w:szCs w:val="18"/>
          <w:lang w:val="en-US"/>
        </w:rPr>
        <w:t xml:space="preserve"> The detractors of multiculturalism have difficulty in providing concrete evidence of increa</w:t>
      </w:r>
      <w:r w:rsidRPr="000C6FE6">
        <w:rPr>
          <w:szCs w:val="18"/>
          <w:lang w:val="en-US"/>
        </w:rPr>
        <w:t>s</w:t>
      </w:r>
      <w:r w:rsidRPr="000C6FE6">
        <w:rPr>
          <w:szCs w:val="18"/>
          <w:lang w:val="en-US"/>
        </w:rPr>
        <w:t>ing segregation while recent studies have shown that the reverse is true (Finney and Simpson, 2009). Is multicu</w:t>
      </w:r>
      <w:r w:rsidRPr="000C6FE6">
        <w:rPr>
          <w:szCs w:val="18"/>
          <w:lang w:val="en-US"/>
        </w:rPr>
        <w:t>l</w:t>
      </w:r>
      <w:r w:rsidRPr="000C6FE6">
        <w:rPr>
          <w:szCs w:val="18"/>
          <w:lang w:val="en-US"/>
        </w:rPr>
        <w:t>turalism dead because the term is no longer used in policy discourses on race relations and managing difference</w:t>
      </w:r>
      <w:r>
        <w:rPr>
          <w:szCs w:val="18"/>
          <w:lang w:val="en-US"/>
        </w:rPr>
        <w:t> ?</w:t>
      </w:r>
      <w:r w:rsidRPr="000C6FE6">
        <w:rPr>
          <w:szCs w:val="18"/>
          <w:lang w:val="en-US"/>
        </w:rPr>
        <w:t xml:space="preserve"> Ve</w:t>
      </w:r>
      <w:r w:rsidRPr="000C6FE6">
        <w:rPr>
          <w:szCs w:val="18"/>
          <w:lang w:val="en-US"/>
        </w:rPr>
        <w:t>r</w:t>
      </w:r>
      <w:r w:rsidRPr="000C6FE6">
        <w:rPr>
          <w:szCs w:val="18"/>
          <w:lang w:val="en-US"/>
        </w:rPr>
        <w:t>tovec and Wessendorf argue that in policy documents, "diversity is the term now meant to do much of the work that 'multicultural' used to" and "'multicultural' programmes have been replaced by ones co</w:t>
      </w:r>
      <w:r w:rsidRPr="000C6FE6">
        <w:rPr>
          <w:szCs w:val="18"/>
          <w:lang w:val="en-US"/>
        </w:rPr>
        <w:t>n</w:t>
      </w:r>
      <w:r w:rsidRPr="000C6FE6">
        <w:rPr>
          <w:szCs w:val="18"/>
          <w:lang w:val="en-US"/>
        </w:rPr>
        <w:t>cerned with 'd</w:t>
      </w:r>
      <w:r w:rsidRPr="000C6FE6">
        <w:rPr>
          <w:szCs w:val="18"/>
          <w:lang w:val="en-US"/>
        </w:rPr>
        <w:t>i</w:t>
      </w:r>
      <w:r w:rsidRPr="000C6FE6">
        <w:rPr>
          <w:szCs w:val="18"/>
          <w:lang w:val="en-US"/>
        </w:rPr>
        <w:t>versity'" (2010, p. 19). They offer ample examples in support of this claim. Has multiculturalism finally been supplanted by community cohesion</w:t>
      </w:r>
      <w:r>
        <w:rPr>
          <w:szCs w:val="18"/>
          <w:lang w:val="en-US"/>
        </w:rPr>
        <w:t> ?</w:t>
      </w:r>
      <w:r w:rsidRPr="000C6FE6">
        <w:rPr>
          <w:szCs w:val="18"/>
          <w:lang w:val="en-US"/>
        </w:rPr>
        <w:t xml:space="preserve"> We would argue that in reality, the backlash against multiculturalism has not made a significant impact on go</w:t>
      </w:r>
      <w:r w:rsidRPr="000C6FE6">
        <w:rPr>
          <w:szCs w:val="18"/>
          <w:lang w:val="en-US"/>
        </w:rPr>
        <w:t>v</w:t>
      </w:r>
      <w:r w:rsidRPr="000C6FE6">
        <w:rPr>
          <w:szCs w:val="18"/>
          <w:lang w:val="en-US"/>
        </w:rPr>
        <w:t>ernment agencies and long-established immigrant and ethnic minority support organisations at the local level. The majority of such organis</w:t>
      </w:r>
      <w:r w:rsidRPr="000C6FE6">
        <w:rPr>
          <w:szCs w:val="18"/>
          <w:lang w:val="en-US"/>
        </w:rPr>
        <w:t>a</w:t>
      </w:r>
      <w:r w:rsidRPr="000C6FE6">
        <w:rPr>
          <w:szCs w:val="18"/>
          <w:lang w:val="en-US"/>
        </w:rPr>
        <w:t>tions have, over 45 years, internalised the pluralist liberal view that the integration of imm</w:t>
      </w:r>
      <w:r w:rsidRPr="000C6FE6">
        <w:rPr>
          <w:szCs w:val="18"/>
          <w:lang w:val="en-US"/>
        </w:rPr>
        <w:t>i</w:t>
      </w:r>
      <w:r w:rsidRPr="000C6FE6">
        <w:rPr>
          <w:szCs w:val="18"/>
          <w:lang w:val="en-US"/>
        </w:rPr>
        <w:t>grant or ethnic minority communities cannot take place without equal opportunities provision and the prevention of discrimin</w:t>
      </w:r>
      <w:r w:rsidRPr="000C6FE6">
        <w:rPr>
          <w:szCs w:val="18"/>
          <w:lang w:val="en-US"/>
        </w:rPr>
        <w:t>a</w:t>
      </w:r>
      <w:r w:rsidRPr="000C6FE6">
        <w:rPr>
          <w:szCs w:val="18"/>
          <w:lang w:val="en-US"/>
        </w:rPr>
        <w:t>tion and racism. Many are wary of joining politicians in condemning multiculturalism in a context of discriminatory immigr</w:t>
      </w:r>
      <w:r w:rsidRPr="000C6FE6">
        <w:rPr>
          <w:szCs w:val="18"/>
          <w:lang w:val="en-US"/>
        </w:rPr>
        <w:t>a</w:t>
      </w:r>
      <w:r w:rsidRPr="000C6FE6">
        <w:rPr>
          <w:szCs w:val="18"/>
          <w:lang w:val="en-US"/>
        </w:rPr>
        <w:t>tion policies and public hostility towards asylum seekers, Muslims, and so on. It is unsurprising, therefore, that the longer established i</w:t>
      </w:r>
      <w:r w:rsidRPr="000C6FE6">
        <w:rPr>
          <w:szCs w:val="18"/>
          <w:lang w:val="en-US"/>
        </w:rPr>
        <w:t>m</w:t>
      </w:r>
      <w:r w:rsidRPr="000C6FE6">
        <w:rPr>
          <w:szCs w:val="18"/>
          <w:lang w:val="en-US"/>
        </w:rPr>
        <w:t>migrant/ethnic minority support NGOs and community associations which have worked over years to improve the lives of their clients place clear ground between themselves and what many of them see as moves towards assimilatio</w:t>
      </w:r>
      <w:r w:rsidRPr="000C6FE6">
        <w:rPr>
          <w:szCs w:val="18"/>
          <w:lang w:val="en-US"/>
        </w:rPr>
        <w:t>n</w:t>
      </w:r>
      <w:r w:rsidRPr="000C6FE6">
        <w:rPr>
          <w:szCs w:val="18"/>
          <w:lang w:val="en-US"/>
        </w:rPr>
        <w:t>ism.</w:t>
      </w:r>
    </w:p>
    <w:p w:rsidR="00F64A0A" w:rsidRPr="000C6FE6" w:rsidRDefault="00F64A0A" w:rsidP="00F64A0A">
      <w:pPr>
        <w:spacing w:before="120" w:after="120"/>
        <w:jc w:val="both"/>
        <w:rPr>
          <w:lang w:val="en-US"/>
        </w:rPr>
      </w:pPr>
      <w:r w:rsidRPr="000C6FE6">
        <w:rPr>
          <w:szCs w:val="18"/>
          <w:lang w:val="en-US"/>
        </w:rPr>
        <w:t>The questions to be answered are perhaps, firstly, is it easier to talk of a "crisis" of multiculturalism than to confront widespread pess</w:t>
      </w:r>
      <w:r w:rsidRPr="000C6FE6">
        <w:rPr>
          <w:szCs w:val="18"/>
          <w:lang w:val="en-US"/>
        </w:rPr>
        <w:t>i</w:t>
      </w:r>
      <w:r w:rsidRPr="000C6FE6">
        <w:rPr>
          <w:szCs w:val="18"/>
          <w:lang w:val="en-US"/>
        </w:rPr>
        <w:t>mism in the face of global ec</w:t>
      </w:r>
      <w:r w:rsidRPr="000C6FE6">
        <w:rPr>
          <w:szCs w:val="18"/>
          <w:lang w:val="en-US"/>
        </w:rPr>
        <w:t>o</w:t>
      </w:r>
      <w:r w:rsidRPr="000C6FE6">
        <w:rPr>
          <w:szCs w:val="18"/>
          <w:lang w:val="en-US"/>
        </w:rPr>
        <w:t>nomic and geo-political insecurities</w:t>
      </w:r>
      <w:r>
        <w:rPr>
          <w:szCs w:val="18"/>
          <w:lang w:val="en-US"/>
        </w:rPr>
        <w:t> ?</w:t>
      </w:r>
      <w:r w:rsidRPr="000C6FE6">
        <w:rPr>
          <w:szCs w:val="18"/>
          <w:lang w:val="en-US"/>
        </w:rPr>
        <w:t xml:space="preserve"> And secondly, is it preferable to talk of the death of multiculturalism than the crisis of legitimacy facing liberal democratic go</w:t>
      </w:r>
      <w:r w:rsidRPr="000C6FE6">
        <w:rPr>
          <w:szCs w:val="18"/>
          <w:lang w:val="en-US"/>
        </w:rPr>
        <w:t>v</w:t>
      </w:r>
      <w:r w:rsidRPr="000C6FE6">
        <w:rPr>
          <w:szCs w:val="18"/>
          <w:lang w:val="en-US"/>
        </w:rPr>
        <w:t>ernments</w:t>
      </w:r>
      <w:r>
        <w:rPr>
          <w:szCs w:val="18"/>
          <w:lang w:val="en-US"/>
        </w:rPr>
        <w:t> ?</w:t>
      </w:r>
    </w:p>
    <w:p w:rsidR="00F64A0A" w:rsidRDefault="00F64A0A" w:rsidP="00F64A0A">
      <w:pPr>
        <w:spacing w:before="120" w:after="120"/>
        <w:jc w:val="both"/>
        <w:rPr>
          <w:lang w:val="en-US"/>
        </w:rPr>
      </w:pPr>
      <w:r>
        <w:rPr>
          <w:lang w:val="en-US"/>
        </w:rPr>
        <w:t>[117]</w:t>
      </w:r>
    </w:p>
    <w:p w:rsidR="00F64A0A" w:rsidRPr="000C6FE6" w:rsidRDefault="00F64A0A" w:rsidP="00F64A0A">
      <w:pPr>
        <w:spacing w:before="120" w:after="120"/>
        <w:jc w:val="both"/>
        <w:rPr>
          <w:lang w:val="en-US"/>
        </w:rPr>
      </w:pPr>
    </w:p>
    <w:p w:rsidR="00F64A0A" w:rsidRPr="000C6FE6" w:rsidRDefault="00F64A0A" w:rsidP="00F64A0A">
      <w:pPr>
        <w:pStyle w:val="planche"/>
        <w:rPr>
          <w:lang w:val="en-US"/>
        </w:rPr>
      </w:pPr>
      <w:r w:rsidRPr="000C6FE6">
        <w:rPr>
          <w:lang w:val="en-US"/>
        </w:rPr>
        <w:t>BIBLIOGRAPHY</w:t>
      </w:r>
    </w:p>
    <w:p w:rsidR="00F64A0A" w:rsidRDefault="00F64A0A" w:rsidP="00F64A0A">
      <w:pPr>
        <w:spacing w:before="120" w:after="120"/>
        <w:jc w:val="both"/>
        <w:rPr>
          <w:szCs w:val="18"/>
          <w:lang w:val="en-US"/>
        </w:rPr>
      </w:pPr>
    </w:p>
    <w:p w:rsidR="00F64A0A" w:rsidRDefault="00F64A0A" w:rsidP="00F64A0A">
      <w:pPr>
        <w:spacing w:before="120" w:after="120"/>
        <w:jc w:val="both"/>
        <w:rPr>
          <w:szCs w:val="18"/>
          <w:lang w:val="en-US"/>
        </w:rPr>
      </w:pPr>
      <w:r w:rsidRPr="000C6FE6">
        <w:rPr>
          <w:szCs w:val="18"/>
          <w:lang w:val="en-US"/>
        </w:rPr>
        <w:t xml:space="preserve">Bagguley, P. and Y. Hussain (2008). </w:t>
      </w:r>
      <w:r w:rsidRPr="000C6FE6">
        <w:rPr>
          <w:i/>
          <w:iCs/>
          <w:szCs w:val="18"/>
          <w:lang w:val="en-US"/>
        </w:rPr>
        <w:t>Riotous Cit</w:t>
      </w:r>
      <w:r w:rsidRPr="000C6FE6">
        <w:rPr>
          <w:i/>
          <w:iCs/>
          <w:szCs w:val="18"/>
          <w:lang w:val="en-US"/>
        </w:rPr>
        <w:t>i</w:t>
      </w:r>
      <w:r w:rsidRPr="000C6FE6">
        <w:rPr>
          <w:i/>
          <w:iCs/>
          <w:szCs w:val="18"/>
          <w:lang w:val="en-US"/>
        </w:rPr>
        <w:t>zens : Ethnic Conflict in Multicultural</w:t>
      </w:r>
      <w:r>
        <w:rPr>
          <w:i/>
          <w:iCs/>
          <w:szCs w:val="18"/>
          <w:lang w:val="en-US"/>
        </w:rPr>
        <w:t xml:space="preserve"> </w:t>
      </w:r>
      <w:r w:rsidRPr="000C6FE6">
        <w:rPr>
          <w:i/>
          <w:iCs/>
          <w:szCs w:val="18"/>
          <w:lang w:val="en-US"/>
        </w:rPr>
        <w:t xml:space="preserve">Britain, </w:t>
      </w:r>
      <w:r w:rsidRPr="000C6FE6">
        <w:rPr>
          <w:szCs w:val="18"/>
          <w:lang w:val="en-US"/>
        </w:rPr>
        <w:t xml:space="preserve">Aldershot, Ashgate. </w:t>
      </w:r>
    </w:p>
    <w:p w:rsidR="00F64A0A" w:rsidRDefault="00F64A0A" w:rsidP="00F64A0A">
      <w:pPr>
        <w:spacing w:before="120" w:after="120"/>
        <w:jc w:val="both"/>
        <w:rPr>
          <w:szCs w:val="18"/>
          <w:lang w:val="en-US"/>
        </w:rPr>
      </w:pPr>
      <w:r w:rsidRPr="000C6FE6">
        <w:rPr>
          <w:szCs w:val="18"/>
          <w:lang w:val="en-US"/>
        </w:rPr>
        <w:t xml:space="preserve">Bonilla-Silva, E. (2006). </w:t>
      </w:r>
      <w:r w:rsidRPr="000C6FE6">
        <w:rPr>
          <w:i/>
          <w:iCs/>
          <w:szCs w:val="18"/>
          <w:lang w:val="en-US"/>
        </w:rPr>
        <w:t>Racism without Racists : Colour-Blind Racism and the Persistence</w:t>
      </w:r>
      <w:r>
        <w:rPr>
          <w:i/>
          <w:iCs/>
          <w:szCs w:val="18"/>
          <w:lang w:val="en-US"/>
        </w:rPr>
        <w:t xml:space="preserve"> </w:t>
      </w:r>
      <w:r w:rsidRPr="000C6FE6">
        <w:rPr>
          <w:i/>
          <w:iCs/>
          <w:szCs w:val="18"/>
          <w:lang w:val="en-US"/>
        </w:rPr>
        <w:t xml:space="preserve">of Racial Inequality in the United States, </w:t>
      </w:r>
      <w:r w:rsidRPr="000C6FE6">
        <w:rPr>
          <w:szCs w:val="18"/>
          <w:lang w:val="en-US"/>
        </w:rPr>
        <w:t>2nd ed.,  O</w:t>
      </w:r>
      <w:r w:rsidRPr="000C6FE6">
        <w:rPr>
          <w:szCs w:val="18"/>
          <w:lang w:val="en-US"/>
        </w:rPr>
        <w:t>x</w:t>
      </w:r>
      <w:r w:rsidRPr="000C6FE6">
        <w:rPr>
          <w:szCs w:val="18"/>
          <w:lang w:val="en-US"/>
        </w:rPr>
        <w:t>ford,  Rowman and</w:t>
      </w:r>
      <w:r>
        <w:rPr>
          <w:szCs w:val="18"/>
          <w:lang w:val="en-US"/>
        </w:rPr>
        <w:t xml:space="preserve"> </w:t>
      </w:r>
      <w:r w:rsidRPr="000C6FE6">
        <w:rPr>
          <w:szCs w:val="18"/>
          <w:lang w:val="en-US"/>
        </w:rPr>
        <w:t xml:space="preserve">Littlefield. </w:t>
      </w:r>
    </w:p>
    <w:p w:rsidR="00F64A0A" w:rsidRDefault="00F64A0A" w:rsidP="00F64A0A">
      <w:pPr>
        <w:spacing w:before="120" w:after="120"/>
        <w:jc w:val="both"/>
        <w:rPr>
          <w:szCs w:val="18"/>
          <w:lang w:val="en-US"/>
        </w:rPr>
      </w:pPr>
      <w:r w:rsidRPr="000C6FE6">
        <w:rPr>
          <w:szCs w:val="18"/>
          <w:lang w:val="en-US"/>
        </w:rPr>
        <w:t>Briggs, R. (2010). "Community engag</w:t>
      </w:r>
      <w:r w:rsidRPr="000C6FE6">
        <w:rPr>
          <w:szCs w:val="18"/>
          <w:lang w:val="en-US"/>
        </w:rPr>
        <w:t>e</w:t>
      </w:r>
      <w:r w:rsidRPr="000C6FE6">
        <w:rPr>
          <w:szCs w:val="18"/>
          <w:lang w:val="en-US"/>
        </w:rPr>
        <w:t>ment for counterterrorism : Lessons from the</w:t>
      </w:r>
      <w:r>
        <w:rPr>
          <w:szCs w:val="18"/>
          <w:lang w:val="en-US"/>
        </w:rPr>
        <w:t xml:space="preserve"> </w:t>
      </w:r>
      <w:r w:rsidRPr="000C6FE6">
        <w:rPr>
          <w:szCs w:val="18"/>
          <w:lang w:val="en-US"/>
        </w:rPr>
        <w:t xml:space="preserve">United Kingdom," </w:t>
      </w:r>
      <w:r w:rsidRPr="000C6FE6">
        <w:rPr>
          <w:i/>
          <w:iCs/>
          <w:szCs w:val="18"/>
          <w:lang w:val="en-US"/>
        </w:rPr>
        <w:t xml:space="preserve">International Affairs, </w:t>
      </w:r>
      <w:r w:rsidRPr="000C6FE6">
        <w:rPr>
          <w:szCs w:val="18"/>
          <w:lang w:val="en-US"/>
        </w:rPr>
        <w:t xml:space="preserve">vol. 86, no. 4, pp. 971-81. </w:t>
      </w:r>
    </w:p>
    <w:p w:rsidR="00F64A0A" w:rsidRDefault="00F64A0A" w:rsidP="00F64A0A">
      <w:pPr>
        <w:spacing w:before="120" w:after="120"/>
        <w:jc w:val="both"/>
        <w:rPr>
          <w:szCs w:val="18"/>
          <w:lang w:val="en-US"/>
        </w:rPr>
      </w:pPr>
      <w:r>
        <w:rPr>
          <w:szCs w:val="18"/>
          <w:lang w:val="en-US"/>
        </w:rPr>
        <w:t>Cantl</w:t>
      </w:r>
      <w:r w:rsidRPr="000C6FE6">
        <w:rPr>
          <w:szCs w:val="18"/>
          <w:lang w:val="en-US"/>
        </w:rPr>
        <w:t xml:space="preserve">e, T. (2001). </w:t>
      </w:r>
      <w:r w:rsidRPr="000C6FE6">
        <w:rPr>
          <w:i/>
          <w:iCs/>
          <w:szCs w:val="18"/>
          <w:lang w:val="en-US"/>
        </w:rPr>
        <w:t>Community Cohesion : A Report of the Ind</w:t>
      </w:r>
      <w:r w:rsidRPr="000C6FE6">
        <w:rPr>
          <w:i/>
          <w:iCs/>
          <w:szCs w:val="18"/>
          <w:lang w:val="en-US"/>
        </w:rPr>
        <w:t>e</w:t>
      </w:r>
      <w:r w:rsidRPr="000C6FE6">
        <w:rPr>
          <w:i/>
          <w:iCs/>
          <w:szCs w:val="18"/>
          <w:lang w:val="en-US"/>
        </w:rPr>
        <w:t xml:space="preserve">pendent Review Team, </w:t>
      </w:r>
      <w:r w:rsidRPr="000C6FE6">
        <w:rPr>
          <w:szCs w:val="18"/>
          <w:lang w:val="en-US"/>
        </w:rPr>
        <w:t>London,</w:t>
      </w:r>
      <w:r>
        <w:rPr>
          <w:szCs w:val="18"/>
          <w:lang w:val="en-US"/>
        </w:rPr>
        <w:t xml:space="preserve"> </w:t>
      </w:r>
      <w:r w:rsidRPr="000C6FE6">
        <w:rPr>
          <w:szCs w:val="18"/>
          <w:lang w:val="en-US"/>
        </w:rPr>
        <w:t xml:space="preserve">Home Office. </w:t>
      </w:r>
    </w:p>
    <w:p w:rsidR="00F64A0A" w:rsidRDefault="00F64A0A" w:rsidP="00F64A0A">
      <w:pPr>
        <w:spacing w:before="120" w:after="120"/>
        <w:jc w:val="both"/>
        <w:rPr>
          <w:szCs w:val="18"/>
          <w:lang w:val="en-US"/>
        </w:rPr>
      </w:pPr>
      <w:r w:rsidRPr="000C6FE6">
        <w:rPr>
          <w:szCs w:val="18"/>
          <w:lang w:val="en-US"/>
        </w:rPr>
        <w:t xml:space="preserve">Chater, A. (1966). </w:t>
      </w:r>
      <w:r w:rsidRPr="000C6FE6">
        <w:rPr>
          <w:i/>
          <w:iCs/>
          <w:szCs w:val="18"/>
          <w:lang w:val="en-US"/>
        </w:rPr>
        <w:t xml:space="preserve">Race Relations in Britain, </w:t>
      </w:r>
      <w:r w:rsidRPr="000C6FE6">
        <w:rPr>
          <w:szCs w:val="18"/>
          <w:lang w:val="en-US"/>
        </w:rPr>
        <w:t xml:space="preserve">London, Lawrence and Wishart. </w:t>
      </w:r>
    </w:p>
    <w:p w:rsidR="00F64A0A" w:rsidRDefault="00F64A0A" w:rsidP="00F64A0A">
      <w:pPr>
        <w:spacing w:before="120" w:after="120"/>
        <w:jc w:val="both"/>
        <w:rPr>
          <w:szCs w:val="18"/>
          <w:lang w:val="en-US"/>
        </w:rPr>
      </w:pPr>
      <w:r w:rsidRPr="000C6FE6">
        <w:rPr>
          <w:szCs w:val="18"/>
          <w:lang w:val="en-US"/>
        </w:rPr>
        <w:t xml:space="preserve">Clarke, T. (2001). </w:t>
      </w:r>
      <w:r w:rsidRPr="000C6FE6">
        <w:rPr>
          <w:i/>
          <w:iCs/>
          <w:szCs w:val="18"/>
          <w:lang w:val="en-US"/>
        </w:rPr>
        <w:t xml:space="preserve">The Burnley Task Force Report, </w:t>
      </w:r>
      <w:r w:rsidRPr="000C6FE6">
        <w:rPr>
          <w:szCs w:val="18"/>
          <w:lang w:val="en-US"/>
        </w:rPr>
        <w:t>Burnley, Bur</w:t>
      </w:r>
      <w:r w:rsidRPr="000C6FE6">
        <w:rPr>
          <w:szCs w:val="18"/>
          <w:lang w:val="en-US"/>
        </w:rPr>
        <w:t>n</w:t>
      </w:r>
      <w:r w:rsidRPr="000C6FE6">
        <w:rPr>
          <w:szCs w:val="18"/>
          <w:lang w:val="en-US"/>
        </w:rPr>
        <w:t>ley Borough Council. Commonwealth Immigrants A</w:t>
      </w:r>
      <w:r w:rsidRPr="000C6FE6">
        <w:rPr>
          <w:szCs w:val="18"/>
          <w:lang w:val="en-US"/>
        </w:rPr>
        <w:t>d</w:t>
      </w:r>
      <w:r w:rsidRPr="000C6FE6">
        <w:rPr>
          <w:szCs w:val="18"/>
          <w:lang w:val="en-US"/>
        </w:rPr>
        <w:t xml:space="preserve">visory Council (1964). </w:t>
      </w:r>
      <w:r w:rsidRPr="000C6FE6">
        <w:rPr>
          <w:i/>
          <w:iCs/>
          <w:szCs w:val="18"/>
          <w:lang w:val="en-US"/>
        </w:rPr>
        <w:t xml:space="preserve">Second Report, </w:t>
      </w:r>
      <w:r w:rsidRPr="000C6FE6">
        <w:rPr>
          <w:szCs w:val="18"/>
          <w:lang w:val="en-US"/>
        </w:rPr>
        <w:t>CMND 2266,</w:t>
      </w:r>
      <w:r>
        <w:rPr>
          <w:szCs w:val="18"/>
          <w:lang w:val="en-US"/>
        </w:rPr>
        <w:t xml:space="preserve"> </w:t>
      </w:r>
      <w:r w:rsidRPr="000C6FE6">
        <w:rPr>
          <w:szCs w:val="18"/>
          <w:lang w:val="en-US"/>
        </w:rPr>
        <w:t xml:space="preserve">London, HMSO. </w:t>
      </w:r>
    </w:p>
    <w:p w:rsidR="00F64A0A" w:rsidRDefault="00F64A0A" w:rsidP="00F64A0A">
      <w:pPr>
        <w:spacing w:before="120" w:after="120"/>
        <w:jc w:val="both"/>
        <w:rPr>
          <w:szCs w:val="18"/>
          <w:lang w:val="en-US"/>
        </w:rPr>
      </w:pPr>
      <w:r w:rsidRPr="000C6FE6">
        <w:rPr>
          <w:szCs w:val="18"/>
          <w:lang w:val="en-US"/>
        </w:rPr>
        <w:t xml:space="preserve">Cook, R. (2001). "Robin Cook's chicken tikka masala speech," </w:t>
      </w:r>
      <w:r w:rsidRPr="000C6FE6">
        <w:rPr>
          <w:i/>
          <w:iCs/>
          <w:szCs w:val="18"/>
          <w:lang w:val="en-US"/>
        </w:rPr>
        <w:t xml:space="preserve">Guardian, </w:t>
      </w:r>
      <w:r w:rsidRPr="000C6FE6">
        <w:rPr>
          <w:szCs w:val="18"/>
          <w:lang w:val="en-US"/>
        </w:rPr>
        <w:t>April 19th,</w:t>
      </w:r>
      <w:r>
        <w:rPr>
          <w:szCs w:val="18"/>
          <w:lang w:val="en-US"/>
        </w:rPr>
        <w:t xml:space="preserve"> </w:t>
      </w:r>
      <w:r w:rsidRPr="000C6FE6">
        <w:rPr>
          <w:szCs w:val="18"/>
          <w:lang w:val="en-US"/>
        </w:rPr>
        <w:t>&lt;</w:t>
      </w:r>
      <w:hyperlink r:id="rId48" w:history="1">
        <w:r w:rsidRPr="00FE758B">
          <w:rPr>
            <w:rStyle w:val="Lienhypertexte"/>
            <w:szCs w:val="18"/>
            <w:lang w:val="en-US"/>
          </w:rPr>
          <w:t>http:</w:t>
        </w:r>
        <w:r w:rsidRPr="00FE758B">
          <w:rPr>
            <w:rStyle w:val="Lienhypertexte"/>
            <w:szCs w:val="18"/>
            <w:lang w:val="en-US"/>
          </w:rPr>
          <w:t>/</w:t>
        </w:r>
        <w:r w:rsidRPr="00FE758B">
          <w:rPr>
            <w:rStyle w:val="Lienhypertexte"/>
            <w:szCs w:val="18"/>
            <w:lang w:val="en-US"/>
          </w:rPr>
          <w:t>/www.Guardian.Co.Uk/World/2001/Apr/19/Race.Britishidentity</w:t>
        </w:r>
      </w:hyperlink>
      <w:r w:rsidRPr="000C6FE6">
        <w:rPr>
          <w:szCs w:val="18"/>
          <w:lang w:val="en-US"/>
        </w:rPr>
        <w:t>&gt;, accessed</w:t>
      </w:r>
      <w:r>
        <w:rPr>
          <w:szCs w:val="18"/>
          <w:lang w:val="en-US"/>
        </w:rPr>
        <w:t xml:space="preserve"> </w:t>
      </w:r>
      <w:r w:rsidRPr="000C6FE6">
        <w:rPr>
          <w:szCs w:val="18"/>
          <w:lang w:val="en-US"/>
        </w:rPr>
        <w:t xml:space="preserve">January 28th, 2011. </w:t>
      </w:r>
    </w:p>
    <w:p w:rsidR="00F64A0A" w:rsidRDefault="00F64A0A" w:rsidP="00F64A0A">
      <w:pPr>
        <w:spacing w:before="120" w:after="120"/>
        <w:jc w:val="both"/>
        <w:rPr>
          <w:szCs w:val="18"/>
          <w:lang w:val="en-US"/>
        </w:rPr>
      </w:pPr>
      <w:r w:rsidRPr="000C6FE6">
        <w:rPr>
          <w:szCs w:val="18"/>
          <w:lang w:val="en-US"/>
        </w:rPr>
        <w:t xml:space="preserve">Crick, B. </w:t>
      </w:r>
      <w:r w:rsidRPr="000C6FE6">
        <w:rPr>
          <w:i/>
          <w:iCs/>
          <w:szCs w:val="18"/>
          <w:lang w:val="en-US"/>
        </w:rPr>
        <w:t>et</w:t>
      </w:r>
      <w:r>
        <w:rPr>
          <w:i/>
          <w:iCs/>
          <w:szCs w:val="18"/>
          <w:lang w:val="en-US"/>
        </w:rPr>
        <w:t xml:space="preserve"> </w:t>
      </w:r>
      <w:r w:rsidRPr="000C6FE6">
        <w:rPr>
          <w:i/>
          <w:iCs/>
          <w:szCs w:val="18"/>
          <w:lang w:val="en-US"/>
        </w:rPr>
        <w:t xml:space="preserve">al. </w:t>
      </w:r>
      <w:r w:rsidRPr="000C6FE6">
        <w:rPr>
          <w:szCs w:val="18"/>
          <w:lang w:val="en-US"/>
        </w:rPr>
        <w:t xml:space="preserve">(2003). </w:t>
      </w:r>
      <w:r w:rsidRPr="000C6FE6">
        <w:rPr>
          <w:i/>
          <w:iCs/>
          <w:szCs w:val="18"/>
          <w:lang w:val="en-US"/>
        </w:rPr>
        <w:t xml:space="preserve">The New and the Old, </w:t>
      </w:r>
      <w:r w:rsidRPr="000C6FE6">
        <w:rPr>
          <w:szCs w:val="18"/>
          <w:lang w:val="en-US"/>
        </w:rPr>
        <w:t>Report of the "Life in the United Kin</w:t>
      </w:r>
      <w:r w:rsidRPr="000C6FE6">
        <w:rPr>
          <w:szCs w:val="18"/>
          <w:lang w:val="en-US"/>
        </w:rPr>
        <w:t>g</w:t>
      </w:r>
      <w:r w:rsidRPr="000C6FE6">
        <w:rPr>
          <w:szCs w:val="18"/>
          <w:lang w:val="en-US"/>
        </w:rPr>
        <w:t>dom"</w:t>
      </w:r>
      <w:r>
        <w:rPr>
          <w:szCs w:val="18"/>
          <w:lang w:val="en-US"/>
        </w:rPr>
        <w:t xml:space="preserve"> </w:t>
      </w:r>
      <w:r w:rsidRPr="000C6FE6">
        <w:rPr>
          <w:szCs w:val="18"/>
          <w:lang w:val="en-US"/>
        </w:rPr>
        <w:t xml:space="preserve">Advisory Group, London, Home Office. </w:t>
      </w:r>
    </w:p>
    <w:p w:rsidR="00F64A0A" w:rsidRDefault="00F64A0A" w:rsidP="00F64A0A">
      <w:pPr>
        <w:spacing w:before="120" w:after="120"/>
        <w:jc w:val="both"/>
        <w:rPr>
          <w:szCs w:val="18"/>
          <w:lang w:val="en-US"/>
        </w:rPr>
      </w:pPr>
      <w:r w:rsidRPr="000C6FE6">
        <w:rPr>
          <w:szCs w:val="18"/>
          <w:lang w:val="en-US"/>
        </w:rPr>
        <w:t xml:space="preserve">Favell, A. (1998). </w:t>
      </w:r>
      <w:r w:rsidRPr="000C6FE6">
        <w:rPr>
          <w:i/>
          <w:iCs/>
          <w:szCs w:val="18"/>
          <w:lang w:val="en-US"/>
        </w:rPr>
        <w:t>Philosophies of Integration : Immigration and the Idea of Cit</w:t>
      </w:r>
      <w:r w:rsidRPr="000C6FE6">
        <w:rPr>
          <w:i/>
          <w:iCs/>
          <w:szCs w:val="18"/>
          <w:lang w:val="en-US"/>
        </w:rPr>
        <w:t>i</w:t>
      </w:r>
      <w:r w:rsidRPr="000C6FE6">
        <w:rPr>
          <w:i/>
          <w:iCs/>
          <w:szCs w:val="18"/>
          <w:lang w:val="en-US"/>
        </w:rPr>
        <w:t>zenship in</w:t>
      </w:r>
      <w:r>
        <w:rPr>
          <w:i/>
          <w:iCs/>
          <w:szCs w:val="18"/>
          <w:lang w:val="en-US"/>
        </w:rPr>
        <w:t xml:space="preserve"> </w:t>
      </w:r>
      <w:r w:rsidRPr="000C6FE6">
        <w:rPr>
          <w:i/>
          <w:iCs/>
          <w:szCs w:val="18"/>
          <w:lang w:val="en-US"/>
        </w:rPr>
        <w:t xml:space="preserve">France and Britain, </w:t>
      </w:r>
      <w:r w:rsidRPr="000C6FE6">
        <w:rPr>
          <w:szCs w:val="18"/>
          <w:lang w:val="en-US"/>
        </w:rPr>
        <w:t xml:space="preserve">Basingstoke, Palgrave. </w:t>
      </w:r>
    </w:p>
    <w:p w:rsidR="00F64A0A" w:rsidRDefault="00F64A0A" w:rsidP="00F64A0A">
      <w:pPr>
        <w:spacing w:before="120" w:after="120"/>
        <w:jc w:val="both"/>
        <w:rPr>
          <w:szCs w:val="18"/>
          <w:lang w:val="en-US"/>
        </w:rPr>
      </w:pPr>
      <w:r w:rsidRPr="000C6FE6">
        <w:rPr>
          <w:szCs w:val="18"/>
          <w:lang w:val="en-US"/>
        </w:rPr>
        <w:t xml:space="preserve">Finney, N. and L. Simpson (2009). </w:t>
      </w:r>
      <w:r w:rsidRPr="000C6FE6">
        <w:rPr>
          <w:i/>
          <w:iCs/>
          <w:szCs w:val="18"/>
          <w:lang w:val="en-US"/>
        </w:rPr>
        <w:t>Sleepwalking to Segreg</w:t>
      </w:r>
      <w:r w:rsidRPr="000C6FE6">
        <w:rPr>
          <w:i/>
          <w:iCs/>
          <w:szCs w:val="18"/>
          <w:lang w:val="en-US"/>
        </w:rPr>
        <w:t>a</w:t>
      </w:r>
      <w:r w:rsidRPr="000C6FE6">
        <w:rPr>
          <w:i/>
          <w:iCs/>
          <w:szCs w:val="18"/>
          <w:lang w:val="en-US"/>
        </w:rPr>
        <w:t>tion</w:t>
      </w:r>
      <w:r>
        <w:rPr>
          <w:i/>
          <w:iCs/>
          <w:szCs w:val="18"/>
          <w:lang w:val="en-US"/>
        </w:rPr>
        <w:t> ?</w:t>
      </w:r>
      <w:r w:rsidRPr="000C6FE6">
        <w:rPr>
          <w:i/>
          <w:iCs/>
          <w:szCs w:val="18"/>
          <w:lang w:val="en-US"/>
        </w:rPr>
        <w:t xml:space="preserve"> Challenging Myths of Race</w:t>
      </w:r>
      <w:r>
        <w:rPr>
          <w:i/>
          <w:iCs/>
          <w:szCs w:val="18"/>
          <w:lang w:val="en-US"/>
        </w:rPr>
        <w:t xml:space="preserve"> </w:t>
      </w:r>
      <w:r w:rsidRPr="000C6FE6">
        <w:rPr>
          <w:i/>
          <w:iCs/>
          <w:szCs w:val="18"/>
          <w:lang w:val="en-US"/>
        </w:rPr>
        <w:t xml:space="preserve">and Migration, </w:t>
      </w:r>
      <w:r w:rsidRPr="000C6FE6">
        <w:rPr>
          <w:szCs w:val="18"/>
          <w:lang w:val="en-US"/>
        </w:rPr>
        <w:t xml:space="preserve">Bristol, Policy Press. </w:t>
      </w:r>
    </w:p>
    <w:p w:rsidR="00F64A0A" w:rsidRDefault="00F64A0A" w:rsidP="00F64A0A">
      <w:pPr>
        <w:spacing w:before="120" w:after="120"/>
        <w:jc w:val="both"/>
        <w:rPr>
          <w:szCs w:val="18"/>
          <w:lang w:val="en-US"/>
        </w:rPr>
      </w:pPr>
      <w:r w:rsidRPr="000C6FE6">
        <w:rPr>
          <w:szCs w:val="18"/>
          <w:lang w:val="en-US"/>
        </w:rPr>
        <w:t xml:space="preserve">Gillborn, D. (1990). </w:t>
      </w:r>
      <w:r w:rsidRPr="000C6FE6">
        <w:rPr>
          <w:i/>
          <w:iCs/>
          <w:szCs w:val="18"/>
          <w:lang w:val="en-US"/>
        </w:rPr>
        <w:t xml:space="preserve">Race, Ethnicity and Education, </w:t>
      </w:r>
      <w:r w:rsidRPr="000C6FE6">
        <w:rPr>
          <w:szCs w:val="18"/>
          <w:lang w:val="en-US"/>
        </w:rPr>
        <w:t>London, U</w:t>
      </w:r>
      <w:r w:rsidRPr="000C6FE6">
        <w:rPr>
          <w:szCs w:val="18"/>
          <w:lang w:val="en-US"/>
        </w:rPr>
        <w:t>n</w:t>
      </w:r>
      <w:r w:rsidRPr="000C6FE6">
        <w:rPr>
          <w:szCs w:val="18"/>
          <w:lang w:val="en-US"/>
        </w:rPr>
        <w:t xml:space="preserve">win Hyman. </w:t>
      </w:r>
    </w:p>
    <w:p w:rsidR="00F64A0A" w:rsidRDefault="00F64A0A" w:rsidP="00F64A0A">
      <w:pPr>
        <w:spacing w:before="120" w:after="120"/>
        <w:jc w:val="both"/>
        <w:rPr>
          <w:szCs w:val="18"/>
          <w:lang w:val="en-US"/>
        </w:rPr>
      </w:pPr>
      <w:r w:rsidRPr="000C6FE6">
        <w:rPr>
          <w:szCs w:val="18"/>
          <w:lang w:val="en-US"/>
        </w:rPr>
        <w:t xml:space="preserve">Hasan, R. (2010). </w:t>
      </w:r>
      <w:r w:rsidRPr="000C6FE6">
        <w:rPr>
          <w:i/>
          <w:iCs/>
          <w:szCs w:val="18"/>
          <w:lang w:val="en-US"/>
        </w:rPr>
        <w:t xml:space="preserve">Multiculturalism : Some Inconvenient Truths, </w:t>
      </w:r>
      <w:r w:rsidRPr="000C6FE6">
        <w:rPr>
          <w:szCs w:val="18"/>
          <w:lang w:val="en-US"/>
        </w:rPr>
        <w:t xml:space="preserve">London, Politicos. </w:t>
      </w:r>
    </w:p>
    <w:p w:rsidR="00F64A0A" w:rsidRDefault="00F64A0A" w:rsidP="00F64A0A">
      <w:pPr>
        <w:spacing w:before="120" w:after="120"/>
        <w:jc w:val="both"/>
        <w:rPr>
          <w:szCs w:val="18"/>
          <w:lang w:val="en-US"/>
        </w:rPr>
      </w:pPr>
      <w:r w:rsidRPr="000C6FE6">
        <w:rPr>
          <w:szCs w:val="18"/>
          <w:lang w:val="en-US"/>
        </w:rPr>
        <w:t>Home O</w:t>
      </w:r>
      <w:r w:rsidRPr="000C6FE6">
        <w:rPr>
          <w:szCs w:val="18"/>
          <w:lang w:val="en-US"/>
        </w:rPr>
        <w:t>f</w:t>
      </w:r>
      <w:r w:rsidRPr="000C6FE6">
        <w:rPr>
          <w:szCs w:val="18"/>
          <w:lang w:val="en-US"/>
        </w:rPr>
        <w:t xml:space="preserve">fice/ODPM (2003). </w:t>
      </w:r>
      <w:r w:rsidRPr="000C6FE6">
        <w:rPr>
          <w:i/>
          <w:iCs/>
          <w:szCs w:val="18"/>
          <w:lang w:val="en-US"/>
        </w:rPr>
        <w:t>Community Cohesion Advice for Those Designing Developing</w:t>
      </w:r>
      <w:r>
        <w:rPr>
          <w:i/>
          <w:iCs/>
          <w:szCs w:val="18"/>
          <w:lang w:val="en-US"/>
        </w:rPr>
        <w:t xml:space="preserve"> </w:t>
      </w:r>
      <w:r w:rsidRPr="000C6FE6">
        <w:rPr>
          <w:i/>
          <w:iCs/>
          <w:szCs w:val="18"/>
          <w:lang w:val="en-US"/>
        </w:rPr>
        <w:t xml:space="preserve">and Delivering Area Based Initiatives (ABIs), </w:t>
      </w:r>
      <w:r w:rsidRPr="000C6FE6">
        <w:rPr>
          <w:szCs w:val="18"/>
          <w:lang w:val="en-US"/>
        </w:rPr>
        <w:t xml:space="preserve">London, Home Office. </w:t>
      </w:r>
    </w:p>
    <w:p w:rsidR="00F64A0A" w:rsidRDefault="00F64A0A" w:rsidP="00F64A0A">
      <w:pPr>
        <w:spacing w:before="120" w:after="120"/>
        <w:jc w:val="both"/>
        <w:rPr>
          <w:szCs w:val="18"/>
          <w:lang w:val="en-US"/>
        </w:rPr>
      </w:pPr>
      <w:r w:rsidRPr="000C6FE6">
        <w:rPr>
          <w:szCs w:val="18"/>
          <w:lang w:val="en-US"/>
        </w:rPr>
        <w:t xml:space="preserve">Home Office (2002). </w:t>
      </w:r>
      <w:r w:rsidRPr="000C6FE6">
        <w:rPr>
          <w:i/>
          <w:iCs/>
          <w:szCs w:val="18"/>
          <w:lang w:val="en-US"/>
        </w:rPr>
        <w:t>Secure Borders, Safe Haven : I</w:t>
      </w:r>
      <w:r w:rsidRPr="000C6FE6">
        <w:rPr>
          <w:i/>
          <w:iCs/>
          <w:szCs w:val="18"/>
          <w:lang w:val="en-US"/>
        </w:rPr>
        <w:t>n</w:t>
      </w:r>
      <w:r w:rsidRPr="000C6FE6">
        <w:rPr>
          <w:i/>
          <w:iCs/>
          <w:szCs w:val="18"/>
          <w:lang w:val="en-US"/>
        </w:rPr>
        <w:t>tegration and Diversity in Modern</w:t>
      </w:r>
      <w:r>
        <w:rPr>
          <w:i/>
          <w:iCs/>
          <w:szCs w:val="18"/>
          <w:lang w:val="en-US"/>
        </w:rPr>
        <w:t xml:space="preserve"> </w:t>
      </w:r>
      <w:r w:rsidRPr="000C6FE6">
        <w:rPr>
          <w:i/>
          <w:iCs/>
          <w:szCs w:val="18"/>
          <w:lang w:val="en-US"/>
        </w:rPr>
        <w:t xml:space="preserve">Britain, </w:t>
      </w:r>
      <w:r w:rsidRPr="000C6FE6">
        <w:rPr>
          <w:szCs w:val="18"/>
          <w:lang w:val="en-US"/>
        </w:rPr>
        <w:t xml:space="preserve">London, TSO. </w:t>
      </w:r>
    </w:p>
    <w:p w:rsidR="00F64A0A" w:rsidRDefault="00F64A0A" w:rsidP="00F64A0A">
      <w:pPr>
        <w:spacing w:before="120" w:after="120"/>
        <w:jc w:val="both"/>
        <w:rPr>
          <w:szCs w:val="18"/>
          <w:lang w:val="en-US"/>
        </w:rPr>
      </w:pPr>
      <w:r w:rsidRPr="000C6FE6">
        <w:rPr>
          <w:szCs w:val="18"/>
          <w:lang w:val="en-US"/>
        </w:rPr>
        <w:t xml:space="preserve">Home Office (1998). </w:t>
      </w:r>
      <w:r w:rsidRPr="000C6FE6">
        <w:rPr>
          <w:i/>
          <w:iCs/>
          <w:szCs w:val="18"/>
          <w:lang w:val="en-US"/>
        </w:rPr>
        <w:t>Section 11 Grant (England and Wales) : E</w:t>
      </w:r>
      <w:r w:rsidRPr="000C6FE6">
        <w:rPr>
          <w:i/>
          <w:iCs/>
          <w:szCs w:val="18"/>
          <w:lang w:val="en-US"/>
        </w:rPr>
        <w:t>x</w:t>
      </w:r>
      <w:r w:rsidRPr="000C6FE6">
        <w:rPr>
          <w:i/>
          <w:iCs/>
          <w:szCs w:val="18"/>
          <w:lang w:val="en-US"/>
        </w:rPr>
        <w:t>penditure on A</w:t>
      </w:r>
      <w:r w:rsidRPr="000C6FE6">
        <w:rPr>
          <w:i/>
          <w:iCs/>
          <w:szCs w:val="18"/>
          <w:lang w:val="en-US"/>
        </w:rPr>
        <w:t>p</w:t>
      </w:r>
      <w:r w:rsidRPr="000C6FE6">
        <w:rPr>
          <w:i/>
          <w:iCs/>
          <w:szCs w:val="18"/>
          <w:lang w:val="en-US"/>
        </w:rPr>
        <w:t>proved</w:t>
      </w:r>
      <w:r>
        <w:rPr>
          <w:i/>
          <w:iCs/>
          <w:szCs w:val="18"/>
          <w:lang w:val="en-US"/>
        </w:rPr>
        <w:t xml:space="preserve"> </w:t>
      </w:r>
      <w:r w:rsidRPr="000C6FE6">
        <w:rPr>
          <w:i/>
          <w:iCs/>
          <w:szCs w:val="18"/>
          <w:lang w:val="en-US"/>
        </w:rPr>
        <w:t xml:space="preserve">Projects : 1967-1998, </w:t>
      </w:r>
      <w:r w:rsidRPr="000C6FE6">
        <w:rPr>
          <w:szCs w:val="18"/>
          <w:lang w:val="en-US"/>
        </w:rPr>
        <w:t>&lt;</w:t>
      </w:r>
      <w:hyperlink r:id="rId49" w:history="1">
        <w:r w:rsidRPr="000C6FE6">
          <w:rPr>
            <w:szCs w:val="18"/>
            <w:lang w:val="en-US"/>
          </w:rPr>
          <w:t>http://www.Nationalarchives.Gov.Uk/Erorecords/Ho/421</w:t>
        </w:r>
      </w:hyperlink>
      <w:r>
        <w:rPr>
          <w:i/>
          <w:iCs/>
          <w:szCs w:val="18"/>
          <w:lang w:val="en-US"/>
        </w:rPr>
        <w:t>/2/</w:t>
      </w:r>
      <w:r w:rsidRPr="000C6FE6">
        <w:rPr>
          <w:szCs w:val="18"/>
          <w:lang w:val="en-US"/>
        </w:rPr>
        <w:t xml:space="preserve">Reu/Expend.htm&gt;, accessed January 21, 2011. </w:t>
      </w:r>
    </w:p>
    <w:p w:rsidR="00F64A0A" w:rsidRDefault="00F64A0A" w:rsidP="00F64A0A">
      <w:pPr>
        <w:spacing w:before="120" w:after="120"/>
        <w:jc w:val="both"/>
        <w:rPr>
          <w:szCs w:val="18"/>
          <w:lang w:val="en-US"/>
        </w:rPr>
      </w:pPr>
      <w:r w:rsidRPr="000C6FE6">
        <w:rPr>
          <w:szCs w:val="18"/>
          <w:lang w:val="en-US"/>
        </w:rPr>
        <w:t xml:space="preserve">House of Commons (1976). </w:t>
      </w:r>
      <w:r w:rsidRPr="000C6FE6">
        <w:rPr>
          <w:i/>
          <w:iCs/>
          <w:szCs w:val="18"/>
          <w:lang w:val="en-US"/>
        </w:rPr>
        <w:t>Commonwealth Immigration to the United Kin</w:t>
      </w:r>
      <w:r w:rsidRPr="000C6FE6">
        <w:rPr>
          <w:i/>
          <w:iCs/>
          <w:szCs w:val="18"/>
          <w:lang w:val="en-US"/>
        </w:rPr>
        <w:t>g</w:t>
      </w:r>
      <w:r w:rsidRPr="000C6FE6">
        <w:rPr>
          <w:i/>
          <w:iCs/>
          <w:szCs w:val="18"/>
          <w:lang w:val="en-US"/>
        </w:rPr>
        <w:t>dom from the</w:t>
      </w:r>
      <w:r>
        <w:rPr>
          <w:i/>
          <w:iCs/>
          <w:szCs w:val="18"/>
          <w:lang w:val="en-US"/>
        </w:rPr>
        <w:t xml:space="preserve"> </w:t>
      </w:r>
      <w:r w:rsidRPr="000C6FE6">
        <w:rPr>
          <w:i/>
          <w:iCs/>
          <w:szCs w:val="18"/>
          <w:lang w:val="en-US"/>
        </w:rPr>
        <w:t xml:space="preserve">1950s to 1975 : A Survey of Statistical Sources, </w:t>
      </w:r>
      <w:r w:rsidRPr="000C6FE6">
        <w:rPr>
          <w:szCs w:val="18"/>
          <w:lang w:val="en-US"/>
        </w:rPr>
        <w:t>L</w:t>
      </w:r>
      <w:r w:rsidRPr="000C6FE6">
        <w:rPr>
          <w:szCs w:val="18"/>
          <w:lang w:val="en-US"/>
        </w:rPr>
        <w:t>i</w:t>
      </w:r>
      <w:r w:rsidRPr="000C6FE6">
        <w:rPr>
          <w:szCs w:val="18"/>
          <w:lang w:val="en-US"/>
        </w:rPr>
        <w:t>brary Research Paper 56, London,</w:t>
      </w:r>
      <w:r>
        <w:rPr>
          <w:szCs w:val="18"/>
          <w:lang w:val="en-US"/>
        </w:rPr>
        <w:t xml:space="preserve"> </w:t>
      </w:r>
      <w:r w:rsidRPr="000C6FE6">
        <w:rPr>
          <w:szCs w:val="18"/>
          <w:lang w:val="en-US"/>
        </w:rPr>
        <w:t xml:space="preserve">HMSO. </w:t>
      </w:r>
    </w:p>
    <w:p w:rsidR="00F64A0A" w:rsidRDefault="00F64A0A" w:rsidP="00F64A0A">
      <w:pPr>
        <w:spacing w:before="120" w:after="120"/>
        <w:jc w:val="both"/>
        <w:rPr>
          <w:szCs w:val="18"/>
          <w:lang w:val="en-US"/>
        </w:rPr>
      </w:pPr>
      <w:r w:rsidRPr="000C6FE6">
        <w:rPr>
          <w:szCs w:val="18"/>
          <w:lang w:val="en-US"/>
        </w:rPr>
        <w:t xml:space="preserve">Institute of Community Cohesion (2010). </w:t>
      </w:r>
      <w:r w:rsidRPr="000C6FE6">
        <w:rPr>
          <w:i/>
          <w:iCs/>
          <w:szCs w:val="18"/>
          <w:lang w:val="en-US"/>
        </w:rPr>
        <w:t>About Community Coh</w:t>
      </w:r>
      <w:r w:rsidRPr="000C6FE6">
        <w:rPr>
          <w:i/>
          <w:iCs/>
          <w:szCs w:val="18"/>
          <w:lang w:val="en-US"/>
        </w:rPr>
        <w:t>e</w:t>
      </w:r>
      <w:r w:rsidRPr="000C6FE6">
        <w:rPr>
          <w:i/>
          <w:iCs/>
          <w:szCs w:val="18"/>
          <w:lang w:val="en-US"/>
        </w:rPr>
        <w:t>sion : A Guide to</w:t>
      </w:r>
      <w:r>
        <w:rPr>
          <w:i/>
          <w:iCs/>
          <w:szCs w:val="18"/>
          <w:lang w:val="en-US"/>
        </w:rPr>
        <w:t xml:space="preserve"> </w:t>
      </w:r>
      <w:r w:rsidRPr="000C6FE6">
        <w:rPr>
          <w:i/>
          <w:iCs/>
          <w:szCs w:val="18"/>
          <w:lang w:val="en-US"/>
        </w:rPr>
        <w:t xml:space="preserve">Publications, </w:t>
      </w:r>
      <w:r w:rsidRPr="000C6FE6">
        <w:rPr>
          <w:szCs w:val="18"/>
          <w:lang w:val="en-US"/>
        </w:rPr>
        <w:t>&lt;</w:t>
      </w:r>
      <w:hyperlink r:id="rId50" w:history="1">
        <w:r w:rsidRPr="00FE758B">
          <w:rPr>
            <w:rStyle w:val="Lienhypertexte"/>
            <w:szCs w:val="18"/>
            <w:lang w:val="en-US"/>
          </w:rPr>
          <w:t>http://www.Cohesioninstitute.org.uk</w:t>
        </w:r>
      </w:hyperlink>
      <w:r w:rsidRPr="000C6FE6">
        <w:rPr>
          <w:szCs w:val="18"/>
          <w:lang w:val="en-US"/>
        </w:rPr>
        <w:t xml:space="preserve">&gt;, accessed July 7th, 2010. </w:t>
      </w:r>
    </w:p>
    <w:p w:rsidR="00F64A0A" w:rsidRDefault="00F64A0A" w:rsidP="00F64A0A">
      <w:pPr>
        <w:spacing w:before="120" w:after="120"/>
        <w:jc w:val="both"/>
        <w:rPr>
          <w:szCs w:val="18"/>
          <w:lang w:val="en-US"/>
        </w:rPr>
      </w:pPr>
      <w:r w:rsidRPr="000C6FE6">
        <w:rPr>
          <w:szCs w:val="18"/>
          <w:lang w:val="en-US"/>
        </w:rPr>
        <w:t xml:space="preserve">Inter Faith Network for the UK (2002). </w:t>
      </w:r>
      <w:r w:rsidRPr="000C6FE6">
        <w:rPr>
          <w:i/>
          <w:iCs/>
          <w:szCs w:val="18"/>
          <w:lang w:val="en-US"/>
        </w:rPr>
        <w:t>Community Cohesion : A New Agenda for Inter</w:t>
      </w:r>
      <w:r>
        <w:rPr>
          <w:i/>
          <w:iCs/>
          <w:szCs w:val="18"/>
          <w:lang w:val="en-US"/>
        </w:rPr>
        <w:t xml:space="preserve"> </w:t>
      </w:r>
      <w:r w:rsidRPr="000C6FE6">
        <w:rPr>
          <w:i/>
          <w:iCs/>
          <w:szCs w:val="18"/>
          <w:lang w:val="en-US"/>
        </w:rPr>
        <w:t>Faith Relations</w:t>
      </w:r>
      <w:r>
        <w:rPr>
          <w:i/>
          <w:iCs/>
          <w:szCs w:val="18"/>
          <w:lang w:val="en-US"/>
        </w:rPr>
        <w:t> ?</w:t>
      </w:r>
      <w:r w:rsidRPr="000C6FE6">
        <w:rPr>
          <w:i/>
          <w:iCs/>
          <w:szCs w:val="18"/>
          <w:lang w:val="en-US"/>
        </w:rPr>
        <w:t xml:space="preserve">, </w:t>
      </w:r>
      <w:r w:rsidRPr="000C6FE6">
        <w:rPr>
          <w:szCs w:val="18"/>
          <w:lang w:val="en-US"/>
        </w:rPr>
        <w:t xml:space="preserve">London, Inter Faith Network for the UK. </w:t>
      </w:r>
    </w:p>
    <w:p w:rsidR="00F64A0A" w:rsidRDefault="00F64A0A" w:rsidP="00F64A0A">
      <w:pPr>
        <w:spacing w:before="120" w:after="120"/>
        <w:jc w:val="both"/>
        <w:rPr>
          <w:szCs w:val="18"/>
          <w:lang w:val="en-US"/>
        </w:rPr>
      </w:pPr>
      <w:r w:rsidRPr="000C6FE6">
        <w:rPr>
          <w:szCs w:val="18"/>
          <w:lang w:val="en-US"/>
        </w:rPr>
        <w:t xml:space="preserve">Jaggi, M. (2000). "First among Equalisers," </w:t>
      </w:r>
      <w:r w:rsidRPr="000C6FE6">
        <w:rPr>
          <w:i/>
          <w:iCs/>
          <w:szCs w:val="18"/>
          <w:lang w:val="en-US"/>
        </w:rPr>
        <w:t>Guar</w:t>
      </w:r>
      <w:r w:rsidRPr="000C6FE6">
        <w:rPr>
          <w:i/>
          <w:iCs/>
          <w:szCs w:val="18"/>
          <w:lang w:val="en-US"/>
        </w:rPr>
        <w:t>d</w:t>
      </w:r>
      <w:r w:rsidRPr="000C6FE6">
        <w:rPr>
          <w:i/>
          <w:iCs/>
          <w:szCs w:val="18"/>
          <w:lang w:val="en-US"/>
        </w:rPr>
        <w:t xml:space="preserve">ian, </w:t>
      </w:r>
      <w:r w:rsidRPr="000C6FE6">
        <w:rPr>
          <w:szCs w:val="18"/>
          <w:lang w:val="en-US"/>
        </w:rPr>
        <w:t>October 21, &lt;</w:t>
      </w:r>
      <w:r w:rsidRPr="00D35CA2">
        <w:rPr>
          <w:szCs w:val="18"/>
          <w:lang w:val="en-US"/>
        </w:rPr>
        <w:t>http://www.guardian</w:t>
      </w:r>
      <w:r w:rsidRPr="000C6FE6">
        <w:rPr>
          <w:szCs w:val="18"/>
          <w:lang w:val="en-US"/>
        </w:rPr>
        <w:t>.co.uk/books/2000/oct/21/philosophy&gt;, a</w:t>
      </w:r>
      <w:r w:rsidRPr="000C6FE6">
        <w:rPr>
          <w:szCs w:val="18"/>
          <w:lang w:val="en-US"/>
        </w:rPr>
        <w:t>c</w:t>
      </w:r>
      <w:r w:rsidRPr="000C6FE6">
        <w:rPr>
          <w:szCs w:val="18"/>
          <w:lang w:val="en-US"/>
        </w:rPr>
        <w:t xml:space="preserve">cessed July 7, 2010. </w:t>
      </w:r>
    </w:p>
    <w:p w:rsidR="00F64A0A" w:rsidRDefault="00F64A0A" w:rsidP="00F64A0A">
      <w:pPr>
        <w:spacing w:before="120" w:after="120"/>
        <w:jc w:val="both"/>
        <w:rPr>
          <w:szCs w:val="18"/>
          <w:lang w:val="en-US"/>
        </w:rPr>
      </w:pPr>
      <w:r w:rsidRPr="000C6FE6">
        <w:rPr>
          <w:szCs w:val="18"/>
          <w:lang w:val="en-US"/>
        </w:rPr>
        <w:t xml:space="preserve">Kavanagh, D. (1987). </w:t>
      </w:r>
      <w:r w:rsidRPr="000C6FE6">
        <w:rPr>
          <w:i/>
          <w:iCs/>
          <w:szCs w:val="18"/>
          <w:lang w:val="en-US"/>
        </w:rPr>
        <w:t>Thatcherism and Bri</w:t>
      </w:r>
      <w:r w:rsidRPr="000C6FE6">
        <w:rPr>
          <w:i/>
          <w:iCs/>
          <w:szCs w:val="18"/>
          <w:lang w:val="en-US"/>
        </w:rPr>
        <w:t>t</w:t>
      </w:r>
      <w:r w:rsidRPr="000C6FE6">
        <w:rPr>
          <w:i/>
          <w:iCs/>
          <w:szCs w:val="18"/>
          <w:lang w:val="en-US"/>
        </w:rPr>
        <w:t>ish Politics : The End of Consensus</w:t>
      </w:r>
      <w:r>
        <w:rPr>
          <w:i/>
          <w:iCs/>
          <w:szCs w:val="18"/>
          <w:lang w:val="en-US"/>
        </w:rPr>
        <w:t> ?</w:t>
      </w:r>
      <w:r w:rsidRPr="000C6FE6">
        <w:rPr>
          <w:i/>
          <w:iCs/>
          <w:szCs w:val="18"/>
          <w:lang w:val="en-US"/>
        </w:rPr>
        <w:t xml:space="preserve">, </w:t>
      </w:r>
      <w:r w:rsidRPr="000C6FE6">
        <w:rPr>
          <w:szCs w:val="18"/>
          <w:lang w:val="en-US"/>
        </w:rPr>
        <w:t>Oxford,</w:t>
      </w:r>
      <w:r>
        <w:rPr>
          <w:szCs w:val="18"/>
          <w:lang w:val="en-US"/>
        </w:rPr>
        <w:t xml:space="preserve"> </w:t>
      </w:r>
      <w:r w:rsidRPr="000C6FE6">
        <w:rPr>
          <w:szCs w:val="18"/>
          <w:lang w:val="en-US"/>
        </w:rPr>
        <w:t xml:space="preserve">Oxford University Press. </w:t>
      </w:r>
    </w:p>
    <w:p w:rsidR="00F64A0A" w:rsidRDefault="00F64A0A" w:rsidP="00F64A0A">
      <w:pPr>
        <w:spacing w:before="120" w:after="120"/>
        <w:jc w:val="both"/>
        <w:rPr>
          <w:szCs w:val="18"/>
          <w:lang w:val="en-US"/>
        </w:rPr>
      </w:pPr>
      <w:r w:rsidRPr="000C6FE6">
        <w:rPr>
          <w:szCs w:val="18"/>
          <w:lang w:val="en-US"/>
        </w:rPr>
        <w:t xml:space="preserve">Kundnani, A. (2009). </w:t>
      </w:r>
      <w:r w:rsidRPr="000C6FE6">
        <w:rPr>
          <w:i/>
          <w:iCs/>
          <w:szCs w:val="18"/>
          <w:lang w:val="en-US"/>
        </w:rPr>
        <w:t>Spooked : How Not to Prevent Violent E</w:t>
      </w:r>
      <w:r w:rsidRPr="000C6FE6">
        <w:rPr>
          <w:i/>
          <w:iCs/>
          <w:szCs w:val="18"/>
          <w:lang w:val="en-US"/>
        </w:rPr>
        <w:t>x</w:t>
      </w:r>
      <w:r w:rsidRPr="000C6FE6">
        <w:rPr>
          <w:i/>
          <w:iCs/>
          <w:szCs w:val="18"/>
          <w:lang w:val="en-US"/>
        </w:rPr>
        <w:t xml:space="preserve">tremism, </w:t>
      </w:r>
      <w:r w:rsidRPr="000C6FE6">
        <w:rPr>
          <w:szCs w:val="18"/>
          <w:lang w:val="en-US"/>
        </w:rPr>
        <w:t xml:space="preserve">London, IRR. </w:t>
      </w:r>
    </w:p>
    <w:p w:rsidR="00F64A0A" w:rsidRPr="000C6FE6" w:rsidRDefault="00F64A0A" w:rsidP="00F64A0A">
      <w:pPr>
        <w:spacing w:before="120" w:after="120"/>
        <w:jc w:val="both"/>
        <w:rPr>
          <w:lang w:val="en-US"/>
        </w:rPr>
      </w:pPr>
      <w:r w:rsidRPr="000C6FE6">
        <w:rPr>
          <w:szCs w:val="18"/>
          <w:lang w:val="en-US"/>
        </w:rPr>
        <w:t>Kundnani, A. (2002). "The death of multicu</w:t>
      </w:r>
      <w:r w:rsidRPr="000C6FE6">
        <w:rPr>
          <w:szCs w:val="18"/>
          <w:lang w:val="en-US"/>
        </w:rPr>
        <w:t>l</w:t>
      </w:r>
      <w:r w:rsidRPr="000C6FE6">
        <w:rPr>
          <w:szCs w:val="18"/>
          <w:lang w:val="en-US"/>
        </w:rPr>
        <w:t xml:space="preserve">turalism," </w:t>
      </w:r>
      <w:r w:rsidRPr="000C6FE6">
        <w:rPr>
          <w:i/>
          <w:iCs/>
          <w:szCs w:val="18"/>
          <w:lang w:val="en-US"/>
        </w:rPr>
        <w:t xml:space="preserve">Race and Class, </w:t>
      </w:r>
      <w:r w:rsidRPr="000C6FE6">
        <w:rPr>
          <w:szCs w:val="18"/>
          <w:lang w:val="en-US"/>
        </w:rPr>
        <w:t>vol.</w:t>
      </w:r>
      <w:r>
        <w:rPr>
          <w:szCs w:val="18"/>
          <w:lang w:val="en-US"/>
        </w:rPr>
        <w:t> </w:t>
      </w:r>
      <w:r w:rsidRPr="000C6FE6">
        <w:rPr>
          <w:szCs w:val="18"/>
          <w:lang w:val="en-US"/>
        </w:rPr>
        <w:t>43, no.</w:t>
      </w:r>
      <w:r>
        <w:rPr>
          <w:szCs w:val="18"/>
          <w:lang w:val="en-US"/>
        </w:rPr>
        <w:t> </w:t>
      </w:r>
      <w:r w:rsidRPr="000C6FE6">
        <w:rPr>
          <w:szCs w:val="18"/>
          <w:lang w:val="en-US"/>
        </w:rPr>
        <w:t>4,</w:t>
      </w:r>
      <w:r>
        <w:rPr>
          <w:szCs w:val="18"/>
          <w:lang w:val="en-US"/>
        </w:rPr>
        <w:t xml:space="preserve"> </w:t>
      </w:r>
      <w:r w:rsidRPr="000C6FE6">
        <w:rPr>
          <w:szCs w:val="18"/>
          <w:lang w:val="en-US"/>
        </w:rPr>
        <w:t xml:space="preserve">pp. 67-72. Local Government Agency (LGA) (2002). </w:t>
      </w:r>
      <w:r w:rsidRPr="000C6FE6">
        <w:rPr>
          <w:i/>
          <w:iCs/>
          <w:szCs w:val="18"/>
          <w:lang w:val="en-US"/>
        </w:rPr>
        <w:t xml:space="preserve">Guidance on Community Cohesion, </w:t>
      </w:r>
      <w:r w:rsidRPr="000C6FE6">
        <w:rPr>
          <w:szCs w:val="18"/>
          <w:lang w:val="en-US"/>
        </w:rPr>
        <w:t>London,</w:t>
      </w:r>
      <w:r>
        <w:rPr>
          <w:szCs w:val="18"/>
          <w:lang w:val="en-US"/>
        </w:rPr>
        <w:t xml:space="preserve"> </w:t>
      </w:r>
      <w:r w:rsidRPr="000C6FE6">
        <w:rPr>
          <w:szCs w:val="18"/>
          <w:lang w:val="en-US"/>
        </w:rPr>
        <w:t>LGA.</w:t>
      </w:r>
    </w:p>
    <w:p w:rsidR="00F64A0A" w:rsidRPr="000C6FE6" w:rsidRDefault="00F64A0A" w:rsidP="00F64A0A">
      <w:pPr>
        <w:spacing w:before="120" w:after="120"/>
        <w:jc w:val="both"/>
        <w:rPr>
          <w:lang w:val="en-US"/>
        </w:rPr>
      </w:pPr>
      <w:r>
        <w:rPr>
          <w:szCs w:val="28"/>
          <w:lang w:val="en-US"/>
        </w:rPr>
        <w:t>[118]</w:t>
      </w:r>
    </w:p>
    <w:p w:rsidR="00F64A0A" w:rsidRDefault="00F64A0A" w:rsidP="00F64A0A">
      <w:pPr>
        <w:spacing w:before="120" w:after="120"/>
        <w:jc w:val="both"/>
        <w:rPr>
          <w:szCs w:val="16"/>
          <w:lang w:val="en-US"/>
        </w:rPr>
      </w:pPr>
      <w:r w:rsidRPr="000C6FE6">
        <w:rPr>
          <w:szCs w:val="16"/>
          <w:lang w:val="en-US"/>
        </w:rPr>
        <w:t xml:space="preserve">Macpherson, W (1999). </w:t>
      </w:r>
      <w:r w:rsidRPr="000C6FE6">
        <w:rPr>
          <w:i/>
          <w:iCs/>
          <w:szCs w:val="16"/>
          <w:lang w:val="en-US"/>
        </w:rPr>
        <w:t>The Stephen Lawrence Inquiry : The R</w:t>
      </w:r>
      <w:r w:rsidRPr="000C6FE6">
        <w:rPr>
          <w:i/>
          <w:iCs/>
          <w:szCs w:val="16"/>
          <w:lang w:val="en-US"/>
        </w:rPr>
        <w:t>e</w:t>
      </w:r>
      <w:r w:rsidRPr="000C6FE6">
        <w:rPr>
          <w:i/>
          <w:iCs/>
          <w:szCs w:val="16"/>
          <w:lang w:val="en-US"/>
        </w:rPr>
        <w:t>port of an Inquiry by Sir</w:t>
      </w:r>
      <w:r>
        <w:rPr>
          <w:i/>
          <w:iCs/>
          <w:szCs w:val="16"/>
          <w:lang w:val="en-US"/>
        </w:rPr>
        <w:t xml:space="preserve"> </w:t>
      </w:r>
      <w:r w:rsidRPr="000C6FE6">
        <w:rPr>
          <w:i/>
          <w:iCs/>
          <w:szCs w:val="16"/>
          <w:lang w:val="en-US"/>
        </w:rPr>
        <w:t>William Macpherson of</w:t>
      </w:r>
      <w:r>
        <w:rPr>
          <w:i/>
          <w:iCs/>
          <w:szCs w:val="16"/>
          <w:lang w:val="en-US"/>
        </w:rPr>
        <w:t xml:space="preserve"> </w:t>
      </w:r>
      <w:r w:rsidRPr="000C6FE6">
        <w:rPr>
          <w:i/>
          <w:iCs/>
          <w:szCs w:val="16"/>
          <w:lang w:val="en-US"/>
        </w:rPr>
        <w:t xml:space="preserve">Cluny, </w:t>
      </w:r>
      <w:r w:rsidRPr="000C6FE6">
        <w:rPr>
          <w:szCs w:val="16"/>
          <w:lang w:val="en-US"/>
        </w:rPr>
        <w:t xml:space="preserve">London, TSO. </w:t>
      </w:r>
    </w:p>
    <w:p w:rsidR="00F64A0A" w:rsidRDefault="00F64A0A" w:rsidP="00F64A0A">
      <w:pPr>
        <w:spacing w:before="120" w:after="120"/>
        <w:jc w:val="both"/>
        <w:rPr>
          <w:szCs w:val="16"/>
          <w:lang w:val="en-US"/>
        </w:rPr>
      </w:pPr>
      <w:r w:rsidRPr="000C6FE6">
        <w:rPr>
          <w:szCs w:val="16"/>
          <w:lang w:val="en-US"/>
        </w:rPr>
        <w:t xml:space="preserve">Malik, K. (2010). "Multiculturalism undermines diversity," </w:t>
      </w:r>
      <w:r w:rsidRPr="000C6FE6">
        <w:rPr>
          <w:i/>
          <w:iCs/>
          <w:szCs w:val="16"/>
          <w:lang w:val="en-US"/>
        </w:rPr>
        <w:t>Guar</w:t>
      </w:r>
      <w:r w:rsidRPr="000C6FE6">
        <w:rPr>
          <w:i/>
          <w:iCs/>
          <w:szCs w:val="16"/>
          <w:lang w:val="en-US"/>
        </w:rPr>
        <w:t>d</w:t>
      </w:r>
      <w:r w:rsidRPr="000C6FE6">
        <w:rPr>
          <w:i/>
          <w:iCs/>
          <w:szCs w:val="16"/>
          <w:lang w:val="en-US"/>
        </w:rPr>
        <w:t xml:space="preserve">ian, </w:t>
      </w:r>
      <w:r w:rsidRPr="000C6FE6">
        <w:rPr>
          <w:szCs w:val="16"/>
          <w:lang w:val="en-US"/>
        </w:rPr>
        <w:t xml:space="preserve">27 March. </w:t>
      </w:r>
    </w:p>
    <w:p w:rsidR="00F64A0A" w:rsidRDefault="00F64A0A" w:rsidP="00F64A0A">
      <w:pPr>
        <w:spacing w:before="120" w:after="120"/>
        <w:jc w:val="both"/>
        <w:rPr>
          <w:szCs w:val="16"/>
          <w:lang w:val="en-US"/>
        </w:rPr>
      </w:pPr>
      <w:r w:rsidRPr="000C6FE6">
        <w:rPr>
          <w:szCs w:val="16"/>
          <w:lang w:val="en-US"/>
        </w:rPr>
        <w:t xml:space="preserve">McGhee, D. (2008).  </w:t>
      </w:r>
      <w:r w:rsidRPr="000C6FE6">
        <w:rPr>
          <w:i/>
          <w:iCs/>
          <w:szCs w:val="16"/>
          <w:lang w:val="en-US"/>
        </w:rPr>
        <w:t>The End of Multiculturalism</w:t>
      </w:r>
      <w:r>
        <w:rPr>
          <w:i/>
          <w:iCs/>
          <w:szCs w:val="16"/>
          <w:lang w:val="en-US"/>
        </w:rPr>
        <w:t> ?</w:t>
      </w:r>
      <w:r w:rsidRPr="000C6FE6">
        <w:rPr>
          <w:i/>
          <w:iCs/>
          <w:szCs w:val="16"/>
          <w:lang w:val="en-US"/>
        </w:rPr>
        <w:t> : Terrorism, Integration and Human</w:t>
      </w:r>
      <w:r>
        <w:rPr>
          <w:i/>
          <w:iCs/>
          <w:szCs w:val="16"/>
          <w:lang w:val="en-US"/>
        </w:rPr>
        <w:t xml:space="preserve"> </w:t>
      </w:r>
      <w:r w:rsidRPr="000C6FE6">
        <w:rPr>
          <w:i/>
          <w:iCs/>
          <w:szCs w:val="16"/>
          <w:lang w:val="en-US"/>
        </w:rPr>
        <w:t xml:space="preserve">Rights, </w:t>
      </w:r>
      <w:r w:rsidRPr="000C6FE6">
        <w:rPr>
          <w:szCs w:val="16"/>
          <w:lang w:val="en-US"/>
        </w:rPr>
        <w:t xml:space="preserve">Milton Keynes, Open University Press. </w:t>
      </w:r>
    </w:p>
    <w:p w:rsidR="00F64A0A" w:rsidRDefault="00F64A0A" w:rsidP="00F64A0A">
      <w:pPr>
        <w:spacing w:before="120" w:after="120"/>
        <w:jc w:val="both"/>
        <w:rPr>
          <w:szCs w:val="16"/>
          <w:lang w:val="en-US"/>
        </w:rPr>
      </w:pPr>
      <w:r w:rsidRPr="000C6FE6">
        <w:rPr>
          <w:szCs w:val="16"/>
          <w:lang w:val="en-US"/>
        </w:rPr>
        <w:t xml:space="preserve">McLaren, P. (1997). </w:t>
      </w:r>
      <w:r w:rsidRPr="000C6FE6">
        <w:rPr>
          <w:i/>
          <w:iCs/>
          <w:szCs w:val="16"/>
          <w:lang w:val="en-US"/>
        </w:rPr>
        <w:t>Revolutionary Multiculturalism : Ped</w:t>
      </w:r>
      <w:r w:rsidRPr="000C6FE6">
        <w:rPr>
          <w:i/>
          <w:iCs/>
          <w:szCs w:val="16"/>
          <w:lang w:val="en-US"/>
        </w:rPr>
        <w:t>a</w:t>
      </w:r>
      <w:r w:rsidRPr="000C6FE6">
        <w:rPr>
          <w:i/>
          <w:iCs/>
          <w:szCs w:val="16"/>
          <w:lang w:val="en-US"/>
        </w:rPr>
        <w:t>gogies of Dissent for the New</w:t>
      </w:r>
      <w:r>
        <w:rPr>
          <w:i/>
          <w:iCs/>
          <w:szCs w:val="16"/>
          <w:lang w:val="en-US"/>
        </w:rPr>
        <w:t xml:space="preserve"> </w:t>
      </w:r>
      <w:r w:rsidRPr="000C6FE6">
        <w:rPr>
          <w:i/>
          <w:iCs/>
          <w:szCs w:val="16"/>
          <w:lang w:val="en-US"/>
        </w:rPr>
        <w:t xml:space="preserve">Millennium, </w:t>
      </w:r>
      <w:r w:rsidRPr="000C6FE6">
        <w:rPr>
          <w:szCs w:val="16"/>
          <w:lang w:val="en-US"/>
        </w:rPr>
        <w:t xml:space="preserve">Boulder, Westview Press. </w:t>
      </w:r>
    </w:p>
    <w:p w:rsidR="00F64A0A" w:rsidRDefault="00F64A0A" w:rsidP="00F64A0A">
      <w:pPr>
        <w:spacing w:before="120" w:after="120"/>
        <w:jc w:val="both"/>
        <w:rPr>
          <w:szCs w:val="16"/>
          <w:lang w:val="en-US"/>
        </w:rPr>
      </w:pPr>
      <w:r w:rsidRPr="000C6FE6">
        <w:rPr>
          <w:szCs w:val="16"/>
          <w:lang w:val="en-US"/>
        </w:rPr>
        <w:t>McLaren, P. (1995). "White terror and oppositional agency : T</w:t>
      </w:r>
      <w:r w:rsidRPr="000C6FE6">
        <w:rPr>
          <w:szCs w:val="16"/>
          <w:lang w:val="en-US"/>
        </w:rPr>
        <w:t>o</w:t>
      </w:r>
      <w:r w:rsidRPr="000C6FE6">
        <w:rPr>
          <w:szCs w:val="16"/>
          <w:lang w:val="en-US"/>
        </w:rPr>
        <w:t>wards a critical mu</w:t>
      </w:r>
      <w:r w:rsidRPr="000C6FE6">
        <w:rPr>
          <w:szCs w:val="16"/>
          <w:lang w:val="en-US"/>
        </w:rPr>
        <w:t>l</w:t>
      </w:r>
      <w:r w:rsidRPr="000C6FE6">
        <w:rPr>
          <w:szCs w:val="16"/>
          <w:lang w:val="en-US"/>
        </w:rPr>
        <w:t xml:space="preserve">ticulturalism," in C. Sleeter and R Mclaren (eds.), </w:t>
      </w:r>
      <w:r w:rsidRPr="000C6FE6">
        <w:rPr>
          <w:i/>
          <w:iCs/>
          <w:szCs w:val="16"/>
          <w:lang w:val="en-US"/>
        </w:rPr>
        <w:t>Multicultural Education, Critical</w:t>
      </w:r>
      <w:r>
        <w:rPr>
          <w:i/>
          <w:iCs/>
          <w:szCs w:val="16"/>
          <w:lang w:val="en-US"/>
        </w:rPr>
        <w:t xml:space="preserve"> </w:t>
      </w:r>
      <w:r w:rsidRPr="000C6FE6">
        <w:rPr>
          <w:i/>
          <w:iCs/>
          <w:szCs w:val="16"/>
          <w:lang w:val="en-US"/>
        </w:rPr>
        <w:t>Pedagogy, and the Politics of Di</w:t>
      </w:r>
      <w:r w:rsidRPr="000C6FE6">
        <w:rPr>
          <w:i/>
          <w:iCs/>
          <w:szCs w:val="16"/>
          <w:lang w:val="en-US"/>
        </w:rPr>
        <w:t>f</w:t>
      </w:r>
      <w:r w:rsidRPr="000C6FE6">
        <w:rPr>
          <w:i/>
          <w:iCs/>
          <w:szCs w:val="16"/>
          <w:lang w:val="en-US"/>
        </w:rPr>
        <w:t xml:space="preserve">ference, </w:t>
      </w:r>
      <w:r w:rsidRPr="000C6FE6">
        <w:rPr>
          <w:szCs w:val="16"/>
          <w:lang w:val="en-US"/>
        </w:rPr>
        <w:t>New York, State University of New York</w:t>
      </w:r>
      <w:r>
        <w:rPr>
          <w:szCs w:val="16"/>
          <w:lang w:val="en-US"/>
        </w:rPr>
        <w:t xml:space="preserve"> </w:t>
      </w:r>
      <w:r w:rsidRPr="000C6FE6">
        <w:rPr>
          <w:szCs w:val="16"/>
          <w:lang w:val="en-US"/>
        </w:rPr>
        <w:t xml:space="preserve">Press. </w:t>
      </w:r>
    </w:p>
    <w:p w:rsidR="00F64A0A" w:rsidRDefault="00F64A0A" w:rsidP="00F64A0A">
      <w:pPr>
        <w:spacing w:before="120" w:after="120"/>
        <w:jc w:val="both"/>
        <w:rPr>
          <w:szCs w:val="16"/>
          <w:lang w:val="en-US"/>
        </w:rPr>
      </w:pPr>
      <w:r w:rsidRPr="000C6FE6">
        <w:rPr>
          <w:szCs w:val="16"/>
          <w:lang w:val="en-US"/>
        </w:rPr>
        <w:t xml:space="preserve">Modood, T. (2007). </w:t>
      </w:r>
      <w:r w:rsidRPr="000C6FE6">
        <w:rPr>
          <w:i/>
          <w:iCs/>
          <w:szCs w:val="16"/>
          <w:lang w:val="en-US"/>
        </w:rPr>
        <w:t xml:space="preserve">Multiculturalism, </w:t>
      </w:r>
      <w:r w:rsidRPr="000C6FE6">
        <w:rPr>
          <w:szCs w:val="16"/>
          <w:lang w:val="en-US"/>
        </w:rPr>
        <w:t xml:space="preserve">Cambridge, Polity Press. </w:t>
      </w:r>
    </w:p>
    <w:p w:rsidR="00F64A0A" w:rsidRDefault="00F64A0A" w:rsidP="00F64A0A">
      <w:pPr>
        <w:spacing w:before="120" w:after="120"/>
        <w:jc w:val="both"/>
        <w:rPr>
          <w:szCs w:val="16"/>
          <w:lang w:val="en-US"/>
        </w:rPr>
      </w:pPr>
      <w:r>
        <w:rPr>
          <w:szCs w:val="16"/>
          <w:lang w:val="en-US"/>
        </w:rPr>
        <w:t>Osl</w:t>
      </w:r>
      <w:r w:rsidRPr="000C6FE6">
        <w:rPr>
          <w:szCs w:val="16"/>
          <w:lang w:val="en-US"/>
        </w:rPr>
        <w:t>er, A. (2009). "Citizenship education, democracy and racial ju</w:t>
      </w:r>
      <w:r w:rsidRPr="000C6FE6">
        <w:rPr>
          <w:szCs w:val="16"/>
          <w:lang w:val="en-US"/>
        </w:rPr>
        <w:t>s</w:t>
      </w:r>
      <w:r w:rsidRPr="000C6FE6">
        <w:rPr>
          <w:szCs w:val="16"/>
          <w:lang w:val="en-US"/>
        </w:rPr>
        <w:t xml:space="preserve">tice 10 years on," </w:t>
      </w:r>
      <w:r w:rsidRPr="000C6FE6">
        <w:rPr>
          <w:i/>
          <w:iCs/>
          <w:szCs w:val="16"/>
          <w:lang w:val="en-US"/>
        </w:rPr>
        <w:t>Race</w:t>
      </w:r>
      <w:r>
        <w:rPr>
          <w:i/>
          <w:iCs/>
          <w:szCs w:val="16"/>
          <w:lang w:val="en-US"/>
        </w:rPr>
        <w:t xml:space="preserve"> </w:t>
      </w:r>
      <w:r w:rsidRPr="000C6FE6">
        <w:rPr>
          <w:i/>
          <w:iCs/>
          <w:szCs w:val="16"/>
          <w:lang w:val="en-US"/>
        </w:rPr>
        <w:t xml:space="preserve">Equality Teaching, </w:t>
      </w:r>
      <w:r w:rsidRPr="000C6FE6">
        <w:rPr>
          <w:szCs w:val="16"/>
          <w:lang w:val="en-US"/>
        </w:rPr>
        <w:t>vol.</w:t>
      </w:r>
      <w:r>
        <w:rPr>
          <w:szCs w:val="16"/>
          <w:lang w:val="en-US"/>
        </w:rPr>
        <w:t> </w:t>
      </w:r>
      <w:r w:rsidRPr="000C6FE6">
        <w:rPr>
          <w:szCs w:val="16"/>
          <w:lang w:val="en-US"/>
        </w:rPr>
        <w:t>27, no.</w:t>
      </w:r>
      <w:r>
        <w:rPr>
          <w:szCs w:val="16"/>
          <w:lang w:val="en-US"/>
        </w:rPr>
        <w:t> </w:t>
      </w:r>
      <w:r w:rsidRPr="000C6FE6">
        <w:rPr>
          <w:szCs w:val="16"/>
          <w:lang w:val="en-US"/>
        </w:rPr>
        <w:t xml:space="preserve">3, pp. 21-7. </w:t>
      </w:r>
    </w:p>
    <w:p w:rsidR="00F64A0A" w:rsidRDefault="00F64A0A" w:rsidP="00F64A0A">
      <w:pPr>
        <w:spacing w:before="120" w:after="120"/>
        <w:jc w:val="both"/>
        <w:rPr>
          <w:szCs w:val="16"/>
          <w:lang w:val="en-US"/>
        </w:rPr>
      </w:pPr>
      <w:r>
        <w:rPr>
          <w:szCs w:val="16"/>
          <w:lang w:val="en-US"/>
        </w:rPr>
        <w:t>Osl</w:t>
      </w:r>
      <w:r w:rsidRPr="000C6FE6">
        <w:rPr>
          <w:szCs w:val="16"/>
          <w:lang w:val="en-US"/>
        </w:rPr>
        <w:t>er, A. and H. Starkey (2001). "Citizenship education and n</w:t>
      </w:r>
      <w:r w:rsidRPr="000C6FE6">
        <w:rPr>
          <w:szCs w:val="16"/>
          <w:lang w:val="en-US"/>
        </w:rPr>
        <w:t>a</w:t>
      </w:r>
      <w:r w:rsidRPr="000C6FE6">
        <w:rPr>
          <w:szCs w:val="16"/>
          <w:lang w:val="en-US"/>
        </w:rPr>
        <w:t>tional identities in France</w:t>
      </w:r>
      <w:r>
        <w:rPr>
          <w:szCs w:val="16"/>
          <w:lang w:val="en-US"/>
        </w:rPr>
        <w:t xml:space="preserve"> </w:t>
      </w:r>
      <w:r w:rsidRPr="000C6FE6">
        <w:rPr>
          <w:szCs w:val="16"/>
          <w:lang w:val="en-US"/>
        </w:rPr>
        <w:t>and England : Inclusive or exclusive</w:t>
      </w:r>
      <w:r>
        <w:rPr>
          <w:szCs w:val="16"/>
          <w:lang w:val="en-US"/>
        </w:rPr>
        <w:t> ?</w:t>
      </w:r>
      <w:r w:rsidRPr="000C6FE6">
        <w:rPr>
          <w:szCs w:val="16"/>
          <w:lang w:val="en-US"/>
        </w:rPr>
        <w:t xml:space="preserve">," </w:t>
      </w:r>
      <w:r w:rsidRPr="000C6FE6">
        <w:rPr>
          <w:i/>
          <w:iCs/>
          <w:szCs w:val="16"/>
          <w:lang w:val="en-US"/>
        </w:rPr>
        <w:t>O</w:t>
      </w:r>
      <w:r w:rsidRPr="000C6FE6">
        <w:rPr>
          <w:i/>
          <w:iCs/>
          <w:szCs w:val="16"/>
          <w:lang w:val="en-US"/>
        </w:rPr>
        <w:t>x</w:t>
      </w:r>
      <w:r w:rsidRPr="000C6FE6">
        <w:rPr>
          <w:i/>
          <w:iCs/>
          <w:szCs w:val="16"/>
          <w:lang w:val="en-US"/>
        </w:rPr>
        <w:t>ford R</w:t>
      </w:r>
      <w:r w:rsidRPr="000C6FE6">
        <w:rPr>
          <w:i/>
          <w:iCs/>
          <w:szCs w:val="16"/>
          <w:lang w:val="en-US"/>
        </w:rPr>
        <w:t>e</w:t>
      </w:r>
      <w:r w:rsidRPr="000C6FE6">
        <w:rPr>
          <w:i/>
          <w:iCs/>
          <w:szCs w:val="16"/>
          <w:lang w:val="en-US"/>
        </w:rPr>
        <w:t xml:space="preserve">view of Education, </w:t>
      </w:r>
      <w:r w:rsidRPr="000C6FE6">
        <w:rPr>
          <w:szCs w:val="16"/>
          <w:lang w:val="en-US"/>
        </w:rPr>
        <w:t>vol.</w:t>
      </w:r>
      <w:r>
        <w:rPr>
          <w:szCs w:val="16"/>
          <w:lang w:val="en-US"/>
        </w:rPr>
        <w:t> </w:t>
      </w:r>
      <w:r w:rsidRPr="000C6FE6">
        <w:rPr>
          <w:szCs w:val="16"/>
          <w:lang w:val="en-US"/>
        </w:rPr>
        <w:t>27, no.</w:t>
      </w:r>
      <w:r>
        <w:rPr>
          <w:szCs w:val="16"/>
          <w:lang w:val="en-US"/>
        </w:rPr>
        <w:t> </w:t>
      </w:r>
      <w:r w:rsidRPr="000C6FE6">
        <w:rPr>
          <w:szCs w:val="16"/>
          <w:lang w:val="en-US"/>
        </w:rPr>
        <w:t>2,</w:t>
      </w:r>
      <w:r>
        <w:rPr>
          <w:szCs w:val="16"/>
          <w:lang w:val="en-US"/>
        </w:rPr>
        <w:t xml:space="preserve"> </w:t>
      </w:r>
      <w:r w:rsidRPr="000C6FE6">
        <w:rPr>
          <w:szCs w:val="16"/>
          <w:lang w:val="en-US"/>
        </w:rPr>
        <w:t xml:space="preserve">pp. 287-305. </w:t>
      </w:r>
    </w:p>
    <w:p w:rsidR="00F64A0A" w:rsidRDefault="00F64A0A" w:rsidP="00F64A0A">
      <w:pPr>
        <w:spacing w:before="120" w:after="120"/>
        <w:jc w:val="both"/>
        <w:rPr>
          <w:szCs w:val="16"/>
          <w:lang w:val="en-US"/>
        </w:rPr>
      </w:pPr>
      <w:r w:rsidRPr="000C6FE6">
        <w:rPr>
          <w:szCs w:val="16"/>
          <w:lang w:val="en-US"/>
        </w:rPr>
        <w:t xml:space="preserve">Ouseley, H. (2001). </w:t>
      </w:r>
      <w:r w:rsidRPr="000C6FE6">
        <w:rPr>
          <w:i/>
          <w:iCs/>
          <w:szCs w:val="16"/>
          <w:lang w:val="en-US"/>
        </w:rPr>
        <w:t>Community Pride Not Prejudice : Making D</w:t>
      </w:r>
      <w:r w:rsidRPr="000C6FE6">
        <w:rPr>
          <w:i/>
          <w:iCs/>
          <w:szCs w:val="16"/>
          <w:lang w:val="en-US"/>
        </w:rPr>
        <w:t>i</w:t>
      </w:r>
      <w:r w:rsidRPr="000C6FE6">
        <w:rPr>
          <w:i/>
          <w:iCs/>
          <w:szCs w:val="16"/>
          <w:lang w:val="en-US"/>
        </w:rPr>
        <w:t>versity Work in Bradford</w:t>
      </w:r>
      <w:r>
        <w:rPr>
          <w:i/>
          <w:iCs/>
          <w:szCs w:val="16"/>
          <w:lang w:val="en-US"/>
        </w:rPr>
        <w:t xml:space="preserve"> </w:t>
      </w:r>
      <w:r w:rsidRPr="000C6FE6">
        <w:rPr>
          <w:szCs w:val="16"/>
          <w:lang w:val="en-US"/>
        </w:rPr>
        <w:t xml:space="preserve">Bradford, Bradford Vision. </w:t>
      </w:r>
    </w:p>
    <w:p w:rsidR="00F64A0A" w:rsidRDefault="00F64A0A" w:rsidP="00F64A0A">
      <w:pPr>
        <w:spacing w:before="120" w:after="120"/>
        <w:jc w:val="both"/>
        <w:rPr>
          <w:szCs w:val="16"/>
          <w:lang w:val="en-US"/>
        </w:rPr>
      </w:pPr>
      <w:r w:rsidRPr="000C6FE6">
        <w:rPr>
          <w:szCs w:val="16"/>
          <w:lang w:val="en-US"/>
        </w:rPr>
        <w:t xml:space="preserve">Phillips, A. (2007). </w:t>
      </w:r>
      <w:r w:rsidRPr="000C6FE6">
        <w:rPr>
          <w:i/>
          <w:iCs/>
          <w:szCs w:val="16"/>
          <w:lang w:val="en-US"/>
        </w:rPr>
        <w:t xml:space="preserve">Multiculturalism without Culture, </w:t>
      </w:r>
      <w:r w:rsidRPr="000C6FE6">
        <w:rPr>
          <w:szCs w:val="16"/>
          <w:lang w:val="en-US"/>
        </w:rPr>
        <w:t>Princeton, Princeton Unive</w:t>
      </w:r>
      <w:r w:rsidRPr="000C6FE6">
        <w:rPr>
          <w:szCs w:val="16"/>
          <w:lang w:val="en-US"/>
        </w:rPr>
        <w:t>r</w:t>
      </w:r>
      <w:r w:rsidRPr="000C6FE6">
        <w:rPr>
          <w:szCs w:val="16"/>
          <w:lang w:val="en-US"/>
        </w:rPr>
        <w:t>sity</w:t>
      </w:r>
      <w:r>
        <w:rPr>
          <w:szCs w:val="16"/>
          <w:lang w:val="en-US"/>
        </w:rPr>
        <w:t xml:space="preserve"> </w:t>
      </w:r>
      <w:r w:rsidRPr="000C6FE6">
        <w:rPr>
          <w:szCs w:val="16"/>
          <w:lang w:val="en-US"/>
        </w:rPr>
        <w:t xml:space="preserve">Press. </w:t>
      </w:r>
    </w:p>
    <w:p w:rsidR="00F64A0A" w:rsidRDefault="00F64A0A" w:rsidP="00F64A0A">
      <w:pPr>
        <w:spacing w:before="120" w:after="120"/>
        <w:jc w:val="both"/>
        <w:rPr>
          <w:szCs w:val="16"/>
          <w:lang w:val="en-US"/>
        </w:rPr>
      </w:pPr>
      <w:r w:rsidRPr="000C6FE6">
        <w:rPr>
          <w:szCs w:val="16"/>
          <w:lang w:val="en-US"/>
        </w:rPr>
        <w:t xml:space="preserve">Phillips, T. (2004). "Multiculturalism's legacy is 'have a nice day' racism," </w:t>
      </w:r>
      <w:r w:rsidRPr="000C6FE6">
        <w:rPr>
          <w:i/>
          <w:iCs/>
          <w:szCs w:val="16"/>
          <w:lang w:val="en-US"/>
        </w:rPr>
        <w:t>Guardian,</w:t>
      </w:r>
      <w:r>
        <w:rPr>
          <w:i/>
          <w:iCs/>
          <w:szCs w:val="16"/>
          <w:lang w:val="en-US"/>
        </w:rPr>
        <w:t xml:space="preserve"> </w:t>
      </w:r>
      <w:r w:rsidRPr="000C6FE6">
        <w:rPr>
          <w:szCs w:val="16"/>
          <w:lang w:val="en-US"/>
        </w:rPr>
        <w:t xml:space="preserve">28 May. </w:t>
      </w:r>
    </w:p>
    <w:p w:rsidR="00F64A0A" w:rsidRDefault="00F64A0A" w:rsidP="00F64A0A">
      <w:pPr>
        <w:spacing w:before="120" w:after="120"/>
        <w:jc w:val="both"/>
        <w:rPr>
          <w:szCs w:val="16"/>
          <w:lang w:val="en-US"/>
        </w:rPr>
      </w:pPr>
      <w:r w:rsidRPr="000C6FE6">
        <w:rPr>
          <w:szCs w:val="16"/>
          <w:lang w:val="en-US"/>
        </w:rPr>
        <w:t xml:space="preserve">Political Stuff (2001). </w:t>
      </w:r>
      <w:r w:rsidRPr="000C6FE6">
        <w:rPr>
          <w:i/>
          <w:iCs/>
          <w:szCs w:val="16"/>
          <w:lang w:val="en-US"/>
        </w:rPr>
        <w:t>New Labour Because Britain Deserves Be</w:t>
      </w:r>
      <w:r w:rsidRPr="000C6FE6">
        <w:rPr>
          <w:i/>
          <w:iCs/>
          <w:szCs w:val="16"/>
          <w:lang w:val="en-US"/>
        </w:rPr>
        <w:t>t</w:t>
      </w:r>
      <w:r w:rsidRPr="000C6FE6">
        <w:rPr>
          <w:i/>
          <w:iCs/>
          <w:szCs w:val="16"/>
          <w:lang w:val="en-US"/>
        </w:rPr>
        <w:t xml:space="preserve">ter, </w:t>
      </w:r>
      <w:r w:rsidRPr="000C6FE6">
        <w:rPr>
          <w:szCs w:val="16"/>
          <w:lang w:val="en-US"/>
        </w:rPr>
        <w:t>New Labour Manifesto</w:t>
      </w:r>
      <w:r>
        <w:rPr>
          <w:szCs w:val="16"/>
          <w:lang w:val="en-US"/>
        </w:rPr>
        <w:t xml:space="preserve"> </w:t>
      </w:r>
      <w:r w:rsidRPr="000C6FE6">
        <w:rPr>
          <w:szCs w:val="16"/>
          <w:lang w:val="en-US"/>
        </w:rPr>
        <w:t>of 1997,  &lt;</w:t>
      </w:r>
      <w:hyperlink r:id="rId51" w:history="1">
        <w:r>
          <w:rPr>
            <w:szCs w:val="16"/>
            <w:lang w:val="en-US"/>
          </w:rPr>
          <w:t>http</w:t>
        </w:r>
        <w:r w:rsidRPr="000C6FE6">
          <w:rPr>
            <w:szCs w:val="16"/>
            <w:lang w:val="en-US"/>
          </w:rPr>
          <w:t>://www.Labour-Party.org.uk/Manifestos/1997/1997-Labour</w:t>
        </w:r>
      </w:hyperlink>
      <w:r w:rsidRPr="000C6FE6">
        <w:rPr>
          <w:szCs w:val="16"/>
          <w:lang w:val="en-US"/>
        </w:rPr>
        <w:t>-Manifesto.shtml&gt;, a</w:t>
      </w:r>
      <w:r w:rsidRPr="000C6FE6">
        <w:rPr>
          <w:szCs w:val="16"/>
          <w:lang w:val="en-US"/>
        </w:rPr>
        <w:t>c</w:t>
      </w:r>
      <w:r w:rsidRPr="000C6FE6">
        <w:rPr>
          <w:szCs w:val="16"/>
          <w:lang w:val="en-US"/>
        </w:rPr>
        <w:t xml:space="preserve">cessed January 21, 2011. </w:t>
      </w:r>
    </w:p>
    <w:p w:rsidR="00F64A0A" w:rsidRDefault="00F64A0A" w:rsidP="00F64A0A">
      <w:pPr>
        <w:spacing w:before="120" w:after="120"/>
        <w:jc w:val="both"/>
        <w:rPr>
          <w:szCs w:val="16"/>
          <w:lang w:val="en-US"/>
        </w:rPr>
      </w:pPr>
      <w:r w:rsidRPr="000C6FE6">
        <w:rPr>
          <w:szCs w:val="16"/>
          <w:lang w:val="en-US"/>
        </w:rPr>
        <w:t xml:space="preserve">Putnam, R. (2001). </w:t>
      </w:r>
      <w:r w:rsidRPr="000C6FE6">
        <w:rPr>
          <w:i/>
          <w:iCs/>
          <w:szCs w:val="16"/>
          <w:lang w:val="en-US"/>
        </w:rPr>
        <w:t>Bowling Alone : The Collapse and R</w:t>
      </w:r>
      <w:r w:rsidRPr="000C6FE6">
        <w:rPr>
          <w:i/>
          <w:iCs/>
          <w:szCs w:val="16"/>
          <w:lang w:val="en-US"/>
        </w:rPr>
        <w:t>e</w:t>
      </w:r>
      <w:r w:rsidRPr="000C6FE6">
        <w:rPr>
          <w:i/>
          <w:iCs/>
          <w:szCs w:val="16"/>
          <w:lang w:val="en-US"/>
        </w:rPr>
        <w:t>vival of American Community,</w:t>
      </w:r>
      <w:r>
        <w:rPr>
          <w:i/>
          <w:iCs/>
          <w:szCs w:val="16"/>
          <w:lang w:val="en-US"/>
        </w:rPr>
        <w:t xml:space="preserve"> </w:t>
      </w:r>
      <w:r w:rsidRPr="000C6FE6">
        <w:rPr>
          <w:szCs w:val="16"/>
          <w:lang w:val="en-US"/>
        </w:rPr>
        <w:t xml:space="preserve">2nd ed., New York, Simon and Schuster. </w:t>
      </w:r>
    </w:p>
    <w:p w:rsidR="00F64A0A" w:rsidRDefault="00F64A0A" w:rsidP="00F64A0A">
      <w:pPr>
        <w:spacing w:before="120" w:after="120"/>
        <w:jc w:val="both"/>
        <w:rPr>
          <w:szCs w:val="16"/>
          <w:lang w:val="en-US"/>
        </w:rPr>
      </w:pPr>
      <w:r w:rsidRPr="000C6FE6">
        <w:rPr>
          <w:szCs w:val="16"/>
          <w:lang w:val="en-US"/>
        </w:rPr>
        <w:t>Qualific</w:t>
      </w:r>
      <w:r>
        <w:rPr>
          <w:szCs w:val="16"/>
          <w:lang w:val="en-US"/>
        </w:rPr>
        <w:t>ation and Curriculum Authority –</w:t>
      </w:r>
      <w:r w:rsidRPr="000C6FE6">
        <w:rPr>
          <w:szCs w:val="16"/>
          <w:lang w:val="en-US"/>
        </w:rPr>
        <w:t xml:space="preserve"> QCA (1998). </w:t>
      </w:r>
      <w:r w:rsidRPr="000C6FE6">
        <w:rPr>
          <w:i/>
          <w:iCs/>
          <w:szCs w:val="16"/>
          <w:lang w:val="en-US"/>
        </w:rPr>
        <w:t>Educ</w:t>
      </w:r>
      <w:r w:rsidRPr="000C6FE6">
        <w:rPr>
          <w:i/>
          <w:iCs/>
          <w:szCs w:val="16"/>
          <w:lang w:val="en-US"/>
        </w:rPr>
        <w:t>a</w:t>
      </w:r>
      <w:r w:rsidRPr="000C6FE6">
        <w:rPr>
          <w:i/>
          <w:iCs/>
          <w:szCs w:val="16"/>
          <w:lang w:val="en-US"/>
        </w:rPr>
        <w:t>tion for Citizenship and</w:t>
      </w:r>
      <w:r>
        <w:rPr>
          <w:i/>
          <w:iCs/>
          <w:szCs w:val="16"/>
          <w:lang w:val="en-US"/>
        </w:rPr>
        <w:t xml:space="preserve"> </w:t>
      </w:r>
      <w:r w:rsidRPr="000C6FE6">
        <w:rPr>
          <w:i/>
          <w:iCs/>
          <w:szCs w:val="16"/>
          <w:lang w:val="en-US"/>
        </w:rPr>
        <w:t xml:space="preserve">the Teaching of Democracy in Schools, </w:t>
      </w:r>
      <w:r w:rsidRPr="000C6FE6">
        <w:rPr>
          <w:szCs w:val="16"/>
          <w:lang w:val="en-US"/>
        </w:rPr>
        <w:t xml:space="preserve">London, Crick Report. </w:t>
      </w:r>
    </w:p>
    <w:p w:rsidR="00F64A0A" w:rsidRDefault="00F64A0A" w:rsidP="00F64A0A">
      <w:pPr>
        <w:spacing w:before="120" w:after="120"/>
        <w:jc w:val="both"/>
        <w:rPr>
          <w:szCs w:val="16"/>
          <w:lang w:val="en-US"/>
        </w:rPr>
      </w:pPr>
      <w:r w:rsidRPr="000C6FE6">
        <w:rPr>
          <w:szCs w:val="16"/>
          <w:lang w:val="en-US"/>
        </w:rPr>
        <w:t xml:space="preserve">Ritchie, D. (2001).  </w:t>
      </w:r>
      <w:r w:rsidRPr="000C6FE6">
        <w:rPr>
          <w:i/>
          <w:iCs/>
          <w:szCs w:val="16"/>
          <w:lang w:val="en-US"/>
        </w:rPr>
        <w:t>Oldham Independent Review Panel R</w:t>
      </w:r>
      <w:r w:rsidRPr="000C6FE6">
        <w:rPr>
          <w:i/>
          <w:iCs/>
          <w:szCs w:val="16"/>
          <w:lang w:val="en-US"/>
        </w:rPr>
        <w:t>e</w:t>
      </w:r>
      <w:r w:rsidRPr="000C6FE6">
        <w:rPr>
          <w:i/>
          <w:iCs/>
          <w:szCs w:val="16"/>
          <w:lang w:val="en-US"/>
        </w:rPr>
        <w:t xml:space="preserve">port, </w:t>
      </w:r>
      <w:r w:rsidRPr="000C6FE6">
        <w:rPr>
          <w:szCs w:val="16"/>
          <w:lang w:val="en-US"/>
        </w:rPr>
        <w:t>Oldham, Oldham</w:t>
      </w:r>
      <w:r>
        <w:rPr>
          <w:szCs w:val="16"/>
          <w:lang w:val="en-US"/>
        </w:rPr>
        <w:t xml:space="preserve"> </w:t>
      </w:r>
      <w:r w:rsidRPr="000C6FE6">
        <w:rPr>
          <w:szCs w:val="16"/>
          <w:lang w:val="en-US"/>
        </w:rPr>
        <w:t>Metropolitan Borough Council and Greater Manche</w:t>
      </w:r>
      <w:r w:rsidRPr="000C6FE6">
        <w:rPr>
          <w:szCs w:val="16"/>
          <w:lang w:val="en-US"/>
        </w:rPr>
        <w:t>s</w:t>
      </w:r>
      <w:r w:rsidRPr="000C6FE6">
        <w:rPr>
          <w:szCs w:val="16"/>
          <w:lang w:val="en-US"/>
        </w:rPr>
        <w:t xml:space="preserve">ter Police. </w:t>
      </w:r>
    </w:p>
    <w:p w:rsidR="00F64A0A" w:rsidRDefault="00F64A0A" w:rsidP="00F64A0A">
      <w:pPr>
        <w:spacing w:before="120" w:after="120"/>
        <w:jc w:val="both"/>
        <w:rPr>
          <w:szCs w:val="16"/>
          <w:lang w:val="en-US"/>
        </w:rPr>
      </w:pPr>
      <w:r w:rsidRPr="000C6FE6">
        <w:rPr>
          <w:szCs w:val="16"/>
          <w:lang w:val="en-US"/>
        </w:rPr>
        <w:t xml:space="preserve">Runnymede Trust (2000). </w:t>
      </w:r>
      <w:r w:rsidRPr="000C6FE6">
        <w:rPr>
          <w:i/>
          <w:iCs/>
          <w:szCs w:val="16"/>
          <w:lang w:val="en-US"/>
        </w:rPr>
        <w:t>The Future of Multi-Ethnic Bri</w:t>
      </w:r>
      <w:r w:rsidRPr="000C6FE6">
        <w:rPr>
          <w:i/>
          <w:iCs/>
          <w:szCs w:val="16"/>
          <w:lang w:val="en-US"/>
        </w:rPr>
        <w:t>t</w:t>
      </w:r>
      <w:r w:rsidRPr="000C6FE6">
        <w:rPr>
          <w:i/>
          <w:iCs/>
          <w:szCs w:val="16"/>
          <w:lang w:val="en-US"/>
        </w:rPr>
        <w:t xml:space="preserve">ain, </w:t>
      </w:r>
      <w:r w:rsidRPr="000C6FE6">
        <w:rPr>
          <w:szCs w:val="16"/>
          <w:lang w:val="en-US"/>
        </w:rPr>
        <w:t>Parekh Report, London,</w:t>
      </w:r>
      <w:r>
        <w:rPr>
          <w:szCs w:val="16"/>
          <w:lang w:val="en-US"/>
        </w:rPr>
        <w:t xml:space="preserve"> </w:t>
      </w:r>
      <w:r w:rsidRPr="000C6FE6">
        <w:rPr>
          <w:szCs w:val="16"/>
          <w:lang w:val="en-US"/>
        </w:rPr>
        <w:t xml:space="preserve">Profile Books. </w:t>
      </w:r>
    </w:p>
    <w:p w:rsidR="00F64A0A" w:rsidRDefault="00F64A0A" w:rsidP="00F64A0A">
      <w:pPr>
        <w:spacing w:before="120" w:after="120"/>
        <w:jc w:val="both"/>
        <w:rPr>
          <w:szCs w:val="16"/>
          <w:lang w:val="en-US"/>
        </w:rPr>
      </w:pPr>
      <w:r w:rsidRPr="000C6FE6">
        <w:rPr>
          <w:szCs w:val="16"/>
          <w:lang w:val="en-US"/>
        </w:rPr>
        <w:t xml:space="preserve">Scarman, J. (1981). </w:t>
      </w:r>
      <w:r w:rsidRPr="000C6FE6">
        <w:rPr>
          <w:i/>
          <w:iCs/>
          <w:szCs w:val="16"/>
          <w:lang w:val="en-US"/>
        </w:rPr>
        <w:t>The Brixton Diso</w:t>
      </w:r>
      <w:r w:rsidRPr="000C6FE6">
        <w:rPr>
          <w:i/>
          <w:iCs/>
          <w:szCs w:val="16"/>
          <w:lang w:val="en-US"/>
        </w:rPr>
        <w:t>r</w:t>
      </w:r>
      <w:r w:rsidRPr="000C6FE6">
        <w:rPr>
          <w:i/>
          <w:iCs/>
          <w:szCs w:val="16"/>
          <w:lang w:val="en-US"/>
        </w:rPr>
        <w:t xml:space="preserve">ders, 10th-12th April (1981), </w:t>
      </w:r>
      <w:r w:rsidRPr="000C6FE6">
        <w:rPr>
          <w:szCs w:val="16"/>
          <w:lang w:val="en-US"/>
        </w:rPr>
        <w:t xml:space="preserve">London, HMSO. </w:t>
      </w:r>
    </w:p>
    <w:p w:rsidR="00F64A0A" w:rsidRDefault="00F64A0A" w:rsidP="00F64A0A">
      <w:pPr>
        <w:spacing w:before="120" w:after="120"/>
        <w:jc w:val="both"/>
        <w:rPr>
          <w:szCs w:val="16"/>
          <w:lang w:val="en-US"/>
        </w:rPr>
      </w:pPr>
      <w:r w:rsidRPr="000C6FE6">
        <w:rPr>
          <w:szCs w:val="16"/>
          <w:lang w:val="en-US"/>
        </w:rPr>
        <w:t xml:space="preserve">Silj, A. (2010). </w:t>
      </w:r>
      <w:r w:rsidRPr="000C6FE6">
        <w:rPr>
          <w:i/>
          <w:iCs/>
          <w:szCs w:val="16"/>
          <w:lang w:val="en-US"/>
        </w:rPr>
        <w:t xml:space="preserve">European Multiculturalism Revisited, </w:t>
      </w:r>
      <w:r w:rsidRPr="000C6FE6">
        <w:rPr>
          <w:szCs w:val="16"/>
          <w:lang w:val="en-US"/>
        </w:rPr>
        <w:t xml:space="preserve">London, Zed Books. </w:t>
      </w:r>
    </w:p>
    <w:p w:rsidR="00F64A0A" w:rsidRDefault="00F64A0A" w:rsidP="00F64A0A">
      <w:pPr>
        <w:spacing w:before="120" w:after="120"/>
        <w:jc w:val="both"/>
        <w:rPr>
          <w:szCs w:val="16"/>
          <w:lang w:val="en-US"/>
        </w:rPr>
      </w:pPr>
      <w:r w:rsidRPr="000C6FE6">
        <w:rPr>
          <w:szCs w:val="16"/>
          <w:lang w:val="en-US"/>
        </w:rPr>
        <w:t>Singh, G. (2003). "Multiculturalism in contemporary Britain : R</w:t>
      </w:r>
      <w:r w:rsidRPr="000C6FE6">
        <w:rPr>
          <w:szCs w:val="16"/>
          <w:lang w:val="en-US"/>
        </w:rPr>
        <w:t>e</w:t>
      </w:r>
      <w:r w:rsidRPr="000C6FE6">
        <w:rPr>
          <w:szCs w:val="16"/>
          <w:lang w:val="en-US"/>
        </w:rPr>
        <w:t>flections on the 'Leicester</w:t>
      </w:r>
      <w:r>
        <w:rPr>
          <w:szCs w:val="16"/>
          <w:lang w:val="en-US"/>
        </w:rPr>
        <w:t xml:space="preserve"> </w:t>
      </w:r>
      <w:r w:rsidRPr="000C6FE6">
        <w:rPr>
          <w:szCs w:val="16"/>
          <w:lang w:val="en-US"/>
        </w:rPr>
        <w:t xml:space="preserve">Model'," </w:t>
      </w:r>
      <w:r w:rsidRPr="000C6FE6">
        <w:rPr>
          <w:i/>
          <w:iCs/>
          <w:szCs w:val="16"/>
          <w:lang w:val="en-US"/>
        </w:rPr>
        <w:t>International Journal on Multicu</w:t>
      </w:r>
      <w:r w:rsidRPr="000C6FE6">
        <w:rPr>
          <w:i/>
          <w:iCs/>
          <w:szCs w:val="16"/>
          <w:lang w:val="en-US"/>
        </w:rPr>
        <w:t>l</w:t>
      </w:r>
      <w:r w:rsidRPr="000C6FE6">
        <w:rPr>
          <w:i/>
          <w:iCs/>
          <w:szCs w:val="16"/>
          <w:lang w:val="en-US"/>
        </w:rPr>
        <w:t>tural S</w:t>
      </w:r>
      <w:r w:rsidRPr="000C6FE6">
        <w:rPr>
          <w:i/>
          <w:iCs/>
          <w:szCs w:val="16"/>
          <w:lang w:val="en-US"/>
        </w:rPr>
        <w:t>o</w:t>
      </w:r>
      <w:r w:rsidRPr="000C6FE6">
        <w:rPr>
          <w:i/>
          <w:iCs/>
          <w:szCs w:val="16"/>
          <w:lang w:val="en-US"/>
        </w:rPr>
        <w:t xml:space="preserve">cieties, </w:t>
      </w:r>
      <w:r w:rsidRPr="000C6FE6">
        <w:rPr>
          <w:szCs w:val="16"/>
          <w:lang w:val="en-US"/>
        </w:rPr>
        <w:t>vol.</w:t>
      </w:r>
      <w:r>
        <w:rPr>
          <w:szCs w:val="16"/>
          <w:lang w:val="en-US"/>
        </w:rPr>
        <w:t> </w:t>
      </w:r>
      <w:r w:rsidRPr="000C6FE6">
        <w:rPr>
          <w:szCs w:val="16"/>
          <w:lang w:val="en-US"/>
        </w:rPr>
        <w:t>5, no.</w:t>
      </w:r>
      <w:r>
        <w:rPr>
          <w:szCs w:val="16"/>
          <w:lang w:val="en-US"/>
        </w:rPr>
        <w:t> </w:t>
      </w:r>
      <w:r w:rsidRPr="000C6FE6">
        <w:rPr>
          <w:szCs w:val="16"/>
          <w:lang w:val="en-US"/>
        </w:rPr>
        <w:t xml:space="preserve">1, pp. 40-54. </w:t>
      </w:r>
    </w:p>
    <w:p w:rsidR="00F64A0A" w:rsidRPr="000C6FE6" w:rsidRDefault="00F64A0A" w:rsidP="00F64A0A">
      <w:pPr>
        <w:spacing w:before="120" w:after="120"/>
        <w:jc w:val="both"/>
        <w:rPr>
          <w:lang w:val="en-US"/>
        </w:rPr>
      </w:pPr>
      <w:r w:rsidRPr="000C6FE6">
        <w:rPr>
          <w:szCs w:val="16"/>
          <w:lang w:val="en-US"/>
        </w:rPr>
        <w:t xml:space="preserve">Sivanandan, A. (2006). "Race, terror and civil society," </w:t>
      </w:r>
      <w:r w:rsidRPr="000C6FE6">
        <w:rPr>
          <w:i/>
          <w:iCs/>
          <w:szCs w:val="16"/>
          <w:lang w:val="en-US"/>
        </w:rPr>
        <w:t xml:space="preserve">Race and Class, </w:t>
      </w:r>
      <w:r w:rsidRPr="000C6FE6">
        <w:rPr>
          <w:szCs w:val="16"/>
          <w:lang w:val="en-US"/>
        </w:rPr>
        <w:t>vol.</w:t>
      </w:r>
      <w:r>
        <w:rPr>
          <w:szCs w:val="16"/>
          <w:lang w:val="en-US"/>
        </w:rPr>
        <w:t> </w:t>
      </w:r>
      <w:r w:rsidRPr="000C6FE6">
        <w:rPr>
          <w:szCs w:val="16"/>
          <w:lang w:val="en-US"/>
        </w:rPr>
        <w:t>47, no.</w:t>
      </w:r>
      <w:r>
        <w:rPr>
          <w:szCs w:val="16"/>
          <w:lang w:val="en-US"/>
        </w:rPr>
        <w:t> </w:t>
      </w:r>
      <w:r w:rsidRPr="000C6FE6">
        <w:rPr>
          <w:szCs w:val="16"/>
          <w:lang w:val="en-US"/>
        </w:rPr>
        <w:t>3,</w:t>
      </w:r>
      <w:r>
        <w:rPr>
          <w:szCs w:val="16"/>
          <w:lang w:val="en-US"/>
        </w:rPr>
        <w:t xml:space="preserve"> pp. 1-8.</w:t>
      </w:r>
    </w:p>
    <w:p w:rsidR="00F64A0A" w:rsidRPr="000C6FE6" w:rsidRDefault="00F64A0A" w:rsidP="00F64A0A">
      <w:pPr>
        <w:spacing w:before="120" w:after="120"/>
        <w:jc w:val="both"/>
        <w:rPr>
          <w:lang w:val="en-US"/>
        </w:rPr>
      </w:pPr>
      <w:r w:rsidRPr="000C6FE6">
        <w:rPr>
          <w:szCs w:val="16"/>
          <w:lang w:val="en-US"/>
        </w:rPr>
        <w:t>Sivanandan, A. (2005). "It's anti-racism that was failed, not mult</w:t>
      </w:r>
      <w:r w:rsidRPr="000C6FE6">
        <w:rPr>
          <w:szCs w:val="16"/>
          <w:lang w:val="en-US"/>
        </w:rPr>
        <w:t>i</w:t>
      </w:r>
      <w:r w:rsidRPr="000C6FE6">
        <w:rPr>
          <w:szCs w:val="16"/>
          <w:lang w:val="en-US"/>
        </w:rPr>
        <w:t xml:space="preserve">culturalism that failed," </w:t>
      </w:r>
      <w:r w:rsidRPr="000C6FE6">
        <w:rPr>
          <w:i/>
          <w:iCs/>
          <w:szCs w:val="16"/>
          <w:lang w:val="en-US"/>
        </w:rPr>
        <w:t xml:space="preserve">IRR News, </w:t>
      </w:r>
      <w:r w:rsidRPr="000C6FE6">
        <w:rPr>
          <w:szCs w:val="16"/>
          <w:lang w:val="en-US"/>
        </w:rPr>
        <w:t>Oct</w:t>
      </w:r>
      <w:r w:rsidRPr="000C6FE6">
        <w:rPr>
          <w:szCs w:val="16"/>
          <w:lang w:val="en-US"/>
        </w:rPr>
        <w:t>o</w:t>
      </w:r>
      <w:r w:rsidRPr="000C6FE6">
        <w:rPr>
          <w:szCs w:val="16"/>
          <w:lang w:val="en-US"/>
        </w:rPr>
        <w:t>ber 12, &lt;</w:t>
      </w:r>
      <w:hyperlink r:id="rId52" w:history="1">
        <w:r>
          <w:rPr>
            <w:szCs w:val="16"/>
            <w:lang w:val="en-US"/>
          </w:rPr>
          <w:t>http</w:t>
        </w:r>
        <w:r w:rsidRPr="000C6FE6">
          <w:rPr>
            <w:szCs w:val="16"/>
            <w:lang w:val="en-US"/>
          </w:rPr>
          <w:t>://www.Irr.org.uk/2005/october/ak000021.html</w:t>
        </w:r>
      </w:hyperlink>
      <w:r w:rsidRPr="000C6FE6">
        <w:rPr>
          <w:szCs w:val="16"/>
          <w:lang w:val="en-US"/>
        </w:rPr>
        <w:t>&gt;, accessed N</w:t>
      </w:r>
      <w:r w:rsidRPr="000C6FE6">
        <w:rPr>
          <w:szCs w:val="16"/>
          <w:lang w:val="en-US"/>
        </w:rPr>
        <w:t>o</w:t>
      </w:r>
      <w:r w:rsidRPr="000C6FE6">
        <w:rPr>
          <w:szCs w:val="16"/>
          <w:lang w:val="en-US"/>
        </w:rPr>
        <w:t>vember 2, 2010.</w:t>
      </w:r>
    </w:p>
    <w:p w:rsidR="00F64A0A" w:rsidRPr="000C6FE6" w:rsidRDefault="00F64A0A" w:rsidP="00F64A0A">
      <w:pPr>
        <w:spacing w:before="120" w:after="120"/>
        <w:jc w:val="both"/>
        <w:rPr>
          <w:lang w:val="en-US"/>
        </w:rPr>
      </w:pPr>
      <w:r w:rsidRPr="000C6FE6">
        <w:rPr>
          <w:szCs w:val="16"/>
          <w:lang w:val="en-US"/>
        </w:rPr>
        <w:t xml:space="preserve">Spalek, B., S. El Awa and L.Z. Mcdonald (2009). </w:t>
      </w:r>
      <w:r w:rsidRPr="000C6FE6">
        <w:rPr>
          <w:i/>
          <w:iCs/>
          <w:szCs w:val="16"/>
          <w:lang w:val="en-US"/>
        </w:rPr>
        <w:t>Police-Muslim Engagement and Partnerships for the Purposes of Counter- Terro</w:t>
      </w:r>
      <w:r w:rsidRPr="000C6FE6">
        <w:rPr>
          <w:i/>
          <w:iCs/>
          <w:szCs w:val="16"/>
          <w:lang w:val="en-US"/>
        </w:rPr>
        <w:t>r</w:t>
      </w:r>
      <w:r w:rsidRPr="000C6FE6">
        <w:rPr>
          <w:i/>
          <w:iCs/>
          <w:szCs w:val="16"/>
          <w:lang w:val="en-US"/>
        </w:rPr>
        <w:t xml:space="preserve">ism : An Examination, </w:t>
      </w:r>
      <w:r w:rsidRPr="000C6FE6">
        <w:rPr>
          <w:szCs w:val="16"/>
          <w:lang w:val="en-US"/>
        </w:rPr>
        <w:t>Birmin</w:t>
      </w:r>
      <w:r w:rsidRPr="000C6FE6">
        <w:rPr>
          <w:szCs w:val="16"/>
          <w:lang w:val="en-US"/>
        </w:rPr>
        <w:t>g</w:t>
      </w:r>
      <w:r w:rsidRPr="000C6FE6">
        <w:rPr>
          <w:szCs w:val="16"/>
          <w:lang w:val="en-US"/>
        </w:rPr>
        <w:t>ham, University of Birmingham.</w:t>
      </w:r>
    </w:p>
    <w:p w:rsidR="00F64A0A" w:rsidRPr="000C6FE6" w:rsidRDefault="00F64A0A" w:rsidP="00F64A0A">
      <w:pPr>
        <w:spacing w:before="120" w:after="120"/>
        <w:jc w:val="both"/>
        <w:rPr>
          <w:lang w:val="en-US"/>
        </w:rPr>
      </w:pPr>
      <w:r w:rsidRPr="000C6FE6">
        <w:rPr>
          <w:szCs w:val="16"/>
          <w:lang w:val="en-US"/>
        </w:rPr>
        <w:t xml:space="preserve">Thatcher, M. (1978). "World in Action," </w:t>
      </w:r>
      <w:r w:rsidRPr="000C6FE6">
        <w:rPr>
          <w:i/>
          <w:iCs/>
          <w:szCs w:val="16"/>
          <w:lang w:val="en-US"/>
        </w:rPr>
        <w:t xml:space="preserve">Granada Television, </w:t>
      </w:r>
      <w:r w:rsidRPr="000C6FE6">
        <w:rPr>
          <w:szCs w:val="16"/>
          <w:lang w:val="en-US"/>
        </w:rPr>
        <w:t>TV Interview, January 27, &lt;</w:t>
      </w:r>
      <w:hyperlink r:id="rId53" w:history="1">
        <w:r>
          <w:rPr>
            <w:szCs w:val="16"/>
            <w:lang w:val="en-US"/>
          </w:rPr>
          <w:t>http</w:t>
        </w:r>
        <w:r w:rsidRPr="000C6FE6">
          <w:rPr>
            <w:szCs w:val="16"/>
            <w:lang w:val="en-US"/>
          </w:rPr>
          <w:t>://www.margaretthatcher.org/document/103485</w:t>
        </w:r>
      </w:hyperlink>
      <w:r w:rsidRPr="000C6FE6">
        <w:rPr>
          <w:szCs w:val="16"/>
          <w:lang w:val="en-US"/>
        </w:rPr>
        <w:t>&gt;, accessed January 21, 2011.</w:t>
      </w:r>
    </w:p>
    <w:p w:rsidR="00F64A0A" w:rsidRPr="000C6FE6" w:rsidRDefault="00F64A0A" w:rsidP="00F64A0A">
      <w:pPr>
        <w:spacing w:before="120" w:after="120"/>
        <w:jc w:val="both"/>
        <w:rPr>
          <w:lang w:val="en-US"/>
        </w:rPr>
      </w:pPr>
      <w:r w:rsidRPr="000C6FE6">
        <w:rPr>
          <w:szCs w:val="16"/>
          <w:lang w:val="en-US"/>
        </w:rPr>
        <w:t>United Kingdom, Commission on Integration and C</w:t>
      </w:r>
      <w:r w:rsidRPr="000C6FE6">
        <w:rPr>
          <w:szCs w:val="16"/>
          <w:lang w:val="en-US"/>
        </w:rPr>
        <w:t>o</w:t>
      </w:r>
      <w:r w:rsidRPr="000C6FE6">
        <w:rPr>
          <w:szCs w:val="16"/>
          <w:lang w:val="en-US"/>
        </w:rPr>
        <w:t xml:space="preserve">hesion </w:t>
      </w:r>
      <w:r>
        <w:rPr>
          <w:szCs w:val="16"/>
          <w:lang w:val="en-US"/>
        </w:rPr>
        <w:t>–</w:t>
      </w:r>
      <w:r w:rsidRPr="000C6FE6">
        <w:rPr>
          <w:szCs w:val="16"/>
          <w:lang w:val="en-US"/>
        </w:rPr>
        <w:t xml:space="preserve"> CIC (2007). </w:t>
      </w:r>
      <w:r w:rsidRPr="000C6FE6">
        <w:rPr>
          <w:i/>
          <w:iCs/>
          <w:szCs w:val="16"/>
          <w:lang w:val="en-US"/>
        </w:rPr>
        <w:t xml:space="preserve">Our Shared Future, </w:t>
      </w:r>
      <w:r w:rsidRPr="000C6FE6">
        <w:rPr>
          <w:szCs w:val="16"/>
          <w:lang w:val="en-US"/>
        </w:rPr>
        <w:t>Wetherby, CLGP.</w:t>
      </w:r>
    </w:p>
    <w:p w:rsidR="00F64A0A" w:rsidRPr="000C6FE6" w:rsidRDefault="00F64A0A" w:rsidP="00F64A0A">
      <w:pPr>
        <w:spacing w:before="120" w:after="120"/>
        <w:jc w:val="both"/>
        <w:rPr>
          <w:lang w:val="en-US"/>
        </w:rPr>
      </w:pPr>
      <w:r>
        <w:rPr>
          <w:lang w:val="en-US"/>
        </w:rPr>
        <w:t>[119]</w:t>
      </w:r>
    </w:p>
    <w:p w:rsidR="00F64A0A" w:rsidRDefault="00F64A0A" w:rsidP="00F64A0A">
      <w:pPr>
        <w:spacing w:before="120" w:after="120"/>
        <w:jc w:val="both"/>
        <w:rPr>
          <w:szCs w:val="16"/>
          <w:lang w:val="en-US"/>
        </w:rPr>
      </w:pPr>
      <w:r>
        <w:rPr>
          <w:szCs w:val="16"/>
          <w:lang w:val="en-US"/>
        </w:rPr>
        <w:t>United Kingdom, Committ</w:t>
      </w:r>
      <w:r w:rsidRPr="000C6FE6">
        <w:rPr>
          <w:szCs w:val="16"/>
          <w:lang w:val="en-US"/>
        </w:rPr>
        <w:t>ee of Inquiry into the Ed</w:t>
      </w:r>
      <w:r w:rsidRPr="000C6FE6">
        <w:rPr>
          <w:szCs w:val="16"/>
          <w:lang w:val="en-US"/>
        </w:rPr>
        <w:t>u</w:t>
      </w:r>
      <w:r w:rsidRPr="000C6FE6">
        <w:rPr>
          <w:szCs w:val="16"/>
          <w:lang w:val="en-US"/>
        </w:rPr>
        <w:t>cation of Children from Ethnic</w:t>
      </w:r>
      <w:r>
        <w:rPr>
          <w:szCs w:val="16"/>
          <w:lang w:val="en-US"/>
        </w:rPr>
        <w:t xml:space="preserve"> </w:t>
      </w:r>
      <w:r w:rsidRPr="000C6FE6">
        <w:rPr>
          <w:szCs w:val="16"/>
          <w:lang w:val="en-US"/>
        </w:rPr>
        <w:t xml:space="preserve">Minority Groups (1985). </w:t>
      </w:r>
      <w:r w:rsidRPr="000C6FE6">
        <w:rPr>
          <w:i/>
          <w:iCs/>
          <w:szCs w:val="16"/>
          <w:lang w:val="en-US"/>
        </w:rPr>
        <w:t xml:space="preserve">Education for All, </w:t>
      </w:r>
      <w:r w:rsidRPr="000C6FE6">
        <w:rPr>
          <w:szCs w:val="16"/>
          <w:lang w:val="en-US"/>
        </w:rPr>
        <w:t xml:space="preserve">Swann Report, London, HMSO. </w:t>
      </w:r>
    </w:p>
    <w:p w:rsidR="00F64A0A" w:rsidRDefault="00F64A0A" w:rsidP="00F64A0A">
      <w:pPr>
        <w:spacing w:before="120" w:after="120"/>
        <w:jc w:val="both"/>
        <w:rPr>
          <w:szCs w:val="16"/>
          <w:lang w:val="en-US"/>
        </w:rPr>
      </w:pPr>
      <w:r w:rsidRPr="000C6FE6">
        <w:rPr>
          <w:szCs w:val="16"/>
          <w:lang w:val="en-US"/>
        </w:rPr>
        <w:t>United Kingdom, Communities and Local Go</w:t>
      </w:r>
      <w:r w:rsidRPr="000C6FE6">
        <w:rPr>
          <w:szCs w:val="16"/>
          <w:lang w:val="en-US"/>
        </w:rPr>
        <w:t>v</w:t>
      </w:r>
      <w:r w:rsidRPr="000C6FE6">
        <w:rPr>
          <w:szCs w:val="16"/>
          <w:lang w:val="en-US"/>
        </w:rPr>
        <w:t xml:space="preserve">ernment </w:t>
      </w:r>
      <w:r>
        <w:rPr>
          <w:szCs w:val="16"/>
          <w:lang w:val="en-US"/>
        </w:rPr>
        <w:t>Committee –</w:t>
      </w:r>
      <w:r w:rsidRPr="000C6FE6">
        <w:rPr>
          <w:szCs w:val="16"/>
          <w:lang w:val="en-US"/>
        </w:rPr>
        <w:t xml:space="preserve"> CLGC (2010).</w:t>
      </w:r>
      <w:r>
        <w:rPr>
          <w:szCs w:val="16"/>
          <w:lang w:val="en-US"/>
        </w:rPr>
        <w:t xml:space="preserve"> </w:t>
      </w:r>
      <w:r w:rsidRPr="000C6FE6">
        <w:rPr>
          <w:i/>
          <w:iCs/>
          <w:szCs w:val="16"/>
          <w:lang w:val="en-US"/>
        </w:rPr>
        <w:t xml:space="preserve">Preventing Violent Extremism, </w:t>
      </w:r>
      <w:r w:rsidRPr="000C6FE6">
        <w:rPr>
          <w:szCs w:val="16"/>
          <w:lang w:val="en-US"/>
        </w:rPr>
        <w:t>London, UK Parli</w:t>
      </w:r>
      <w:r w:rsidRPr="000C6FE6">
        <w:rPr>
          <w:szCs w:val="16"/>
          <w:lang w:val="en-US"/>
        </w:rPr>
        <w:t>a</w:t>
      </w:r>
      <w:r w:rsidRPr="000C6FE6">
        <w:rPr>
          <w:szCs w:val="16"/>
          <w:lang w:val="en-US"/>
        </w:rPr>
        <w:t xml:space="preserve">ment. </w:t>
      </w:r>
    </w:p>
    <w:p w:rsidR="00F64A0A" w:rsidRDefault="00F64A0A" w:rsidP="00F64A0A">
      <w:pPr>
        <w:spacing w:before="120" w:after="120"/>
        <w:jc w:val="both"/>
        <w:rPr>
          <w:szCs w:val="16"/>
          <w:lang w:val="en-US"/>
        </w:rPr>
      </w:pPr>
      <w:r w:rsidRPr="000C6FE6">
        <w:rPr>
          <w:szCs w:val="16"/>
          <w:lang w:val="en-US"/>
        </w:rPr>
        <w:t>Vertovec, S. (2007). "Super-diversity and its impl</w:t>
      </w:r>
      <w:r w:rsidRPr="000C6FE6">
        <w:rPr>
          <w:szCs w:val="16"/>
          <w:lang w:val="en-US"/>
        </w:rPr>
        <w:t>i</w:t>
      </w:r>
      <w:r w:rsidRPr="000C6FE6">
        <w:rPr>
          <w:szCs w:val="16"/>
          <w:lang w:val="en-US"/>
        </w:rPr>
        <w:t xml:space="preserve">cations," </w:t>
      </w:r>
      <w:r w:rsidRPr="000C6FE6">
        <w:rPr>
          <w:i/>
          <w:iCs/>
          <w:szCs w:val="16"/>
          <w:lang w:val="en-US"/>
        </w:rPr>
        <w:t>Ethnic and Racial Studies,</w:t>
      </w:r>
      <w:r>
        <w:rPr>
          <w:i/>
          <w:iCs/>
          <w:szCs w:val="16"/>
          <w:lang w:val="en-US"/>
        </w:rPr>
        <w:t xml:space="preserve"> </w:t>
      </w:r>
      <w:r w:rsidRPr="000C6FE6">
        <w:rPr>
          <w:szCs w:val="16"/>
          <w:lang w:val="en-US"/>
        </w:rPr>
        <w:t>vol.</w:t>
      </w:r>
      <w:r>
        <w:rPr>
          <w:szCs w:val="16"/>
          <w:lang w:val="en-US"/>
        </w:rPr>
        <w:t> </w:t>
      </w:r>
      <w:r w:rsidRPr="000C6FE6">
        <w:rPr>
          <w:szCs w:val="16"/>
          <w:lang w:val="en-US"/>
        </w:rPr>
        <w:t>30, no.</w:t>
      </w:r>
      <w:r>
        <w:rPr>
          <w:szCs w:val="16"/>
          <w:lang w:val="en-US"/>
        </w:rPr>
        <w:t> </w:t>
      </w:r>
      <w:r w:rsidRPr="000C6FE6">
        <w:rPr>
          <w:szCs w:val="16"/>
          <w:lang w:val="en-US"/>
        </w:rPr>
        <w:t>6, pp. 1024-</w:t>
      </w:r>
      <w:r>
        <w:rPr>
          <w:szCs w:val="16"/>
          <w:lang w:val="en-US"/>
        </w:rPr>
        <w:t>10</w:t>
      </w:r>
      <w:r w:rsidRPr="000C6FE6">
        <w:rPr>
          <w:szCs w:val="16"/>
          <w:lang w:val="en-US"/>
        </w:rPr>
        <w:t xml:space="preserve">54. </w:t>
      </w:r>
    </w:p>
    <w:p w:rsidR="00F64A0A" w:rsidRDefault="00F64A0A" w:rsidP="00F64A0A">
      <w:pPr>
        <w:spacing w:before="120" w:after="120"/>
        <w:jc w:val="both"/>
        <w:rPr>
          <w:szCs w:val="16"/>
          <w:lang w:val="en-US"/>
        </w:rPr>
      </w:pPr>
      <w:r w:rsidRPr="000C6FE6">
        <w:rPr>
          <w:szCs w:val="16"/>
          <w:lang w:val="en-US"/>
        </w:rPr>
        <w:t xml:space="preserve">Vertovec, S. and S. Wessendorf (eds.) (2010). </w:t>
      </w:r>
      <w:r w:rsidRPr="000C6FE6">
        <w:rPr>
          <w:i/>
          <w:iCs/>
          <w:szCs w:val="16"/>
          <w:lang w:val="en-US"/>
        </w:rPr>
        <w:t>The Multicultura</w:t>
      </w:r>
      <w:r w:rsidRPr="000C6FE6">
        <w:rPr>
          <w:i/>
          <w:iCs/>
          <w:szCs w:val="16"/>
          <w:lang w:val="en-US"/>
        </w:rPr>
        <w:t>l</w:t>
      </w:r>
      <w:r w:rsidRPr="000C6FE6">
        <w:rPr>
          <w:i/>
          <w:iCs/>
          <w:szCs w:val="16"/>
          <w:lang w:val="en-US"/>
        </w:rPr>
        <w:t xml:space="preserve">ism Backlash, </w:t>
      </w:r>
      <w:r w:rsidRPr="000C6FE6">
        <w:rPr>
          <w:szCs w:val="16"/>
          <w:lang w:val="en-US"/>
        </w:rPr>
        <w:t>Oxford and</w:t>
      </w:r>
      <w:r>
        <w:rPr>
          <w:szCs w:val="16"/>
          <w:lang w:val="en-US"/>
        </w:rPr>
        <w:t xml:space="preserve"> </w:t>
      </w:r>
      <w:r w:rsidRPr="000C6FE6">
        <w:rPr>
          <w:szCs w:val="16"/>
          <w:lang w:val="en-US"/>
        </w:rPr>
        <w:t xml:space="preserve">New York, Routledge. </w:t>
      </w:r>
    </w:p>
    <w:p w:rsidR="00F64A0A" w:rsidRDefault="00F64A0A" w:rsidP="00F64A0A">
      <w:pPr>
        <w:spacing w:before="120" w:after="120"/>
        <w:jc w:val="both"/>
        <w:rPr>
          <w:szCs w:val="16"/>
          <w:lang w:val="en-US"/>
        </w:rPr>
      </w:pPr>
      <w:r w:rsidRPr="000C6FE6">
        <w:rPr>
          <w:szCs w:val="16"/>
          <w:lang w:val="en-US"/>
        </w:rPr>
        <w:t xml:space="preserve">West, P. (2005). </w:t>
      </w:r>
      <w:r w:rsidRPr="000C6FE6">
        <w:rPr>
          <w:i/>
          <w:iCs/>
          <w:szCs w:val="16"/>
          <w:lang w:val="en-US"/>
        </w:rPr>
        <w:t xml:space="preserve">The Poverty of Multiculturalism, </w:t>
      </w:r>
      <w:r w:rsidRPr="000C6FE6">
        <w:rPr>
          <w:szCs w:val="16"/>
          <w:lang w:val="en-US"/>
        </w:rPr>
        <w:t xml:space="preserve">London, Civitas. </w:t>
      </w:r>
    </w:p>
    <w:p w:rsidR="00F64A0A" w:rsidRPr="000C6FE6" w:rsidRDefault="00F64A0A" w:rsidP="00F64A0A">
      <w:pPr>
        <w:spacing w:before="120" w:after="120"/>
        <w:jc w:val="both"/>
        <w:rPr>
          <w:lang w:val="en-US"/>
        </w:rPr>
      </w:pPr>
      <w:r w:rsidRPr="000C6FE6">
        <w:rPr>
          <w:szCs w:val="16"/>
          <w:lang w:val="en-US"/>
        </w:rPr>
        <w:t xml:space="preserve">Woodward, W (2006). "Radical Muslims must integrate, says Blair," </w:t>
      </w:r>
      <w:r w:rsidRPr="000C6FE6">
        <w:rPr>
          <w:i/>
          <w:iCs/>
          <w:szCs w:val="16"/>
          <w:lang w:val="en-US"/>
        </w:rPr>
        <w:t>The Guardian,</w:t>
      </w:r>
      <w:r>
        <w:rPr>
          <w:i/>
          <w:iCs/>
          <w:szCs w:val="16"/>
          <w:lang w:val="en-US"/>
        </w:rPr>
        <w:t xml:space="preserve"> </w:t>
      </w:r>
      <w:r w:rsidRPr="000C6FE6">
        <w:rPr>
          <w:szCs w:val="16"/>
          <w:lang w:val="en-US"/>
        </w:rPr>
        <w:t>December 9, &lt;</w:t>
      </w:r>
      <w:r w:rsidRPr="00EE260B">
        <w:rPr>
          <w:szCs w:val="16"/>
          <w:lang w:val="en-US"/>
        </w:rPr>
        <w:t>http://www.guardian.co.uk/uk/2006/dec/09/religion.immigration</w:t>
      </w:r>
      <w:r w:rsidRPr="000C6FE6">
        <w:rPr>
          <w:szCs w:val="16"/>
          <w:lang w:val="en-US"/>
        </w:rPr>
        <w:t>andpublicservices&gt;, accessed November 2, 2010.</w:t>
      </w:r>
    </w:p>
    <w:p w:rsidR="00F64A0A" w:rsidRDefault="00F64A0A" w:rsidP="00F64A0A">
      <w:pPr>
        <w:pStyle w:val="p"/>
      </w:pPr>
      <w:r>
        <w:t>[120]</w:t>
      </w:r>
    </w:p>
    <w:p w:rsidR="00F64A0A" w:rsidRPr="00501108" w:rsidRDefault="00F64A0A" w:rsidP="00F64A0A">
      <w:pPr>
        <w:pStyle w:val="p"/>
      </w:pPr>
      <w:r>
        <w:br w:type="page"/>
      </w:r>
      <w:r w:rsidRPr="00501108">
        <w:t>[121]</w:t>
      </w:r>
    </w:p>
    <w:p w:rsidR="00F64A0A" w:rsidRDefault="00F64A0A" w:rsidP="00F64A0A">
      <w:pPr>
        <w:jc w:val="both"/>
      </w:pPr>
    </w:p>
    <w:p w:rsidR="00F64A0A" w:rsidRDefault="00F64A0A" w:rsidP="00F64A0A">
      <w:pPr>
        <w:jc w:val="both"/>
      </w:pPr>
    </w:p>
    <w:p w:rsidR="00F64A0A" w:rsidRPr="00083144" w:rsidRDefault="00F64A0A" w:rsidP="00F64A0A">
      <w:pPr>
        <w:spacing w:after="120"/>
        <w:ind w:firstLine="0"/>
        <w:jc w:val="center"/>
        <w:rPr>
          <w:i/>
          <w:sz w:val="24"/>
        </w:rPr>
      </w:pPr>
      <w:bookmarkStart w:id="11" w:name="communaute_pt_2_texte_06"/>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Default="00F64A0A" w:rsidP="00F64A0A">
      <w:pPr>
        <w:ind w:firstLine="0"/>
        <w:jc w:val="center"/>
        <w:rPr>
          <w:szCs w:val="36"/>
        </w:rPr>
      </w:pPr>
      <w:r>
        <w:rPr>
          <w:b/>
          <w:color w:val="000080"/>
        </w:rPr>
        <w:t>DEUXIÈME PARTIE</w:t>
      </w:r>
    </w:p>
    <w:p w:rsidR="00F64A0A" w:rsidRDefault="00F64A0A" w:rsidP="00F64A0A">
      <w:pPr>
        <w:jc w:val="both"/>
        <w:rPr>
          <w:szCs w:val="36"/>
        </w:rPr>
      </w:pPr>
    </w:p>
    <w:p w:rsidR="00F64A0A" w:rsidRPr="008F15F4" w:rsidRDefault="00F64A0A" w:rsidP="00F64A0A">
      <w:pPr>
        <w:ind w:firstLine="0"/>
        <w:jc w:val="center"/>
        <w:rPr>
          <w:sz w:val="48"/>
        </w:rPr>
      </w:pPr>
      <w:r w:rsidRPr="008F15F4">
        <w:rPr>
          <w:sz w:val="48"/>
        </w:rPr>
        <w:t>“</w:t>
      </w:r>
      <w:r>
        <w:rPr>
          <w:color w:val="FF0000"/>
          <w:sz w:val="48"/>
        </w:rPr>
        <w:t>Une communauté nationale</w:t>
      </w:r>
      <w:r>
        <w:rPr>
          <w:color w:val="FF0000"/>
          <w:sz w:val="48"/>
        </w:rPr>
        <w:br/>
        <w:t>assiégée ?</w:t>
      </w:r>
      <w:r>
        <w:rPr>
          <w:color w:val="FF0000"/>
          <w:sz w:val="48"/>
        </w:rPr>
        <w:br/>
      </w:r>
      <w:r>
        <w:rPr>
          <w:sz w:val="48"/>
        </w:rPr>
        <w:t>Le constat des « nouveaux penseurs</w:t>
      </w:r>
      <w:r>
        <w:rPr>
          <w:sz w:val="48"/>
        </w:rPr>
        <w:br/>
        <w:t>de sensibilité conservatrice »</w:t>
      </w:r>
      <w:r>
        <w:rPr>
          <w:sz w:val="48"/>
        </w:rPr>
        <w:br/>
        <w:t>en France et au Québec.</w:t>
      </w:r>
      <w:r w:rsidRPr="008F15F4">
        <w:rPr>
          <w:sz w:val="48"/>
        </w:rPr>
        <w:t>”</w:t>
      </w:r>
    </w:p>
    <w:bookmarkEnd w:id="11"/>
    <w:p w:rsidR="00F64A0A" w:rsidRDefault="00F64A0A" w:rsidP="00F64A0A">
      <w:pPr>
        <w:jc w:val="both"/>
      </w:pPr>
    </w:p>
    <w:p w:rsidR="00F64A0A" w:rsidRPr="008F15F4" w:rsidRDefault="00F64A0A" w:rsidP="00F64A0A">
      <w:pPr>
        <w:pStyle w:val="suite"/>
      </w:pPr>
      <w:r w:rsidRPr="003F184A">
        <w:t>Chedly BELKHODJA</w:t>
      </w:r>
      <w:r>
        <w:br/>
      </w:r>
      <w:r w:rsidRPr="003F184A">
        <w:t>et Christophe TRAISNEL</w:t>
      </w:r>
    </w:p>
    <w:p w:rsidR="00F64A0A" w:rsidRDefault="00F64A0A" w:rsidP="00F64A0A">
      <w:pPr>
        <w:jc w:val="both"/>
      </w:pPr>
    </w:p>
    <w:p w:rsidR="00F64A0A" w:rsidRDefault="00F64A0A" w:rsidP="00F64A0A">
      <w:pPr>
        <w:jc w:val="both"/>
      </w:pPr>
    </w:p>
    <w:p w:rsidR="00F64A0A" w:rsidRDefault="00F64A0A" w:rsidP="00F64A0A">
      <w:pPr>
        <w:pStyle w:val="a"/>
      </w:pPr>
      <w:r>
        <w:t>RÉ</w:t>
      </w:r>
      <w:r w:rsidRPr="00D0508E">
        <w:t>SUM</w:t>
      </w:r>
      <w:r>
        <w:t>É</w:t>
      </w:r>
    </w:p>
    <w:p w:rsidR="00F64A0A" w:rsidRPr="003F184A" w:rsidRDefault="00F64A0A" w:rsidP="00F64A0A">
      <w:pPr>
        <w:spacing w:before="120" w:after="120"/>
        <w:jc w:val="both"/>
        <w:rPr>
          <w:color w:val="000090"/>
          <w:sz w:val="24"/>
        </w:rPr>
      </w:pPr>
      <w:r w:rsidRPr="003F184A">
        <w:rPr>
          <w:rFonts w:cs="Arial"/>
          <w:color w:val="000090"/>
          <w:sz w:val="24"/>
          <w:szCs w:val="18"/>
        </w:rPr>
        <w:t xml:space="preserve">Ce </w:t>
      </w:r>
      <w:r w:rsidRPr="003F184A">
        <w:rPr>
          <w:rFonts w:cs="Arial"/>
          <w:i/>
          <w:iCs/>
          <w:color w:val="000090"/>
          <w:sz w:val="24"/>
          <w:szCs w:val="18"/>
        </w:rPr>
        <w:t>travail propose de cerner les principaux traits d'un discours, plus visible depuis quelques ann</w:t>
      </w:r>
      <w:r w:rsidRPr="003F184A">
        <w:rPr>
          <w:i/>
          <w:iCs/>
          <w:color w:val="000090"/>
          <w:sz w:val="24"/>
          <w:szCs w:val="18"/>
        </w:rPr>
        <w:t>é</w:t>
      </w:r>
      <w:r w:rsidRPr="003F184A">
        <w:rPr>
          <w:rFonts w:cs="Arial"/>
          <w:i/>
          <w:iCs/>
          <w:color w:val="000090"/>
          <w:sz w:val="24"/>
          <w:szCs w:val="18"/>
        </w:rPr>
        <w:t>es dans plusieurs soci</w:t>
      </w:r>
      <w:r w:rsidRPr="003F184A">
        <w:rPr>
          <w:i/>
          <w:iCs/>
          <w:color w:val="000090"/>
          <w:sz w:val="24"/>
          <w:szCs w:val="18"/>
        </w:rPr>
        <w:t>é</w:t>
      </w:r>
      <w:r w:rsidRPr="003F184A">
        <w:rPr>
          <w:rFonts w:cs="Arial"/>
          <w:i/>
          <w:iCs/>
          <w:color w:val="000090"/>
          <w:sz w:val="24"/>
          <w:szCs w:val="18"/>
        </w:rPr>
        <w:t>t</w:t>
      </w:r>
      <w:r w:rsidRPr="003F184A">
        <w:rPr>
          <w:i/>
          <w:iCs/>
          <w:color w:val="000090"/>
          <w:sz w:val="24"/>
          <w:szCs w:val="18"/>
        </w:rPr>
        <w:t>é</w:t>
      </w:r>
      <w:r w:rsidRPr="003F184A">
        <w:rPr>
          <w:rFonts w:cs="Arial"/>
          <w:i/>
          <w:iCs/>
          <w:color w:val="000090"/>
          <w:sz w:val="24"/>
          <w:szCs w:val="18"/>
        </w:rPr>
        <w:t>s d</w:t>
      </w:r>
      <w:r w:rsidRPr="003F184A">
        <w:rPr>
          <w:i/>
          <w:iCs/>
          <w:color w:val="000090"/>
          <w:sz w:val="24"/>
          <w:szCs w:val="18"/>
        </w:rPr>
        <w:t>é</w:t>
      </w:r>
      <w:r w:rsidRPr="003F184A">
        <w:rPr>
          <w:rFonts w:cs="Arial"/>
          <w:i/>
          <w:iCs/>
          <w:color w:val="000090"/>
          <w:sz w:val="24"/>
          <w:szCs w:val="18"/>
        </w:rPr>
        <w:t>mocr</w:t>
      </w:r>
      <w:r w:rsidRPr="003F184A">
        <w:rPr>
          <w:rFonts w:cs="Arial"/>
          <w:i/>
          <w:iCs/>
          <w:color w:val="000090"/>
          <w:sz w:val="24"/>
          <w:szCs w:val="18"/>
        </w:rPr>
        <w:t>a</w:t>
      </w:r>
      <w:r w:rsidRPr="003F184A">
        <w:rPr>
          <w:rFonts w:cs="Arial"/>
          <w:i/>
          <w:iCs/>
          <w:color w:val="000090"/>
          <w:sz w:val="24"/>
          <w:szCs w:val="18"/>
        </w:rPr>
        <w:t xml:space="preserve">tiques, qui accuse les </w:t>
      </w:r>
      <w:r w:rsidRPr="003F184A">
        <w:rPr>
          <w:i/>
          <w:iCs/>
          <w:color w:val="000090"/>
          <w:sz w:val="24"/>
          <w:szCs w:val="18"/>
        </w:rPr>
        <w:t>é</w:t>
      </w:r>
      <w:r w:rsidRPr="003F184A">
        <w:rPr>
          <w:rFonts w:cs="Arial"/>
          <w:i/>
          <w:iCs/>
          <w:color w:val="000090"/>
          <w:sz w:val="24"/>
          <w:szCs w:val="18"/>
        </w:rPr>
        <w:t>lites inte</w:t>
      </w:r>
      <w:r w:rsidRPr="003F184A">
        <w:rPr>
          <w:rFonts w:cs="Arial"/>
          <w:i/>
          <w:iCs/>
          <w:color w:val="000090"/>
          <w:sz w:val="24"/>
          <w:szCs w:val="18"/>
        </w:rPr>
        <w:t>l</w:t>
      </w:r>
      <w:r w:rsidRPr="003F184A">
        <w:rPr>
          <w:rFonts w:cs="Arial"/>
          <w:i/>
          <w:iCs/>
          <w:color w:val="000090"/>
          <w:sz w:val="24"/>
          <w:szCs w:val="18"/>
        </w:rPr>
        <w:t>lectuelles et politiques d'avoir baiss</w:t>
      </w:r>
      <w:r w:rsidRPr="003F184A">
        <w:rPr>
          <w:i/>
          <w:iCs/>
          <w:color w:val="000090"/>
          <w:sz w:val="24"/>
          <w:szCs w:val="18"/>
        </w:rPr>
        <w:t>é</w:t>
      </w:r>
      <w:r w:rsidRPr="003F184A">
        <w:rPr>
          <w:rFonts w:cs="Arial"/>
          <w:i/>
          <w:iCs/>
          <w:color w:val="000090"/>
          <w:sz w:val="24"/>
          <w:szCs w:val="18"/>
        </w:rPr>
        <w:t xml:space="preserve"> les bras face </w:t>
      </w:r>
      <w:r w:rsidRPr="003F184A">
        <w:rPr>
          <w:i/>
          <w:iCs/>
          <w:color w:val="000090"/>
          <w:sz w:val="24"/>
          <w:szCs w:val="18"/>
        </w:rPr>
        <w:t>à</w:t>
      </w:r>
      <w:r w:rsidRPr="003F184A">
        <w:rPr>
          <w:rFonts w:cs="Arial"/>
          <w:i/>
          <w:iCs/>
          <w:color w:val="000090"/>
          <w:sz w:val="24"/>
          <w:szCs w:val="18"/>
        </w:rPr>
        <w:t xml:space="preserve"> une </w:t>
      </w:r>
      <w:r w:rsidRPr="003F184A">
        <w:rPr>
          <w:i/>
          <w:iCs/>
          <w:color w:val="000090"/>
          <w:sz w:val="24"/>
          <w:szCs w:val="18"/>
        </w:rPr>
        <w:t>« </w:t>
      </w:r>
      <w:r w:rsidRPr="003F184A">
        <w:rPr>
          <w:rFonts w:cs="Arial"/>
          <w:i/>
          <w:iCs/>
          <w:color w:val="000090"/>
          <w:sz w:val="24"/>
          <w:szCs w:val="18"/>
        </w:rPr>
        <w:t>multi-culturalisation » des espaces de vie. Nous rep</w:t>
      </w:r>
      <w:r w:rsidRPr="003F184A">
        <w:rPr>
          <w:i/>
          <w:iCs/>
          <w:color w:val="000090"/>
          <w:sz w:val="24"/>
          <w:szCs w:val="18"/>
        </w:rPr>
        <w:t>é</w:t>
      </w:r>
      <w:r w:rsidRPr="003F184A">
        <w:rPr>
          <w:rFonts w:cs="Arial"/>
          <w:i/>
          <w:iCs/>
          <w:color w:val="000090"/>
          <w:sz w:val="24"/>
          <w:szCs w:val="18"/>
        </w:rPr>
        <w:t>rons un peu mieux l'</w:t>
      </w:r>
      <w:r w:rsidRPr="003F184A">
        <w:rPr>
          <w:i/>
          <w:iCs/>
          <w:color w:val="000090"/>
          <w:sz w:val="24"/>
          <w:szCs w:val="18"/>
        </w:rPr>
        <w:t>é</w:t>
      </w:r>
      <w:r w:rsidRPr="003F184A">
        <w:rPr>
          <w:rFonts w:cs="Arial"/>
          <w:i/>
          <w:iCs/>
          <w:color w:val="000090"/>
          <w:sz w:val="24"/>
          <w:szCs w:val="18"/>
        </w:rPr>
        <w:t>mergence de cette r</w:t>
      </w:r>
      <w:r w:rsidRPr="003F184A">
        <w:rPr>
          <w:i/>
          <w:iCs/>
          <w:color w:val="000090"/>
          <w:sz w:val="24"/>
          <w:szCs w:val="18"/>
        </w:rPr>
        <w:t>é</w:t>
      </w:r>
      <w:r w:rsidRPr="003F184A">
        <w:rPr>
          <w:rFonts w:cs="Arial"/>
          <w:i/>
          <w:iCs/>
          <w:color w:val="000090"/>
          <w:sz w:val="24"/>
          <w:szCs w:val="18"/>
        </w:rPr>
        <w:t>action au sein de la communaut</w:t>
      </w:r>
      <w:r w:rsidRPr="003F184A">
        <w:rPr>
          <w:i/>
          <w:iCs/>
          <w:color w:val="000090"/>
          <w:sz w:val="24"/>
          <w:szCs w:val="18"/>
        </w:rPr>
        <w:t>é</w:t>
      </w:r>
      <w:r w:rsidRPr="003F184A">
        <w:rPr>
          <w:rFonts w:cs="Arial"/>
          <w:i/>
          <w:iCs/>
          <w:color w:val="000090"/>
          <w:sz w:val="24"/>
          <w:szCs w:val="18"/>
        </w:rPr>
        <w:t xml:space="preserve"> nationale en France et au Qu</w:t>
      </w:r>
      <w:r w:rsidRPr="003F184A">
        <w:rPr>
          <w:i/>
          <w:iCs/>
          <w:color w:val="000090"/>
          <w:sz w:val="24"/>
          <w:szCs w:val="18"/>
        </w:rPr>
        <w:t>é</w:t>
      </w:r>
      <w:r w:rsidRPr="003F184A">
        <w:rPr>
          <w:rFonts w:cs="Arial"/>
          <w:i/>
          <w:iCs/>
          <w:color w:val="000090"/>
          <w:sz w:val="24"/>
          <w:szCs w:val="18"/>
        </w:rPr>
        <w:t>bec, et proposons une analyse d'un champ intellectuel en activ</w:t>
      </w:r>
      <w:r w:rsidRPr="003F184A">
        <w:rPr>
          <w:rFonts w:cs="Arial"/>
          <w:i/>
          <w:iCs/>
          <w:color w:val="000090"/>
          <w:sz w:val="24"/>
          <w:szCs w:val="18"/>
        </w:rPr>
        <w:t>i</w:t>
      </w:r>
      <w:r w:rsidRPr="003F184A">
        <w:rPr>
          <w:rFonts w:cs="Arial"/>
          <w:i/>
          <w:iCs/>
          <w:color w:val="000090"/>
          <w:sz w:val="24"/>
          <w:szCs w:val="18"/>
        </w:rPr>
        <w:t>t</w:t>
      </w:r>
      <w:r w:rsidRPr="003F184A">
        <w:rPr>
          <w:i/>
          <w:iCs/>
          <w:color w:val="000090"/>
          <w:sz w:val="24"/>
          <w:szCs w:val="18"/>
        </w:rPr>
        <w:t>é</w:t>
      </w:r>
      <w:r w:rsidRPr="003F184A">
        <w:rPr>
          <w:rFonts w:cs="Arial"/>
          <w:i/>
          <w:iCs/>
          <w:color w:val="000090"/>
          <w:sz w:val="24"/>
          <w:szCs w:val="18"/>
        </w:rPr>
        <w:t>, qui se d</w:t>
      </w:r>
      <w:r w:rsidRPr="003F184A">
        <w:rPr>
          <w:i/>
          <w:iCs/>
          <w:color w:val="000090"/>
          <w:sz w:val="24"/>
          <w:szCs w:val="18"/>
        </w:rPr>
        <w:t>é</w:t>
      </w:r>
      <w:r w:rsidRPr="003F184A">
        <w:rPr>
          <w:rFonts w:cs="Arial"/>
          <w:i/>
          <w:iCs/>
          <w:color w:val="000090"/>
          <w:sz w:val="24"/>
          <w:szCs w:val="18"/>
        </w:rPr>
        <w:t>finit surtout par sa critique conservatrice du mod</w:t>
      </w:r>
      <w:r w:rsidRPr="003F184A">
        <w:rPr>
          <w:i/>
          <w:iCs/>
          <w:color w:val="000090"/>
          <w:sz w:val="24"/>
          <w:szCs w:val="18"/>
        </w:rPr>
        <w:t>è</w:t>
      </w:r>
      <w:r w:rsidRPr="003F184A">
        <w:rPr>
          <w:rFonts w:cs="Arial"/>
          <w:i/>
          <w:iCs/>
          <w:color w:val="000090"/>
          <w:sz w:val="24"/>
          <w:szCs w:val="18"/>
        </w:rPr>
        <w:t>le soci</w:t>
      </w:r>
      <w:r w:rsidRPr="003F184A">
        <w:rPr>
          <w:i/>
          <w:iCs/>
          <w:color w:val="000090"/>
          <w:sz w:val="24"/>
          <w:szCs w:val="18"/>
        </w:rPr>
        <w:t>é</w:t>
      </w:r>
      <w:r w:rsidRPr="003F184A">
        <w:rPr>
          <w:rFonts w:cs="Arial"/>
          <w:i/>
          <w:iCs/>
          <w:color w:val="000090"/>
          <w:sz w:val="24"/>
          <w:szCs w:val="18"/>
        </w:rPr>
        <w:t>tal de la diversit</w:t>
      </w:r>
      <w:r w:rsidRPr="003F184A">
        <w:rPr>
          <w:i/>
          <w:iCs/>
          <w:color w:val="000090"/>
          <w:sz w:val="24"/>
          <w:szCs w:val="18"/>
        </w:rPr>
        <w:t>é</w:t>
      </w:r>
      <w:r w:rsidRPr="003F184A">
        <w:rPr>
          <w:rFonts w:cs="Arial"/>
          <w:i/>
          <w:iCs/>
          <w:color w:val="000090"/>
          <w:sz w:val="24"/>
          <w:szCs w:val="18"/>
        </w:rPr>
        <w:t xml:space="preserve"> et du pl</w:t>
      </w:r>
      <w:r w:rsidRPr="003F184A">
        <w:rPr>
          <w:rFonts w:cs="Arial"/>
          <w:i/>
          <w:iCs/>
          <w:color w:val="000090"/>
          <w:sz w:val="24"/>
          <w:szCs w:val="18"/>
        </w:rPr>
        <w:t>u</w:t>
      </w:r>
      <w:r w:rsidRPr="003F184A">
        <w:rPr>
          <w:rFonts w:cs="Arial"/>
          <w:i/>
          <w:iCs/>
          <w:color w:val="000090"/>
          <w:sz w:val="24"/>
          <w:szCs w:val="18"/>
        </w:rPr>
        <w:t xml:space="preserve">ralisme culturel conduisant </w:t>
      </w:r>
      <w:r w:rsidRPr="003F184A">
        <w:rPr>
          <w:i/>
          <w:iCs/>
          <w:color w:val="000090"/>
          <w:sz w:val="24"/>
          <w:szCs w:val="18"/>
        </w:rPr>
        <w:t>à</w:t>
      </w:r>
      <w:r w:rsidRPr="003F184A">
        <w:rPr>
          <w:rFonts w:cs="Arial"/>
          <w:i/>
          <w:iCs/>
          <w:color w:val="000090"/>
          <w:sz w:val="24"/>
          <w:szCs w:val="18"/>
        </w:rPr>
        <w:t xml:space="preserve"> d</w:t>
      </w:r>
      <w:r w:rsidRPr="003F184A">
        <w:rPr>
          <w:i/>
          <w:iCs/>
          <w:color w:val="000090"/>
          <w:sz w:val="24"/>
          <w:szCs w:val="18"/>
        </w:rPr>
        <w:t>é</w:t>
      </w:r>
      <w:r w:rsidRPr="003F184A">
        <w:rPr>
          <w:rFonts w:cs="Arial"/>
          <w:i/>
          <w:iCs/>
          <w:color w:val="000090"/>
          <w:sz w:val="24"/>
          <w:szCs w:val="18"/>
        </w:rPr>
        <w:t>tacher l'individu de l'h</w:t>
      </w:r>
      <w:r w:rsidRPr="003F184A">
        <w:rPr>
          <w:i/>
          <w:iCs/>
          <w:color w:val="000090"/>
          <w:sz w:val="24"/>
          <w:szCs w:val="18"/>
        </w:rPr>
        <w:t>é</w:t>
      </w:r>
      <w:r w:rsidRPr="003F184A">
        <w:rPr>
          <w:rFonts w:cs="Arial"/>
          <w:i/>
          <w:iCs/>
          <w:color w:val="000090"/>
          <w:sz w:val="24"/>
          <w:szCs w:val="18"/>
        </w:rPr>
        <w:t>ritage nati</w:t>
      </w:r>
      <w:r w:rsidRPr="003F184A">
        <w:rPr>
          <w:rFonts w:cs="Arial"/>
          <w:i/>
          <w:iCs/>
          <w:color w:val="000090"/>
          <w:sz w:val="24"/>
          <w:szCs w:val="18"/>
        </w:rPr>
        <w:t>o</w:t>
      </w:r>
      <w:r w:rsidRPr="003F184A">
        <w:rPr>
          <w:rFonts w:cs="Arial"/>
          <w:i/>
          <w:iCs/>
          <w:color w:val="000090"/>
          <w:sz w:val="24"/>
          <w:szCs w:val="18"/>
        </w:rPr>
        <w:t>nal au sein duquel il se trouve ancr</w:t>
      </w:r>
      <w:r w:rsidRPr="003F184A">
        <w:rPr>
          <w:i/>
          <w:iCs/>
          <w:color w:val="000090"/>
          <w:sz w:val="24"/>
          <w:szCs w:val="18"/>
        </w:rPr>
        <w:t>é</w:t>
      </w:r>
      <w:r w:rsidRPr="003F184A">
        <w:rPr>
          <w:rFonts w:cs="Arial"/>
          <w:i/>
          <w:iCs/>
          <w:color w:val="000090"/>
          <w:sz w:val="24"/>
          <w:szCs w:val="18"/>
        </w:rPr>
        <w:t xml:space="preserve">. </w:t>
      </w:r>
      <w:r w:rsidRPr="003F184A">
        <w:rPr>
          <w:rFonts w:cs="Arial"/>
          <w:color w:val="000090"/>
          <w:sz w:val="24"/>
          <w:szCs w:val="18"/>
        </w:rPr>
        <w:t xml:space="preserve">Ce </w:t>
      </w:r>
      <w:r w:rsidRPr="003F184A">
        <w:rPr>
          <w:rFonts w:cs="Arial"/>
          <w:i/>
          <w:iCs/>
          <w:color w:val="000090"/>
          <w:sz w:val="24"/>
          <w:szCs w:val="18"/>
        </w:rPr>
        <w:t>qui nous int</w:t>
      </w:r>
      <w:r w:rsidRPr="003F184A">
        <w:rPr>
          <w:i/>
          <w:iCs/>
          <w:color w:val="000090"/>
          <w:sz w:val="24"/>
          <w:szCs w:val="18"/>
        </w:rPr>
        <w:t>é</w:t>
      </w:r>
      <w:r w:rsidRPr="003F184A">
        <w:rPr>
          <w:rFonts w:cs="Arial"/>
          <w:i/>
          <w:iCs/>
          <w:color w:val="000090"/>
          <w:sz w:val="24"/>
          <w:szCs w:val="18"/>
        </w:rPr>
        <w:t>resse se situe principalement sur le plan d'une rh</w:t>
      </w:r>
      <w:r w:rsidRPr="003F184A">
        <w:rPr>
          <w:i/>
          <w:iCs/>
          <w:color w:val="000090"/>
          <w:sz w:val="24"/>
          <w:szCs w:val="18"/>
        </w:rPr>
        <w:t>é</w:t>
      </w:r>
      <w:r w:rsidRPr="003F184A">
        <w:rPr>
          <w:rFonts w:cs="Arial"/>
          <w:i/>
          <w:iCs/>
          <w:color w:val="000090"/>
          <w:sz w:val="24"/>
          <w:szCs w:val="18"/>
        </w:rPr>
        <w:t>torique expr</w:t>
      </w:r>
      <w:r w:rsidRPr="003F184A">
        <w:rPr>
          <w:rFonts w:cs="Arial"/>
          <w:i/>
          <w:iCs/>
          <w:color w:val="000090"/>
          <w:sz w:val="24"/>
          <w:szCs w:val="18"/>
        </w:rPr>
        <w:t>i</w:t>
      </w:r>
      <w:r w:rsidRPr="003F184A">
        <w:rPr>
          <w:rFonts w:cs="Arial"/>
          <w:i/>
          <w:iCs/>
          <w:color w:val="000090"/>
          <w:sz w:val="24"/>
          <w:szCs w:val="18"/>
        </w:rPr>
        <w:t>mant un sentiment de perte d'identit</w:t>
      </w:r>
      <w:r w:rsidRPr="003F184A">
        <w:rPr>
          <w:i/>
          <w:iCs/>
          <w:color w:val="000090"/>
          <w:sz w:val="24"/>
          <w:szCs w:val="18"/>
        </w:rPr>
        <w:t>é</w:t>
      </w:r>
      <w:r w:rsidRPr="003F184A">
        <w:rPr>
          <w:rFonts w:cs="Arial"/>
          <w:i/>
          <w:iCs/>
          <w:color w:val="000090"/>
          <w:sz w:val="24"/>
          <w:szCs w:val="18"/>
        </w:rPr>
        <w:t xml:space="preserve"> nationale et un </w:t>
      </w:r>
      <w:r w:rsidRPr="003F184A">
        <w:rPr>
          <w:i/>
          <w:iCs/>
          <w:color w:val="000090"/>
          <w:sz w:val="24"/>
          <w:szCs w:val="18"/>
        </w:rPr>
        <w:t>« </w:t>
      </w:r>
      <w:r w:rsidRPr="003F184A">
        <w:rPr>
          <w:rFonts w:cs="Arial"/>
          <w:i/>
          <w:iCs/>
          <w:color w:val="000090"/>
          <w:sz w:val="24"/>
          <w:szCs w:val="18"/>
        </w:rPr>
        <w:t>vivre-ensemble</w:t>
      </w:r>
      <w:r w:rsidRPr="003F184A">
        <w:rPr>
          <w:i/>
          <w:iCs/>
          <w:color w:val="000090"/>
          <w:sz w:val="24"/>
          <w:szCs w:val="18"/>
        </w:rPr>
        <w:t> »</w:t>
      </w:r>
      <w:r w:rsidRPr="003F184A">
        <w:rPr>
          <w:rFonts w:cs="Arial"/>
          <w:i/>
          <w:iCs/>
          <w:color w:val="000090"/>
          <w:sz w:val="24"/>
          <w:szCs w:val="18"/>
        </w:rPr>
        <w:t xml:space="preserve"> se fragilisant devant une immigration de masse et la difficult</w:t>
      </w:r>
      <w:r w:rsidRPr="003F184A">
        <w:rPr>
          <w:i/>
          <w:iCs/>
          <w:color w:val="000090"/>
          <w:sz w:val="24"/>
          <w:szCs w:val="18"/>
        </w:rPr>
        <w:t>é</w:t>
      </w:r>
      <w:r w:rsidRPr="003F184A">
        <w:rPr>
          <w:rFonts w:cs="Arial"/>
          <w:i/>
          <w:iCs/>
          <w:color w:val="000090"/>
          <w:sz w:val="24"/>
          <w:szCs w:val="18"/>
        </w:rPr>
        <w:t xml:space="preserve"> d'une int</w:t>
      </w:r>
      <w:r w:rsidRPr="003F184A">
        <w:rPr>
          <w:i/>
          <w:iCs/>
          <w:color w:val="000090"/>
          <w:sz w:val="24"/>
          <w:szCs w:val="18"/>
        </w:rPr>
        <w:t>é</w:t>
      </w:r>
      <w:r w:rsidRPr="003F184A">
        <w:rPr>
          <w:rFonts w:cs="Arial"/>
          <w:i/>
          <w:iCs/>
          <w:color w:val="000090"/>
          <w:sz w:val="24"/>
          <w:szCs w:val="18"/>
        </w:rPr>
        <w:t>gration de populations de plus en plus diversifi</w:t>
      </w:r>
      <w:r w:rsidRPr="003F184A">
        <w:rPr>
          <w:i/>
          <w:iCs/>
          <w:color w:val="000090"/>
          <w:sz w:val="24"/>
          <w:szCs w:val="18"/>
        </w:rPr>
        <w:t>é</w:t>
      </w:r>
      <w:r w:rsidRPr="003F184A">
        <w:rPr>
          <w:rFonts w:cs="Arial"/>
          <w:i/>
          <w:iCs/>
          <w:color w:val="000090"/>
          <w:sz w:val="24"/>
          <w:szCs w:val="18"/>
        </w:rPr>
        <w:t>es.</w:t>
      </w:r>
    </w:p>
    <w:p w:rsidR="00F64A0A" w:rsidRDefault="00F64A0A" w:rsidP="00F64A0A">
      <w:pPr>
        <w:spacing w:before="120" w:after="120"/>
        <w:jc w:val="both"/>
      </w:pPr>
    </w:p>
    <w:p w:rsidR="00F64A0A" w:rsidRDefault="00F64A0A" w:rsidP="00F64A0A">
      <w:pPr>
        <w:ind w:right="90" w:firstLine="0"/>
        <w:jc w:val="both"/>
        <w:rPr>
          <w:sz w:val="20"/>
        </w:rPr>
      </w:pPr>
      <w:hyperlink w:anchor="tdm" w:history="1">
        <w:r>
          <w:rPr>
            <w:rStyle w:val="Lienhypertexte"/>
            <w:sz w:val="20"/>
          </w:rPr>
          <w:t>Retour à la table des matières</w:t>
        </w:r>
      </w:hyperlink>
    </w:p>
    <w:p w:rsidR="00F64A0A" w:rsidRPr="00501108" w:rsidRDefault="00F64A0A" w:rsidP="00F64A0A">
      <w:pPr>
        <w:spacing w:before="120" w:after="120"/>
        <w:jc w:val="both"/>
      </w:pPr>
      <w:r w:rsidRPr="00501108">
        <w:br w:type="page"/>
      </w:r>
      <w:r w:rsidRPr="00501108">
        <w:rPr>
          <w:rFonts w:cs="Arial"/>
          <w:color w:val="000000"/>
          <w:szCs w:val="28"/>
        </w:rPr>
        <w:t>[122]</w:t>
      </w:r>
    </w:p>
    <w:p w:rsidR="00F64A0A" w:rsidRDefault="00F64A0A" w:rsidP="00F64A0A">
      <w:pPr>
        <w:spacing w:before="120" w:after="120"/>
        <w:jc w:val="both"/>
        <w:rPr>
          <w:color w:val="000000"/>
        </w:rPr>
      </w:pPr>
    </w:p>
    <w:p w:rsidR="00F64A0A" w:rsidRDefault="00F64A0A" w:rsidP="00F64A0A">
      <w:pPr>
        <w:spacing w:before="120" w:after="120"/>
        <w:jc w:val="both"/>
        <w:rPr>
          <w:color w:val="000000"/>
        </w:rPr>
      </w:pPr>
    </w:p>
    <w:p w:rsidR="00F64A0A" w:rsidRPr="00501108" w:rsidRDefault="00F64A0A" w:rsidP="00F64A0A">
      <w:pPr>
        <w:spacing w:before="120" w:after="120"/>
        <w:jc w:val="both"/>
      </w:pPr>
      <w:r w:rsidRPr="00501108">
        <w:rPr>
          <w:color w:val="000000"/>
        </w:rPr>
        <w:t>Une observation du journaliste américain Christopher Caldwell r</w:t>
      </w:r>
      <w:r w:rsidRPr="00501108">
        <w:rPr>
          <w:color w:val="000000"/>
        </w:rPr>
        <w:t>é</w:t>
      </w:r>
      <w:r w:rsidRPr="00501108">
        <w:rPr>
          <w:color w:val="000000"/>
        </w:rPr>
        <w:t>sume assez bien le climat politique a</w:t>
      </w:r>
      <w:r w:rsidRPr="00501108">
        <w:rPr>
          <w:color w:val="000000"/>
        </w:rPr>
        <w:t>c</w:t>
      </w:r>
      <w:r w:rsidRPr="00501108">
        <w:rPr>
          <w:color w:val="000000"/>
        </w:rPr>
        <w:t>tuel lorsque vient le temps de considérer certaines critiques adressées aux questions de l'immigration et du multiculturalisme en Europe de l'Ouest : « </w:t>
      </w:r>
      <w:r w:rsidRPr="00501108">
        <w:rPr>
          <w:i/>
          <w:iCs/>
          <w:color w:val="000000"/>
        </w:rPr>
        <w:t>Western Europe b</w:t>
      </w:r>
      <w:r w:rsidRPr="00501108">
        <w:rPr>
          <w:i/>
          <w:iCs/>
          <w:color w:val="000000"/>
        </w:rPr>
        <w:t>e</w:t>
      </w:r>
      <w:r w:rsidRPr="00501108">
        <w:rPr>
          <w:i/>
          <w:iCs/>
          <w:color w:val="000000"/>
        </w:rPr>
        <w:t>came</w:t>
      </w:r>
      <w:r>
        <w:rPr>
          <w:i/>
          <w:iCs/>
          <w:color w:val="000000"/>
        </w:rPr>
        <w:t xml:space="preserve"> </w:t>
      </w:r>
      <w:r w:rsidRPr="00501108">
        <w:rPr>
          <w:i/>
          <w:iCs/>
          <w:color w:val="000000"/>
        </w:rPr>
        <w:t>a multiethnic</w:t>
      </w:r>
      <w:r>
        <w:rPr>
          <w:i/>
          <w:iCs/>
          <w:color w:val="000000"/>
        </w:rPr>
        <w:t xml:space="preserve"> </w:t>
      </w:r>
      <w:r w:rsidRPr="00501108">
        <w:rPr>
          <w:i/>
          <w:iCs/>
          <w:color w:val="000000"/>
        </w:rPr>
        <w:t xml:space="preserve">society in a fit of absence » </w:t>
      </w:r>
      <w:r w:rsidRPr="00501108">
        <w:rPr>
          <w:color w:val="000000"/>
        </w:rPr>
        <w:t>(Cal</w:t>
      </w:r>
      <w:r w:rsidRPr="00501108">
        <w:rPr>
          <w:color w:val="000000"/>
        </w:rPr>
        <w:t>d</w:t>
      </w:r>
      <w:r w:rsidRPr="00501108">
        <w:rPr>
          <w:color w:val="000000"/>
        </w:rPr>
        <w:t>well, 2009, p. 3). Cette courte phrase indique que le régime actuel de l'immigration de masse en Europe se serait fait un peu secrètement dans le dos des p</w:t>
      </w:r>
      <w:r w:rsidRPr="00501108">
        <w:rPr>
          <w:color w:val="000000"/>
        </w:rPr>
        <w:t>o</w:t>
      </w:r>
      <w:r w:rsidRPr="00501108">
        <w:rPr>
          <w:color w:val="000000"/>
        </w:rPr>
        <w:t>pulations nationales au nom d'int</w:t>
      </w:r>
      <w:r w:rsidRPr="00501108">
        <w:rPr>
          <w:color w:val="000000"/>
        </w:rPr>
        <w:t>é</w:t>
      </w:r>
      <w:r w:rsidRPr="00501108">
        <w:rPr>
          <w:color w:val="000000"/>
        </w:rPr>
        <w:t>rêts économiques et politiques, du genre « on ne l'a pas vu venir celle-là ! ». Aujourd'hui, l'Europe serait devenue un bazar sous l'emprise d'une immigration extraeuropéenne. Caldwell rema</w:t>
      </w:r>
      <w:r w:rsidRPr="00501108">
        <w:rPr>
          <w:color w:val="000000"/>
        </w:rPr>
        <w:t>r</w:t>
      </w:r>
      <w:r w:rsidRPr="00501108">
        <w:rPr>
          <w:color w:val="000000"/>
        </w:rPr>
        <w:t>que le désir de certains intellectuels à prendre la plume et la parole pour résister devant cette tendance forte des élites eur</w:t>
      </w:r>
      <w:r w:rsidRPr="00501108">
        <w:rPr>
          <w:color w:val="000000"/>
        </w:rPr>
        <w:t>o</w:t>
      </w:r>
      <w:r w:rsidRPr="00501108">
        <w:rPr>
          <w:color w:val="000000"/>
        </w:rPr>
        <w:t>péennes et nord-américaines à faire l'apologie de l'imm</w:t>
      </w:r>
      <w:r w:rsidRPr="00501108">
        <w:rPr>
          <w:color w:val="000000"/>
        </w:rPr>
        <w:t>i</w:t>
      </w:r>
      <w:r w:rsidRPr="00501108">
        <w:rPr>
          <w:color w:val="000000"/>
        </w:rPr>
        <w:t>gration, des ident</w:t>
      </w:r>
      <w:r w:rsidRPr="00501108">
        <w:rPr>
          <w:color w:val="000000"/>
        </w:rPr>
        <w:t>i</w:t>
      </w:r>
      <w:r w:rsidRPr="00501108">
        <w:rPr>
          <w:color w:val="000000"/>
        </w:rPr>
        <w:t>tés multiples et du métissage. Le temps serait donc venu de tirer dans une autre direction que celle qui prédomine depuis les a</w:t>
      </w:r>
      <w:r w:rsidRPr="00501108">
        <w:rPr>
          <w:color w:val="000000"/>
        </w:rPr>
        <w:t>n</w:t>
      </w:r>
      <w:r w:rsidRPr="00501108">
        <w:rPr>
          <w:color w:val="000000"/>
        </w:rPr>
        <w:t>nées 1960 avec une radic</w:t>
      </w:r>
      <w:r w:rsidRPr="00501108">
        <w:rPr>
          <w:color w:val="000000"/>
        </w:rPr>
        <w:t>a</w:t>
      </w:r>
      <w:r w:rsidRPr="00501108">
        <w:rPr>
          <w:color w:val="000000"/>
        </w:rPr>
        <w:t>lité philosophique dans l'air, allant des idéologies de l'émancipation sexuelle, des postmodernes et postmarxi</w:t>
      </w:r>
      <w:r w:rsidRPr="00501108">
        <w:rPr>
          <w:color w:val="000000"/>
        </w:rPr>
        <w:t>s</w:t>
      </w:r>
      <w:r w:rsidRPr="00501108">
        <w:rPr>
          <w:color w:val="000000"/>
        </w:rPr>
        <w:t>tes à la pensée postcolonialiste (Keucheyan, 2010). Une voix conservatrice, de plus en plus audible, souhaite alors s'imposer contre « le discours de l'air du temps » (Muray, 2000, p. 61).</w:t>
      </w:r>
    </w:p>
    <w:p w:rsidR="00F64A0A" w:rsidRPr="00501108" w:rsidRDefault="00F64A0A" w:rsidP="00F64A0A">
      <w:pPr>
        <w:spacing w:before="120" w:after="120"/>
        <w:jc w:val="both"/>
      </w:pPr>
      <w:r w:rsidRPr="00501108">
        <w:rPr>
          <w:color w:val="000000"/>
        </w:rPr>
        <w:t>Ce travail propose de cerner les principaux traits d'un discours, plus visible depuis quelques années au sein des sociétés démocrat</w:t>
      </w:r>
      <w:r w:rsidRPr="00501108">
        <w:rPr>
          <w:color w:val="000000"/>
        </w:rPr>
        <w:t>i</w:t>
      </w:r>
      <w:r w:rsidRPr="00501108">
        <w:rPr>
          <w:color w:val="000000"/>
        </w:rPr>
        <w:t>ques, qui accuse les élites intellectue</w:t>
      </w:r>
      <w:r w:rsidRPr="00501108">
        <w:rPr>
          <w:color w:val="000000"/>
        </w:rPr>
        <w:t>l</w:t>
      </w:r>
      <w:r w:rsidRPr="00501108">
        <w:rPr>
          <w:color w:val="000000"/>
        </w:rPr>
        <w:t>les et politiques d'avoir b</w:t>
      </w:r>
      <w:r>
        <w:rPr>
          <w:color w:val="000000"/>
        </w:rPr>
        <w:t>aissé les bras face à une « mul</w:t>
      </w:r>
      <w:r w:rsidRPr="00501108">
        <w:rPr>
          <w:color w:val="000000"/>
        </w:rPr>
        <w:t>ticulturalisation » des e</w:t>
      </w:r>
      <w:r w:rsidRPr="00501108">
        <w:rPr>
          <w:color w:val="000000"/>
        </w:rPr>
        <w:t>s</w:t>
      </w:r>
      <w:r w:rsidRPr="00501108">
        <w:rPr>
          <w:color w:val="000000"/>
        </w:rPr>
        <w:t>paces de vie. En fait, il s'agit d'une double accusation que certains intellectuels adre</w:t>
      </w:r>
      <w:r w:rsidRPr="00501108">
        <w:rPr>
          <w:color w:val="000000"/>
        </w:rPr>
        <w:t>s</w:t>
      </w:r>
      <w:r w:rsidRPr="00501108">
        <w:rPr>
          <w:color w:val="000000"/>
        </w:rPr>
        <w:t>sent aux élites, soit celle de pratiquer un langage consensuel, appelé comm</w:t>
      </w:r>
      <w:r w:rsidRPr="00501108">
        <w:rPr>
          <w:color w:val="000000"/>
        </w:rPr>
        <w:t>u</w:t>
      </w:r>
      <w:r w:rsidRPr="00501108">
        <w:rPr>
          <w:color w:val="000000"/>
        </w:rPr>
        <w:t>nément le « politiquement correct » ou la « rectitude politique », qui vise à censurer toute forme de crit</w:t>
      </w:r>
      <w:r w:rsidRPr="00501108">
        <w:rPr>
          <w:color w:val="000000"/>
        </w:rPr>
        <w:t>i</w:t>
      </w:r>
      <w:r w:rsidRPr="00501108">
        <w:rPr>
          <w:color w:val="000000"/>
        </w:rPr>
        <w:t>que du multiculturalisme et de l'immigration de masse et l'autre de capituler devant des expre</w:t>
      </w:r>
      <w:r w:rsidRPr="00501108">
        <w:rPr>
          <w:color w:val="000000"/>
        </w:rPr>
        <w:t>s</w:t>
      </w:r>
      <w:r w:rsidRPr="00501108">
        <w:rPr>
          <w:color w:val="000000"/>
        </w:rPr>
        <w:t>sions plus radicales de la diversité religieuse et ethnique qui ne souhaitent pas nécessairement intégrer la comm</w:t>
      </w:r>
      <w:r w:rsidRPr="00501108">
        <w:rPr>
          <w:color w:val="000000"/>
        </w:rPr>
        <w:t>u</w:t>
      </w:r>
      <w:r w:rsidRPr="00501108">
        <w:rPr>
          <w:color w:val="000000"/>
        </w:rPr>
        <w:t>nauté nationale. Dans ce travail, nous voulons r</w:t>
      </w:r>
      <w:r w:rsidRPr="00501108">
        <w:rPr>
          <w:color w:val="000000"/>
        </w:rPr>
        <w:t>e</w:t>
      </w:r>
      <w:r w:rsidRPr="00501108">
        <w:rPr>
          <w:color w:val="000000"/>
        </w:rPr>
        <w:t>pérer un peu mieux l'émergence de cette réaction au sein de la communauté nationale et proposer une analyse d'un champ intellectuel en activité, qui se définit surtout par sa critique conserv</w:t>
      </w:r>
      <w:r w:rsidRPr="00501108">
        <w:rPr>
          <w:color w:val="000000"/>
        </w:rPr>
        <w:t>a</w:t>
      </w:r>
      <w:r w:rsidRPr="00501108">
        <w:rPr>
          <w:color w:val="000000"/>
        </w:rPr>
        <w:t>trice du modèle sociétal de la diversité et du pluralisme culturel conduisant à détacher l'individu de l'héritage national au sein d</w:t>
      </w:r>
      <w:r w:rsidRPr="00501108">
        <w:rPr>
          <w:color w:val="000000"/>
        </w:rPr>
        <w:t>u</w:t>
      </w:r>
      <w:r w:rsidRPr="00501108">
        <w:rPr>
          <w:color w:val="000000"/>
        </w:rPr>
        <w:t>quel il se trouve ancré. Ce qui nous intéresse se situe principal</w:t>
      </w:r>
      <w:r w:rsidRPr="00501108">
        <w:rPr>
          <w:color w:val="000000"/>
        </w:rPr>
        <w:t>e</w:t>
      </w:r>
      <w:r w:rsidRPr="00501108">
        <w:rPr>
          <w:color w:val="000000"/>
        </w:rPr>
        <w:t>ment sur le plan d'une rhétorique exprimant un sentiment de perte d'une identité nati</w:t>
      </w:r>
      <w:r w:rsidRPr="00501108">
        <w:rPr>
          <w:color w:val="000000"/>
        </w:rPr>
        <w:t>o</w:t>
      </w:r>
      <w:r w:rsidRPr="00501108">
        <w:rPr>
          <w:color w:val="000000"/>
        </w:rPr>
        <w:t>nale, comme si le « vivre-ensemble » se fragilisait devant une immigration de masse et une difficulté d'int</w:t>
      </w:r>
      <w:r w:rsidRPr="00501108">
        <w:rPr>
          <w:color w:val="000000"/>
        </w:rPr>
        <w:t>é</w:t>
      </w:r>
      <w:r w:rsidRPr="00501108">
        <w:rPr>
          <w:color w:val="000000"/>
        </w:rPr>
        <w:t>gration de populations de plus en plus diversifiées.</w:t>
      </w:r>
    </w:p>
    <w:p w:rsidR="00F64A0A" w:rsidRPr="00501108" w:rsidRDefault="00F64A0A" w:rsidP="00F64A0A">
      <w:pPr>
        <w:spacing w:before="120" w:after="120"/>
        <w:jc w:val="both"/>
      </w:pPr>
      <w:r w:rsidRPr="00501108">
        <w:rPr>
          <w:color w:val="000000"/>
        </w:rPr>
        <w:t>Évoquer que la communauté soit l'objet d'une multiplicité de di</w:t>
      </w:r>
      <w:r w:rsidRPr="00501108">
        <w:rPr>
          <w:color w:val="000000"/>
        </w:rPr>
        <w:t>s</w:t>
      </w:r>
      <w:r w:rsidRPr="00501108">
        <w:rPr>
          <w:color w:val="000000"/>
        </w:rPr>
        <w:t>cours identitaires ou ethniques peut paraître une observation assez b</w:t>
      </w:r>
      <w:r w:rsidRPr="00501108">
        <w:rPr>
          <w:color w:val="000000"/>
        </w:rPr>
        <w:t>a</w:t>
      </w:r>
      <w:r w:rsidRPr="00501108">
        <w:rPr>
          <w:color w:val="000000"/>
        </w:rPr>
        <w:t>nale aujourd'hui en raison des grandes transformations démograph</w:t>
      </w:r>
      <w:r w:rsidRPr="00501108">
        <w:rPr>
          <w:color w:val="000000"/>
        </w:rPr>
        <w:t>i</w:t>
      </w:r>
      <w:r w:rsidRPr="00501108">
        <w:rPr>
          <w:color w:val="000000"/>
        </w:rPr>
        <w:t>ques et identitaires que connaissent les sociétés occidentales. Rema</w:t>
      </w:r>
      <w:r w:rsidRPr="00501108">
        <w:rPr>
          <w:color w:val="000000"/>
        </w:rPr>
        <w:t>r</w:t>
      </w:r>
      <w:r w:rsidRPr="00501108">
        <w:rPr>
          <w:color w:val="000000"/>
        </w:rPr>
        <w:t>quer que l'espace intellectuel se</w:t>
      </w:r>
      <w:r>
        <w:rPr>
          <w:color w:val="000000"/>
        </w:rPr>
        <w:t xml:space="preserve"> </w:t>
      </w:r>
      <w:r w:rsidRPr="00501108">
        <w:t>[123]</w:t>
      </w:r>
      <w:r>
        <w:t xml:space="preserve"> </w:t>
      </w:r>
      <w:r w:rsidRPr="00501108">
        <w:rPr>
          <w:color w:val="000000"/>
        </w:rPr>
        <w:t>transforme par l'entremise des médias et du sens du spectacle qui réduit le débat à des accusations entre des positions idéologiques assez contrastées et sensationne</w:t>
      </w:r>
      <w:r w:rsidRPr="00501108">
        <w:rPr>
          <w:color w:val="000000"/>
        </w:rPr>
        <w:t>l</w:t>
      </w:r>
      <w:r w:rsidRPr="00501108">
        <w:rPr>
          <w:color w:val="000000"/>
        </w:rPr>
        <w:t>les ne surprend guère. En revanche, mieux comprendre la critique conservatrice de la communauté nationale a</w:t>
      </w:r>
      <w:r w:rsidRPr="00501108">
        <w:rPr>
          <w:color w:val="000000"/>
        </w:rPr>
        <w:t>s</w:t>
      </w:r>
      <w:r w:rsidRPr="00501108">
        <w:rPr>
          <w:color w:val="000000"/>
        </w:rPr>
        <w:t>siégée nous semble une chose essentielle, surtout dans le contexte a</w:t>
      </w:r>
      <w:r w:rsidRPr="00501108">
        <w:rPr>
          <w:color w:val="000000"/>
        </w:rPr>
        <w:t>c</w:t>
      </w:r>
      <w:r w:rsidRPr="00501108">
        <w:rPr>
          <w:color w:val="000000"/>
        </w:rPr>
        <w:t>tuel où certaines voix s'inquiètent de la perte du projet politique dans nos sociétés hyperm</w:t>
      </w:r>
      <w:r w:rsidRPr="00501108">
        <w:rPr>
          <w:color w:val="000000"/>
        </w:rPr>
        <w:t>o</w:t>
      </w:r>
      <w:r w:rsidRPr="00501108">
        <w:rPr>
          <w:color w:val="000000"/>
        </w:rPr>
        <w:t>dernes.</w:t>
      </w:r>
    </w:p>
    <w:p w:rsidR="00F64A0A" w:rsidRPr="00501108" w:rsidRDefault="00F64A0A" w:rsidP="00F64A0A">
      <w:pPr>
        <w:spacing w:before="120" w:after="120"/>
        <w:jc w:val="both"/>
      </w:pPr>
      <w:r w:rsidRPr="00501108">
        <w:rPr>
          <w:color w:val="000000"/>
        </w:rPr>
        <w:t>Notre analyse se limite à deux sociétés, la France et le Québec, et ce choix s'explique par un certain nombre de raisons factuelles n</w:t>
      </w:r>
      <w:r w:rsidRPr="00501108">
        <w:rPr>
          <w:color w:val="000000"/>
        </w:rPr>
        <w:t>o</w:t>
      </w:r>
      <w:r w:rsidRPr="00501108">
        <w:rPr>
          <w:color w:val="000000"/>
        </w:rPr>
        <w:t>tamment la proximité de la langue, les traditions rapprochées de la laïcité et une représentation de la nation const</w:t>
      </w:r>
      <w:r w:rsidRPr="00501108">
        <w:rPr>
          <w:color w:val="000000"/>
        </w:rPr>
        <w:t>i</w:t>
      </w:r>
      <w:r w:rsidRPr="00501108">
        <w:rPr>
          <w:color w:val="000000"/>
        </w:rPr>
        <w:t>tuée par une tradition républicaine dans le cas français et un État-providence doté d'un projet de société au Québec, mais également une imm</w:t>
      </w:r>
      <w:r w:rsidRPr="00501108">
        <w:rPr>
          <w:color w:val="000000"/>
        </w:rPr>
        <w:t>i</w:t>
      </w:r>
      <w:r w:rsidRPr="00501108">
        <w:rPr>
          <w:color w:val="000000"/>
        </w:rPr>
        <w:t>gration musulmane maghrébine plus visible ces dernières années. À la différence du mo</w:t>
      </w:r>
      <w:r w:rsidRPr="00501108">
        <w:rPr>
          <w:color w:val="000000"/>
        </w:rPr>
        <w:t>n</w:t>
      </w:r>
      <w:r w:rsidRPr="00501108">
        <w:rPr>
          <w:color w:val="000000"/>
        </w:rPr>
        <w:t>de anglophone, la France et le Québec illustrent aussi la constit</w:t>
      </w:r>
      <w:r w:rsidRPr="00501108">
        <w:rPr>
          <w:color w:val="000000"/>
        </w:rPr>
        <w:t>u</w:t>
      </w:r>
      <w:r w:rsidRPr="00501108">
        <w:rPr>
          <w:color w:val="000000"/>
        </w:rPr>
        <w:t>tion d'un espace intellectuel propice au débat d'idées : essayistes, journali</w:t>
      </w:r>
      <w:r w:rsidRPr="00501108">
        <w:rPr>
          <w:color w:val="000000"/>
        </w:rPr>
        <w:t>s</w:t>
      </w:r>
      <w:r w:rsidRPr="00501108">
        <w:rPr>
          <w:color w:val="000000"/>
        </w:rPr>
        <w:t>tes et universitaires participant activement à la vie de certa</w:t>
      </w:r>
      <w:r w:rsidRPr="00501108">
        <w:rPr>
          <w:color w:val="000000"/>
        </w:rPr>
        <w:t>i</w:t>
      </w:r>
      <w:r w:rsidRPr="00501108">
        <w:rPr>
          <w:color w:val="000000"/>
        </w:rPr>
        <w:t>nes revues et s'exprimant largement dans les médias</w:t>
      </w:r>
      <w:r>
        <w:rPr>
          <w:color w:val="000000"/>
        </w:rPr>
        <w:t> </w:t>
      </w:r>
      <w:r>
        <w:rPr>
          <w:rStyle w:val="Appelnotedebasdep"/>
        </w:rPr>
        <w:footnoteReference w:id="54"/>
      </w:r>
      <w:r w:rsidRPr="00501108">
        <w:rPr>
          <w:color w:val="000000"/>
        </w:rPr>
        <w:t>. Il faut noter que la forme de l'essai occupe une grande place et qu'une relation étroite entre le monde académique et l'univers des revues permet à de nombreux i</w:t>
      </w:r>
      <w:r w:rsidRPr="00501108">
        <w:rPr>
          <w:color w:val="000000"/>
        </w:rPr>
        <w:t>n</w:t>
      </w:r>
      <w:r w:rsidRPr="00501108">
        <w:rPr>
          <w:color w:val="000000"/>
        </w:rPr>
        <w:t>tellectuels de prendre part à un débat de société sur des enjeux comme l'immigration, l'islamisme, les ba</w:t>
      </w:r>
      <w:r w:rsidRPr="00501108">
        <w:rPr>
          <w:color w:val="000000"/>
        </w:rPr>
        <w:t>n</w:t>
      </w:r>
      <w:r w:rsidRPr="00501108">
        <w:rPr>
          <w:color w:val="000000"/>
        </w:rPr>
        <w:t>lieues, l'école, les valeurs de Mai 68, le multiculturalisme, etc. Enfin, certaines affaires ou contr</w:t>
      </w:r>
      <w:r w:rsidRPr="00501108">
        <w:rPr>
          <w:color w:val="000000"/>
        </w:rPr>
        <w:t>o</w:t>
      </w:r>
      <w:r w:rsidRPr="00501108">
        <w:rPr>
          <w:color w:val="000000"/>
        </w:rPr>
        <w:t>verses ont marqué l'actualité dans les deux pays pour donner une plus grande audience aux propos tenus par ces intellectuels conservateurs : les a</w:t>
      </w:r>
      <w:r w:rsidRPr="00501108">
        <w:rPr>
          <w:color w:val="000000"/>
        </w:rPr>
        <w:t>c</w:t>
      </w:r>
      <w:r w:rsidRPr="00501108">
        <w:rPr>
          <w:color w:val="000000"/>
        </w:rPr>
        <w:t>commodements raisonnables au Québec, le débat sur l'identité nati</w:t>
      </w:r>
      <w:r w:rsidRPr="00501108">
        <w:rPr>
          <w:color w:val="000000"/>
        </w:rPr>
        <w:t>o</w:t>
      </w:r>
      <w:r w:rsidRPr="00501108">
        <w:rPr>
          <w:color w:val="000000"/>
        </w:rPr>
        <w:t>nale en France, la question du port du « niqab », de la laïcité dans les deux cas. Dans différents styles, nous allons voir que des journ</w:t>
      </w:r>
      <w:r w:rsidRPr="00501108">
        <w:rPr>
          <w:color w:val="000000"/>
        </w:rPr>
        <w:t>a</w:t>
      </w:r>
      <w:r w:rsidRPr="00501108">
        <w:rPr>
          <w:color w:val="000000"/>
        </w:rPr>
        <w:t>listes, philosophes, sociologues et hommes de lettres en appellent à la conservation de la communauté nationale assi</w:t>
      </w:r>
      <w:r w:rsidRPr="00501108">
        <w:rPr>
          <w:color w:val="000000"/>
        </w:rPr>
        <w:t>é</w:t>
      </w:r>
      <w:r w:rsidRPr="00501108">
        <w:rPr>
          <w:color w:val="000000"/>
        </w:rPr>
        <w:t>gée, selon eux, par des périls identitaires.</w:t>
      </w:r>
    </w:p>
    <w:p w:rsidR="00F64A0A" w:rsidRPr="00501108" w:rsidRDefault="00F64A0A" w:rsidP="00F64A0A">
      <w:pPr>
        <w:spacing w:before="120" w:after="120"/>
        <w:jc w:val="both"/>
      </w:pPr>
      <w:r w:rsidRPr="00501108">
        <w:rPr>
          <w:color w:val="000000"/>
        </w:rPr>
        <w:t>Dans un premier temps, nous allons préciser la manière dont les penseurs conservateurs dépeignent le climat politique et social de leur société nationale. Dans un deuxième temps, nous aborderons les c</w:t>
      </w:r>
      <w:r w:rsidRPr="00501108">
        <w:rPr>
          <w:color w:val="000000"/>
        </w:rPr>
        <w:t>a</w:t>
      </w:r>
      <w:r w:rsidRPr="00501108">
        <w:rPr>
          <w:color w:val="000000"/>
        </w:rPr>
        <w:t>ractéristiques principales de leur discours. Analyser la plume de ces intellectuels n'est pas une chose aisée en raison de la diversité des écrits produits, soit essais, revues, articles dans les journaux, sites I</w:t>
      </w:r>
      <w:r w:rsidRPr="00501108">
        <w:rPr>
          <w:color w:val="000000"/>
        </w:rPr>
        <w:t>n</w:t>
      </w:r>
      <w:r w:rsidRPr="00501108">
        <w:rPr>
          <w:color w:val="000000"/>
        </w:rPr>
        <w:t>ternet et blogues</w:t>
      </w:r>
      <w:r>
        <w:rPr>
          <w:color w:val="000000"/>
        </w:rPr>
        <w:t> </w:t>
      </w:r>
      <w:r>
        <w:rPr>
          <w:rStyle w:val="Appelnotedebasdep"/>
        </w:rPr>
        <w:footnoteReference w:id="55"/>
      </w:r>
      <w:r w:rsidRPr="00501108">
        <w:rPr>
          <w:color w:val="000000"/>
        </w:rPr>
        <w:t>. Il est toutefois possible de cerner certaines cara</w:t>
      </w:r>
      <w:r w:rsidRPr="00501108">
        <w:rPr>
          <w:color w:val="000000"/>
        </w:rPr>
        <w:t>c</w:t>
      </w:r>
      <w:r w:rsidRPr="00501108">
        <w:rPr>
          <w:color w:val="000000"/>
        </w:rPr>
        <w:t>téristiques d'une lecture « conservatrice » de l'immigration de masse, de</w:t>
      </w:r>
      <w:r>
        <w:rPr>
          <w:color w:val="000000"/>
        </w:rPr>
        <w:t xml:space="preserve"> </w:t>
      </w:r>
      <w:r w:rsidRPr="00501108">
        <w:rPr>
          <w:rFonts w:cs="Arial"/>
          <w:color w:val="000000"/>
          <w:szCs w:val="28"/>
        </w:rPr>
        <w:t>[124]</w:t>
      </w:r>
      <w:r>
        <w:rPr>
          <w:rFonts w:cs="Arial"/>
          <w:color w:val="000000"/>
          <w:szCs w:val="28"/>
        </w:rPr>
        <w:t xml:space="preserve"> </w:t>
      </w:r>
      <w:r w:rsidRPr="00501108">
        <w:rPr>
          <w:color w:val="000000"/>
        </w:rPr>
        <w:t>l'évolution de la gauche vers l'idéologie multiculturelle</w:t>
      </w:r>
      <w:r>
        <w:rPr>
          <w:color w:val="000000"/>
        </w:rPr>
        <w:t>, de l'islam politi</w:t>
      </w:r>
      <w:r w:rsidRPr="00501108">
        <w:rPr>
          <w:color w:val="000000"/>
        </w:rPr>
        <w:t>que et de la démission des élites nationales. Enfin, nous cherch</w:t>
      </w:r>
      <w:r w:rsidRPr="00501108">
        <w:rPr>
          <w:color w:val="000000"/>
        </w:rPr>
        <w:t>e</w:t>
      </w:r>
      <w:r w:rsidRPr="00501108">
        <w:rPr>
          <w:color w:val="000000"/>
        </w:rPr>
        <w:t>rons à poser quelques jalons pour une réflexion autre sur la comm</w:t>
      </w:r>
      <w:r w:rsidRPr="00501108">
        <w:rPr>
          <w:color w:val="000000"/>
        </w:rPr>
        <w:t>u</w:t>
      </w:r>
      <w:r w:rsidRPr="00501108">
        <w:rPr>
          <w:color w:val="000000"/>
        </w:rPr>
        <w:t>nauté nationale.</w:t>
      </w:r>
    </w:p>
    <w:p w:rsidR="00F64A0A" w:rsidRPr="00501108" w:rsidRDefault="00F64A0A" w:rsidP="00F64A0A">
      <w:pPr>
        <w:spacing w:before="120" w:after="120"/>
        <w:jc w:val="both"/>
        <w:rPr>
          <w:rFonts w:cs="Arial"/>
          <w:color w:val="000000"/>
          <w:szCs w:val="24"/>
        </w:rPr>
      </w:pPr>
    </w:p>
    <w:p w:rsidR="00F64A0A" w:rsidRPr="00501108" w:rsidRDefault="00F64A0A" w:rsidP="00F64A0A">
      <w:pPr>
        <w:pStyle w:val="planche"/>
      </w:pPr>
      <w:r w:rsidRPr="00501108">
        <w:t>1. DÉ</w:t>
      </w:r>
      <w:r>
        <w:t>FENDRE</w:t>
      </w:r>
      <w:r>
        <w:br/>
      </w:r>
      <w:r w:rsidRPr="00501108">
        <w:t>LA COMMUNAUTÉ NATION</w:t>
      </w:r>
      <w:r w:rsidRPr="00501108">
        <w:t>A</w:t>
      </w:r>
      <w:r w:rsidRPr="00501108">
        <w:t>LE</w:t>
      </w:r>
    </w:p>
    <w:p w:rsidR="00F64A0A" w:rsidRPr="00501108" w:rsidRDefault="00F64A0A" w:rsidP="00F64A0A">
      <w:pPr>
        <w:spacing w:before="120" w:after="120"/>
        <w:jc w:val="both"/>
        <w:rPr>
          <w:color w:val="000000"/>
        </w:rPr>
      </w:pPr>
    </w:p>
    <w:p w:rsidR="00F64A0A" w:rsidRPr="00501108" w:rsidRDefault="00F64A0A" w:rsidP="00F64A0A">
      <w:pPr>
        <w:spacing w:before="120" w:after="120"/>
        <w:jc w:val="both"/>
      </w:pPr>
      <w:r w:rsidRPr="00501108">
        <w:rPr>
          <w:color w:val="000000"/>
        </w:rPr>
        <w:t>Dans les discours et les politiques de plusieurs pays, le « retrait du multiculturalisme » serait maintenant à l'ordre du jour. Dans ces contextes, il est possible d'observer un très net resserrement des pol</w:t>
      </w:r>
      <w:r w:rsidRPr="00501108">
        <w:rPr>
          <w:color w:val="000000"/>
        </w:rPr>
        <w:t>i</w:t>
      </w:r>
      <w:r w:rsidRPr="00501108">
        <w:rPr>
          <w:color w:val="000000"/>
        </w:rPr>
        <w:t>tiques d'intégration dont l'objectif semble être de mieux arrimer le respect des différences avec le maintien des valeurs communes (Jop</w:t>
      </w:r>
      <w:r w:rsidRPr="00501108">
        <w:rPr>
          <w:color w:val="000000"/>
        </w:rPr>
        <w:t>p</w:t>
      </w:r>
      <w:r w:rsidRPr="00501108">
        <w:rPr>
          <w:color w:val="000000"/>
        </w:rPr>
        <w:t>ke, 2008, 2004). La situation se crispe de plus en plus avec des crit</w:t>
      </w:r>
      <w:r w:rsidRPr="00501108">
        <w:rPr>
          <w:color w:val="000000"/>
        </w:rPr>
        <w:t>i</w:t>
      </w:r>
      <w:r w:rsidRPr="00501108">
        <w:rPr>
          <w:color w:val="000000"/>
        </w:rPr>
        <w:t>ques adressées aux populations immigrantes suspectées de ne pas re</w:t>
      </w:r>
      <w:r w:rsidRPr="00501108">
        <w:rPr>
          <w:color w:val="000000"/>
        </w:rPr>
        <w:t>s</w:t>
      </w:r>
      <w:r w:rsidRPr="00501108">
        <w:rPr>
          <w:color w:val="000000"/>
        </w:rPr>
        <w:t>pecter les valeurs nationales. Un autre phénomène intéressant à noter est le sentiment d'anxiété des p</w:t>
      </w:r>
      <w:r w:rsidRPr="00501108">
        <w:rPr>
          <w:color w:val="000000"/>
        </w:rPr>
        <w:t>o</w:t>
      </w:r>
      <w:r w:rsidRPr="00501108">
        <w:rPr>
          <w:color w:val="000000"/>
        </w:rPr>
        <w:t>pulations nationales devant l'évolution d'un monde globalisé qui ne leur ressemble plus. On s'adresse ici à la peur plus qu'à la raison. Une sorte d'ébullition n</w:t>
      </w:r>
      <w:r w:rsidRPr="00501108">
        <w:rPr>
          <w:color w:val="000000"/>
        </w:rPr>
        <w:t>a</w:t>
      </w:r>
      <w:r w:rsidRPr="00501108">
        <w:rPr>
          <w:color w:val="000000"/>
        </w:rPr>
        <w:t>tionale réagit alors par des mesures nationalistes plus proches des préoccupations des p</w:t>
      </w:r>
      <w:r w:rsidRPr="00501108">
        <w:rPr>
          <w:color w:val="000000"/>
        </w:rPr>
        <w:t>o</w:t>
      </w:r>
      <w:r w:rsidRPr="00501108">
        <w:rPr>
          <w:color w:val="000000"/>
        </w:rPr>
        <w:t>pulations n</w:t>
      </w:r>
      <w:r w:rsidRPr="00501108">
        <w:rPr>
          <w:color w:val="000000"/>
        </w:rPr>
        <w:t>a</w:t>
      </w:r>
      <w:r w:rsidRPr="00501108">
        <w:rPr>
          <w:color w:val="000000"/>
        </w:rPr>
        <w:t>tives qui expriment un sentiment de perdre leur identité. On peut penser à la Suisse et à l'initiative contre les minarets, au recul du mu</w:t>
      </w:r>
      <w:r w:rsidRPr="00501108">
        <w:rPr>
          <w:color w:val="000000"/>
        </w:rPr>
        <w:t>l</w:t>
      </w:r>
      <w:r w:rsidRPr="00501108">
        <w:rPr>
          <w:color w:val="000000"/>
        </w:rPr>
        <w:t>ticulturalisme aux Pays-Bas et en Australie et au phénomène des Tea Parties aux États-Unis. Comme l'indique Caroline Fo</w:t>
      </w:r>
      <w:r w:rsidRPr="00501108">
        <w:rPr>
          <w:color w:val="000000"/>
        </w:rPr>
        <w:t>u</w:t>
      </w:r>
      <w:r w:rsidRPr="00501108">
        <w:rPr>
          <w:color w:val="000000"/>
        </w:rPr>
        <w:t>rest, la question qui se pose est : « Comment maintenir un minimum de v</w:t>
      </w:r>
      <w:r w:rsidRPr="00501108">
        <w:rPr>
          <w:color w:val="000000"/>
        </w:rPr>
        <w:t>a</w:t>
      </w:r>
      <w:r w:rsidRPr="00501108">
        <w:rPr>
          <w:color w:val="000000"/>
        </w:rPr>
        <w:t>leurs communes tout en répondant à l'inflation de dérogations form</w:t>
      </w:r>
      <w:r w:rsidRPr="00501108">
        <w:rPr>
          <w:color w:val="000000"/>
        </w:rPr>
        <w:t>u</w:t>
      </w:r>
      <w:r w:rsidRPr="00501108">
        <w:rPr>
          <w:color w:val="000000"/>
        </w:rPr>
        <w:t>lées au nom de la culture ou du religieux ? C'est la question posée par ce qu'on appelle parfois confusément le "multiculturalisme" » (Fo</w:t>
      </w:r>
      <w:r w:rsidRPr="00501108">
        <w:rPr>
          <w:color w:val="000000"/>
        </w:rPr>
        <w:t>u</w:t>
      </w:r>
      <w:r w:rsidRPr="00501108">
        <w:rPr>
          <w:color w:val="000000"/>
        </w:rPr>
        <w:t>rest, 2009, p. 115). Dans ce cadre, la société québécoise a été marquée par des d</w:t>
      </w:r>
      <w:r w:rsidRPr="00501108">
        <w:rPr>
          <w:color w:val="000000"/>
        </w:rPr>
        <w:t>é</w:t>
      </w:r>
      <w:r w:rsidRPr="00501108">
        <w:rPr>
          <w:color w:val="000000"/>
        </w:rPr>
        <w:t>bats originaux sur l'agencement du « multi », qui continue de caract</w:t>
      </w:r>
      <w:r w:rsidRPr="00501108">
        <w:rPr>
          <w:color w:val="000000"/>
        </w:rPr>
        <w:t>é</w:t>
      </w:r>
      <w:r w:rsidRPr="00501108">
        <w:rPr>
          <w:color w:val="000000"/>
        </w:rPr>
        <w:t>riser la communauté des citoyens du Québec avec une autre caractéristique forte de cette société distincte : un particularisme ide</w:t>
      </w:r>
      <w:r w:rsidRPr="00501108">
        <w:rPr>
          <w:color w:val="000000"/>
        </w:rPr>
        <w:t>n</w:t>
      </w:r>
      <w:r w:rsidRPr="00501108">
        <w:rPr>
          <w:color w:val="000000"/>
        </w:rPr>
        <w:t>titaire qui a trouvé sa consécration dans l'affirmation, désormais conse</w:t>
      </w:r>
      <w:r w:rsidRPr="00501108">
        <w:rPr>
          <w:color w:val="000000"/>
        </w:rPr>
        <w:t>n</w:t>
      </w:r>
      <w:r w:rsidRPr="00501108">
        <w:rPr>
          <w:color w:val="000000"/>
        </w:rPr>
        <w:t>suelle d'une nation québécoise à part entière. Cette réflexion sur la capacité du Québec à agencer son particularisme identitaire et les d</w:t>
      </w:r>
      <w:r w:rsidRPr="00501108">
        <w:rPr>
          <w:color w:val="000000"/>
        </w:rPr>
        <w:t>i</w:t>
      </w:r>
      <w:r w:rsidRPr="00501108">
        <w:rPr>
          <w:color w:val="000000"/>
        </w:rPr>
        <w:t>versités issues de son histoire plus ou moins récente s'est en quelque sorte cristallisée autour de l'idée d'un « projet interculturel québécois », qui consiste à mettre en évidence la singularité du mod</w:t>
      </w:r>
      <w:r w:rsidRPr="00501108">
        <w:rPr>
          <w:color w:val="000000"/>
        </w:rPr>
        <w:t>è</w:t>
      </w:r>
      <w:r w:rsidRPr="00501108">
        <w:rPr>
          <w:color w:val="000000"/>
        </w:rPr>
        <w:t>le québécois de pluralisme culturel : un modèle au sein duquel le fra</w:t>
      </w:r>
      <w:r w:rsidRPr="00501108">
        <w:rPr>
          <w:color w:val="000000"/>
        </w:rPr>
        <w:t>n</w:t>
      </w:r>
      <w:r w:rsidRPr="00501108">
        <w:rPr>
          <w:color w:val="000000"/>
        </w:rPr>
        <w:t>çais joue le rôle de « foyer de convergence » (Labelle, Rocher et R</w:t>
      </w:r>
      <w:r w:rsidRPr="00501108">
        <w:rPr>
          <w:color w:val="000000"/>
        </w:rPr>
        <w:t>o</w:t>
      </w:r>
      <w:r w:rsidRPr="00501108">
        <w:rPr>
          <w:color w:val="000000"/>
        </w:rPr>
        <w:t>cher, 1995, p. 221) notamment quant à l'exercice de la citoyenneté co</w:t>
      </w:r>
      <w:r w:rsidRPr="00501108">
        <w:rPr>
          <w:color w:val="000000"/>
        </w:rPr>
        <w:t>m</w:t>
      </w:r>
      <w:r w:rsidRPr="00501108">
        <w:rPr>
          <w:color w:val="000000"/>
        </w:rPr>
        <w:t>mune, et au sein duquel également « l'incorporation d'immigrants ou de minorités culturelles dans une plus large communauté politique constitue un engagement réciproque, une sorte de contrat moral entre la société d'accueil et le groupe culturel en question, en vue d'établir un forum donnant aux citoyens de nouveaux pouvoirs, en somme une "culture publ</w:t>
      </w:r>
      <w:r w:rsidRPr="00501108">
        <w:rPr>
          <w:color w:val="000000"/>
        </w:rPr>
        <w:t>i</w:t>
      </w:r>
      <w:r w:rsidRPr="00501108">
        <w:rPr>
          <w:color w:val="000000"/>
        </w:rPr>
        <w:t>que commune" » (Gagnon et Iacovino, 2003, p. 421).</w:t>
      </w:r>
    </w:p>
    <w:p w:rsidR="00F64A0A" w:rsidRPr="00501108" w:rsidRDefault="00F64A0A" w:rsidP="00F64A0A">
      <w:pPr>
        <w:spacing w:before="120" w:after="120"/>
        <w:jc w:val="both"/>
      </w:pPr>
      <w:r w:rsidRPr="00501108">
        <w:t>[125]</w:t>
      </w:r>
    </w:p>
    <w:p w:rsidR="00F64A0A" w:rsidRPr="00501108" w:rsidRDefault="00F64A0A" w:rsidP="00F64A0A">
      <w:pPr>
        <w:spacing w:before="120" w:after="120"/>
        <w:jc w:val="both"/>
      </w:pPr>
      <w:r w:rsidRPr="00501108">
        <w:rPr>
          <w:color w:val="000000"/>
        </w:rPr>
        <w:t>Or, ce projet interculturel ne semble pas suffire à la protection d'une société québécoise menacée dans ses fondements. Dans l'e</w:t>
      </w:r>
      <w:r w:rsidRPr="00501108">
        <w:rPr>
          <w:color w:val="000000"/>
        </w:rPr>
        <w:t>s</w:t>
      </w:r>
      <w:r w:rsidRPr="00501108">
        <w:rPr>
          <w:color w:val="000000"/>
        </w:rPr>
        <w:t>prit de certains penseurs, l'évane</w:t>
      </w:r>
      <w:r w:rsidRPr="00501108">
        <w:rPr>
          <w:color w:val="000000"/>
        </w:rPr>
        <w:t>s</w:t>
      </w:r>
      <w:r w:rsidRPr="00501108">
        <w:rPr>
          <w:color w:val="000000"/>
        </w:rPr>
        <w:t>cence d'un certain monde, qui s'échappe, qui se perd dans les méandres de la globalisation éc</w:t>
      </w:r>
      <w:r w:rsidRPr="00501108">
        <w:rPr>
          <w:color w:val="000000"/>
        </w:rPr>
        <w:t>o</w:t>
      </w:r>
      <w:r w:rsidRPr="00501108">
        <w:rPr>
          <w:color w:val="000000"/>
        </w:rPr>
        <w:t>nomique et de la diversité multiculturelle demande une défense plus rigoureuse et rad</w:t>
      </w:r>
      <w:r w:rsidRPr="00501108">
        <w:rPr>
          <w:color w:val="000000"/>
        </w:rPr>
        <w:t>i</w:t>
      </w:r>
      <w:r w:rsidRPr="00501108">
        <w:rPr>
          <w:color w:val="000000"/>
        </w:rPr>
        <w:t>cale de la communauté nationale</w:t>
      </w:r>
      <w:r>
        <w:rPr>
          <w:color w:val="000000"/>
        </w:rPr>
        <w:t> </w:t>
      </w:r>
      <w:r>
        <w:rPr>
          <w:rStyle w:val="Appelnotedebasdep"/>
        </w:rPr>
        <w:footnoteReference w:id="56"/>
      </w:r>
      <w:r w:rsidRPr="00501108">
        <w:rPr>
          <w:color w:val="000000"/>
        </w:rPr>
        <w:t>. En France et au Québec, des pl</w:t>
      </w:r>
      <w:r w:rsidRPr="00501108">
        <w:rPr>
          <w:color w:val="000000"/>
        </w:rPr>
        <w:t>u</w:t>
      </w:r>
      <w:r w:rsidRPr="00501108">
        <w:rPr>
          <w:color w:val="000000"/>
        </w:rPr>
        <w:t>mes et des styles variés, des personnalités médiatisées et des écr</w:t>
      </w:r>
      <w:r w:rsidRPr="00501108">
        <w:rPr>
          <w:color w:val="000000"/>
        </w:rPr>
        <w:t>i</w:t>
      </w:r>
      <w:r w:rsidRPr="00501108">
        <w:rPr>
          <w:color w:val="000000"/>
        </w:rPr>
        <w:t>vains moins visibles vont ainsi se porter à la défense de la communauté n</w:t>
      </w:r>
      <w:r w:rsidRPr="00501108">
        <w:rPr>
          <w:color w:val="000000"/>
        </w:rPr>
        <w:t>a</w:t>
      </w:r>
      <w:r w:rsidRPr="00501108">
        <w:rPr>
          <w:color w:val="000000"/>
        </w:rPr>
        <w:t>tionale.</w:t>
      </w:r>
    </w:p>
    <w:p w:rsidR="00F64A0A" w:rsidRPr="00501108" w:rsidRDefault="00F64A0A" w:rsidP="00F64A0A">
      <w:pPr>
        <w:spacing w:before="120" w:after="120"/>
        <w:jc w:val="both"/>
      </w:pPr>
      <w:r w:rsidRPr="00501108">
        <w:rPr>
          <w:color w:val="000000"/>
        </w:rPr>
        <w:t>Dans les deux sociétés, on a qualifié ces hommes et femmes co</w:t>
      </w:r>
      <w:r w:rsidRPr="00501108">
        <w:rPr>
          <w:color w:val="000000"/>
        </w:rPr>
        <w:t>m</w:t>
      </w:r>
      <w:r w:rsidRPr="00501108">
        <w:rPr>
          <w:color w:val="000000"/>
        </w:rPr>
        <w:t>me de « nouveaux conservateurs » (Éribon, 2007), ou de « no</w:t>
      </w:r>
      <w:r w:rsidRPr="00501108">
        <w:rPr>
          <w:color w:val="000000"/>
        </w:rPr>
        <w:t>u</w:t>
      </w:r>
      <w:r w:rsidRPr="00501108">
        <w:rPr>
          <w:color w:val="000000"/>
        </w:rPr>
        <w:t>veaux réactionnaires » (Lindenberg, 2002 ; Maschino, 2002), des voix trad</w:t>
      </w:r>
      <w:r w:rsidRPr="00501108">
        <w:rPr>
          <w:color w:val="000000"/>
        </w:rPr>
        <w:t>i</w:t>
      </w:r>
      <w:r w:rsidRPr="00501108">
        <w:rPr>
          <w:color w:val="000000"/>
        </w:rPr>
        <w:t>tionalistes, passéistes et réactionnaires (Weinstock, 2007). En 2002, dans un livre férocement attaqué par de nombreux inte</w:t>
      </w:r>
      <w:r w:rsidRPr="00501108">
        <w:rPr>
          <w:color w:val="000000"/>
        </w:rPr>
        <w:t>l</w:t>
      </w:r>
      <w:r w:rsidRPr="00501108">
        <w:rPr>
          <w:color w:val="000000"/>
        </w:rPr>
        <w:t>lectuels de droite</w:t>
      </w:r>
      <w:r>
        <w:rPr>
          <w:color w:val="000000"/>
        </w:rPr>
        <w:t> </w:t>
      </w:r>
      <w:r>
        <w:rPr>
          <w:rStyle w:val="Appelnotedebasdep"/>
        </w:rPr>
        <w:footnoteReference w:id="57"/>
      </w:r>
      <w:r w:rsidRPr="00501108">
        <w:rPr>
          <w:color w:val="000000"/>
        </w:rPr>
        <w:t>, Daniel Lindenberg évoquait cette nouvelle pensée nébule</w:t>
      </w:r>
      <w:r w:rsidRPr="00501108">
        <w:rPr>
          <w:color w:val="000000"/>
        </w:rPr>
        <w:t>u</w:t>
      </w:r>
      <w:r w:rsidRPr="00501108">
        <w:rPr>
          <w:color w:val="000000"/>
        </w:rPr>
        <w:t>se : « C'est en réalité une nouvelle réaction (au sens premier du mot) qui se met en place et dont les ramifications peuvent être obse</w:t>
      </w:r>
      <w:r w:rsidRPr="00501108">
        <w:rPr>
          <w:color w:val="000000"/>
        </w:rPr>
        <w:t>r</w:t>
      </w:r>
      <w:r w:rsidRPr="00501108">
        <w:rPr>
          <w:color w:val="000000"/>
        </w:rPr>
        <w:t>vées dans des canaux aussi divers que les ouvrages de philosophie politique ou morale, les essais, les romans, les bandes dessinées, les slogans publicitaires, les paroles des chansonnettes, et naturellement des ce</w:t>
      </w:r>
      <w:r w:rsidRPr="00501108">
        <w:rPr>
          <w:color w:val="000000"/>
        </w:rPr>
        <w:t>r</w:t>
      </w:r>
      <w:r w:rsidRPr="00501108">
        <w:rPr>
          <w:color w:val="000000"/>
        </w:rPr>
        <w:t>cles, clubs ou fondations où se concentrent les fameuses "élites" » (Linde</w:t>
      </w:r>
      <w:r w:rsidRPr="00501108">
        <w:rPr>
          <w:color w:val="000000"/>
        </w:rPr>
        <w:t>n</w:t>
      </w:r>
      <w:r w:rsidRPr="00501108">
        <w:rPr>
          <w:color w:val="000000"/>
        </w:rPr>
        <w:t>berg, 2002, p. 9).</w:t>
      </w:r>
    </w:p>
    <w:p w:rsidR="00F64A0A" w:rsidRPr="00501108" w:rsidRDefault="00F64A0A" w:rsidP="00F64A0A">
      <w:pPr>
        <w:spacing w:before="120" w:after="120"/>
        <w:jc w:val="both"/>
      </w:pPr>
      <w:r w:rsidRPr="00501108">
        <w:rPr>
          <w:color w:val="000000"/>
        </w:rPr>
        <w:t>Il est cependant tout aussi intéressant de considérer la manière dont ces intellectuels eux-mêmes se définissent, en tant que « nouveaux opposants à la société ouverte », « résistants républ</w:t>
      </w:r>
      <w:r w:rsidRPr="00501108">
        <w:rPr>
          <w:color w:val="000000"/>
        </w:rPr>
        <w:t>i</w:t>
      </w:r>
      <w:r w:rsidRPr="00501108">
        <w:rPr>
          <w:color w:val="000000"/>
        </w:rPr>
        <w:t>cains » (Laurent, 2008), « patriotes et républicains » (Taguieff, 2010), partisans d'une « aristocratie de la pensée critique », ind</w:t>
      </w:r>
      <w:r w:rsidRPr="00501108">
        <w:rPr>
          <w:color w:val="000000"/>
        </w:rPr>
        <w:t>i</w:t>
      </w:r>
      <w:r w:rsidRPr="00501108">
        <w:rPr>
          <w:color w:val="000000"/>
        </w:rPr>
        <w:t>vidus agissant un peu seuls à contre-courant d'une société « en train d'imposer comme uniformis</w:t>
      </w:r>
      <w:r w:rsidRPr="00501108">
        <w:rPr>
          <w:color w:val="000000"/>
        </w:rPr>
        <w:t>a</w:t>
      </w:r>
      <w:r w:rsidRPr="00501108">
        <w:rPr>
          <w:color w:val="000000"/>
        </w:rPr>
        <w:t>tion terrorisante sous le pathos de son discours de solidarité et d'h</w:t>
      </w:r>
      <w:r w:rsidRPr="00501108">
        <w:rPr>
          <w:color w:val="000000"/>
        </w:rPr>
        <w:t>u</w:t>
      </w:r>
      <w:r w:rsidRPr="00501108">
        <w:rPr>
          <w:color w:val="000000"/>
        </w:rPr>
        <w:t>manitarisme » (Muray, 2000, p. 24). Dans ce contre-discours de rési</w:t>
      </w:r>
      <w:r w:rsidRPr="00501108">
        <w:rPr>
          <w:color w:val="000000"/>
        </w:rPr>
        <w:t>s</w:t>
      </w:r>
      <w:r w:rsidRPr="00501108">
        <w:rPr>
          <w:color w:val="000000"/>
        </w:rPr>
        <w:t>tance, le mot engagé refait son apparition : « Dans le petit cercle enc</w:t>
      </w:r>
      <w:r w:rsidRPr="00501108">
        <w:rPr>
          <w:color w:val="000000"/>
        </w:rPr>
        <w:t>o</w:t>
      </w:r>
      <w:r w:rsidRPr="00501108">
        <w:rPr>
          <w:color w:val="000000"/>
        </w:rPr>
        <w:t>re presque clandestin des démoderneurs résolus, on appelle des types comme moi des "engagés", ce qui est une abréviation de la fo</w:t>
      </w:r>
      <w:r w:rsidRPr="00501108">
        <w:rPr>
          <w:color w:val="000000"/>
        </w:rPr>
        <w:t>r</w:t>
      </w:r>
      <w:r w:rsidRPr="00501108">
        <w:rPr>
          <w:color w:val="000000"/>
        </w:rPr>
        <w:t>mule consacrée : "engagés dans une démarche d'arrêt" » (Muray, 2005b, p. 148). Laurent ajoute : « Ce sont en réalité des esprits libres et réfra</w:t>
      </w:r>
      <w:r w:rsidRPr="00501108">
        <w:rPr>
          <w:color w:val="000000"/>
        </w:rPr>
        <w:t>c</w:t>
      </w:r>
      <w:r w:rsidRPr="00501108">
        <w:rPr>
          <w:color w:val="000000"/>
        </w:rPr>
        <w:t>taires, dont la particularité est qu'ils viennent de la gauche, voire de l'extrême-gauche, et entendent pour quelques-uns continuer à s'y s</w:t>
      </w:r>
      <w:r w:rsidRPr="00501108">
        <w:rPr>
          <w:color w:val="000000"/>
        </w:rPr>
        <w:t>i</w:t>
      </w:r>
      <w:r>
        <w:rPr>
          <w:color w:val="000000"/>
        </w:rPr>
        <w:t>tuer –</w:t>
      </w:r>
      <w:r w:rsidRPr="00501108">
        <w:rPr>
          <w:color w:val="000000"/>
        </w:rPr>
        <w:t xml:space="preserve"> tout en s'insurgeant contre les trahisons de leur famille idéol</w:t>
      </w:r>
      <w:r w:rsidRPr="00501108">
        <w:rPr>
          <w:color w:val="000000"/>
        </w:rPr>
        <w:t>o</w:t>
      </w:r>
      <w:r w:rsidRPr="00501108">
        <w:rPr>
          <w:color w:val="000000"/>
        </w:rPr>
        <w:t>gique d'origine envers la laïcité, l'individualisme égalitaire et la l</w:t>
      </w:r>
      <w:r w:rsidRPr="00501108">
        <w:rPr>
          <w:color w:val="000000"/>
        </w:rPr>
        <w:t>i</w:t>
      </w:r>
      <w:r w:rsidRPr="00501108">
        <w:rPr>
          <w:color w:val="000000"/>
        </w:rPr>
        <w:t>berté de penser » (Laurent, 2008, p. 124).</w:t>
      </w:r>
    </w:p>
    <w:p w:rsidR="00F64A0A" w:rsidRPr="00501108" w:rsidRDefault="00F64A0A" w:rsidP="00F64A0A">
      <w:pPr>
        <w:spacing w:before="120" w:after="120"/>
        <w:jc w:val="both"/>
        <w:rPr>
          <w:szCs w:val="2"/>
        </w:rPr>
      </w:pPr>
      <w:r w:rsidRPr="00501108">
        <w:rPr>
          <w:rFonts w:cs="Arial"/>
          <w:color w:val="000000"/>
          <w:szCs w:val="28"/>
        </w:rPr>
        <w:t>[126]</w:t>
      </w:r>
    </w:p>
    <w:p w:rsidR="00F64A0A" w:rsidRPr="00501108" w:rsidRDefault="00F64A0A" w:rsidP="00F64A0A">
      <w:pPr>
        <w:spacing w:before="120" w:after="120"/>
        <w:jc w:val="both"/>
        <w:rPr>
          <w:rFonts w:cs="Arial"/>
          <w:color w:val="000000"/>
          <w:szCs w:val="24"/>
        </w:rPr>
      </w:pPr>
    </w:p>
    <w:p w:rsidR="00F64A0A" w:rsidRPr="00501108" w:rsidRDefault="00F64A0A" w:rsidP="00F64A0A">
      <w:pPr>
        <w:pStyle w:val="a"/>
      </w:pPr>
      <w:r w:rsidRPr="00501108">
        <w:t>1.1. Le cas français</w:t>
      </w:r>
    </w:p>
    <w:p w:rsidR="00F64A0A" w:rsidRPr="00501108" w:rsidRDefault="00F64A0A" w:rsidP="00F64A0A">
      <w:pPr>
        <w:spacing w:before="120" w:after="120"/>
        <w:jc w:val="both"/>
        <w:rPr>
          <w:color w:val="000000"/>
        </w:rPr>
      </w:pPr>
    </w:p>
    <w:p w:rsidR="00F64A0A" w:rsidRPr="00501108" w:rsidRDefault="00F64A0A" w:rsidP="00F64A0A">
      <w:pPr>
        <w:spacing w:before="120" w:after="120"/>
        <w:jc w:val="both"/>
      </w:pPr>
      <w:r w:rsidRPr="00501108">
        <w:rPr>
          <w:color w:val="000000"/>
        </w:rPr>
        <w:t>En France, deux grandes lignes d'explication permettent de situer l'émergence de ce nouveau discours contre l'idéologie plur</w:t>
      </w:r>
      <w:r w:rsidRPr="00501108">
        <w:rPr>
          <w:color w:val="000000"/>
        </w:rPr>
        <w:t>a</w:t>
      </w:r>
      <w:r w:rsidRPr="00501108">
        <w:rPr>
          <w:color w:val="000000"/>
        </w:rPr>
        <w:t>liste. Une première piste se présente dans un ensemble de causes externes po</w:t>
      </w:r>
      <w:r w:rsidRPr="00501108">
        <w:rPr>
          <w:color w:val="000000"/>
        </w:rPr>
        <w:t>u</w:t>
      </w:r>
      <w:r w:rsidRPr="00501108">
        <w:rPr>
          <w:color w:val="000000"/>
        </w:rPr>
        <w:t>vant expliquer la mutation d'une représentation idé</w:t>
      </w:r>
      <w:r w:rsidRPr="00501108">
        <w:rPr>
          <w:color w:val="000000"/>
        </w:rPr>
        <w:t>o</w:t>
      </w:r>
      <w:r w:rsidRPr="00501108">
        <w:rPr>
          <w:color w:val="000000"/>
        </w:rPr>
        <w:t>logique du monde des idées avec la fin de la guerre froide et la disparition du bloc co</w:t>
      </w:r>
      <w:r w:rsidRPr="00501108">
        <w:rPr>
          <w:color w:val="000000"/>
        </w:rPr>
        <w:t>m</w:t>
      </w:r>
      <w:r w:rsidRPr="00501108">
        <w:rPr>
          <w:color w:val="000000"/>
        </w:rPr>
        <w:t>muniste. En l'espace de quelques années, le champ intellectuel fra</w:t>
      </w:r>
      <w:r w:rsidRPr="00501108">
        <w:rPr>
          <w:color w:val="000000"/>
        </w:rPr>
        <w:t>n</w:t>
      </w:r>
      <w:r w:rsidRPr="00501108">
        <w:rPr>
          <w:color w:val="000000"/>
        </w:rPr>
        <w:t>çais se distancie du cadre d'analyse pr</w:t>
      </w:r>
      <w:r w:rsidRPr="00501108">
        <w:rPr>
          <w:color w:val="000000"/>
        </w:rPr>
        <w:t>o</w:t>
      </w:r>
      <w:r w:rsidRPr="00501108">
        <w:rPr>
          <w:color w:val="000000"/>
        </w:rPr>
        <w:t>fondément marqué par le poids totalitaire pour aborder de nouveaux enjeux de société. On voit app</w:t>
      </w:r>
      <w:r w:rsidRPr="00501108">
        <w:rPr>
          <w:color w:val="000000"/>
        </w:rPr>
        <w:t>a</w:t>
      </w:r>
      <w:r w:rsidRPr="00501108">
        <w:rPr>
          <w:color w:val="000000"/>
        </w:rPr>
        <w:t>raître des essais aux titres évocateurs qui annoncent des temps no</w:t>
      </w:r>
      <w:r w:rsidRPr="00501108">
        <w:rPr>
          <w:color w:val="000000"/>
        </w:rPr>
        <w:t>u</w:t>
      </w:r>
      <w:r w:rsidRPr="00501108">
        <w:rPr>
          <w:color w:val="000000"/>
        </w:rPr>
        <w:t>veaux sombres et menaçants, notamment la menace de l'obscuranti</w:t>
      </w:r>
      <w:r w:rsidRPr="00501108">
        <w:rPr>
          <w:color w:val="000000"/>
        </w:rPr>
        <w:t>s</w:t>
      </w:r>
      <w:r w:rsidRPr="00501108">
        <w:rPr>
          <w:color w:val="000000"/>
        </w:rPr>
        <w:t>me religieux et la r</w:t>
      </w:r>
      <w:r w:rsidRPr="00501108">
        <w:rPr>
          <w:color w:val="000000"/>
        </w:rPr>
        <w:t>e</w:t>
      </w:r>
      <w:r w:rsidRPr="00501108">
        <w:rPr>
          <w:color w:val="000000"/>
        </w:rPr>
        <w:t>vanche de Dieu</w:t>
      </w:r>
      <w:r>
        <w:rPr>
          <w:color w:val="000000"/>
        </w:rPr>
        <w:t> </w:t>
      </w:r>
      <w:r>
        <w:rPr>
          <w:rStyle w:val="Appelnotedebasdep"/>
        </w:rPr>
        <w:footnoteReference w:id="58"/>
      </w:r>
      <w:r w:rsidRPr="00501108">
        <w:rPr>
          <w:color w:val="000000"/>
        </w:rPr>
        <w:t>. Au début des années 1990, ce qui va devenir un enjeu incontournable du débat public est l'intégr</w:t>
      </w:r>
      <w:r w:rsidRPr="00501108">
        <w:rPr>
          <w:color w:val="000000"/>
        </w:rPr>
        <w:t>a</w:t>
      </w:r>
      <w:r w:rsidRPr="00501108">
        <w:rPr>
          <w:color w:val="000000"/>
        </w:rPr>
        <w:t>tion problématique de nouvelles populations, surtout en pr</w:t>
      </w:r>
      <w:r w:rsidRPr="00501108">
        <w:rPr>
          <w:color w:val="000000"/>
        </w:rPr>
        <w:t>o</w:t>
      </w:r>
      <w:r w:rsidRPr="00501108">
        <w:rPr>
          <w:color w:val="000000"/>
        </w:rPr>
        <w:t>venance des pays musulmans.</w:t>
      </w:r>
    </w:p>
    <w:p w:rsidR="00F64A0A" w:rsidRPr="00501108" w:rsidRDefault="00F64A0A" w:rsidP="00F64A0A">
      <w:pPr>
        <w:spacing w:before="120" w:after="120"/>
        <w:jc w:val="both"/>
      </w:pPr>
      <w:r w:rsidRPr="00501108">
        <w:rPr>
          <w:color w:val="000000"/>
        </w:rPr>
        <w:t>Durant les années du double septennat de François Mitterrand, l'espace politique est marqué par l'existence de ce que les Belges a</w:t>
      </w:r>
      <w:r w:rsidRPr="00501108">
        <w:rPr>
          <w:color w:val="000000"/>
        </w:rPr>
        <w:t>p</w:t>
      </w:r>
      <w:r w:rsidRPr="00501108">
        <w:rPr>
          <w:color w:val="000000"/>
        </w:rPr>
        <w:t>pelleront chez eux un « cordon sanitaire », entre la classe politique « républicaine » et l'extrême droite française, qui a fait de la lutte contre l'immigration son principal cheval de bataille. Avec des nua</w:t>
      </w:r>
      <w:r w:rsidRPr="00501108">
        <w:rPr>
          <w:color w:val="000000"/>
        </w:rPr>
        <w:t>n</w:t>
      </w:r>
      <w:r w:rsidRPr="00501108">
        <w:rPr>
          <w:color w:val="000000"/>
        </w:rPr>
        <w:t>ces, surtout à droite, le mot d'ordre est alors de trouver des sol</w:t>
      </w:r>
      <w:r w:rsidRPr="00501108">
        <w:rPr>
          <w:color w:val="000000"/>
        </w:rPr>
        <w:t>u</w:t>
      </w:r>
      <w:r w:rsidRPr="00501108">
        <w:rPr>
          <w:color w:val="000000"/>
        </w:rPr>
        <w:t>tions satisfaisantes à une immigration de plus en plus présentée comme un problème, et à une insertion de ces no</w:t>
      </w:r>
      <w:r w:rsidRPr="00501108">
        <w:rPr>
          <w:color w:val="000000"/>
        </w:rPr>
        <w:t>u</w:t>
      </w:r>
      <w:r w:rsidRPr="00501108">
        <w:rPr>
          <w:color w:val="000000"/>
        </w:rPr>
        <w:t>veaux Français, elle aussi de plus en plus pr</w:t>
      </w:r>
      <w:r w:rsidRPr="00501108">
        <w:rPr>
          <w:color w:val="000000"/>
        </w:rPr>
        <w:t>é</w:t>
      </w:r>
      <w:r w:rsidRPr="00501108">
        <w:rPr>
          <w:color w:val="000000"/>
        </w:rPr>
        <w:t>sentée comme un problème. Les années du « Touche pas à mon pote » et de SOS Racisme sont également celles de l'élab</w:t>
      </w:r>
      <w:r w:rsidRPr="00501108">
        <w:rPr>
          <w:color w:val="000000"/>
        </w:rPr>
        <w:t>o</w:t>
      </w:r>
      <w:r w:rsidRPr="00501108">
        <w:rPr>
          <w:color w:val="000000"/>
        </w:rPr>
        <w:t>ration d'une problémat</w:t>
      </w:r>
      <w:r w:rsidRPr="00501108">
        <w:rPr>
          <w:color w:val="000000"/>
        </w:rPr>
        <w:t>i</w:t>
      </w:r>
      <w:r w:rsidRPr="00501108">
        <w:rPr>
          <w:color w:val="000000"/>
        </w:rPr>
        <w:t>que de l'intégration, et d'une réflexion plus globale sur la responsabilité de la Républ</w:t>
      </w:r>
      <w:r w:rsidRPr="00501108">
        <w:rPr>
          <w:color w:val="000000"/>
        </w:rPr>
        <w:t>i</w:t>
      </w:r>
      <w:r w:rsidRPr="00501108">
        <w:rPr>
          <w:color w:val="000000"/>
        </w:rPr>
        <w:t>que quant à la place des « étrangers ». La gauche, pour sa part, se trouve engagée complèt</w:t>
      </w:r>
      <w:r w:rsidRPr="00501108">
        <w:rPr>
          <w:color w:val="000000"/>
        </w:rPr>
        <w:t>e</w:t>
      </w:r>
      <w:r w:rsidRPr="00501108">
        <w:rPr>
          <w:color w:val="000000"/>
        </w:rPr>
        <w:t>ment dans le projet d'une insertion « à tout prix » de la diversité, de toutes les diversités. Là aussi, on remarque le développement de r</w:t>
      </w:r>
      <w:r w:rsidRPr="00501108">
        <w:rPr>
          <w:color w:val="000000"/>
        </w:rPr>
        <w:t>e</w:t>
      </w:r>
      <w:r w:rsidRPr="00501108">
        <w:rPr>
          <w:color w:val="000000"/>
        </w:rPr>
        <w:t>vendications non plus en termes de reconnaissance strictement cult</w:t>
      </w:r>
      <w:r w:rsidRPr="00501108">
        <w:rPr>
          <w:color w:val="000000"/>
        </w:rPr>
        <w:t>u</w:t>
      </w:r>
      <w:r w:rsidRPr="00501108">
        <w:rPr>
          <w:color w:val="000000"/>
        </w:rPr>
        <w:t>relles mais également de plus en plus cultuelles. Les liens plus ou moins ténus qui seront évoqués entre ces r</w:t>
      </w:r>
      <w:r w:rsidRPr="00501108">
        <w:rPr>
          <w:color w:val="000000"/>
        </w:rPr>
        <w:t>e</w:t>
      </w:r>
      <w:r w:rsidRPr="00501108">
        <w:rPr>
          <w:color w:val="000000"/>
        </w:rPr>
        <w:t>vendications religieuses et une série d'événements dramatiques (islamisme en Algérie, terr</w:t>
      </w:r>
      <w:r w:rsidRPr="00501108">
        <w:rPr>
          <w:color w:val="000000"/>
        </w:rPr>
        <w:t>o</w:t>
      </w:r>
      <w:r w:rsidRPr="00501108">
        <w:rPr>
          <w:color w:val="000000"/>
        </w:rPr>
        <w:t>risme en France, atte</w:t>
      </w:r>
      <w:r w:rsidRPr="00501108">
        <w:rPr>
          <w:color w:val="000000"/>
        </w:rPr>
        <w:t>n</w:t>
      </w:r>
      <w:r w:rsidRPr="00501108">
        <w:rPr>
          <w:color w:val="000000"/>
        </w:rPr>
        <w:t>tats) viendront progressivement fragiliser les prises de position d'une gauche tiraillée entre sa volonté d'a</w:t>
      </w:r>
      <w:r w:rsidRPr="00501108">
        <w:rPr>
          <w:color w:val="000000"/>
        </w:rPr>
        <w:t>c</w:t>
      </w:r>
      <w:r w:rsidRPr="00501108">
        <w:rPr>
          <w:color w:val="000000"/>
        </w:rPr>
        <w:t>cepter « toutes les diversités » et la défense d'une laïcité au fo</w:t>
      </w:r>
      <w:r w:rsidRPr="00501108">
        <w:rPr>
          <w:color w:val="000000"/>
        </w:rPr>
        <w:t>n</w:t>
      </w:r>
      <w:r w:rsidRPr="00501108">
        <w:rPr>
          <w:color w:val="000000"/>
        </w:rPr>
        <w:t>dement de ses valeurs. Les années 1995 à 2005 sont celles de la transformation de ce tirai</w:t>
      </w:r>
      <w:r w:rsidRPr="00501108">
        <w:rPr>
          <w:color w:val="000000"/>
        </w:rPr>
        <w:t>l</w:t>
      </w:r>
      <w:r w:rsidRPr="00501108">
        <w:rPr>
          <w:color w:val="000000"/>
        </w:rPr>
        <w:t>lement en div</w:t>
      </w:r>
      <w:r w:rsidRPr="00501108">
        <w:rPr>
          <w:color w:val="000000"/>
        </w:rPr>
        <w:t>i</w:t>
      </w:r>
      <w:r w:rsidRPr="00501108">
        <w:rPr>
          <w:color w:val="000000"/>
        </w:rPr>
        <w:t>sions, entre une gauche prête, au nom du « réalisme », à un certain nombre de concessions sur la laïcité, et une autre pa</w:t>
      </w:r>
      <w:r w:rsidRPr="00501108">
        <w:rPr>
          <w:color w:val="000000"/>
        </w:rPr>
        <w:t>r</w:t>
      </w:r>
      <w:r w:rsidRPr="00501108">
        <w:rPr>
          <w:color w:val="000000"/>
        </w:rPr>
        <w:t>tie, au contraire inflexible sur cette question. L'actualité, une fois de plus viendra renforcer ce qui a</w:t>
      </w:r>
      <w:r w:rsidRPr="00501108">
        <w:rPr>
          <w:color w:val="000000"/>
        </w:rPr>
        <w:t>p</w:t>
      </w:r>
      <w:r w:rsidRPr="00501108">
        <w:rPr>
          <w:color w:val="000000"/>
        </w:rPr>
        <w:t>paraît de plus en plus comme un clivage au sein de la gauche française.</w:t>
      </w:r>
    </w:p>
    <w:p w:rsidR="00F64A0A" w:rsidRPr="00501108" w:rsidRDefault="00F64A0A" w:rsidP="00F64A0A">
      <w:pPr>
        <w:spacing w:before="120" w:after="120"/>
        <w:jc w:val="both"/>
      </w:pPr>
      <w:r w:rsidRPr="00501108">
        <w:t>[127]</w:t>
      </w:r>
    </w:p>
    <w:p w:rsidR="00F64A0A" w:rsidRPr="00501108" w:rsidRDefault="00F64A0A" w:rsidP="00F64A0A">
      <w:pPr>
        <w:spacing w:before="120" w:after="120"/>
        <w:jc w:val="both"/>
      </w:pPr>
      <w:r w:rsidRPr="00501108">
        <w:rPr>
          <w:color w:val="000000"/>
        </w:rPr>
        <w:t>La double décennie 1990-2010 sera marquée par la montée en puissance du phénomène des banlieues et un amalgame entre pl</w:t>
      </w:r>
      <w:r w:rsidRPr="00501108">
        <w:rPr>
          <w:color w:val="000000"/>
        </w:rPr>
        <w:t>u</w:t>
      </w:r>
      <w:r w:rsidRPr="00501108">
        <w:rPr>
          <w:color w:val="000000"/>
        </w:rPr>
        <w:t>sieurs représentations stigmatisantes. L'image de « l'immigrant », de « l'intégriste islamique misogyne et antisémite » et du « jeune de ba</w:t>
      </w:r>
      <w:r w:rsidRPr="00501108">
        <w:rPr>
          <w:color w:val="000000"/>
        </w:rPr>
        <w:t>n</w:t>
      </w:r>
      <w:r w:rsidRPr="00501108">
        <w:rPr>
          <w:color w:val="000000"/>
        </w:rPr>
        <w:t>lieue » devient la seule et même représentation de l'autre, de l’« étranger » à exclure ou à bannir. La notoriété d'un personnage comme Liés Hebbadj est la concaténation la plus actuelle de cette r</w:t>
      </w:r>
      <w:r w:rsidRPr="00501108">
        <w:rPr>
          <w:color w:val="000000"/>
        </w:rPr>
        <w:t>e</w:t>
      </w:r>
      <w:r w:rsidRPr="00501108">
        <w:rPr>
          <w:color w:val="000000"/>
        </w:rPr>
        <w:t>présentation</w:t>
      </w:r>
      <w:r>
        <w:rPr>
          <w:color w:val="000000"/>
        </w:rPr>
        <w:t> </w:t>
      </w:r>
      <w:r>
        <w:rPr>
          <w:rStyle w:val="Appelnotedebasdep"/>
        </w:rPr>
        <w:footnoteReference w:id="59"/>
      </w:r>
      <w:r w:rsidRPr="00501108">
        <w:rPr>
          <w:color w:val="000000"/>
        </w:rPr>
        <w:t>. À cette image, on en oppose bien souvent une autre, également mythifiée, autour d'un immigrant ayant r</w:t>
      </w:r>
      <w:r w:rsidRPr="00501108">
        <w:rPr>
          <w:color w:val="000000"/>
        </w:rPr>
        <w:t>é</w:t>
      </w:r>
      <w:r w:rsidRPr="00501108">
        <w:rPr>
          <w:color w:val="000000"/>
        </w:rPr>
        <w:t>ussi son insertion dans la communauté nationale : les ministres issus de minorités vis</w:t>
      </w:r>
      <w:r w:rsidRPr="00501108">
        <w:rPr>
          <w:color w:val="000000"/>
        </w:rPr>
        <w:t>i</w:t>
      </w:r>
      <w:r w:rsidRPr="00501108">
        <w:rPr>
          <w:color w:val="000000"/>
        </w:rPr>
        <w:t>bles, mais également la référence, récurrente, aux intégrations réu</w:t>
      </w:r>
      <w:r w:rsidRPr="00501108">
        <w:rPr>
          <w:color w:val="000000"/>
        </w:rPr>
        <w:t>s</w:t>
      </w:r>
      <w:r w:rsidRPr="00501108">
        <w:rPr>
          <w:color w:val="000000"/>
        </w:rPr>
        <w:t>sies des anciennes vagues d'immigration permettent d'attirer l'attention sur la spécificité, la singularité d'un processus contemporain d'immigr</w:t>
      </w:r>
      <w:r w:rsidRPr="00501108">
        <w:rPr>
          <w:color w:val="000000"/>
        </w:rPr>
        <w:t>a</w:t>
      </w:r>
      <w:r w:rsidRPr="00501108">
        <w:rPr>
          <w:color w:val="000000"/>
        </w:rPr>
        <w:t>tion caract</w:t>
      </w:r>
      <w:r w:rsidRPr="00501108">
        <w:rPr>
          <w:color w:val="000000"/>
        </w:rPr>
        <w:t>é</w:t>
      </w:r>
      <w:r w:rsidRPr="00501108">
        <w:rPr>
          <w:color w:val="000000"/>
        </w:rPr>
        <w:t>risé par des échecs, échecs imputés tout à la fois à un « laisser-faire, laisser-aller » d' une société d'accueil qui a renoncé à ses fondements identitaires, et à des « indigènes de la République » coupables de ne pas correspondre à une démarche volontariste d'inse</w:t>
      </w:r>
      <w:r w:rsidRPr="00501108">
        <w:rPr>
          <w:color w:val="000000"/>
        </w:rPr>
        <w:t>r</w:t>
      </w:r>
      <w:r w:rsidRPr="00501108">
        <w:rPr>
          <w:color w:val="000000"/>
        </w:rPr>
        <w:t>tion au sein d'une communauté nationale pourtant très généreuse à leur endroit.</w:t>
      </w:r>
    </w:p>
    <w:p w:rsidR="00F64A0A" w:rsidRPr="00501108" w:rsidRDefault="00F64A0A" w:rsidP="00F64A0A">
      <w:pPr>
        <w:spacing w:before="120" w:after="120"/>
        <w:jc w:val="both"/>
      </w:pPr>
      <w:r w:rsidRPr="00501108">
        <w:rPr>
          <w:color w:val="000000"/>
        </w:rPr>
        <w:t>La plupart des penseurs conservateurs dégagent une analyse propre à l'évolution de la société française qui puise dans une désillusion d</w:t>
      </w:r>
      <w:r w:rsidRPr="00501108">
        <w:rPr>
          <w:color w:val="000000"/>
        </w:rPr>
        <w:t>e</w:t>
      </w:r>
      <w:r w:rsidRPr="00501108">
        <w:rPr>
          <w:color w:val="000000"/>
        </w:rPr>
        <w:t>vant l'évolution de la gauche sous le premier septennat de François Mitterrand, à la fois marquée par un virage libéral sur le plan des orientations économiques et le dépassement à ga</w:t>
      </w:r>
      <w:r w:rsidRPr="00501108">
        <w:rPr>
          <w:color w:val="000000"/>
        </w:rPr>
        <w:t>u</w:t>
      </w:r>
      <w:r w:rsidRPr="00501108">
        <w:rPr>
          <w:color w:val="000000"/>
        </w:rPr>
        <w:t>che d'une nouvelle idéologie « humaniste et anti-raciste » (La</w:t>
      </w:r>
      <w:r w:rsidRPr="00501108">
        <w:rPr>
          <w:color w:val="000000"/>
        </w:rPr>
        <w:t>u</w:t>
      </w:r>
      <w:r w:rsidRPr="00501108">
        <w:rPr>
          <w:color w:val="000000"/>
        </w:rPr>
        <w:t>rent, 2008), « plurielle » et « métissée » (Taguieff, 2010). Cette le</w:t>
      </w:r>
      <w:r w:rsidRPr="00501108">
        <w:rPr>
          <w:color w:val="000000"/>
        </w:rPr>
        <w:t>c</w:t>
      </w:r>
      <w:r w:rsidRPr="00501108">
        <w:rPr>
          <w:color w:val="000000"/>
        </w:rPr>
        <w:t>ture va apparaître au grand jour lors de la flambée des banlieues en octobre-novembre 2005 : « Octobre 2005 serait ainsi une "révolte sociale", en réaction au r</w:t>
      </w:r>
      <w:r w:rsidRPr="00501108">
        <w:rPr>
          <w:color w:val="000000"/>
        </w:rPr>
        <w:t>a</w:t>
      </w:r>
      <w:r w:rsidRPr="00501108">
        <w:rPr>
          <w:color w:val="000000"/>
        </w:rPr>
        <w:t>cisme, aux inégalités de la société française donc inévitable » (Ta</w:t>
      </w:r>
      <w:r w:rsidRPr="00501108">
        <w:rPr>
          <w:color w:val="000000"/>
        </w:rPr>
        <w:t>n</w:t>
      </w:r>
      <w:r w:rsidRPr="00501108">
        <w:rPr>
          <w:color w:val="000000"/>
        </w:rPr>
        <w:t>donnet, 2006, p. 10). Une interprétation « bien-pensante » et « dominante » ne voit que des ca</w:t>
      </w:r>
      <w:r w:rsidRPr="00501108">
        <w:rPr>
          <w:color w:val="000000"/>
        </w:rPr>
        <w:t>u</w:t>
      </w:r>
      <w:r w:rsidRPr="00501108">
        <w:rPr>
          <w:color w:val="000000"/>
        </w:rPr>
        <w:t>ses sociologiques à une intégration sociale et économique plus di</w:t>
      </w:r>
      <w:r w:rsidRPr="00501108">
        <w:rPr>
          <w:color w:val="000000"/>
        </w:rPr>
        <w:t>f</w:t>
      </w:r>
      <w:r w:rsidRPr="00501108">
        <w:rPr>
          <w:color w:val="000000"/>
        </w:rPr>
        <w:t>ficile pour les populations immigrées isolées dans les cités-banlieues. De cet échec de l'intégration à la R</w:t>
      </w:r>
      <w:r w:rsidRPr="00501108">
        <w:rPr>
          <w:color w:val="000000"/>
        </w:rPr>
        <w:t>é</w:t>
      </w:r>
      <w:r w:rsidRPr="00501108">
        <w:rPr>
          <w:color w:val="000000"/>
        </w:rPr>
        <w:t>publique, les penseurs conservateurs entendent plutôt noter des co</w:t>
      </w:r>
      <w:r w:rsidRPr="00501108">
        <w:rPr>
          <w:color w:val="000000"/>
        </w:rPr>
        <w:t>m</w:t>
      </w:r>
      <w:r w:rsidRPr="00501108">
        <w:rPr>
          <w:color w:val="000000"/>
        </w:rPr>
        <w:t>portements déviants des populations immigrantes, tels le refus de l'i</w:t>
      </w:r>
      <w:r w:rsidRPr="00501108">
        <w:rPr>
          <w:color w:val="000000"/>
        </w:rPr>
        <w:t>n</w:t>
      </w:r>
      <w:r w:rsidRPr="00501108">
        <w:rPr>
          <w:color w:val="000000"/>
        </w:rPr>
        <w:t>tégration au modèle français, le choix de la violence contre l'État et ses symboles, la montée d'une petite délinquance dans les quartiers sensibles, la te</w:t>
      </w:r>
      <w:r w:rsidRPr="00501108">
        <w:rPr>
          <w:color w:val="000000"/>
        </w:rPr>
        <w:t>n</w:t>
      </w:r>
      <w:r w:rsidRPr="00501108">
        <w:rPr>
          <w:color w:val="000000"/>
        </w:rPr>
        <w:t>dance à l'islamisation des espaces de vie.</w:t>
      </w:r>
    </w:p>
    <w:p w:rsidR="00F64A0A" w:rsidRPr="00501108" w:rsidRDefault="00F64A0A" w:rsidP="00F64A0A">
      <w:pPr>
        <w:spacing w:before="120" w:after="120"/>
        <w:jc w:val="both"/>
        <w:rPr>
          <w:szCs w:val="2"/>
        </w:rPr>
      </w:pPr>
      <w:r w:rsidRPr="00501108">
        <w:rPr>
          <w:rFonts w:cs="Arial"/>
          <w:color w:val="000000"/>
          <w:szCs w:val="28"/>
        </w:rPr>
        <w:t>[128]</w:t>
      </w:r>
    </w:p>
    <w:p w:rsidR="00F64A0A" w:rsidRPr="00501108" w:rsidRDefault="00F64A0A" w:rsidP="00F64A0A">
      <w:pPr>
        <w:spacing w:before="120" w:after="120"/>
        <w:jc w:val="both"/>
        <w:rPr>
          <w:rFonts w:cs="Arial"/>
          <w:color w:val="000000"/>
          <w:szCs w:val="24"/>
        </w:rPr>
      </w:pPr>
    </w:p>
    <w:p w:rsidR="00F64A0A" w:rsidRPr="00501108" w:rsidRDefault="00F64A0A" w:rsidP="00F64A0A">
      <w:pPr>
        <w:pStyle w:val="a"/>
      </w:pPr>
      <w:r w:rsidRPr="00501108">
        <w:t>1.2. Le cas québécois</w:t>
      </w:r>
    </w:p>
    <w:p w:rsidR="00F64A0A" w:rsidRPr="00501108" w:rsidRDefault="00F64A0A" w:rsidP="00F64A0A">
      <w:pPr>
        <w:spacing w:before="120" w:after="120"/>
        <w:jc w:val="both"/>
        <w:rPr>
          <w:color w:val="000000"/>
        </w:rPr>
      </w:pPr>
    </w:p>
    <w:p w:rsidR="00F64A0A" w:rsidRPr="00501108" w:rsidRDefault="00F64A0A" w:rsidP="00F64A0A">
      <w:pPr>
        <w:spacing w:before="120" w:after="120"/>
        <w:jc w:val="both"/>
      </w:pPr>
      <w:r w:rsidRPr="00501108">
        <w:rPr>
          <w:color w:val="000000"/>
        </w:rPr>
        <w:t>De manière générale, la société québécoise suit une trajectoire a</w:t>
      </w:r>
      <w:r w:rsidRPr="00501108">
        <w:rPr>
          <w:color w:val="000000"/>
        </w:rPr>
        <w:t>s</w:t>
      </w:r>
      <w:r w:rsidRPr="00501108">
        <w:rPr>
          <w:color w:val="000000"/>
        </w:rPr>
        <w:t>sez similaire à celle des sociétés occidentales dans l'avancée des pol</w:t>
      </w:r>
      <w:r w:rsidRPr="00501108">
        <w:rPr>
          <w:color w:val="000000"/>
        </w:rPr>
        <w:t>i</w:t>
      </w:r>
      <w:r w:rsidRPr="00501108">
        <w:rPr>
          <w:color w:val="000000"/>
        </w:rPr>
        <w:t>tiques de reconnaissance identitaires et d'une culture comm</w:t>
      </w:r>
      <w:r w:rsidRPr="00501108">
        <w:rPr>
          <w:color w:val="000000"/>
        </w:rPr>
        <w:t>u</w:t>
      </w:r>
      <w:r w:rsidRPr="00501108">
        <w:rPr>
          <w:color w:val="000000"/>
        </w:rPr>
        <w:t>ne fondée sur des principes universels et pluralistes (Labelle, 2008 ; Labelle, Field et Icart, 2007). Il existe cependant une sorte d'incompréhe</w:t>
      </w:r>
      <w:r w:rsidRPr="00501108">
        <w:rPr>
          <w:color w:val="000000"/>
        </w:rPr>
        <w:t>n</w:t>
      </w:r>
      <w:r w:rsidRPr="00501108">
        <w:rPr>
          <w:color w:val="000000"/>
        </w:rPr>
        <w:t>sion ou de fossé entre le projet nationaliste québécois et un arrimage diff</w:t>
      </w:r>
      <w:r w:rsidRPr="00501108">
        <w:rPr>
          <w:color w:val="000000"/>
        </w:rPr>
        <w:t>i</w:t>
      </w:r>
      <w:r w:rsidRPr="00501108">
        <w:rPr>
          <w:color w:val="000000"/>
        </w:rPr>
        <w:t>cile à la réalité d'une diversification des origines du peuple québécois. Dans cette logique, à partir des années 1990, la réalité de l'immigr</w:t>
      </w:r>
      <w:r w:rsidRPr="00501108">
        <w:rPr>
          <w:color w:val="000000"/>
        </w:rPr>
        <w:t>a</w:t>
      </w:r>
      <w:r w:rsidRPr="00501108">
        <w:rPr>
          <w:color w:val="000000"/>
        </w:rPr>
        <w:t>tion va peser plus lourdement sur la société québécoise confrontée à l'essor des flux migratoires, de la présence des immigrants et des pr</w:t>
      </w:r>
      <w:r w:rsidRPr="00501108">
        <w:rPr>
          <w:color w:val="000000"/>
        </w:rPr>
        <w:t>o</w:t>
      </w:r>
      <w:r w:rsidRPr="00501108">
        <w:rPr>
          <w:color w:val="000000"/>
        </w:rPr>
        <w:t>blèmes de l'intégration.</w:t>
      </w:r>
    </w:p>
    <w:p w:rsidR="00F64A0A" w:rsidRPr="00501108" w:rsidRDefault="00F64A0A" w:rsidP="00F64A0A">
      <w:pPr>
        <w:spacing w:before="120" w:after="120"/>
        <w:jc w:val="both"/>
      </w:pPr>
      <w:r w:rsidRPr="00501108">
        <w:rPr>
          <w:color w:val="000000"/>
        </w:rPr>
        <w:t>Au Québec, le débat qui nous intéresse se situe dans la culture p</w:t>
      </w:r>
      <w:r w:rsidRPr="00501108">
        <w:rPr>
          <w:color w:val="000000"/>
        </w:rPr>
        <w:t>o</w:t>
      </w:r>
      <w:r w:rsidRPr="00501108">
        <w:rPr>
          <w:color w:val="000000"/>
        </w:rPr>
        <w:t>litique postréférendaire de 1995, ce que le sociologue M</w:t>
      </w:r>
      <w:r w:rsidRPr="00501108">
        <w:rPr>
          <w:color w:val="000000"/>
        </w:rPr>
        <w:t>a</w:t>
      </w:r>
      <w:r w:rsidRPr="00501108">
        <w:rPr>
          <w:color w:val="000000"/>
        </w:rPr>
        <w:t>thieu Bock-Côté qualifie de « tournant du pluralisme identitaire » (Bock-Côté, 2007a) ou de « relecture dénationalisée de la Révol</w:t>
      </w:r>
      <w:r w:rsidRPr="00501108">
        <w:rPr>
          <w:color w:val="000000"/>
        </w:rPr>
        <w:t>u</w:t>
      </w:r>
      <w:r w:rsidRPr="00501108">
        <w:rPr>
          <w:color w:val="000000"/>
        </w:rPr>
        <w:t>tion tranquille » (Bock-Côté, 2010d). La défaite du camp souv</w:t>
      </w:r>
      <w:r w:rsidRPr="00501108">
        <w:rPr>
          <w:color w:val="000000"/>
        </w:rPr>
        <w:t>e</w:t>
      </w:r>
      <w:r w:rsidRPr="00501108">
        <w:rPr>
          <w:color w:val="000000"/>
        </w:rPr>
        <w:t>rainiste au référendum de 1995 provoque des remous au sein de la société québécoise. D'une part, la thèse d'un Québec so</w:t>
      </w:r>
      <w:r w:rsidRPr="00501108">
        <w:rPr>
          <w:color w:val="000000"/>
        </w:rPr>
        <w:t>u</w:t>
      </w:r>
      <w:r w:rsidRPr="00501108">
        <w:rPr>
          <w:color w:val="000000"/>
        </w:rPr>
        <w:t>verain ne passe pas auprès des jeunes et des Québécois issus de l'immigration. D'autre part, le « monde se mondialise » par des nouveaux enjeux planétaires. Plusieurs intelle</w:t>
      </w:r>
      <w:r w:rsidRPr="00501108">
        <w:rPr>
          <w:color w:val="000000"/>
        </w:rPr>
        <w:t>c</w:t>
      </w:r>
      <w:r w:rsidRPr="00501108">
        <w:rPr>
          <w:color w:val="000000"/>
        </w:rPr>
        <w:t>tuels se penchent sur ces questions pour mener à une réflexion po</w:t>
      </w:r>
      <w:r w:rsidRPr="00501108">
        <w:rPr>
          <w:color w:val="000000"/>
        </w:rPr>
        <w:t>u</w:t>
      </w:r>
      <w:r w:rsidRPr="00501108">
        <w:rPr>
          <w:color w:val="000000"/>
        </w:rPr>
        <w:t>vant sortir le projet politique d'une le</w:t>
      </w:r>
      <w:r w:rsidRPr="00501108">
        <w:rPr>
          <w:color w:val="000000"/>
        </w:rPr>
        <w:t>c</w:t>
      </w:r>
      <w:r w:rsidRPr="00501108">
        <w:rPr>
          <w:color w:val="000000"/>
        </w:rPr>
        <w:t>ture strictement nationale. Il s'agit de penser la n</w:t>
      </w:r>
      <w:r w:rsidRPr="00501108">
        <w:rPr>
          <w:color w:val="000000"/>
        </w:rPr>
        <w:t>a</w:t>
      </w:r>
      <w:r w:rsidRPr="00501108">
        <w:rPr>
          <w:color w:val="000000"/>
        </w:rPr>
        <w:t>tion afin de donner un sens nouveau à un projet québécois ouvert à la diversité et moins calé entre l'option souvera</w:t>
      </w:r>
      <w:r w:rsidRPr="00501108">
        <w:rPr>
          <w:color w:val="000000"/>
        </w:rPr>
        <w:t>i</w:t>
      </w:r>
      <w:r w:rsidRPr="00501108">
        <w:rPr>
          <w:color w:val="000000"/>
        </w:rPr>
        <w:t>niste et l'option fédéraliste (Venne, 2000). À ce moment, une r</w:t>
      </w:r>
      <w:r w:rsidRPr="00501108">
        <w:rPr>
          <w:color w:val="000000"/>
        </w:rPr>
        <w:t>e</w:t>
      </w:r>
      <w:r w:rsidRPr="00501108">
        <w:rPr>
          <w:color w:val="000000"/>
        </w:rPr>
        <w:t>mise en question du projet même par le Parti québécois (PQ) provoque une division entre deux courants : les pragmatiques plus portés vers la conception du nation</w:t>
      </w:r>
      <w:r w:rsidRPr="00501108">
        <w:rPr>
          <w:color w:val="000000"/>
        </w:rPr>
        <w:t>a</w:t>
      </w:r>
      <w:r w:rsidRPr="00501108">
        <w:rPr>
          <w:color w:val="000000"/>
        </w:rPr>
        <w:t>lisme civique et les traditionalistes attachés aux valeurs du nationalisme franco-québécois. Selon Bock-Côté et Cou</w:t>
      </w:r>
      <w:r w:rsidRPr="00501108">
        <w:rPr>
          <w:color w:val="000000"/>
        </w:rPr>
        <w:t>r</w:t>
      </w:r>
      <w:r w:rsidRPr="00501108">
        <w:rPr>
          <w:color w:val="000000"/>
        </w:rPr>
        <w:t>tois : « Le fait majeur de la décennie postréférendaire, c'est l'intérior</w:t>
      </w:r>
      <w:r w:rsidRPr="00501108">
        <w:rPr>
          <w:color w:val="000000"/>
        </w:rPr>
        <w:t>i</w:t>
      </w:r>
      <w:r w:rsidRPr="00501108">
        <w:rPr>
          <w:color w:val="000000"/>
        </w:rPr>
        <w:t>sation à la québécoise de la mauvaise conscience occ</w:t>
      </w:r>
      <w:r w:rsidRPr="00501108">
        <w:rPr>
          <w:color w:val="000000"/>
        </w:rPr>
        <w:t>i</w:t>
      </w:r>
      <w:r w:rsidRPr="00501108">
        <w:rPr>
          <w:color w:val="000000"/>
        </w:rPr>
        <w:t>dentale avec le désir plus fort d'en finir avec l'identité québécoise [...] Ce sont les a</w:t>
      </w:r>
      <w:r w:rsidRPr="00501108">
        <w:rPr>
          <w:color w:val="000000"/>
        </w:rPr>
        <w:t>n</w:t>
      </w:r>
      <w:r w:rsidRPr="00501108">
        <w:rPr>
          <w:color w:val="000000"/>
        </w:rPr>
        <w:t>nées d'un souverainisme hygiénique, pénitentiel et repentant, tout o</w:t>
      </w:r>
      <w:r w:rsidRPr="00501108">
        <w:rPr>
          <w:color w:val="000000"/>
        </w:rPr>
        <w:t>c</w:t>
      </w:r>
      <w:r w:rsidRPr="00501108">
        <w:rPr>
          <w:color w:val="000000"/>
        </w:rPr>
        <w:t>cupé à faire pratiquer son épuration civique » (2007, p. 37-38). Les débats qui animent le mouvement souvera</w:t>
      </w:r>
      <w:r w:rsidRPr="00501108">
        <w:rPr>
          <w:color w:val="000000"/>
        </w:rPr>
        <w:t>i</w:t>
      </w:r>
      <w:r w:rsidRPr="00501108">
        <w:rPr>
          <w:color w:val="000000"/>
        </w:rPr>
        <w:t>niste, et qui opposent les « pragmatiques » adeptes d'une pause sur la question référendaire, et les « orthodoxes » qui considèrent toujours la question de l'indépe</w:t>
      </w:r>
      <w:r w:rsidRPr="00501108">
        <w:rPr>
          <w:color w:val="000000"/>
        </w:rPr>
        <w:t>n</w:t>
      </w:r>
      <w:r w:rsidRPr="00501108">
        <w:rPr>
          <w:color w:val="000000"/>
        </w:rPr>
        <w:t>dance comme un des fondements essentiels, sinon le fondement du mouvement s'accompagne d'un nouveau cliv</w:t>
      </w:r>
      <w:r w:rsidRPr="00501108">
        <w:rPr>
          <w:color w:val="000000"/>
        </w:rPr>
        <w:t>a</w:t>
      </w:r>
      <w:r w:rsidRPr="00501108">
        <w:rPr>
          <w:color w:val="000000"/>
        </w:rPr>
        <w:t>ge qui porte en surface sur la stratégie référendaire (comment faire gagner le Oui), et de m</w:t>
      </w:r>
      <w:r w:rsidRPr="00501108">
        <w:rPr>
          <w:color w:val="000000"/>
        </w:rPr>
        <w:t>a</w:t>
      </w:r>
      <w:r w:rsidRPr="00501108">
        <w:rPr>
          <w:color w:val="000000"/>
        </w:rPr>
        <w:t>nière plus fondamentale sur le « nous » à mobiliser ou mobilisable. Ce « nous » est-il bien le Québec tout entier, territorialisé, tel qu'il a été tranquillement nationalisé à travers notamment les campagnes réf</w:t>
      </w:r>
      <w:r w:rsidRPr="00501108">
        <w:rPr>
          <w:color w:val="000000"/>
        </w:rPr>
        <w:t>é</w:t>
      </w:r>
      <w:r w:rsidRPr="00501108">
        <w:rPr>
          <w:color w:val="000000"/>
        </w:rPr>
        <w:t>rendaires et la présence dans l'espace politique québécois d'un mo</w:t>
      </w:r>
      <w:r w:rsidRPr="00501108">
        <w:rPr>
          <w:color w:val="000000"/>
        </w:rPr>
        <w:t>u</w:t>
      </w:r>
      <w:r w:rsidRPr="00501108">
        <w:rPr>
          <w:color w:val="000000"/>
        </w:rPr>
        <w:t>vement so</w:t>
      </w:r>
      <w:r w:rsidRPr="00501108">
        <w:rPr>
          <w:color w:val="000000"/>
        </w:rPr>
        <w:t>u</w:t>
      </w:r>
      <w:r w:rsidRPr="00501108">
        <w:rPr>
          <w:color w:val="000000"/>
        </w:rPr>
        <w:t>verainiste très intervenant, ou s'agit-il d'un « nous » d'une certaine manière réethnic</w:t>
      </w:r>
      <w:r w:rsidRPr="00501108">
        <w:rPr>
          <w:color w:val="000000"/>
        </w:rPr>
        <w:t>i</w:t>
      </w:r>
      <w:r w:rsidRPr="00501108">
        <w:rPr>
          <w:color w:val="000000"/>
        </w:rPr>
        <w:t>sé, à</w:t>
      </w:r>
      <w:r>
        <w:rPr>
          <w:color w:val="000000"/>
        </w:rPr>
        <w:t xml:space="preserve"> </w:t>
      </w:r>
      <w:r w:rsidRPr="00501108">
        <w:t>[129]</w:t>
      </w:r>
      <w:r>
        <w:t xml:space="preserve"> </w:t>
      </w:r>
      <w:r w:rsidRPr="00501108">
        <w:rPr>
          <w:color w:val="000000"/>
        </w:rPr>
        <w:t>travers la redécouverte de thèses anciennes qui, à l'époque, pa</w:t>
      </w:r>
      <w:r w:rsidRPr="00501108">
        <w:rPr>
          <w:color w:val="000000"/>
        </w:rPr>
        <w:t>r</w:t>
      </w:r>
      <w:r w:rsidRPr="00501108">
        <w:rPr>
          <w:color w:val="000000"/>
        </w:rPr>
        <w:t>laient de progrès pour la communauté can</w:t>
      </w:r>
      <w:r w:rsidRPr="00501108">
        <w:rPr>
          <w:color w:val="000000"/>
        </w:rPr>
        <w:t>a</w:t>
      </w:r>
      <w:r w:rsidRPr="00501108">
        <w:rPr>
          <w:color w:val="000000"/>
        </w:rPr>
        <w:t>dienne-française mais qui, réactivées et mises au goût du jour par ses contempteurs actuels, prend désormais les allures d'un fort disc</w:t>
      </w:r>
      <w:r w:rsidRPr="00501108">
        <w:rPr>
          <w:color w:val="000000"/>
        </w:rPr>
        <w:t>u</w:t>
      </w:r>
      <w:r w:rsidRPr="00501108">
        <w:rPr>
          <w:color w:val="000000"/>
        </w:rPr>
        <w:t>table et sura</w:t>
      </w:r>
      <w:r w:rsidRPr="00501108">
        <w:rPr>
          <w:color w:val="000000"/>
        </w:rPr>
        <w:t>n</w:t>
      </w:r>
      <w:r w:rsidRPr="00501108">
        <w:rPr>
          <w:color w:val="000000"/>
        </w:rPr>
        <w:t>né retour en arrière, présenté comme un projet nouveau pour une communa</w:t>
      </w:r>
      <w:r w:rsidRPr="00501108">
        <w:rPr>
          <w:color w:val="000000"/>
        </w:rPr>
        <w:t>u</w:t>
      </w:r>
      <w:r w:rsidRPr="00501108">
        <w:rPr>
          <w:color w:val="000000"/>
        </w:rPr>
        <w:t>té québéco-française qu'on condamne ainsi à un ultime repli sur soi ?</w:t>
      </w:r>
    </w:p>
    <w:p w:rsidR="00F64A0A" w:rsidRPr="00501108" w:rsidRDefault="00F64A0A" w:rsidP="00F64A0A">
      <w:pPr>
        <w:spacing w:before="120" w:after="120"/>
        <w:jc w:val="both"/>
      </w:pPr>
      <w:r w:rsidRPr="00501108">
        <w:rPr>
          <w:color w:val="000000"/>
        </w:rPr>
        <w:t>Depuis quelques années, une réaction « nationale » et « conservatrice » engage un débat intellectuel à l'ouverture plur</w:t>
      </w:r>
      <w:r w:rsidRPr="00501108">
        <w:rPr>
          <w:color w:val="000000"/>
        </w:rPr>
        <w:t>a</w:t>
      </w:r>
      <w:r w:rsidRPr="00501108">
        <w:rPr>
          <w:color w:val="000000"/>
        </w:rPr>
        <w:t>liste. Comme nous l'avons vu dans un autre travail, elle se forme autour de certaines revues intellectue</w:t>
      </w:r>
      <w:r w:rsidRPr="00501108">
        <w:rPr>
          <w:color w:val="000000"/>
        </w:rPr>
        <w:t>l</w:t>
      </w:r>
      <w:r w:rsidRPr="00501108">
        <w:rPr>
          <w:color w:val="000000"/>
        </w:rPr>
        <w:t>les et universitaires-essayistes (Belkhodja, 2008). Elle constate un éloignement des fondements du projet de s</w:t>
      </w:r>
      <w:r w:rsidRPr="00501108">
        <w:rPr>
          <w:color w:val="000000"/>
        </w:rPr>
        <w:t>o</w:t>
      </w:r>
      <w:r w:rsidRPr="00501108">
        <w:rPr>
          <w:color w:val="000000"/>
        </w:rPr>
        <w:t>ciété québécois, son éparpillement et son désir de suivre la voie « étra</w:t>
      </w:r>
      <w:r w:rsidRPr="00501108">
        <w:rPr>
          <w:color w:val="000000"/>
        </w:rPr>
        <w:t>n</w:t>
      </w:r>
      <w:r w:rsidRPr="00501108">
        <w:rPr>
          <w:color w:val="000000"/>
        </w:rPr>
        <w:t>gère » du multiculturalisme qui risque de mener rapidement à l'extin</w:t>
      </w:r>
      <w:r w:rsidRPr="00501108">
        <w:rPr>
          <w:color w:val="000000"/>
        </w:rPr>
        <w:t>c</w:t>
      </w:r>
      <w:r w:rsidRPr="00501108">
        <w:rPr>
          <w:color w:val="000000"/>
        </w:rPr>
        <w:t>tion du projet national québécois au profit d'une « société des identités ». Elle critique également la façon de vouloir gérer la diff</w:t>
      </w:r>
      <w:r w:rsidRPr="00501108">
        <w:rPr>
          <w:color w:val="000000"/>
        </w:rPr>
        <w:t>é</w:t>
      </w:r>
      <w:r w:rsidRPr="00501108">
        <w:rPr>
          <w:color w:val="000000"/>
        </w:rPr>
        <w:t>rence culturelle dans l'espace québécois, notamment le modèle de l'i</w:t>
      </w:r>
      <w:r w:rsidRPr="00501108">
        <w:rPr>
          <w:color w:val="000000"/>
        </w:rPr>
        <w:t>n</w:t>
      </w:r>
      <w:r w:rsidRPr="00501108">
        <w:rPr>
          <w:color w:val="000000"/>
        </w:rPr>
        <w:t xml:space="preserve">terculturalisme comme la version </w:t>
      </w:r>
      <w:r w:rsidRPr="00501108">
        <w:rPr>
          <w:i/>
          <w:iCs/>
          <w:color w:val="000000"/>
        </w:rPr>
        <w:t xml:space="preserve">« soft </w:t>
      </w:r>
      <w:r w:rsidRPr="00B34F36">
        <w:rPr>
          <w:iCs/>
          <w:color w:val="000000"/>
        </w:rPr>
        <w:t>du</w:t>
      </w:r>
      <w:r w:rsidRPr="00501108">
        <w:rPr>
          <w:i/>
          <w:iCs/>
          <w:color w:val="000000"/>
        </w:rPr>
        <w:t xml:space="preserve"> </w:t>
      </w:r>
      <w:r w:rsidRPr="00501108">
        <w:rPr>
          <w:color w:val="000000"/>
        </w:rPr>
        <w:t>multiculturalisme » can</w:t>
      </w:r>
      <w:r w:rsidRPr="00501108">
        <w:rPr>
          <w:color w:val="000000"/>
        </w:rPr>
        <w:t>a</w:t>
      </w:r>
      <w:r w:rsidRPr="00501108">
        <w:rPr>
          <w:color w:val="000000"/>
        </w:rPr>
        <w:t>dien (Rou</w:t>
      </w:r>
      <w:r w:rsidRPr="00501108">
        <w:rPr>
          <w:color w:val="000000"/>
        </w:rPr>
        <w:t>s</w:t>
      </w:r>
      <w:r w:rsidRPr="00501108">
        <w:rPr>
          <w:color w:val="000000"/>
        </w:rPr>
        <w:t>seau, 2006).</w:t>
      </w:r>
    </w:p>
    <w:p w:rsidR="00F64A0A" w:rsidRPr="00501108" w:rsidRDefault="00F64A0A" w:rsidP="00F64A0A">
      <w:pPr>
        <w:spacing w:before="120" w:after="120"/>
        <w:jc w:val="both"/>
        <w:rPr>
          <w:rFonts w:cs="Arial"/>
          <w:color w:val="000000"/>
          <w:szCs w:val="24"/>
        </w:rPr>
      </w:pPr>
    </w:p>
    <w:p w:rsidR="00F64A0A" w:rsidRPr="00501108" w:rsidRDefault="00F64A0A" w:rsidP="00F64A0A">
      <w:pPr>
        <w:pStyle w:val="planche"/>
      </w:pPr>
      <w:r w:rsidRPr="00501108">
        <w:t>2. LES PRINCIPALES CARACTÉRISTIQUES</w:t>
      </w:r>
      <w:r>
        <w:br/>
      </w:r>
      <w:r w:rsidRPr="00501108">
        <w:t>DU DI</w:t>
      </w:r>
      <w:r w:rsidRPr="00501108">
        <w:t>S</w:t>
      </w:r>
      <w:r w:rsidRPr="00501108">
        <w:t>COURS</w:t>
      </w:r>
    </w:p>
    <w:p w:rsidR="00F64A0A" w:rsidRPr="00501108" w:rsidRDefault="00F64A0A" w:rsidP="00F64A0A">
      <w:pPr>
        <w:spacing w:before="120" w:after="120"/>
        <w:jc w:val="both"/>
        <w:rPr>
          <w:color w:val="000000"/>
        </w:rPr>
      </w:pPr>
    </w:p>
    <w:p w:rsidR="00F64A0A" w:rsidRPr="00501108" w:rsidRDefault="00F64A0A" w:rsidP="00F64A0A">
      <w:pPr>
        <w:spacing w:before="120" w:after="120"/>
        <w:jc w:val="both"/>
      </w:pPr>
      <w:r w:rsidRPr="00501108">
        <w:rPr>
          <w:color w:val="000000"/>
        </w:rPr>
        <w:t>Dans cette section, nous proposons de passer en revue les princ</w:t>
      </w:r>
      <w:r w:rsidRPr="00501108">
        <w:rPr>
          <w:color w:val="000000"/>
        </w:rPr>
        <w:t>i</w:t>
      </w:r>
      <w:r w:rsidRPr="00501108">
        <w:rPr>
          <w:color w:val="000000"/>
        </w:rPr>
        <w:t>paux arguments ou traits communs développés par quelques intelle</w:t>
      </w:r>
      <w:r w:rsidRPr="00501108">
        <w:rPr>
          <w:color w:val="000000"/>
        </w:rPr>
        <w:t>c</w:t>
      </w:r>
      <w:r w:rsidRPr="00501108">
        <w:rPr>
          <w:color w:val="000000"/>
        </w:rPr>
        <w:t>tuels de sensibilité conservatrice. Plusieurs éléments pe</w:t>
      </w:r>
      <w:r w:rsidRPr="00501108">
        <w:rPr>
          <w:color w:val="000000"/>
        </w:rPr>
        <w:t>r</w:t>
      </w:r>
      <w:r w:rsidRPr="00501108">
        <w:rPr>
          <w:color w:val="000000"/>
        </w:rPr>
        <w:t>mettent de mieux cerner le di</w:t>
      </w:r>
      <w:r w:rsidRPr="00501108">
        <w:rPr>
          <w:color w:val="000000"/>
        </w:rPr>
        <w:t>s</w:t>
      </w:r>
      <w:r w:rsidRPr="00501108">
        <w:rPr>
          <w:color w:val="000000"/>
        </w:rPr>
        <w:t>cours de cette « nouvelle sensibilité conservatrice » chez certains penseurs et intellectuels français et québécois.</w:t>
      </w:r>
    </w:p>
    <w:p w:rsidR="00F64A0A" w:rsidRPr="00501108" w:rsidRDefault="00F64A0A" w:rsidP="00F64A0A">
      <w:pPr>
        <w:spacing w:before="120" w:after="120"/>
        <w:jc w:val="both"/>
        <w:rPr>
          <w:rFonts w:cs="Arial"/>
          <w:color w:val="000000"/>
          <w:szCs w:val="24"/>
        </w:rPr>
      </w:pPr>
    </w:p>
    <w:p w:rsidR="00F64A0A" w:rsidRPr="00501108" w:rsidRDefault="00F64A0A" w:rsidP="00F64A0A">
      <w:pPr>
        <w:pStyle w:val="a"/>
      </w:pPr>
      <w:r w:rsidRPr="00501108">
        <w:t>2.1. Immigration de masse et communautarisme des populations émigrées. Images d'un chaos plus que d'une s</w:t>
      </w:r>
      <w:r w:rsidRPr="00501108">
        <w:t>o</w:t>
      </w:r>
      <w:r w:rsidRPr="00501108">
        <w:t>lution</w:t>
      </w:r>
    </w:p>
    <w:p w:rsidR="00F64A0A" w:rsidRPr="00501108" w:rsidRDefault="00F64A0A" w:rsidP="00F64A0A">
      <w:pPr>
        <w:spacing w:before="120" w:after="120"/>
        <w:jc w:val="both"/>
        <w:rPr>
          <w:color w:val="000000"/>
        </w:rPr>
      </w:pPr>
    </w:p>
    <w:p w:rsidR="00F64A0A" w:rsidRPr="00501108" w:rsidRDefault="00F64A0A" w:rsidP="00F64A0A">
      <w:pPr>
        <w:spacing w:before="120" w:after="120"/>
        <w:jc w:val="both"/>
      </w:pPr>
      <w:r w:rsidRPr="00501108">
        <w:rPr>
          <w:color w:val="000000"/>
        </w:rPr>
        <w:t>Une des idées centrales de la sensibilité conservatrice est de reme</w:t>
      </w:r>
      <w:r w:rsidRPr="00501108">
        <w:rPr>
          <w:color w:val="000000"/>
        </w:rPr>
        <w:t>t</w:t>
      </w:r>
      <w:r w:rsidRPr="00501108">
        <w:rPr>
          <w:color w:val="000000"/>
        </w:rPr>
        <w:t>tre en cause la nécessité, pour les sociétés occidentales, de trouver dans l'immigration une solution à l'avenir du monde. Ce qui semble guider l'analyse des penseurs conservateurs, c'est qu'une immigration de masse extra-européenne constitue une menace pour la stabil</w:t>
      </w:r>
      <w:r w:rsidRPr="00501108">
        <w:rPr>
          <w:color w:val="000000"/>
        </w:rPr>
        <w:t>i</w:t>
      </w:r>
      <w:r w:rsidRPr="00501108">
        <w:rPr>
          <w:color w:val="000000"/>
        </w:rPr>
        <w:t>té des sociétés démocratiques et non un atout pour le développement éc</w:t>
      </w:r>
      <w:r w:rsidRPr="00501108">
        <w:rPr>
          <w:color w:val="000000"/>
        </w:rPr>
        <w:t>o</w:t>
      </w:r>
      <w:r w:rsidRPr="00501108">
        <w:rPr>
          <w:color w:val="000000"/>
        </w:rPr>
        <w:t>nomique et social. Il devient ill</w:t>
      </w:r>
      <w:r w:rsidRPr="00501108">
        <w:rPr>
          <w:color w:val="000000"/>
        </w:rPr>
        <w:t>u</w:t>
      </w:r>
      <w:r w:rsidRPr="00501108">
        <w:rPr>
          <w:color w:val="000000"/>
        </w:rPr>
        <w:t>soire de croire que cette immigration reste temporaire car, au contraire, avec la possibilité de réunir les f</w:t>
      </w:r>
      <w:r w:rsidRPr="00501108">
        <w:rPr>
          <w:color w:val="000000"/>
        </w:rPr>
        <w:t>a</w:t>
      </w:r>
      <w:r w:rsidRPr="00501108">
        <w:rPr>
          <w:color w:val="000000"/>
        </w:rPr>
        <w:t>milles et la plus gra</w:t>
      </w:r>
      <w:r w:rsidRPr="00501108">
        <w:rPr>
          <w:color w:val="000000"/>
        </w:rPr>
        <w:t>n</w:t>
      </w:r>
      <w:r w:rsidRPr="00501108">
        <w:rPr>
          <w:color w:val="000000"/>
        </w:rPr>
        <w:t>de mobilité des individus, elle devient un projet permanent de peuplement qui modifie les repères classiques de la communauté nationale.</w:t>
      </w:r>
    </w:p>
    <w:p w:rsidR="00F64A0A" w:rsidRPr="00501108" w:rsidRDefault="00F64A0A" w:rsidP="00F64A0A">
      <w:pPr>
        <w:spacing w:before="120" w:after="120"/>
        <w:jc w:val="both"/>
      </w:pPr>
      <w:r w:rsidRPr="00501108">
        <w:rPr>
          <w:rFonts w:cs="Arial"/>
          <w:color w:val="000000"/>
          <w:szCs w:val="28"/>
        </w:rPr>
        <w:t>[130]</w:t>
      </w:r>
    </w:p>
    <w:p w:rsidR="00F64A0A" w:rsidRPr="00501108" w:rsidRDefault="00F64A0A" w:rsidP="00F64A0A">
      <w:pPr>
        <w:spacing w:before="120" w:after="120"/>
        <w:jc w:val="both"/>
      </w:pPr>
      <w:r w:rsidRPr="00501108">
        <w:rPr>
          <w:color w:val="000000"/>
        </w:rPr>
        <w:t>En France et au Québec, des penseurs cherchent plutôt à s'o</w:t>
      </w:r>
      <w:r w:rsidRPr="00501108">
        <w:rPr>
          <w:color w:val="000000"/>
        </w:rPr>
        <w:t>p</w:t>
      </w:r>
      <w:r w:rsidRPr="00501108">
        <w:rPr>
          <w:color w:val="000000"/>
        </w:rPr>
        <w:t>poser à ce discours « positif » de l'immigration de remplacement démogr</w:t>
      </w:r>
      <w:r w:rsidRPr="00501108">
        <w:rPr>
          <w:color w:val="000000"/>
        </w:rPr>
        <w:t>a</w:t>
      </w:r>
      <w:r w:rsidRPr="00501108">
        <w:rPr>
          <w:color w:val="000000"/>
        </w:rPr>
        <w:t>phique et de dynamique économique. Maxime Tando</w:t>
      </w:r>
      <w:r w:rsidRPr="00501108">
        <w:rPr>
          <w:color w:val="000000"/>
        </w:rPr>
        <w:t>n</w:t>
      </w:r>
      <w:r w:rsidRPr="00501108">
        <w:rPr>
          <w:color w:val="000000"/>
        </w:rPr>
        <w:t xml:space="preserve">net présente des ouvrages faisant l'apologie de cette immigration : Bernard Stasi, </w:t>
      </w:r>
      <w:r w:rsidRPr="00501108">
        <w:rPr>
          <w:i/>
          <w:iCs/>
          <w:color w:val="000000"/>
        </w:rPr>
        <w:t xml:space="preserve">L'immigration : une chance pour la France, </w:t>
      </w:r>
      <w:r w:rsidRPr="00501108">
        <w:rPr>
          <w:color w:val="000000"/>
        </w:rPr>
        <w:t>1984 ; Jack Lang et He</w:t>
      </w:r>
      <w:r w:rsidRPr="00501108">
        <w:rPr>
          <w:color w:val="000000"/>
        </w:rPr>
        <w:t>r</w:t>
      </w:r>
      <w:r w:rsidRPr="00501108">
        <w:rPr>
          <w:color w:val="000000"/>
        </w:rPr>
        <w:t xml:space="preserve">vé Le Bras, </w:t>
      </w:r>
      <w:r w:rsidRPr="00501108">
        <w:rPr>
          <w:i/>
          <w:iCs/>
          <w:color w:val="000000"/>
        </w:rPr>
        <w:t xml:space="preserve">Immigration positive, </w:t>
      </w:r>
      <w:r w:rsidRPr="00501108">
        <w:rPr>
          <w:color w:val="000000"/>
        </w:rPr>
        <w:t>2006. Selon cet a</w:t>
      </w:r>
      <w:r w:rsidRPr="00501108">
        <w:rPr>
          <w:color w:val="000000"/>
        </w:rPr>
        <w:t>u</w:t>
      </w:r>
      <w:r w:rsidRPr="00501108">
        <w:rPr>
          <w:color w:val="000000"/>
        </w:rPr>
        <w:t>teur, il faut plutôt montrer des aspects négatifs et même peut-être dramatiques pour les sociétés d'accueil, confrontées à de no</w:t>
      </w:r>
      <w:r w:rsidRPr="00501108">
        <w:rPr>
          <w:color w:val="000000"/>
        </w:rPr>
        <w:t>u</w:t>
      </w:r>
      <w:r w:rsidRPr="00501108">
        <w:rPr>
          <w:color w:val="000000"/>
        </w:rPr>
        <w:t>veaux problèmes générés par la présence de ces populations v</w:t>
      </w:r>
      <w:r w:rsidRPr="00501108">
        <w:rPr>
          <w:color w:val="000000"/>
        </w:rPr>
        <w:t>e</w:t>
      </w:r>
      <w:r w:rsidRPr="00501108">
        <w:rPr>
          <w:color w:val="000000"/>
        </w:rPr>
        <w:t>nues d'ailleurs. Ce qui serait en jeu est la dilution du projet politique, réduit à faire pa</w:t>
      </w:r>
      <w:r w:rsidRPr="00501108">
        <w:rPr>
          <w:color w:val="000000"/>
        </w:rPr>
        <w:t>r</w:t>
      </w:r>
      <w:r w:rsidRPr="00501108">
        <w:rPr>
          <w:color w:val="000000"/>
        </w:rPr>
        <w:t>tie d'une société plurielle. Au Québec, Bock-Côté réagit contre le discours du philos</w:t>
      </w:r>
      <w:r w:rsidRPr="00501108">
        <w:rPr>
          <w:color w:val="000000"/>
        </w:rPr>
        <w:t>o</w:t>
      </w:r>
      <w:r w:rsidRPr="00501108">
        <w:rPr>
          <w:color w:val="000000"/>
        </w:rPr>
        <w:t>phe Daniel Weinstock, auteur avec d'autres intellectuels et universita</w:t>
      </w:r>
      <w:r w:rsidRPr="00501108">
        <w:rPr>
          <w:color w:val="000000"/>
        </w:rPr>
        <w:t>i</w:t>
      </w:r>
      <w:r w:rsidRPr="00501108">
        <w:rPr>
          <w:color w:val="000000"/>
        </w:rPr>
        <w:t xml:space="preserve">res du </w:t>
      </w:r>
      <w:r w:rsidRPr="00501108">
        <w:rPr>
          <w:i/>
          <w:iCs/>
          <w:color w:val="000000"/>
        </w:rPr>
        <w:t xml:space="preserve">Manifeste pour un Québec pluraliste </w:t>
      </w:r>
      <w:r w:rsidRPr="00501108">
        <w:rPr>
          <w:color w:val="000000"/>
        </w:rPr>
        <w:t>(23 janvier 2010) favor</w:t>
      </w:r>
      <w:r w:rsidRPr="00501108">
        <w:rPr>
          <w:color w:val="000000"/>
        </w:rPr>
        <w:t>a</w:t>
      </w:r>
      <w:r w:rsidRPr="00501108">
        <w:rPr>
          <w:color w:val="000000"/>
        </w:rPr>
        <w:t>ble à l'apport dynamique de l'immigration à l'identité pluraliste québ</w:t>
      </w:r>
      <w:r w:rsidRPr="00501108">
        <w:rPr>
          <w:color w:val="000000"/>
        </w:rPr>
        <w:t>é</w:t>
      </w:r>
      <w:r w:rsidRPr="00501108">
        <w:rPr>
          <w:color w:val="000000"/>
        </w:rPr>
        <w:t>coise, n</w:t>
      </w:r>
      <w:r w:rsidRPr="00501108">
        <w:rPr>
          <w:color w:val="000000"/>
        </w:rPr>
        <w:t>o</w:t>
      </w:r>
      <w:r w:rsidRPr="00501108">
        <w:rPr>
          <w:color w:val="000000"/>
        </w:rPr>
        <w:t>tamment à Montréal. Il y voit surtout le poids idéologique et hé</w:t>
      </w:r>
      <w:r>
        <w:rPr>
          <w:color w:val="000000"/>
        </w:rPr>
        <w:t>gémonique de la gauche multicul</w:t>
      </w:r>
      <w:r w:rsidRPr="00501108">
        <w:rPr>
          <w:color w:val="000000"/>
        </w:rPr>
        <w:t>turelle : « Chez Weinstock, l'i</w:t>
      </w:r>
      <w:r w:rsidRPr="00501108">
        <w:rPr>
          <w:color w:val="000000"/>
        </w:rPr>
        <w:t>m</w:t>
      </w:r>
      <w:r w:rsidRPr="00501108">
        <w:rPr>
          <w:color w:val="000000"/>
        </w:rPr>
        <w:t>migration massive se présente donc comme une méthode privil</w:t>
      </w:r>
      <w:r w:rsidRPr="00501108">
        <w:rPr>
          <w:color w:val="000000"/>
        </w:rPr>
        <w:t>é</w:t>
      </w:r>
      <w:r w:rsidRPr="00501108">
        <w:rPr>
          <w:color w:val="000000"/>
        </w:rPr>
        <w:t>giée pour neutraliser le substrat démographique du Québec hist</w:t>
      </w:r>
      <w:r w:rsidRPr="00501108">
        <w:rPr>
          <w:color w:val="000000"/>
        </w:rPr>
        <w:t>o</w:t>
      </w:r>
      <w:r w:rsidRPr="00501108">
        <w:rPr>
          <w:color w:val="000000"/>
        </w:rPr>
        <w:t>rique » (Bock-Côté, 2010d, p. 263). Un argument économique s'ajoute à cela pour questionner les bienfaits de l'immigration en tant que r</w:t>
      </w:r>
      <w:r w:rsidRPr="00501108">
        <w:rPr>
          <w:color w:val="000000"/>
        </w:rPr>
        <w:t>e</w:t>
      </w:r>
      <w:r w:rsidRPr="00501108">
        <w:rPr>
          <w:color w:val="000000"/>
        </w:rPr>
        <w:t>mède économique et démographique et surtout contrecarrer le discours pos</w:t>
      </w:r>
      <w:r w:rsidRPr="00501108">
        <w:rPr>
          <w:color w:val="000000"/>
        </w:rPr>
        <w:t>i</w:t>
      </w:r>
      <w:r w:rsidRPr="00501108">
        <w:rPr>
          <w:color w:val="000000"/>
        </w:rPr>
        <w:t>tif des gouvernements visant à accroître les mécanismes de sélection d'un plus grand nombre d'immigrants économiques</w:t>
      </w:r>
      <w:r>
        <w:rPr>
          <w:color w:val="000000"/>
        </w:rPr>
        <w:t> </w:t>
      </w:r>
      <w:r>
        <w:rPr>
          <w:rStyle w:val="Appelnotedebasdep"/>
        </w:rPr>
        <w:footnoteReference w:id="60"/>
      </w:r>
      <w:r w:rsidRPr="00501108">
        <w:rPr>
          <w:color w:val="000000"/>
        </w:rPr>
        <w:t xml:space="preserve"> (D</w:t>
      </w:r>
      <w:r w:rsidRPr="00501108">
        <w:rPr>
          <w:color w:val="000000"/>
        </w:rPr>
        <w:t>u</w:t>
      </w:r>
      <w:r w:rsidRPr="00501108">
        <w:rPr>
          <w:color w:val="000000"/>
        </w:rPr>
        <w:t>breuil, 2010).</w:t>
      </w:r>
    </w:p>
    <w:p w:rsidR="00F64A0A" w:rsidRPr="00501108" w:rsidRDefault="00F64A0A" w:rsidP="00F64A0A">
      <w:pPr>
        <w:spacing w:before="120" w:after="120"/>
        <w:jc w:val="both"/>
        <w:rPr>
          <w:rFonts w:cs="Arial"/>
          <w:color w:val="000000"/>
          <w:szCs w:val="24"/>
        </w:rPr>
      </w:pPr>
      <w:r>
        <w:rPr>
          <w:rFonts w:cs="Arial"/>
          <w:color w:val="000000"/>
          <w:szCs w:val="24"/>
        </w:rPr>
        <w:br w:type="page"/>
      </w:r>
    </w:p>
    <w:p w:rsidR="00F64A0A" w:rsidRPr="00501108" w:rsidRDefault="00F64A0A" w:rsidP="00F64A0A">
      <w:pPr>
        <w:pStyle w:val="a"/>
      </w:pPr>
      <w:r w:rsidRPr="00501108">
        <w:t>2.2. Un adversaire : la nouvelle gauche globalisée</w:t>
      </w:r>
    </w:p>
    <w:p w:rsidR="00F64A0A" w:rsidRPr="00501108" w:rsidRDefault="00F64A0A" w:rsidP="00F64A0A">
      <w:pPr>
        <w:spacing w:before="120" w:after="120"/>
        <w:jc w:val="both"/>
        <w:rPr>
          <w:color w:val="000000"/>
        </w:rPr>
      </w:pPr>
    </w:p>
    <w:p w:rsidR="00F64A0A" w:rsidRPr="00501108" w:rsidRDefault="00F64A0A" w:rsidP="00F64A0A">
      <w:pPr>
        <w:spacing w:before="120" w:after="120"/>
        <w:jc w:val="both"/>
      </w:pPr>
      <w:r w:rsidRPr="00501108">
        <w:rPr>
          <w:color w:val="000000"/>
        </w:rPr>
        <w:t>Derrière cette dénonciation de la « fausse bonne solution » que constitue l'immigration pour les sociétés démocratiques occident</w:t>
      </w:r>
      <w:r w:rsidRPr="00501108">
        <w:rPr>
          <w:color w:val="000000"/>
        </w:rPr>
        <w:t>a</w:t>
      </w:r>
      <w:r w:rsidRPr="00501108">
        <w:rPr>
          <w:color w:val="000000"/>
        </w:rPr>
        <w:t>les, et du gâchis que représente, d'une certaine manière, ce « laisser-faire, laisser aller » coupable, il convient de reche</w:t>
      </w:r>
      <w:r w:rsidRPr="00501108">
        <w:rPr>
          <w:color w:val="000000"/>
        </w:rPr>
        <w:t>r</w:t>
      </w:r>
      <w:r w:rsidRPr="00501108">
        <w:rPr>
          <w:color w:val="000000"/>
        </w:rPr>
        <w:t>cher moins un coupable qu'un adversaire, et de désigner le responsable de la situation. Là au</w:t>
      </w:r>
      <w:r w:rsidRPr="00501108">
        <w:rPr>
          <w:color w:val="000000"/>
        </w:rPr>
        <w:t>s</w:t>
      </w:r>
      <w:r w:rsidRPr="00501108">
        <w:rPr>
          <w:color w:val="000000"/>
        </w:rPr>
        <w:t>si, la stigmatisation est de mise, à travers la dénonciation non de la « vraie » gauche elle-même, celle « du travail » et « de la sueur », mais d'une « nouvelle gauche » superf</w:t>
      </w:r>
      <w:r w:rsidRPr="00501108">
        <w:rPr>
          <w:color w:val="000000"/>
        </w:rPr>
        <w:t>i</w:t>
      </w:r>
      <w:r w:rsidRPr="00501108">
        <w:rPr>
          <w:color w:val="000000"/>
        </w:rPr>
        <w:t>cielle, « lili-bobo » en France ou « gaugauche » au Québec, qui se trouve vilipendée par les penseurs conserv</w:t>
      </w:r>
      <w:r w:rsidRPr="00501108">
        <w:rPr>
          <w:color w:val="000000"/>
        </w:rPr>
        <w:t>a</w:t>
      </w:r>
      <w:r w:rsidRPr="00501108">
        <w:rPr>
          <w:color w:val="000000"/>
        </w:rPr>
        <w:t>teurs.</w:t>
      </w:r>
    </w:p>
    <w:p w:rsidR="00F64A0A" w:rsidRPr="00501108" w:rsidRDefault="00F64A0A" w:rsidP="00F64A0A">
      <w:pPr>
        <w:spacing w:before="120" w:after="120"/>
        <w:jc w:val="both"/>
      </w:pPr>
      <w:r w:rsidRPr="00501108">
        <w:rPr>
          <w:color w:val="000000"/>
        </w:rPr>
        <w:t>Les penseurs de sensibilité conservatrice contestent la nouvelle domination de la gauche plurielle, celle issue de l'esprit ég</w:t>
      </w:r>
      <w:r w:rsidRPr="00501108">
        <w:rPr>
          <w:color w:val="000000"/>
        </w:rPr>
        <w:t>a</w:t>
      </w:r>
      <w:r w:rsidRPr="00501108">
        <w:rPr>
          <w:color w:val="000000"/>
        </w:rPr>
        <w:t>litaire de Mai 68 en France (Audier, 2009), des mouvements sociaux, nation</w:t>
      </w:r>
      <w:r w:rsidRPr="00501108">
        <w:rPr>
          <w:color w:val="000000"/>
        </w:rPr>
        <w:t>a</w:t>
      </w:r>
      <w:r w:rsidRPr="00501108">
        <w:rPr>
          <w:color w:val="000000"/>
        </w:rPr>
        <w:t>listes et identitaires des années 1960 et 1970 au Québec (Labelle, 2008). Il y a un véritable rejet des Radical Sixties comme responsable de ce qui va suivre, soit l'implosion de l'autorité, des mœurs, de la di</w:t>
      </w:r>
      <w:r w:rsidRPr="00501108">
        <w:rPr>
          <w:color w:val="000000"/>
        </w:rPr>
        <w:t>s</w:t>
      </w:r>
      <w:r w:rsidRPr="00501108">
        <w:rPr>
          <w:color w:val="000000"/>
        </w:rPr>
        <w:t>cipline scolaire, etc. Il est donc venu le temps</w:t>
      </w:r>
      <w:r>
        <w:rPr>
          <w:color w:val="000000"/>
        </w:rPr>
        <w:t xml:space="preserve"> </w:t>
      </w:r>
      <w:r w:rsidRPr="00501108">
        <w:t>[131]</w:t>
      </w:r>
      <w:r>
        <w:t xml:space="preserve"> </w:t>
      </w:r>
      <w:r w:rsidRPr="00501108">
        <w:rPr>
          <w:color w:val="000000"/>
        </w:rPr>
        <w:t>de rompre avec « l'esprit de Mai 68 ». Il faut plutôt entretenir un rapport « authentique » à une gauche marginalisée par ce</w:t>
      </w:r>
      <w:r w:rsidRPr="00501108">
        <w:rPr>
          <w:color w:val="000000"/>
        </w:rPr>
        <w:t>t</w:t>
      </w:r>
      <w:r w:rsidRPr="00501108">
        <w:rPr>
          <w:color w:val="000000"/>
        </w:rPr>
        <w:t>te nouvelle gauche à leurs yeux pervertie par la culture du polit</w:t>
      </w:r>
      <w:r w:rsidRPr="00501108">
        <w:rPr>
          <w:color w:val="000000"/>
        </w:rPr>
        <w:t>i</w:t>
      </w:r>
      <w:r w:rsidRPr="00501108">
        <w:rPr>
          <w:color w:val="000000"/>
        </w:rPr>
        <w:t>quement correct et du « bougisme » qui ne veut pas discuter mais plutôt imposer ses nouve</w:t>
      </w:r>
      <w:r w:rsidRPr="00501108">
        <w:rPr>
          <w:color w:val="000000"/>
        </w:rPr>
        <w:t>l</w:t>
      </w:r>
      <w:r w:rsidRPr="00501108">
        <w:rPr>
          <w:color w:val="000000"/>
        </w:rPr>
        <w:t>les vérités : « On ne discute pas l'idéal du Nous : on l'affirme vertue</w:t>
      </w:r>
      <w:r w:rsidRPr="00501108">
        <w:rPr>
          <w:color w:val="000000"/>
        </w:rPr>
        <w:t>u</w:t>
      </w:r>
      <w:r w:rsidRPr="00501108">
        <w:rPr>
          <w:color w:val="000000"/>
        </w:rPr>
        <w:t>sement. Sur le mode d'une prière tournée vers l'avenir » (T</w:t>
      </w:r>
      <w:r w:rsidRPr="00501108">
        <w:rPr>
          <w:color w:val="000000"/>
        </w:rPr>
        <w:t>a</w:t>
      </w:r>
      <w:r w:rsidRPr="00501108">
        <w:rPr>
          <w:color w:val="000000"/>
        </w:rPr>
        <w:t>guieff, 2010). Même idée défendue au Québec par Bock-Côté : « De manière polémique, on pourrait dire que le nouveau clergé du multiculturali</w:t>
      </w:r>
      <w:r w:rsidRPr="00501108">
        <w:rPr>
          <w:color w:val="000000"/>
        </w:rPr>
        <w:t>s</w:t>
      </w:r>
      <w:r w:rsidRPr="00501108">
        <w:rPr>
          <w:color w:val="000000"/>
        </w:rPr>
        <w:t>me d'État est désormais dépositaire d'une proposition d'identité colle</w:t>
      </w:r>
      <w:r w:rsidRPr="00501108">
        <w:rPr>
          <w:color w:val="000000"/>
        </w:rPr>
        <w:t>c</w:t>
      </w:r>
      <w:r w:rsidRPr="00501108">
        <w:rPr>
          <w:color w:val="000000"/>
        </w:rPr>
        <w:t>tive qui n'a toujours pas été intériorisée par la population, mais qui disposerait déjà d'une légitimité identitaire supérieure » (2010d, p. 236).</w:t>
      </w:r>
    </w:p>
    <w:p w:rsidR="00F64A0A" w:rsidRPr="00501108" w:rsidRDefault="00F64A0A" w:rsidP="00F64A0A">
      <w:pPr>
        <w:spacing w:before="120" w:after="120"/>
        <w:jc w:val="both"/>
      </w:pPr>
      <w:r w:rsidRPr="00501108">
        <w:rPr>
          <w:color w:val="000000"/>
        </w:rPr>
        <w:t>Faire le procès d'une mutation forcée de la gauche revient so</w:t>
      </w:r>
      <w:r w:rsidRPr="00501108">
        <w:rPr>
          <w:color w:val="000000"/>
        </w:rPr>
        <w:t>u</w:t>
      </w:r>
      <w:r w:rsidRPr="00501108">
        <w:rPr>
          <w:color w:val="000000"/>
        </w:rPr>
        <w:t>vent dans les textes, de la gauche prolétarienne à une « la gauche humani</w:t>
      </w:r>
      <w:r w:rsidRPr="00501108">
        <w:rPr>
          <w:color w:val="000000"/>
        </w:rPr>
        <w:t>s</w:t>
      </w:r>
      <w:r w:rsidRPr="00501108">
        <w:rPr>
          <w:color w:val="000000"/>
        </w:rPr>
        <w:t>te » (Laurent, 2008), de cette nouvelle gauche internationaliste, alte</w:t>
      </w:r>
      <w:r w:rsidRPr="00501108">
        <w:rPr>
          <w:color w:val="000000"/>
        </w:rPr>
        <w:t>r</w:t>
      </w:r>
      <w:r>
        <w:rPr>
          <w:color w:val="000000"/>
        </w:rPr>
        <w:t>mondialiste et multi</w:t>
      </w:r>
      <w:r w:rsidRPr="00501108">
        <w:rPr>
          <w:color w:val="000000"/>
        </w:rPr>
        <w:t>culturelle en rupture avec l'univers des travai</w:t>
      </w:r>
      <w:r w:rsidRPr="00501108">
        <w:rPr>
          <w:color w:val="000000"/>
        </w:rPr>
        <w:t>l</w:t>
      </w:r>
      <w:r w:rsidRPr="00501108">
        <w:rPr>
          <w:color w:val="000000"/>
        </w:rPr>
        <w:t>leurs pour s'inscrire pleinement au sein des dynamiques de la mondialis</w:t>
      </w:r>
      <w:r w:rsidRPr="00501108">
        <w:rPr>
          <w:color w:val="000000"/>
        </w:rPr>
        <w:t>a</w:t>
      </w:r>
      <w:r w:rsidRPr="00501108">
        <w:rPr>
          <w:color w:val="000000"/>
        </w:rPr>
        <w:t>tion et de l'idéal pluraliste (Taguieff, 2010), d'une gauche du « travail » et de la « sueur » à une « gauche du loisir et des saveurs » réduite à faire de la politique des identités, c'est-à-dire les minorités culturelles, les femmes, les immigrés qui deviennent les principales f</w:t>
      </w:r>
      <w:r w:rsidRPr="00501108">
        <w:rPr>
          <w:color w:val="000000"/>
        </w:rPr>
        <w:t>i</w:t>
      </w:r>
      <w:r w:rsidRPr="00501108">
        <w:rPr>
          <w:color w:val="000000"/>
        </w:rPr>
        <w:t>gures de la gauche plurielle (Courtois et Bock-Côté, 2007, p. 56). Dans ce discours, la culture majoritaire se sent attaquée par les d</w:t>
      </w:r>
      <w:r w:rsidRPr="00501108">
        <w:rPr>
          <w:color w:val="000000"/>
        </w:rPr>
        <w:t>e</w:t>
      </w:r>
      <w:r w:rsidRPr="00501108">
        <w:rPr>
          <w:color w:val="000000"/>
        </w:rPr>
        <w:t>mandes de toutes les minor</w:t>
      </w:r>
      <w:r w:rsidRPr="00501108">
        <w:rPr>
          <w:color w:val="000000"/>
        </w:rPr>
        <w:t>i</w:t>
      </w:r>
      <w:r w:rsidRPr="00501108">
        <w:rPr>
          <w:color w:val="000000"/>
        </w:rPr>
        <w:t>tés ethniques et religieuses, les identités multiples. Selon ces auteurs, le multiculturalisme défend la culture des groupes caractéristiques d'une évolution de la gauche trad</w:t>
      </w:r>
      <w:r w:rsidRPr="00501108">
        <w:rPr>
          <w:color w:val="000000"/>
        </w:rPr>
        <w:t>i</w:t>
      </w:r>
      <w:r w:rsidRPr="00501108">
        <w:rPr>
          <w:color w:val="000000"/>
        </w:rPr>
        <w:t>tionnelle (</w:t>
      </w:r>
      <w:r w:rsidRPr="00501108">
        <w:rPr>
          <w:i/>
          <w:iCs/>
          <w:color w:val="000000"/>
        </w:rPr>
        <w:t xml:space="preserve">old left) </w:t>
      </w:r>
      <w:r w:rsidRPr="00501108">
        <w:rPr>
          <w:color w:val="000000"/>
        </w:rPr>
        <w:t xml:space="preserve">vers une gauche plurielle </w:t>
      </w:r>
      <w:r w:rsidRPr="00501108">
        <w:rPr>
          <w:i/>
          <w:iCs/>
          <w:color w:val="000000"/>
        </w:rPr>
        <w:t xml:space="preserve">(new left) </w:t>
      </w:r>
      <w:r w:rsidRPr="00501108">
        <w:rPr>
          <w:color w:val="000000"/>
        </w:rPr>
        <w:t>au début des années 1990.</w:t>
      </w:r>
    </w:p>
    <w:p w:rsidR="00F64A0A" w:rsidRPr="00501108" w:rsidRDefault="00F64A0A" w:rsidP="00F64A0A">
      <w:pPr>
        <w:spacing w:before="120" w:after="120"/>
        <w:jc w:val="both"/>
      </w:pPr>
      <w:r w:rsidRPr="00501108">
        <w:rPr>
          <w:color w:val="000000"/>
        </w:rPr>
        <w:t>La mutation de la gauche favorise une appartenance au monde gl</w:t>
      </w:r>
      <w:r w:rsidRPr="00501108">
        <w:rPr>
          <w:color w:val="000000"/>
        </w:rPr>
        <w:t>o</w:t>
      </w:r>
      <w:r w:rsidRPr="00501108">
        <w:rPr>
          <w:color w:val="000000"/>
        </w:rPr>
        <w:t>balisé qui opère un dénigrement de l'identité nationale et du citoyen monoethnique présenté comme une catégorie en voie de disparition. Comme le fait remarquer Christopher Cal</w:t>
      </w:r>
      <w:r w:rsidRPr="00501108">
        <w:rPr>
          <w:color w:val="000000"/>
        </w:rPr>
        <w:t>d</w:t>
      </w:r>
      <w:r w:rsidRPr="00501108">
        <w:rPr>
          <w:color w:val="000000"/>
        </w:rPr>
        <w:t>well, le sentiment qui se propage pour certaines personnes, c'est celui de ne plus habiter le même monde et de vivre « un exil de l'int</w:t>
      </w:r>
      <w:r w:rsidRPr="00501108">
        <w:rPr>
          <w:color w:val="000000"/>
        </w:rPr>
        <w:t>é</w:t>
      </w:r>
      <w:r w:rsidRPr="00501108">
        <w:rPr>
          <w:color w:val="000000"/>
        </w:rPr>
        <w:t>rieur » (Caldwell, 2009, p. 343). Dans l'esprit du « bougisme », le citoyen doit se reformuler dans la culture du méti</w:t>
      </w:r>
      <w:r w:rsidRPr="00501108">
        <w:rPr>
          <w:color w:val="000000"/>
        </w:rPr>
        <w:t>s</w:t>
      </w:r>
      <w:r w:rsidRPr="00501108">
        <w:rPr>
          <w:color w:val="000000"/>
        </w:rPr>
        <w:t xml:space="preserve">sage et de la diversité et devenir un sujet pluriel et hybride qui affiche ses différences. Selon Taguieff, le projet de se fondre dans </w:t>
      </w:r>
      <w:r w:rsidRPr="00501108">
        <w:rPr>
          <w:i/>
          <w:iCs/>
          <w:color w:val="000000"/>
        </w:rPr>
        <w:t>l'Homme global</w:t>
      </w:r>
      <w:r>
        <w:rPr>
          <w:iCs/>
          <w:color w:val="000000"/>
        </w:rPr>
        <w:t> </w:t>
      </w:r>
      <w:r>
        <w:rPr>
          <w:rStyle w:val="Appelnotedebasdep"/>
          <w:iCs/>
        </w:rPr>
        <w:footnoteReference w:id="61"/>
      </w:r>
      <w:r w:rsidRPr="00501108">
        <w:rPr>
          <w:i/>
          <w:iCs/>
          <w:color w:val="000000"/>
        </w:rPr>
        <w:t xml:space="preserve"> </w:t>
      </w:r>
      <w:r w:rsidRPr="00501108">
        <w:rPr>
          <w:color w:val="000000"/>
        </w:rPr>
        <w:t>consiste à faire disparaître toute all</w:t>
      </w:r>
      <w:r w:rsidRPr="00501108">
        <w:rPr>
          <w:color w:val="000000"/>
        </w:rPr>
        <w:t>u</w:t>
      </w:r>
      <w:r w:rsidRPr="00501108">
        <w:rPr>
          <w:color w:val="000000"/>
        </w:rPr>
        <w:t>sion à l'essentialisme des choses, c'est-à-dire, un rapport au national et à la possibilité de se constituer en tant que sujet habité par une histo</w:t>
      </w:r>
      <w:r w:rsidRPr="00501108">
        <w:rPr>
          <w:color w:val="000000"/>
        </w:rPr>
        <w:t>i</w:t>
      </w:r>
      <w:r w:rsidRPr="00501108">
        <w:rPr>
          <w:color w:val="000000"/>
        </w:rPr>
        <w:t>re, par une fondation, celle des générations passées : « La bonne voie s</w:t>
      </w:r>
      <w:r w:rsidRPr="00501108">
        <w:rPr>
          <w:color w:val="000000"/>
        </w:rPr>
        <w:t>e</w:t>
      </w:r>
      <w:r w:rsidRPr="00501108">
        <w:rPr>
          <w:color w:val="000000"/>
        </w:rPr>
        <w:t>rait celle qui va du monoethnique au pluriethnique, de l'identité culturelle homogène à l'identité culturelle "hybride" » (Taguieff, 2010). Lecture assez similaire au Québec autour de la perte des rep</w:t>
      </w:r>
      <w:r w:rsidRPr="00501108">
        <w:rPr>
          <w:color w:val="000000"/>
        </w:rPr>
        <w:t>è</w:t>
      </w:r>
      <w:r w:rsidRPr="00501108">
        <w:rPr>
          <w:color w:val="000000"/>
        </w:rPr>
        <w:t>res n</w:t>
      </w:r>
      <w:r w:rsidRPr="00501108">
        <w:rPr>
          <w:color w:val="000000"/>
        </w:rPr>
        <w:t>a</w:t>
      </w:r>
      <w:r w:rsidRPr="00501108">
        <w:rPr>
          <w:color w:val="000000"/>
        </w:rPr>
        <w:t>tionaux devant l'avancée du « grand récit de</w:t>
      </w:r>
      <w:r>
        <w:rPr>
          <w:color w:val="000000"/>
        </w:rPr>
        <w:t xml:space="preserve"> </w:t>
      </w:r>
      <w:r w:rsidRPr="00501108">
        <w:rPr>
          <w:rFonts w:cs="Arial"/>
          <w:color w:val="000000"/>
          <w:szCs w:val="28"/>
        </w:rPr>
        <w:t>[132]</w:t>
      </w:r>
      <w:r>
        <w:rPr>
          <w:rFonts w:cs="Arial"/>
          <w:color w:val="000000"/>
          <w:szCs w:val="28"/>
        </w:rPr>
        <w:t xml:space="preserve"> </w:t>
      </w:r>
      <w:r w:rsidRPr="00501108">
        <w:rPr>
          <w:color w:val="000000"/>
        </w:rPr>
        <w:t>la diversité », articulée comme un sentiment de perdre son hi</w:t>
      </w:r>
      <w:r w:rsidRPr="00501108">
        <w:rPr>
          <w:color w:val="000000"/>
        </w:rPr>
        <w:t>s</w:t>
      </w:r>
      <w:r w:rsidRPr="00501108">
        <w:rPr>
          <w:color w:val="000000"/>
        </w:rPr>
        <w:t>toire et de se faire convertir au métissage mondi</w:t>
      </w:r>
      <w:r w:rsidRPr="00501108">
        <w:rPr>
          <w:color w:val="000000"/>
        </w:rPr>
        <w:t>a</w:t>
      </w:r>
      <w:r w:rsidRPr="00501108">
        <w:rPr>
          <w:color w:val="000000"/>
        </w:rPr>
        <w:t>lisé, à ce projet de valeurs communes désiré par les élites pluralistes : « Le Québec ne se défin</w:t>
      </w:r>
      <w:r w:rsidRPr="00501108">
        <w:rPr>
          <w:color w:val="000000"/>
        </w:rPr>
        <w:t>i</w:t>
      </w:r>
      <w:r w:rsidRPr="00501108">
        <w:rPr>
          <w:color w:val="000000"/>
        </w:rPr>
        <w:t>rait donc pas d'abord par son expérience histor</w:t>
      </w:r>
      <w:r w:rsidRPr="00501108">
        <w:rPr>
          <w:color w:val="000000"/>
        </w:rPr>
        <w:t>i</w:t>
      </w:r>
      <w:r w:rsidRPr="00501108">
        <w:rPr>
          <w:color w:val="000000"/>
        </w:rPr>
        <w:t>que mais plutôt par son adhésion officielle aux normes du progressisme contemporain » (Bock-Côté, 2010d, p. 235).</w:t>
      </w:r>
    </w:p>
    <w:p w:rsidR="00F64A0A" w:rsidRPr="00501108" w:rsidRDefault="00F64A0A" w:rsidP="00F64A0A">
      <w:pPr>
        <w:spacing w:before="120" w:after="120"/>
        <w:jc w:val="both"/>
      </w:pPr>
      <w:r w:rsidRPr="00501108">
        <w:rPr>
          <w:color w:val="000000"/>
        </w:rPr>
        <w:t>Le terrain privilégié de la critique conservatrice de la nouvelle gauche plurielle demeure la capitulation des esprits au di</w:t>
      </w:r>
      <w:r w:rsidRPr="00501108">
        <w:rPr>
          <w:color w:val="000000"/>
        </w:rPr>
        <w:t>s</w:t>
      </w:r>
      <w:r w:rsidRPr="00501108">
        <w:rPr>
          <w:color w:val="000000"/>
        </w:rPr>
        <w:t>cours du multiculturalisme. Le ton des pe</w:t>
      </w:r>
      <w:r w:rsidRPr="00501108">
        <w:rPr>
          <w:color w:val="000000"/>
        </w:rPr>
        <w:t>n</w:t>
      </w:r>
      <w:r w:rsidRPr="00501108">
        <w:rPr>
          <w:color w:val="000000"/>
        </w:rPr>
        <w:t>seurs conservateurs se veut alarmiste et consiste à réagir devant un travail de reprogramm</w:t>
      </w:r>
      <w:r w:rsidRPr="00501108">
        <w:rPr>
          <w:color w:val="000000"/>
        </w:rPr>
        <w:t>a</w:t>
      </w:r>
      <w:r w:rsidRPr="00501108">
        <w:rPr>
          <w:color w:val="000000"/>
        </w:rPr>
        <w:t>tion en cours des fondements de l'identité nationale par l'idéologie multicult</w:t>
      </w:r>
      <w:r w:rsidRPr="00501108">
        <w:rPr>
          <w:color w:val="000000"/>
        </w:rPr>
        <w:t>u</w:t>
      </w:r>
      <w:r w:rsidRPr="00501108">
        <w:rPr>
          <w:color w:val="000000"/>
        </w:rPr>
        <w:t>relle. En France, le débat se présente dans la logique de l'antiracisme, d'une o</w:t>
      </w:r>
      <w:r w:rsidRPr="00501108">
        <w:rPr>
          <w:color w:val="000000"/>
        </w:rPr>
        <w:t>u</w:t>
      </w:r>
      <w:r w:rsidRPr="00501108">
        <w:rPr>
          <w:color w:val="000000"/>
        </w:rPr>
        <w:t>verture sur les identités ethniques, du droit aux différences... mais su</w:t>
      </w:r>
      <w:r w:rsidRPr="00501108">
        <w:rPr>
          <w:color w:val="000000"/>
        </w:rPr>
        <w:t>r</w:t>
      </w:r>
      <w:r w:rsidRPr="00501108">
        <w:rPr>
          <w:color w:val="000000"/>
        </w:rPr>
        <w:t>tout d'une idéologie, la société mult</w:t>
      </w:r>
      <w:r w:rsidRPr="00501108">
        <w:rPr>
          <w:color w:val="000000"/>
        </w:rPr>
        <w:t>i</w:t>
      </w:r>
      <w:r w:rsidRPr="00501108">
        <w:rPr>
          <w:color w:val="000000"/>
        </w:rPr>
        <w:t>culturelle, venant miner l'ordre républicain et réduire l'individu à ses différences culturelles (Laurent 2008, p. 131).</w:t>
      </w:r>
    </w:p>
    <w:p w:rsidR="00F64A0A" w:rsidRPr="00501108" w:rsidRDefault="00F64A0A" w:rsidP="00F64A0A">
      <w:pPr>
        <w:spacing w:before="120" w:after="120"/>
        <w:jc w:val="both"/>
      </w:pPr>
      <w:r w:rsidRPr="00501108">
        <w:rPr>
          <w:color w:val="000000"/>
        </w:rPr>
        <w:t>Au Québec, la position de certains intellectuels à l'endroit du mu</w:t>
      </w:r>
      <w:r w:rsidRPr="00501108">
        <w:rPr>
          <w:color w:val="000000"/>
        </w:rPr>
        <w:t>l</w:t>
      </w:r>
      <w:r w:rsidRPr="00501108">
        <w:rPr>
          <w:color w:val="000000"/>
        </w:rPr>
        <w:t>ticulturalisme aurait évolué « d'un modèle imaginé au Canada » (P</w:t>
      </w:r>
      <w:r w:rsidRPr="00501108">
        <w:rPr>
          <w:color w:val="000000"/>
        </w:rPr>
        <w:t>a</w:t>
      </w:r>
      <w:r w:rsidRPr="00501108">
        <w:rPr>
          <w:color w:val="000000"/>
        </w:rPr>
        <w:t>renteau, 2010, p. 46) à une idé</w:t>
      </w:r>
      <w:r w:rsidRPr="00501108">
        <w:rPr>
          <w:color w:val="000000"/>
        </w:rPr>
        <w:t>o</w:t>
      </w:r>
      <w:r w:rsidRPr="00501108">
        <w:rPr>
          <w:color w:val="000000"/>
        </w:rPr>
        <w:t>logie cherchant à modifier le projet de société québécois. Plusieurs jeunes intelle</w:t>
      </w:r>
      <w:r w:rsidRPr="00501108">
        <w:rPr>
          <w:color w:val="000000"/>
        </w:rPr>
        <w:t>c</w:t>
      </w:r>
      <w:r w:rsidRPr="00501108">
        <w:rPr>
          <w:color w:val="000000"/>
        </w:rPr>
        <w:t>tuels dont Mathieu Bock-Côté, Guillaume Rousseau et Charles-Philippe Courtois abo</w:t>
      </w:r>
      <w:r w:rsidRPr="00501108">
        <w:rPr>
          <w:color w:val="000000"/>
        </w:rPr>
        <w:t>r</w:t>
      </w:r>
      <w:r w:rsidRPr="00501108">
        <w:rPr>
          <w:color w:val="000000"/>
        </w:rPr>
        <w:t>dent la façon dont le multiculturalisme s'est imposé au Québec depuis 1982 comme « le grand récit de l'avènement de la différence dans les soci</w:t>
      </w:r>
      <w:r w:rsidRPr="00501108">
        <w:rPr>
          <w:color w:val="000000"/>
        </w:rPr>
        <w:t>é</w:t>
      </w:r>
      <w:r w:rsidRPr="00501108">
        <w:rPr>
          <w:color w:val="000000"/>
        </w:rPr>
        <w:t>tés occidentales » (Bock-Côté, 2006, p. 122). Le multiculturalisme mène logiquement au détachement des liens au national et à la solid</w:t>
      </w:r>
      <w:r w:rsidRPr="00501108">
        <w:rPr>
          <w:color w:val="000000"/>
        </w:rPr>
        <w:t>a</w:t>
      </w:r>
      <w:r w:rsidRPr="00501108">
        <w:rPr>
          <w:color w:val="000000"/>
        </w:rPr>
        <w:t>rité s</w:t>
      </w:r>
      <w:r w:rsidRPr="00501108">
        <w:rPr>
          <w:color w:val="000000"/>
        </w:rPr>
        <w:t>o</w:t>
      </w:r>
      <w:r w:rsidRPr="00501108">
        <w:rPr>
          <w:color w:val="000000"/>
        </w:rPr>
        <w:t>ciale et à « une reconstruction égalitaire de la citoyenneté », à « une reprogrammation dan</w:t>
      </w:r>
      <w:r>
        <w:rPr>
          <w:color w:val="000000"/>
        </w:rPr>
        <w:t>s la matrice du chartisme multi</w:t>
      </w:r>
      <w:r w:rsidRPr="00501108">
        <w:rPr>
          <w:color w:val="000000"/>
        </w:rPr>
        <w:t xml:space="preserve">culturel » (Bock-Côté, 2009, p. 356). </w:t>
      </w:r>
      <w:r>
        <w:rPr>
          <w:color w:val="000000"/>
        </w:rPr>
        <w:t xml:space="preserve">Il </w:t>
      </w:r>
      <w:r w:rsidRPr="00501108">
        <w:rPr>
          <w:color w:val="000000"/>
        </w:rPr>
        <w:t>s'agit de « dénationaliser la communa</w:t>
      </w:r>
      <w:r w:rsidRPr="00501108">
        <w:rPr>
          <w:color w:val="000000"/>
        </w:rPr>
        <w:t>u</w:t>
      </w:r>
      <w:r w:rsidRPr="00501108">
        <w:rPr>
          <w:color w:val="000000"/>
        </w:rPr>
        <w:t>té politique » pour fo</w:t>
      </w:r>
      <w:r w:rsidRPr="00501108">
        <w:rPr>
          <w:color w:val="000000"/>
        </w:rPr>
        <w:t>r</w:t>
      </w:r>
      <w:r w:rsidRPr="00501108">
        <w:rPr>
          <w:color w:val="000000"/>
        </w:rPr>
        <w:t>mer une nouvelle identité commune « formée dans la matrice des droits, une identité qu'on assimile à un approfondiss</w:t>
      </w:r>
      <w:r w:rsidRPr="00501108">
        <w:rPr>
          <w:color w:val="000000"/>
        </w:rPr>
        <w:t>e</w:t>
      </w:r>
      <w:r w:rsidRPr="00501108">
        <w:rPr>
          <w:color w:val="000000"/>
        </w:rPr>
        <w:t>ment des droits de l'homme comme paradigme fondateur d'une c</w:t>
      </w:r>
      <w:r w:rsidRPr="00501108">
        <w:rPr>
          <w:color w:val="000000"/>
        </w:rPr>
        <w:t>i</w:t>
      </w:r>
      <w:r w:rsidRPr="00501108">
        <w:rPr>
          <w:color w:val="000000"/>
        </w:rPr>
        <w:t>toyenneté fondée sur le droit à l'égalité » (Bock-Coté, 2009, p. 355).</w:t>
      </w:r>
    </w:p>
    <w:p w:rsidR="00F64A0A" w:rsidRPr="00501108" w:rsidRDefault="00F64A0A" w:rsidP="00F64A0A">
      <w:pPr>
        <w:spacing w:before="120" w:after="120"/>
        <w:jc w:val="both"/>
      </w:pPr>
      <w:r w:rsidRPr="00501108">
        <w:rPr>
          <w:color w:val="000000"/>
        </w:rPr>
        <w:t>Selon Rousseau, le multiculturalisme marque une rupture dans l'ordre des choses, notamment le lien entre la langue et la culture d'une société nationale : « Cette politique, bien qu'elle précisait se situer dans un "cadre bilingue" relativisait l'importance du bili</w:t>
      </w:r>
      <w:r w:rsidRPr="00501108">
        <w:rPr>
          <w:color w:val="000000"/>
        </w:rPr>
        <w:t>n</w:t>
      </w:r>
      <w:r w:rsidRPr="00501108">
        <w:rPr>
          <w:color w:val="000000"/>
        </w:rPr>
        <w:t>gui</w:t>
      </w:r>
      <w:r>
        <w:rPr>
          <w:color w:val="000000"/>
        </w:rPr>
        <w:t>sme car, en rejetant le bicultu</w:t>
      </w:r>
      <w:r w:rsidRPr="00501108">
        <w:rPr>
          <w:color w:val="000000"/>
        </w:rPr>
        <w:t>ralisme, elle rompait artificiellement le lien esse</w:t>
      </w:r>
      <w:r w:rsidRPr="00501108">
        <w:rPr>
          <w:color w:val="000000"/>
        </w:rPr>
        <w:t>n</w:t>
      </w:r>
      <w:r w:rsidRPr="00501108">
        <w:rPr>
          <w:color w:val="000000"/>
        </w:rPr>
        <w:t>tiel entre la langue et la culture qui la véhicule, réduisant cette derni</w:t>
      </w:r>
      <w:r w:rsidRPr="00501108">
        <w:rPr>
          <w:color w:val="000000"/>
        </w:rPr>
        <w:t>è</w:t>
      </w:r>
      <w:r w:rsidRPr="00501108">
        <w:rPr>
          <w:color w:val="000000"/>
        </w:rPr>
        <w:t>re à un simple outil de communication » (2006a, p. 46). Rousseau s'i</w:t>
      </w:r>
      <w:r w:rsidRPr="00501108">
        <w:rPr>
          <w:color w:val="000000"/>
        </w:rPr>
        <w:t>n</w:t>
      </w:r>
      <w:r w:rsidRPr="00501108">
        <w:rPr>
          <w:color w:val="000000"/>
        </w:rPr>
        <w:t>téresse de façon particulière à l'inc</w:t>
      </w:r>
      <w:r w:rsidRPr="00501108">
        <w:rPr>
          <w:color w:val="000000"/>
        </w:rPr>
        <w:t>i</w:t>
      </w:r>
      <w:r w:rsidRPr="00501108">
        <w:rPr>
          <w:color w:val="000000"/>
        </w:rPr>
        <w:t>dence du multiculturalisme sur la gestion de la diversité religie</w:t>
      </w:r>
      <w:r w:rsidRPr="00501108">
        <w:rPr>
          <w:color w:val="000000"/>
        </w:rPr>
        <w:t>u</w:t>
      </w:r>
      <w:r w:rsidRPr="00501108">
        <w:rPr>
          <w:color w:val="000000"/>
        </w:rPr>
        <w:t>se. Dans d'autres textes, il explore aussi la question du multiculturalisme par une réflexion sur l'effac</w:t>
      </w:r>
      <w:r w:rsidRPr="00501108">
        <w:rPr>
          <w:color w:val="000000"/>
        </w:rPr>
        <w:t>e</w:t>
      </w:r>
      <w:r w:rsidRPr="00501108">
        <w:rPr>
          <w:color w:val="000000"/>
        </w:rPr>
        <w:t>ment progressif de la gauche politique (la vieille gauche capable de réunir les forces vives autour de la classe) au sein des sociétés démocrat</w:t>
      </w:r>
      <w:r w:rsidRPr="00501108">
        <w:rPr>
          <w:color w:val="000000"/>
        </w:rPr>
        <w:t>i</w:t>
      </w:r>
      <w:r w:rsidRPr="00501108">
        <w:rPr>
          <w:color w:val="000000"/>
        </w:rPr>
        <w:t>ques. Il constate l'apparition d'une « nouvelle gauche identitaire » dans les expressions du multiculturalisme et des droits de la pe</w:t>
      </w:r>
      <w:r w:rsidRPr="00501108">
        <w:rPr>
          <w:color w:val="000000"/>
        </w:rPr>
        <w:t>r</w:t>
      </w:r>
      <w:r w:rsidRPr="00501108">
        <w:rPr>
          <w:color w:val="000000"/>
        </w:rPr>
        <w:t>sonne.</w:t>
      </w:r>
      <w:r>
        <w:rPr>
          <w:color w:val="000000"/>
        </w:rPr>
        <w:t xml:space="preserve"> </w:t>
      </w:r>
      <w:r w:rsidRPr="00501108">
        <w:t>[133]</w:t>
      </w:r>
      <w:r>
        <w:t xml:space="preserve"> </w:t>
      </w:r>
      <w:r w:rsidRPr="00501108">
        <w:rPr>
          <w:color w:val="000000"/>
        </w:rPr>
        <w:t>Bock-Côté et Rousseau vont assez loin dans leur lecture, soul</w:t>
      </w:r>
      <w:r w:rsidRPr="00501108">
        <w:rPr>
          <w:color w:val="000000"/>
        </w:rPr>
        <w:t>i</w:t>
      </w:r>
      <w:r w:rsidRPr="00501108">
        <w:rPr>
          <w:color w:val="000000"/>
        </w:rPr>
        <w:t>gnant que le multiculturalisme agit en tant que projet véritabl</w:t>
      </w:r>
      <w:r w:rsidRPr="00501108">
        <w:rPr>
          <w:color w:val="000000"/>
        </w:rPr>
        <w:t>e</w:t>
      </w:r>
      <w:r w:rsidRPr="00501108">
        <w:rPr>
          <w:color w:val="000000"/>
        </w:rPr>
        <w:t xml:space="preserve">ment révolutionnaire : « La religion multiculturelle rêve d'en finir avec l'homme occidental pour accoucher elle aussi de son homme nouveau, </w:t>
      </w:r>
      <w:r w:rsidRPr="00501108">
        <w:rPr>
          <w:i/>
          <w:iCs/>
          <w:color w:val="000000"/>
        </w:rPr>
        <w:t xml:space="preserve">l'homme sans préjugés » </w:t>
      </w:r>
      <w:r w:rsidRPr="00501108">
        <w:rPr>
          <w:color w:val="000000"/>
        </w:rPr>
        <w:t>(Courtois et Bock-Côté, 2007, p. 52).</w:t>
      </w:r>
    </w:p>
    <w:p w:rsidR="00F64A0A" w:rsidRPr="00501108" w:rsidRDefault="00F64A0A" w:rsidP="00F64A0A">
      <w:pPr>
        <w:spacing w:before="120" w:after="120"/>
        <w:jc w:val="both"/>
        <w:rPr>
          <w:rFonts w:cs="Arial"/>
          <w:color w:val="000000"/>
          <w:szCs w:val="24"/>
        </w:rPr>
      </w:pPr>
    </w:p>
    <w:p w:rsidR="00F64A0A" w:rsidRPr="00501108" w:rsidRDefault="00F64A0A" w:rsidP="00F64A0A">
      <w:pPr>
        <w:pStyle w:val="a"/>
      </w:pPr>
      <w:r w:rsidRPr="00501108">
        <w:t>2.3. Un repoussoir. L'Islam politique :</w:t>
      </w:r>
      <w:r>
        <w:br/>
      </w:r>
      <w:r w:rsidRPr="00501108">
        <w:t>un islam conquérant et arr</w:t>
      </w:r>
      <w:r w:rsidRPr="00501108">
        <w:t>o</w:t>
      </w:r>
      <w:r w:rsidRPr="00501108">
        <w:t>gant</w:t>
      </w:r>
    </w:p>
    <w:p w:rsidR="00F64A0A" w:rsidRPr="00501108" w:rsidRDefault="00F64A0A" w:rsidP="00F64A0A">
      <w:pPr>
        <w:spacing w:before="120" w:after="120"/>
        <w:jc w:val="both"/>
        <w:rPr>
          <w:color w:val="000000"/>
        </w:rPr>
      </w:pPr>
    </w:p>
    <w:p w:rsidR="00F64A0A" w:rsidRPr="00501108" w:rsidRDefault="00F64A0A" w:rsidP="00F64A0A">
      <w:pPr>
        <w:spacing w:before="120" w:after="120"/>
        <w:jc w:val="both"/>
      </w:pPr>
      <w:r w:rsidRPr="00501108">
        <w:rPr>
          <w:color w:val="000000"/>
        </w:rPr>
        <w:t>À travers ce portrait de la gauche et du multiculturalisme produit par les contempteurs conservateurs, de nombreux intellectuels ident</w:t>
      </w:r>
      <w:r w:rsidRPr="00501108">
        <w:rPr>
          <w:color w:val="000000"/>
        </w:rPr>
        <w:t>i</w:t>
      </w:r>
      <w:r w:rsidRPr="00501108">
        <w:rPr>
          <w:color w:val="000000"/>
        </w:rPr>
        <w:t>fient une menace aux v</w:t>
      </w:r>
      <w:r w:rsidRPr="00501108">
        <w:rPr>
          <w:color w:val="000000"/>
        </w:rPr>
        <w:t>a</w:t>
      </w:r>
      <w:r w:rsidRPr="00501108">
        <w:rPr>
          <w:color w:val="000000"/>
        </w:rPr>
        <w:t>leurs occidentales de liberté et égalité entre les hommes et les femmes, soit l'islam radical, représenté sous la fo</w:t>
      </w:r>
      <w:r w:rsidRPr="00501108">
        <w:rPr>
          <w:color w:val="000000"/>
        </w:rPr>
        <w:t>r</w:t>
      </w:r>
      <w:r w:rsidRPr="00501108">
        <w:rPr>
          <w:color w:val="000000"/>
        </w:rPr>
        <w:t>me du « niqab » et du barbu qui tend à imposer un mode de vie tout à fait étranger à la communauté n</w:t>
      </w:r>
      <w:r w:rsidRPr="00501108">
        <w:rPr>
          <w:color w:val="000000"/>
        </w:rPr>
        <w:t>a</w:t>
      </w:r>
      <w:r w:rsidRPr="00501108">
        <w:rPr>
          <w:color w:val="000000"/>
        </w:rPr>
        <w:t>tionale. Il ne s'agit pas de nier ici les problématiques mises à jour notamment par ces penseurs conserv</w:t>
      </w:r>
      <w:r w:rsidRPr="00501108">
        <w:rPr>
          <w:color w:val="000000"/>
        </w:rPr>
        <w:t>a</w:t>
      </w:r>
      <w:r w:rsidRPr="00501108">
        <w:rPr>
          <w:color w:val="000000"/>
        </w:rPr>
        <w:t>teurs, mais plutôt d'en rapporter l'interprétation politique, qui en est faite, à travers la stigmatisation, l'amalgame ou la généralisation hât</w:t>
      </w:r>
      <w:r w:rsidRPr="00501108">
        <w:rPr>
          <w:color w:val="000000"/>
        </w:rPr>
        <w:t>i</w:t>
      </w:r>
      <w:r w:rsidRPr="00501108">
        <w:rPr>
          <w:color w:val="000000"/>
        </w:rPr>
        <w:t>ve. Là enc</w:t>
      </w:r>
      <w:r w:rsidRPr="00501108">
        <w:rPr>
          <w:color w:val="000000"/>
        </w:rPr>
        <w:t>o</w:t>
      </w:r>
      <w:r w:rsidRPr="00501108">
        <w:rPr>
          <w:color w:val="000000"/>
        </w:rPr>
        <w:t>re, selon les penseurs conservateurs, les pays européens n'auraient pas vu venir les choses, car l'immigration de masse et la religiosité des p</w:t>
      </w:r>
      <w:r w:rsidRPr="00501108">
        <w:rPr>
          <w:color w:val="000000"/>
        </w:rPr>
        <w:t>o</w:t>
      </w:r>
      <w:r w:rsidRPr="00501108">
        <w:rPr>
          <w:color w:val="000000"/>
        </w:rPr>
        <w:t>pulations immigrées transforment les espaces de vie créant un sentiment de dépossession des populations nati</w:t>
      </w:r>
      <w:r w:rsidRPr="00501108">
        <w:rPr>
          <w:color w:val="000000"/>
        </w:rPr>
        <w:t>o</w:t>
      </w:r>
      <w:r w:rsidRPr="00501108">
        <w:rPr>
          <w:color w:val="000000"/>
        </w:rPr>
        <w:t>nales. Une analyse assez catastrophique « d'une islamisation déferlante » (La</w:t>
      </w:r>
      <w:r w:rsidRPr="00501108">
        <w:rPr>
          <w:color w:val="000000"/>
        </w:rPr>
        <w:t>u</w:t>
      </w:r>
      <w:r w:rsidRPr="00501108">
        <w:rPr>
          <w:color w:val="000000"/>
        </w:rPr>
        <w:t>rent, 2008, p. 57) s'impose, celle d'une ghettoïsation, d'une société p</w:t>
      </w:r>
      <w:r w:rsidRPr="00501108">
        <w:rPr>
          <w:color w:val="000000"/>
        </w:rPr>
        <w:t>a</w:t>
      </w:r>
      <w:r w:rsidRPr="00501108">
        <w:rPr>
          <w:color w:val="000000"/>
        </w:rPr>
        <w:t>rallèle avec ses codes religieux, des non-lieux inaccessibles et loin du regard, des « eaux saturées » où plus rien ne bouge, des esp</w:t>
      </w:r>
      <w:r w:rsidRPr="00501108">
        <w:rPr>
          <w:color w:val="000000"/>
        </w:rPr>
        <w:t>a</w:t>
      </w:r>
      <w:r w:rsidRPr="00501108">
        <w:rPr>
          <w:color w:val="000000"/>
        </w:rPr>
        <w:t>ces de criminalité, de violences, des zones de non-droit aux mains des rel</w:t>
      </w:r>
      <w:r w:rsidRPr="00501108">
        <w:rPr>
          <w:color w:val="000000"/>
        </w:rPr>
        <w:t>i</w:t>
      </w:r>
      <w:r w:rsidRPr="00501108">
        <w:rPr>
          <w:color w:val="000000"/>
        </w:rPr>
        <w:t>gieux. Il se passe plutôt un processus de dé-assimilation porté par des groupes musulmans militants qui ne désirent pas s'intégrer et maint</w:t>
      </w:r>
      <w:r w:rsidRPr="00501108">
        <w:rPr>
          <w:color w:val="000000"/>
        </w:rPr>
        <w:t>e</w:t>
      </w:r>
      <w:r w:rsidRPr="00501108">
        <w:rPr>
          <w:color w:val="000000"/>
        </w:rPr>
        <w:t>nir plutôt un mode de vie étranger aux valeurs occidentales.</w:t>
      </w:r>
    </w:p>
    <w:p w:rsidR="00F64A0A" w:rsidRPr="00501108" w:rsidRDefault="00F64A0A" w:rsidP="00F64A0A">
      <w:pPr>
        <w:spacing w:before="120" w:after="120"/>
        <w:jc w:val="both"/>
      </w:pPr>
      <w:r w:rsidRPr="00501108">
        <w:rPr>
          <w:color w:val="000000"/>
        </w:rPr>
        <w:t xml:space="preserve">Dans un texte paru dans </w:t>
      </w:r>
      <w:r w:rsidRPr="00501108">
        <w:rPr>
          <w:i/>
          <w:iCs/>
          <w:color w:val="000000"/>
        </w:rPr>
        <w:t xml:space="preserve">Le Figaro </w:t>
      </w:r>
      <w:r w:rsidRPr="00501108">
        <w:rPr>
          <w:color w:val="000000"/>
        </w:rPr>
        <w:t>après les attentats du 11 se</w:t>
      </w:r>
      <w:r w:rsidRPr="00501108">
        <w:rPr>
          <w:color w:val="000000"/>
        </w:rPr>
        <w:t>p</w:t>
      </w:r>
      <w:r w:rsidRPr="00501108">
        <w:rPr>
          <w:color w:val="000000"/>
        </w:rPr>
        <w:t>tembre 2001, le philosophe Robert Redeker affirmait que l'islam con</w:t>
      </w:r>
      <w:r w:rsidRPr="00501108">
        <w:rPr>
          <w:color w:val="000000"/>
        </w:rPr>
        <w:t>s</w:t>
      </w:r>
      <w:r w:rsidRPr="00501108">
        <w:rPr>
          <w:color w:val="000000"/>
        </w:rPr>
        <w:t>titue une idéologie rétrograde qui tente d'étouffer l'Occident, de le prendre à la gorge. Le 19 septembre 2006, dans le contexte des propos du Pape Benoît XVI dans sa conférence de Ratisbonne, Redeker considère que la religion musulmane che</w:t>
      </w:r>
      <w:r w:rsidRPr="00501108">
        <w:rPr>
          <w:color w:val="000000"/>
        </w:rPr>
        <w:t>r</w:t>
      </w:r>
      <w:r w:rsidRPr="00501108">
        <w:rPr>
          <w:color w:val="000000"/>
        </w:rPr>
        <w:t>che à s'imposer à l'Europe : « Il y a une islamisation des esprits en France, une soumission plus ou moins consciente aux diktats de l'islam [...]. L'islam tente d'obliger l'Europe à se plier à ses règles [...]. Comme jadis avec le communi</w:t>
      </w:r>
      <w:r w:rsidRPr="00501108">
        <w:rPr>
          <w:color w:val="000000"/>
        </w:rPr>
        <w:t>s</w:t>
      </w:r>
      <w:r w:rsidRPr="00501108">
        <w:rPr>
          <w:color w:val="000000"/>
        </w:rPr>
        <w:t>me, l'Occident se retrouve sous surveillance idéologique » (cité dans Laurent, 2008, p. 77). Ce que l'auteur déplore, c'est l'impossibil</w:t>
      </w:r>
      <w:r w:rsidRPr="00501108">
        <w:rPr>
          <w:color w:val="000000"/>
        </w:rPr>
        <w:t>i</w:t>
      </w:r>
      <w:r w:rsidRPr="00501108">
        <w:rPr>
          <w:color w:val="000000"/>
        </w:rPr>
        <w:t>té de dire les choses sur l'islam, l'islamisme, les Arabes et les musu</w:t>
      </w:r>
      <w:r w:rsidRPr="00501108">
        <w:rPr>
          <w:color w:val="000000"/>
        </w:rPr>
        <w:t>l</w:t>
      </w:r>
      <w:r w:rsidRPr="00501108">
        <w:rPr>
          <w:color w:val="000000"/>
        </w:rPr>
        <w:t>mans : « On accuse d'islamoph</w:t>
      </w:r>
      <w:r w:rsidRPr="00501108">
        <w:rPr>
          <w:color w:val="000000"/>
        </w:rPr>
        <w:t>o</w:t>
      </w:r>
      <w:r w:rsidRPr="00501108">
        <w:rPr>
          <w:color w:val="000000"/>
        </w:rPr>
        <w:t>bie quiconque ose poser un regard critique sur cette rel</w:t>
      </w:r>
      <w:r w:rsidRPr="00501108">
        <w:rPr>
          <w:color w:val="000000"/>
        </w:rPr>
        <w:t>i</w:t>
      </w:r>
      <w:r w:rsidRPr="00501108">
        <w:rPr>
          <w:color w:val="000000"/>
        </w:rPr>
        <w:t>gion alors même qu'on peut s'en prendre au Pape et aux papi</w:t>
      </w:r>
      <w:r w:rsidRPr="00501108">
        <w:rPr>
          <w:color w:val="000000"/>
        </w:rPr>
        <w:t>s</w:t>
      </w:r>
      <w:r w:rsidRPr="00501108">
        <w:rPr>
          <w:color w:val="000000"/>
        </w:rPr>
        <w:t>tes » (Laurent, 2008, p. 113).</w:t>
      </w:r>
    </w:p>
    <w:p w:rsidR="00F64A0A" w:rsidRPr="00501108" w:rsidRDefault="00F64A0A" w:rsidP="00F64A0A">
      <w:pPr>
        <w:spacing w:before="120" w:after="120"/>
        <w:jc w:val="both"/>
      </w:pPr>
      <w:r w:rsidRPr="00501108">
        <w:rPr>
          <w:rFonts w:cs="Arial"/>
          <w:color w:val="000000"/>
          <w:szCs w:val="28"/>
        </w:rPr>
        <w:t>[134]</w:t>
      </w:r>
    </w:p>
    <w:p w:rsidR="00F64A0A" w:rsidRPr="00501108" w:rsidRDefault="00F64A0A" w:rsidP="00F64A0A">
      <w:pPr>
        <w:spacing w:before="120" w:after="120"/>
        <w:jc w:val="both"/>
      </w:pPr>
      <w:r w:rsidRPr="00501108">
        <w:rPr>
          <w:color w:val="000000"/>
          <w:szCs w:val="18"/>
        </w:rPr>
        <w:t>Dans le contexte québécois, la controverse des accommodements raisonnables de 2006-2007 a fait émerger au-devant de la scène m</w:t>
      </w:r>
      <w:r w:rsidRPr="00501108">
        <w:rPr>
          <w:color w:val="000000"/>
          <w:szCs w:val="18"/>
        </w:rPr>
        <w:t>é</w:t>
      </w:r>
      <w:r w:rsidRPr="00501108">
        <w:rPr>
          <w:color w:val="000000"/>
          <w:szCs w:val="18"/>
        </w:rPr>
        <w:t xml:space="preserve">diatique le visage de l'islam politique. Le débat sur le port du voile intégral et sur la laïcité québécoise </w:t>
      </w:r>
      <w:r>
        <w:rPr>
          <w:color w:val="000000"/>
          <w:szCs w:val="18"/>
        </w:rPr>
        <w:t>a</w:t>
      </w:r>
      <w:r w:rsidRPr="00501108">
        <w:rPr>
          <w:color w:val="000000"/>
          <w:szCs w:val="18"/>
        </w:rPr>
        <w:t xml:space="preserve"> également provoqué des réa</w:t>
      </w:r>
      <w:r w:rsidRPr="00501108">
        <w:rPr>
          <w:color w:val="000000"/>
          <w:szCs w:val="18"/>
        </w:rPr>
        <w:t>c</w:t>
      </w:r>
      <w:r w:rsidRPr="00501108">
        <w:rPr>
          <w:color w:val="000000"/>
          <w:szCs w:val="18"/>
        </w:rPr>
        <w:t>tions d'un discours plus radical lorsque vient le temps de décrire un prétendu retour au temps des rel</w:t>
      </w:r>
      <w:r w:rsidRPr="00501108">
        <w:rPr>
          <w:color w:val="000000"/>
          <w:szCs w:val="18"/>
        </w:rPr>
        <w:t>i</w:t>
      </w:r>
      <w:r w:rsidRPr="00501108">
        <w:rPr>
          <w:color w:val="000000"/>
          <w:szCs w:val="18"/>
        </w:rPr>
        <w:t>gions au sein d'une société ayant lutté au début des années 1960 pour une sécularisation de son espace pol</w:t>
      </w:r>
      <w:r w:rsidRPr="00501108">
        <w:rPr>
          <w:color w:val="000000"/>
          <w:szCs w:val="18"/>
        </w:rPr>
        <w:t>i</w:t>
      </w:r>
      <w:r w:rsidRPr="00501108">
        <w:rPr>
          <w:color w:val="000000"/>
          <w:szCs w:val="18"/>
        </w:rPr>
        <w:t>tique et social.</w:t>
      </w:r>
    </w:p>
    <w:p w:rsidR="00F64A0A" w:rsidRPr="00501108" w:rsidRDefault="00F64A0A" w:rsidP="00F64A0A">
      <w:pPr>
        <w:spacing w:before="120" w:after="120"/>
        <w:jc w:val="both"/>
      </w:pPr>
      <w:r w:rsidRPr="00501108">
        <w:rPr>
          <w:color w:val="000000"/>
          <w:szCs w:val="18"/>
        </w:rPr>
        <w:t>Guillaume Rousseau (2006b) réagit à la « montée » ou à la « fulgurante ascension » de l'islam au Québec, deuxième grande rel</w:t>
      </w:r>
      <w:r w:rsidRPr="00501108">
        <w:rPr>
          <w:color w:val="000000"/>
          <w:szCs w:val="18"/>
        </w:rPr>
        <w:t>i</w:t>
      </w:r>
      <w:r w:rsidRPr="00501108">
        <w:rPr>
          <w:color w:val="000000"/>
          <w:szCs w:val="18"/>
        </w:rPr>
        <w:t>gion du territoire québécois : « En effet, [son] taux de croi</w:t>
      </w:r>
      <w:r w:rsidRPr="00501108">
        <w:rPr>
          <w:color w:val="000000"/>
          <w:szCs w:val="18"/>
        </w:rPr>
        <w:t>s</w:t>
      </w:r>
      <w:r w:rsidRPr="00501108">
        <w:rPr>
          <w:color w:val="000000"/>
          <w:szCs w:val="18"/>
        </w:rPr>
        <w:t>sance au cours des années 1990 a dépassé l40% » (p. 71). Il tient à faire rema</w:t>
      </w:r>
      <w:r w:rsidRPr="00501108">
        <w:rPr>
          <w:color w:val="000000"/>
          <w:szCs w:val="18"/>
        </w:rPr>
        <w:t>r</w:t>
      </w:r>
      <w:r w:rsidRPr="00501108">
        <w:rPr>
          <w:color w:val="000000"/>
          <w:szCs w:val="18"/>
        </w:rPr>
        <w:t>quer la proportion plus importante de chiites au Québec (30%), ce qui inquiète dans le climat de tension au Proche-Orient et en Irak. Rou</w:t>
      </w:r>
      <w:r w:rsidRPr="00501108">
        <w:rPr>
          <w:color w:val="000000"/>
          <w:szCs w:val="18"/>
        </w:rPr>
        <w:t>s</w:t>
      </w:r>
      <w:r w:rsidRPr="00501108">
        <w:rPr>
          <w:color w:val="000000"/>
          <w:szCs w:val="18"/>
        </w:rPr>
        <w:t>seau constate que le Québec a toujours fait preuve de tolérance à l'e</w:t>
      </w:r>
      <w:r w:rsidRPr="00501108">
        <w:rPr>
          <w:color w:val="000000"/>
          <w:szCs w:val="18"/>
        </w:rPr>
        <w:t>n</w:t>
      </w:r>
      <w:r w:rsidRPr="00501108">
        <w:rPr>
          <w:color w:val="000000"/>
          <w:szCs w:val="18"/>
        </w:rPr>
        <w:t>droit de la diversité religieuse, mais que tout a basculé depuis l'affaire des tribunaux islamiques en Ontario. Il cherche à nous faire bien co</w:t>
      </w:r>
      <w:r w:rsidRPr="00501108">
        <w:rPr>
          <w:color w:val="000000"/>
          <w:szCs w:val="18"/>
        </w:rPr>
        <w:t>m</w:t>
      </w:r>
      <w:r w:rsidRPr="00501108">
        <w:rPr>
          <w:color w:val="000000"/>
          <w:szCs w:val="18"/>
        </w:rPr>
        <w:t>prendre une ch</w:t>
      </w:r>
      <w:r w:rsidRPr="00501108">
        <w:rPr>
          <w:color w:val="000000"/>
          <w:szCs w:val="18"/>
        </w:rPr>
        <w:t>o</w:t>
      </w:r>
      <w:r w:rsidRPr="00501108">
        <w:rPr>
          <w:color w:val="000000"/>
          <w:szCs w:val="18"/>
        </w:rPr>
        <w:t xml:space="preserve">se : que l'islamisme radical est un produit du Canada anglais piloté par des groupes d'intérêts, des </w:t>
      </w:r>
      <w:r w:rsidRPr="00501108">
        <w:rPr>
          <w:i/>
          <w:iCs/>
          <w:color w:val="000000"/>
          <w:szCs w:val="18"/>
        </w:rPr>
        <w:t xml:space="preserve">lobbies. </w:t>
      </w:r>
      <w:r w:rsidRPr="00501108">
        <w:rPr>
          <w:color w:val="000000"/>
          <w:szCs w:val="18"/>
        </w:rPr>
        <w:t>Le fond du pr</w:t>
      </w:r>
      <w:r w:rsidRPr="00501108">
        <w:rPr>
          <w:color w:val="000000"/>
          <w:szCs w:val="18"/>
        </w:rPr>
        <w:t>o</w:t>
      </w:r>
      <w:r w:rsidRPr="00501108">
        <w:rPr>
          <w:color w:val="000000"/>
          <w:szCs w:val="18"/>
        </w:rPr>
        <w:t>blème réside dans le regroup</w:t>
      </w:r>
      <w:r w:rsidRPr="00501108">
        <w:rPr>
          <w:color w:val="000000"/>
          <w:szCs w:val="18"/>
        </w:rPr>
        <w:t>e</w:t>
      </w:r>
      <w:r w:rsidRPr="00501108">
        <w:rPr>
          <w:color w:val="000000"/>
          <w:szCs w:val="18"/>
        </w:rPr>
        <w:t>ment d'associations musulmanes, plutôt anglophones, qui s'attachent à défendre l'idéal du mult</w:t>
      </w:r>
      <w:r w:rsidRPr="00501108">
        <w:rPr>
          <w:color w:val="000000"/>
          <w:szCs w:val="18"/>
        </w:rPr>
        <w:t>i</w:t>
      </w:r>
      <w:r w:rsidRPr="00501108">
        <w:rPr>
          <w:color w:val="000000"/>
          <w:szCs w:val="18"/>
        </w:rPr>
        <w:t>culturalisme, c'est-à-dire du droit à la différence. L'auteur insiste sur l'influe</w:t>
      </w:r>
      <w:r w:rsidRPr="00501108">
        <w:rPr>
          <w:color w:val="000000"/>
          <w:szCs w:val="18"/>
        </w:rPr>
        <w:t>n</w:t>
      </w:r>
      <w:r w:rsidRPr="00501108">
        <w:rPr>
          <w:color w:val="000000"/>
          <w:szCs w:val="18"/>
        </w:rPr>
        <w:t>ce du multiculturalisme sur l'islam au Canada et au Qu</w:t>
      </w:r>
      <w:r w:rsidRPr="00501108">
        <w:rPr>
          <w:color w:val="000000"/>
          <w:szCs w:val="18"/>
        </w:rPr>
        <w:t>é</w:t>
      </w:r>
      <w:r w:rsidRPr="00501108">
        <w:rPr>
          <w:color w:val="000000"/>
          <w:szCs w:val="18"/>
        </w:rPr>
        <w:t>bec :</w:t>
      </w:r>
    </w:p>
    <w:p w:rsidR="00F64A0A" w:rsidRDefault="00F64A0A" w:rsidP="00F64A0A">
      <w:pPr>
        <w:pStyle w:val="Grillecouleur-Accent1"/>
      </w:pPr>
    </w:p>
    <w:p w:rsidR="00F64A0A" w:rsidRDefault="00F64A0A" w:rsidP="00F64A0A">
      <w:pPr>
        <w:pStyle w:val="Grillecouleur-Accent1"/>
      </w:pPr>
      <w:r w:rsidRPr="00501108">
        <w:rPr>
          <w:i/>
          <w:iCs/>
        </w:rPr>
        <w:t xml:space="preserve">Grosso modo, </w:t>
      </w:r>
      <w:r w:rsidRPr="00501108">
        <w:t>on peut dire que l'ascension de ces deux idéologies s'est fait</w:t>
      </w:r>
      <w:r>
        <w:t xml:space="preserve">e </w:t>
      </w:r>
      <w:r w:rsidRPr="00501108">
        <w:t>simultanément à partir des années 1970, soit au moment où l'idéol</w:t>
      </w:r>
      <w:r w:rsidRPr="00501108">
        <w:t>o</w:t>
      </w:r>
      <w:r w:rsidRPr="00501108">
        <w:t>gie contestataire dom</w:t>
      </w:r>
      <w:r w:rsidRPr="00501108">
        <w:t>i</w:t>
      </w:r>
      <w:r w:rsidRPr="00501108">
        <w:t>nante d'alors, le socialisme, amorçait son déclin. Ainsi, alors qu'une partie significat</w:t>
      </w:r>
      <w:r w:rsidRPr="00501108">
        <w:t>i</w:t>
      </w:r>
      <w:r w:rsidRPr="00501108">
        <w:t>ve des élites intellectuelles de gauche en Occident est passée du marxisme au mult</w:t>
      </w:r>
      <w:r w:rsidRPr="00501108">
        <w:t>i</w:t>
      </w:r>
      <w:r w:rsidRPr="00501108">
        <w:t>culturalisme, une partie tout aussi importante de celles d'Orient est passée du ma</w:t>
      </w:r>
      <w:r w:rsidRPr="00501108">
        <w:t>r</w:t>
      </w:r>
      <w:r w:rsidRPr="00501108">
        <w:t>xisme à l'islamisme. Puis, s'en sont suivies les premières vagues d'i</w:t>
      </w:r>
      <w:r w:rsidRPr="00501108">
        <w:t>m</w:t>
      </w:r>
      <w:r w:rsidRPr="00501108">
        <w:t>migrants islamisés, c'est-à-dire des musulmans étant revenus à une pratique plus orthodoxe de leur religion avant de quitter leur pays d'origine pour s'installer en Occident (Rousseau, 2006b, p. 74).</w:t>
      </w:r>
    </w:p>
    <w:p w:rsidR="00F64A0A" w:rsidRPr="00501108" w:rsidRDefault="00F64A0A" w:rsidP="00F64A0A">
      <w:pPr>
        <w:pStyle w:val="Grillecouleur-Accent1"/>
      </w:pPr>
    </w:p>
    <w:p w:rsidR="00F64A0A" w:rsidRPr="00501108" w:rsidRDefault="00F64A0A" w:rsidP="00F64A0A">
      <w:pPr>
        <w:spacing w:before="120" w:after="120"/>
        <w:jc w:val="both"/>
      </w:pPr>
      <w:r w:rsidRPr="00501108">
        <w:rPr>
          <w:color w:val="000000"/>
          <w:szCs w:val="18"/>
        </w:rPr>
        <w:t>Le multiculturalisme, cette « idéologie délétère », permet à ces immigrants islamisés de maintenir leur culture distincte. Pour év</w:t>
      </w:r>
      <w:r w:rsidRPr="00501108">
        <w:rPr>
          <w:color w:val="000000"/>
          <w:szCs w:val="18"/>
        </w:rPr>
        <w:t>i</w:t>
      </w:r>
      <w:r w:rsidRPr="00501108">
        <w:rPr>
          <w:color w:val="000000"/>
          <w:szCs w:val="18"/>
        </w:rPr>
        <w:t>ter que les musulmans tombent sous l'influence du multiculturalisme c</w:t>
      </w:r>
      <w:r w:rsidRPr="00501108">
        <w:rPr>
          <w:color w:val="000000"/>
          <w:szCs w:val="18"/>
        </w:rPr>
        <w:t>a</w:t>
      </w:r>
      <w:r w:rsidRPr="00501108">
        <w:rPr>
          <w:color w:val="000000"/>
          <w:szCs w:val="18"/>
        </w:rPr>
        <w:t>nadien, Rousseau préconise une solution à la québécoise : « Bref, a</w:t>
      </w:r>
      <w:r w:rsidRPr="00501108">
        <w:rPr>
          <w:color w:val="000000"/>
          <w:szCs w:val="18"/>
        </w:rPr>
        <w:t>u</w:t>
      </w:r>
      <w:r w:rsidRPr="00501108">
        <w:rPr>
          <w:color w:val="000000"/>
          <w:szCs w:val="18"/>
        </w:rPr>
        <w:t>tant un islam étranger chez</w:t>
      </w:r>
      <w:r>
        <w:rPr>
          <w:color w:val="000000"/>
          <w:szCs w:val="18"/>
        </w:rPr>
        <w:t xml:space="preserve"> </w:t>
      </w:r>
      <w:r w:rsidRPr="00501108">
        <w:rPr>
          <w:color w:val="000000"/>
          <w:szCs w:val="18"/>
        </w:rPr>
        <w:t>nous pourrait être une menace pour le Québec, autant un islam chez</w:t>
      </w:r>
      <w:r>
        <w:rPr>
          <w:color w:val="000000"/>
          <w:szCs w:val="18"/>
        </w:rPr>
        <w:t xml:space="preserve"> </w:t>
      </w:r>
      <w:r w:rsidRPr="00501108">
        <w:rPr>
          <w:color w:val="000000"/>
          <w:szCs w:val="18"/>
        </w:rPr>
        <w:t>lui pourrait être une chance pour le Québec » (Rousseau, 2006b, p. 84). Le modèle r</w:t>
      </w:r>
      <w:r w:rsidRPr="00501108">
        <w:rPr>
          <w:color w:val="000000"/>
          <w:szCs w:val="18"/>
        </w:rPr>
        <w:t>é</w:t>
      </w:r>
      <w:r w:rsidRPr="00501108">
        <w:rPr>
          <w:color w:val="000000"/>
          <w:szCs w:val="18"/>
        </w:rPr>
        <w:t>publicain français devient alors le mécanisme pouvant empêcher la montée d'un Can</w:t>
      </w:r>
      <w:r w:rsidRPr="00501108">
        <w:rPr>
          <w:color w:val="000000"/>
          <w:szCs w:val="18"/>
        </w:rPr>
        <w:t>a</w:t>
      </w:r>
      <w:r w:rsidRPr="00501108">
        <w:rPr>
          <w:color w:val="000000"/>
          <w:szCs w:val="18"/>
        </w:rPr>
        <w:t>daistan au Qu</w:t>
      </w:r>
      <w:r w:rsidRPr="00501108">
        <w:rPr>
          <w:color w:val="000000"/>
          <w:szCs w:val="18"/>
        </w:rPr>
        <w:t>é</w:t>
      </w:r>
      <w:r w:rsidRPr="00501108">
        <w:rPr>
          <w:color w:val="000000"/>
          <w:szCs w:val="18"/>
        </w:rPr>
        <w:t>bec, se fondant sur les piliers d'une intégration à une culture commune et à la laïcité. Dans un manifeste publié en mars 2007 pendant l'affaire des « accommodements raisonnables » et signé par plusieurs</w:t>
      </w:r>
      <w:r>
        <w:rPr>
          <w:color w:val="000000"/>
          <w:szCs w:val="18"/>
        </w:rPr>
        <w:t xml:space="preserve"> </w:t>
      </w:r>
      <w:r w:rsidRPr="00501108">
        <w:t>[135]</w:t>
      </w:r>
      <w:r>
        <w:t xml:space="preserve"> </w:t>
      </w:r>
      <w:r w:rsidRPr="00501108">
        <w:rPr>
          <w:color w:val="000000"/>
          <w:szCs w:val="18"/>
        </w:rPr>
        <w:t>jeunes intellectuels, Rousseau et d'autres souha</w:t>
      </w:r>
      <w:r w:rsidRPr="00501108">
        <w:rPr>
          <w:color w:val="000000"/>
          <w:szCs w:val="18"/>
        </w:rPr>
        <w:t>i</w:t>
      </w:r>
      <w:r w:rsidRPr="00501108">
        <w:rPr>
          <w:color w:val="000000"/>
          <w:szCs w:val="18"/>
        </w:rPr>
        <w:t>tent en finir avec le multiculturalisme en tant que modèle d'int</w:t>
      </w:r>
      <w:r w:rsidRPr="00501108">
        <w:rPr>
          <w:color w:val="000000"/>
          <w:szCs w:val="18"/>
        </w:rPr>
        <w:t>é</w:t>
      </w:r>
      <w:r w:rsidRPr="00501108">
        <w:rPr>
          <w:color w:val="000000"/>
          <w:szCs w:val="18"/>
        </w:rPr>
        <w:t>gration qui ne favorise pas « un vivre-ensemble sur des principes communs » (2006b, p. 50).</w:t>
      </w:r>
    </w:p>
    <w:p w:rsidR="00F64A0A" w:rsidRPr="00501108" w:rsidRDefault="00F64A0A" w:rsidP="00F64A0A">
      <w:pPr>
        <w:spacing w:before="120" w:after="120"/>
        <w:jc w:val="both"/>
      </w:pPr>
      <w:r w:rsidRPr="00501108">
        <w:rPr>
          <w:color w:val="000000"/>
          <w:szCs w:val="18"/>
        </w:rPr>
        <w:t>Le ton se veut encore plus virulent et radical avec des réactions comme celle de Point de Bascule, site Internet qui propose de r</w:t>
      </w:r>
      <w:r w:rsidRPr="00501108">
        <w:rPr>
          <w:color w:val="000000"/>
          <w:szCs w:val="18"/>
        </w:rPr>
        <w:t>é</w:t>
      </w:r>
      <w:r w:rsidRPr="00501108">
        <w:rPr>
          <w:color w:val="000000"/>
          <w:szCs w:val="18"/>
        </w:rPr>
        <w:t>agir contre les actes de provocation des islamistes. Marc Lebuis note ceci :</w:t>
      </w:r>
    </w:p>
    <w:p w:rsidR="00F64A0A" w:rsidRDefault="00F64A0A" w:rsidP="00F64A0A">
      <w:pPr>
        <w:pStyle w:val="Grillecouleur-Accent1"/>
      </w:pPr>
    </w:p>
    <w:p w:rsidR="00F64A0A" w:rsidRDefault="00F64A0A" w:rsidP="00F64A0A">
      <w:pPr>
        <w:pStyle w:val="Grillecouleur-Accent1"/>
      </w:pPr>
      <w:r w:rsidRPr="00501108">
        <w:t>Le problème actuel, au Québec et encore plus ailleurs, ce n'est pas la religion en général, mais bien l'islam politique, une idéologie politique r</w:t>
      </w:r>
      <w:r w:rsidRPr="00501108">
        <w:t>é</w:t>
      </w:r>
      <w:r w:rsidRPr="00501108">
        <w:t>trograde aux visées clairement expansionnistes et aux ambitions totalita</w:t>
      </w:r>
      <w:r w:rsidRPr="00501108">
        <w:t>i</w:t>
      </w:r>
      <w:r w:rsidRPr="00501108">
        <w:t>res [...]. Le problème central, c'est la montée de l'islam politique, l'influe</w:t>
      </w:r>
      <w:r w:rsidRPr="00501108">
        <w:t>n</w:t>
      </w:r>
      <w:r w:rsidRPr="00501108">
        <w:t>ce de groupes islamisants sur certains partis politiques, la présence de m</w:t>
      </w:r>
      <w:r w:rsidRPr="00501108">
        <w:t>i</w:t>
      </w:r>
      <w:r w:rsidRPr="00501108">
        <w:t>litants islamistes dans ce</w:t>
      </w:r>
      <w:r w:rsidRPr="00501108">
        <w:t>r</w:t>
      </w:r>
      <w:r w:rsidRPr="00501108">
        <w:t>taines institutions publiques, l'emprise de l'islam politique sur les musulmans d'ici et l'insouciance jovialiste de nos dial</w:t>
      </w:r>
      <w:r w:rsidRPr="00501108">
        <w:t>o</w:t>
      </w:r>
      <w:r w:rsidRPr="00501108">
        <w:t>guistes p</w:t>
      </w:r>
      <w:r w:rsidRPr="00501108">
        <w:t>a</w:t>
      </w:r>
      <w:r w:rsidRPr="00501108">
        <w:t>tentés (Lebuis, 2010, p. A7).</w:t>
      </w:r>
    </w:p>
    <w:p w:rsidR="00F64A0A" w:rsidRPr="00501108" w:rsidRDefault="00F64A0A" w:rsidP="00F64A0A">
      <w:pPr>
        <w:pStyle w:val="Grillecouleur-Accent1"/>
      </w:pPr>
    </w:p>
    <w:p w:rsidR="00F64A0A" w:rsidRPr="00501108" w:rsidRDefault="00F64A0A" w:rsidP="00F64A0A">
      <w:pPr>
        <w:spacing w:before="120" w:after="120"/>
        <w:jc w:val="both"/>
      </w:pPr>
      <w:r w:rsidRPr="00501108">
        <w:rPr>
          <w:color w:val="000000"/>
          <w:szCs w:val="18"/>
        </w:rPr>
        <w:t>Point de Bascule illustre bien la popularité d'un discours présent dans de nombreux sites Internet en France et au Québec, n</w:t>
      </w:r>
      <w:r w:rsidRPr="00501108">
        <w:rPr>
          <w:color w:val="000000"/>
          <w:szCs w:val="18"/>
        </w:rPr>
        <w:t>o</w:t>
      </w:r>
      <w:r w:rsidRPr="00501108">
        <w:rPr>
          <w:color w:val="000000"/>
          <w:szCs w:val="18"/>
        </w:rPr>
        <w:t>tamment autour de la défense d'un mode de vie menacé par des avancées m</w:t>
      </w:r>
      <w:r w:rsidRPr="00501108">
        <w:rPr>
          <w:color w:val="000000"/>
          <w:szCs w:val="18"/>
        </w:rPr>
        <w:t>u</w:t>
      </w:r>
      <w:r w:rsidRPr="00501108">
        <w:rPr>
          <w:color w:val="000000"/>
          <w:szCs w:val="18"/>
        </w:rPr>
        <w:t>sulmanes dans les villes et les quartiers. Co</w:t>
      </w:r>
      <w:r w:rsidRPr="00501108">
        <w:rPr>
          <w:color w:val="000000"/>
          <w:szCs w:val="18"/>
        </w:rPr>
        <w:t>m</w:t>
      </w:r>
      <w:r w:rsidRPr="00501108">
        <w:rPr>
          <w:color w:val="000000"/>
          <w:szCs w:val="18"/>
        </w:rPr>
        <w:t>me exemple, le groupe s'oppose au projet de construction d'une mo</w:t>
      </w:r>
      <w:r w:rsidRPr="00501108">
        <w:rPr>
          <w:color w:val="000000"/>
          <w:szCs w:val="18"/>
        </w:rPr>
        <w:t>s</w:t>
      </w:r>
      <w:r w:rsidRPr="00501108">
        <w:rPr>
          <w:color w:val="000000"/>
          <w:szCs w:val="18"/>
        </w:rPr>
        <w:t>quée dans le centre-ville de Montréal, projet piloté selon le site par un groupe musulman a</w:t>
      </w:r>
      <w:r w:rsidRPr="00501108">
        <w:rPr>
          <w:color w:val="000000"/>
          <w:szCs w:val="18"/>
        </w:rPr>
        <w:t>n</w:t>
      </w:r>
      <w:r w:rsidRPr="00501108">
        <w:rPr>
          <w:color w:val="000000"/>
          <w:szCs w:val="18"/>
        </w:rPr>
        <w:t>glophone venu de l'Ontario qui ne saisit pas la réalité culturelle du Québec</w:t>
      </w:r>
      <w:r>
        <w:rPr>
          <w:color w:val="000000"/>
          <w:szCs w:val="18"/>
        </w:rPr>
        <w:t> </w:t>
      </w:r>
      <w:r>
        <w:rPr>
          <w:rStyle w:val="Appelnotedebasdep"/>
          <w:szCs w:val="18"/>
        </w:rPr>
        <w:footnoteReference w:id="62"/>
      </w:r>
      <w:r w:rsidRPr="00501108">
        <w:rPr>
          <w:color w:val="000000"/>
          <w:szCs w:val="18"/>
        </w:rPr>
        <w:t>. Une autre caractéristique importante de ce discours consi</w:t>
      </w:r>
      <w:r w:rsidRPr="00501108">
        <w:rPr>
          <w:color w:val="000000"/>
          <w:szCs w:val="18"/>
        </w:rPr>
        <w:t>s</w:t>
      </w:r>
      <w:r w:rsidRPr="00501108">
        <w:rPr>
          <w:color w:val="000000"/>
          <w:szCs w:val="18"/>
        </w:rPr>
        <w:t>te à dénigrer la capacité des musulmans modérés à faire évoluer le débat vers un espace démocratique. Ils sont tout simplement margin</w:t>
      </w:r>
      <w:r w:rsidRPr="00501108">
        <w:rPr>
          <w:color w:val="000000"/>
          <w:szCs w:val="18"/>
        </w:rPr>
        <w:t>a</w:t>
      </w:r>
      <w:r w:rsidRPr="00501108">
        <w:rPr>
          <w:color w:val="000000"/>
          <w:szCs w:val="18"/>
        </w:rPr>
        <w:t>lisés par les extrémistes ou encore de simples figurants.</w:t>
      </w:r>
    </w:p>
    <w:p w:rsidR="00F64A0A" w:rsidRPr="00501108" w:rsidRDefault="00F64A0A" w:rsidP="00F64A0A">
      <w:pPr>
        <w:spacing w:before="120" w:after="120"/>
        <w:jc w:val="both"/>
      </w:pPr>
      <w:r w:rsidRPr="00501108">
        <w:rPr>
          <w:color w:val="000000"/>
          <w:szCs w:val="18"/>
        </w:rPr>
        <w:t>La solution consiste à revenir au principe de la laïcité québ</w:t>
      </w:r>
      <w:r w:rsidRPr="00501108">
        <w:rPr>
          <w:color w:val="000000"/>
          <w:szCs w:val="18"/>
        </w:rPr>
        <w:t>é</w:t>
      </w:r>
      <w:r w:rsidRPr="00501108">
        <w:rPr>
          <w:color w:val="000000"/>
          <w:szCs w:val="18"/>
        </w:rPr>
        <w:t>coise, une laïcité pleine et non cette « laïcité ouverte » et plurielle, celle, comme l'indique Bock-Côté, qui ratisse trop large à toutes les prat</w:t>
      </w:r>
      <w:r w:rsidRPr="00501108">
        <w:rPr>
          <w:color w:val="000000"/>
          <w:szCs w:val="18"/>
        </w:rPr>
        <w:t>i</w:t>
      </w:r>
      <w:r w:rsidRPr="00501108">
        <w:rPr>
          <w:color w:val="000000"/>
          <w:szCs w:val="18"/>
        </w:rPr>
        <w:t>ques religieuses des populations immigrantes : « Chaque année, d'ai</w:t>
      </w:r>
      <w:r w:rsidRPr="00501108">
        <w:rPr>
          <w:color w:val="000000"/>
          <w:szCs w:val="18"/>
        </w:rPr>
        <w:t>l</w:t>
      </w:r>
      <w:r w:rsidRPr="00501108">
        <w:rPr>
          <w:color w:val="000000"/>
          <w:szCs w:val="18"/>
        </w:rPr>
        <w:t>leurs, les controverses sur la javellisation identitaire des instit</w:t>
      </w:r>
      <w:r w:rsidRPr="00501108">
        <w:rPr>
          <w:color w:val="000000"/>
          <w:szCs w:val="18"/>
        </w:rPr>
        <w:t>u</w:t>
      </w:r>
      <w:r w:rsidRPr="00501108">
        <w:rPr>
          <w:color w:val="000000"/>
          <w:szCs w:val="18"/>
        </w:rPr>
        <w:t>tions publiques se multiplient, celles relevant de la d</w:t>
      </w:r>
      <w:r w:rsidRPr="00501108">
        <w:rPr>
          <w:color w:val="000000"/>
          <w:szCs w:val="18"/>
        </w:rPr>
        <w:t>é</w:t>
      </w:r>
      <w:r w:rsidRPr="00501108">
        <w:rPr>
          <w:color w:val="000000"/>
          <w:szCs w:val="18"/>
        </w:rPr>
        <w:t xml:space="preserve">sormais </w:t>
      </w:r>
      <w:r w:rsidRPr="00501108">
        <w:rPr>
          <w:i/>
          <w:iCs/>
          <w:color w:val="000000"/>
          <w:szCs w:val="18"/>
        </w:rPr>
        <w:t xml:space="preserve">"war on Christmas" </w:t>
      </w:r>
      <w:r w:rsidRPr="00501108">
        <w:rPr>
          <w:color w:val="000000"/>
          <w:szCs w:val="18"/>
        </w:rPr>
        <w:t>étant désormais la plus connue » (Bock-Côté, 2010d).</w:t>
      </w:r>
    </w:p>
    <w:p w:rsidR="00F64A0A" w:rsidRPr="00501108" w:rsidRDefault="00F64A0A" w:rsidP="00F64A0A">
      <w:pPr>
        <w:spacing w:before="120" w:after="120"/>
        <w:jc w:val="both"/>
        <w:rPr>
          <w:szCs w:val="2"/>
        </w:rPr>
      </w:pPr>
      <w:r w:rsidRPr="00501108">
        <w:rPr>
          <w:rFonts w:cs="Arial"/>
          <w:color w:val="000000"/>
          <w:szCs w:val="28"/>
        </w:rPr>
        <w:t>[136]</w:t>
      </w:r>
    </w:p>
    <w:p w:rsidR="00F64A0A" w:rsidRPr="00501108" w:rsidRDefault="00F64A0A" w:rsidP="00F64A0A">
      <w:pPr>
        <w:spacing w:before="120" w:after="120"/>
        <w:jc w:val="both"/>
        <w:rPr>
          <w:rFonts w:cs="Arial"/>
          <w:color w:val="000000"/>
          <w:szCs w:val="24"/>
        </w:rPr>
      </w:pPr>
    </w:p>
    <w:p w:rsidR="00F64A0A" w:rsidRPr="00501108" w:rsidRDefault="00F64A0A" w:rsidP="00F64A0A">
      <w:pPr>
        <w:pStyle w:val="a"/>
      </w:pPr>
      <w:r w:rsidRPr="00501108">
        <w:t>2.4. Le désir de passer à l'action</w:t>
      </w:r>
    </w:p>
    <w:p w:rsidR="00F64A0A" w:rsidRPr="00501108" w:rsidRDefault="00F64A0A" w:rsidP="00F64A0A">
      <w:pPr>
        <w:spacing w:before="120" w:after="120"/>
        <w:jc w:val="both"/>
        <w:rPr>
          <w:color w:val="000000"/>
        </w:rPr>
      </w:pPr>
    </w:p>
    <w:p w:rsidR="00F64A0A" w:rsidRPr="00501108" w:rsidRDefault="00F64A0A" w:rsidP="00F64A0A">
      <w:pPr>
        <w:spacing w:before="120" w:after="120"/>
        <w:jc w:val="both"/>
      </w:pPr>
      <w:r w:rsidRPr="00501108">
        <w:rPr>
          <w:color w:val="000000"/>
        </w:rPr>
        <w:t>La plume conservatrice sent le besoin de mettre fin à la rectitude politique et à la démission des élites devant l'idéologie pr</w:t>
      </w:r>
      <w:r w:rsidRPr="00501108">
        <w:rPr>
          <w:color w:val="000000"/>
        </w:rPr>
        <w:t>o</w:t>
      </w:r>
      <w:r w:rsidRPr="00501108">
        <w:rPr>
          <w:color w:val="000000"/>
        </w:rPr>
        <w:t>gressiste. Il s'agit de définir un espace i</w:t>
      </w:r>
      <w:r w:rsidRPr="00501108">
        <w:rPr>
          <w:color w:val="000000"/>
        </w:rPr>
        <w:t>n</w:t>
      </w:r>
      <w:r w:rsidRPr="00501108">
        <w:rPr>
          <w:color w:val="000000"/>
        </w:rPr>
        <w:t>tellectuel capable de faire passer un autre discours que celui de la rectitude polit</w:t>
      </w:r>
      <w:r w:rsidRPr="00501108">
        <w:rPr>
          <w:color w:val="000000"/>
        </w:rPr>
        <w:t>i</w:t>
      </w:r>
      <w:r w:rsidRPr="00501108">
        <w:rPr>
          <w:color w:val="000000"/>
        </w:rPr>
        <w:t>que et des bons sentiments à cette ouverture à la diversité sous toutes ses formes. Trois traits se d</w:t>
      </w:r>
      <w:r w:rsidRPr="00501108">
        <w:rPr>
          <w:color w:val="000000"/>
        </w:rPr>
        <w:t>é</w:t>
      </w:r>
      <w:r w:rsidRPr="00501108">
        <w:rPr>
          <w:color w:val="000000"/>
        </w:rPr>
        <w:t>gagent de cette volonté d'a</w:t>
      </w:r>
      <w:r w:rsidRPr="00501108">
        <w:rPr>
          <w:color w:val="000000"/>
        </w:rPr>
        <w:t>c</w:t>
      </w:r>
      <w:r w:rsidRPr="00501108">
        <w:rPr>
          <w:color w:val="000000"/>
        </w:rPr>
        <w:t>tion.</w:t>
      </w:r>
    </w:p>
    <w:p w:rsidR="00F64A0A" w:rsidRPr="00501108" w:rsidRDefault="00F64A0A" w:rsidP="00F64A0A">
      <w:pPr>
        <w:spacing w:before="120" w:after="120"/>
        <w:jc w:val="both"/>
      </w:pPr>
      <w:r w:rsidRPr="00501108">
        <w:rPr>
          <w:color w:val="000000"/>
        </w:rPr>
        <w:t>Un premier chantier doit répondre au sentiment de culpabilité n</w:t>
      </w:r>
      <w:r w:rsidRPr="00501108">
        <w:rPr>
          <w:color w:val="000000"/>
        </w:rPr>
        <w:t>a</w:t>
      </w:r>
      <w:r w:rsidRPr="00501108">
        <w:rPr>
          <w:color w:val="000000"/>
        </w:rPr>
        <w:t>tionale par rapport au passé, à ce principe d'un discours de la honte du passé qui hante les nations française et québécoise. Cette dimension de la victime aurait pris beaucoup de place dans le paysage médiat</w:t>
      </w:r>
      <w:r w:rsidRPr="00501108">
        <w:rPr>
          <w:color w:val="000000"/>
        </w:rPr>
        <w:t>i</w:t>
      </w:r>
      <w:r w:rsidRPr="00501108">
        <w:rPr>
          <w:color w:val="000000"/>
        </w:rPr>
        <w:t>que, notamment par des opérations de commémoration de la m</w:t>
      </w:r>
      <w:r w:rsidRPr="00501108">
        <w:rPr>
          <w:color w:val="000000"/>
        </w:rPr>
        <w:t>é</w:t>
      </w:r>
      <w:r w:rsidRPr="00501108">
        <w:rPr>
          <w:color w:val="000000"/>
        </w:rPr>
        <w:t>moire, de repentance envers le passé et de révisions pédagogiques du contenu de l'histoire. Depuis le début des années 1980, Pascal Bruc</w:t>
      </w:r>
      <w:r w:rsidRPr="00501108">
        <w:rPr>
          <w:color w:val="000000"/>
        </w:rPr>
        <w:t>k</w:t>
      </w:r>
      <w:r w:rsidRPr="00501108">
        <w:rPr>
          <w:color w:val="000000"/>
        </w:rPr>
        <w:t>ner et Alain Finkielkraut parlent de la honte d'être blanc dans des s</w:t>
      </w:r>
      <w:r w:rsidRPr="00501108">
        <w:rPr>
          <w:color w:val="000000"/>
        </w:rPr>
        <w:t>o</w:t>
      </w:r>
      <w:r w:rsidRPr="00501108">
        <w:rPr>
          <w:color w:val="000000"/>
        </w:rPr>
        <w:t>ciétés dominées par le discours de la victime et de la culpabilité du domin</w:t>
      </w:r>
      <w:r w:rsidRPr="00501108">
        <w:rPr>
          <w:color w:val="000000"/>
        </w:rPr>
        <w:t>a</w:t>
      </w:r>
      <w:r w:rsidRPr="00501108">
        <w:rPr>
          <w:color w:val="000000"/>
        </w:rPr>
        <w:t>teur occidental et à relativiser les héritages du passé. En France, le peuple français se sent complexé par rapport au passé col</w:t>
      </w:r>
      <w:r w:rsidRPr="00501108">
        <w:rPr>
          <w:color w:val="000000"/>
        </w:rPr>
        <w:t>o</w:t>
      </w:r>
      <w:r w:rsidRPr="00501108">
        <w:rPr>
          <w:color w:val="000000"/>
        </w:rPr>
        <w:t>nial, Vichy et l'occupation, l'Alg</w:t>
      </w:r>
      <w:r w:rsidRPr="00501108">
        <w:rPr>
          <w:color w:val="000000"/>
        </w:rPr>
        <w:t>é</w:t>
      </w:r>
      <w:r w:rsidRPr="00501108">
        <w:rPr>
          <w:color w:val="000000"/>
        </w:rPr>
        <w:t>rie et la colonisation : « La France n'est-elle pas la seule nation dont la conscience est entachée d'un double sentiment de culpab</w:t>
      </w:r>
      <w:r w:rsidRPr="00501108">
        <w:rPr>
          <w:color w:val="000000"/>
        </w:rPr>
        <w:t>i</w:t>
      </w:r>
      <w:r w:rsidRPr="00501108">
        <w:rPr>
          <w:color w:val="000000"/>
        </w:rPr>
        <w:t>lité : la collaboration et la colonisation ? » (Tandonnet, 2006, p. 15). Le problème, c'est qu'une certaine gauche a toujours a</w:t>
      </w:r>
      <w:r w:rsidRPr="00501108">
        <w:rPr>
          <w:color w:val="000000"/>
        </w:rPr>
        <w:t>p</w:t>
      </w:r>
      <w:r w:rsidRPr="00501108">
        <w:rPr>
          <w:color w:val="000000"/>
        </w:rPr>
        <w:t>puyé sur le poids de la culpab</w:t>
      </w:r>
      <w:r w:rsidRPr="00501108">
        <w:rPr>
          <w:color w:val="000000"/>
        </w:rPr>
        <w:t>i</w:t>
      </w:r>
      <w:r w:rsidRPr="00501108">
        <w:rPr>
          <w:color w:val="000000"/>
        </w:rPr>
        <w:t>lisation, de Jean-Paul Sartre à Bernard Henri-Lévy, selon Tandonnet : « Pour une partie des élites intelle</w:t>
      </w:r>
      <w:r w:rsidRPr="00501108">
        <w:rPr>
          <w:color w:val="000000"/>
        </w:rPr>
        <w:t>c</w:t>
      </w:r>
      <w:r w:rsidRPr="00501108">
        <w:rPr>
          <w:color w:val="000000"/>
        </w:rPr>
        <w:t>tuelles de France, l'apologie sans nuances et sans conditions de l'i</w:t>
      </w:r>
      <w:r w:rsidRPr="00501108">
        <w:rPr>
          <w:color w:val="000000"/>
        </w:rPr>
        <w:t>m</w:t>
      </w:r>
      <w:r w:rsidRPr="00501108">
        <w:rPr>
          <w:color w:val="000000"/>
        </w:rPr>
        <w:t>migration massive est l'expression de la haine de soi, de la honte d'être français » (2006, p. 24). Ou encore : « Dans son discours prétend</w:t>
      </w:r>
      <w:r w:rsidRPr="00501108">
        <w:rPr>
          <w:color w:val="000000"/>
        </w:rPr>
        <w:t>u</w:t>
      </w:r>
      <w:r w:rsidRPr="00501108">
        <w:rPr>
          <w:color w:val="000000"/>
        </w:rPr>
        <w:t>ment "antimaurrassien", qui domine la sensibilité de l'élite fra</w:t>
      </w:r>
      <w:r w:rsidRPr="00501108">
        <w:rPr>
          <w:color w:val="000000"/>
        </w:rPr>
        <w:t>n</w:t>
      </w:r>
      <w:r w:rsidRPr="00501108">
        <w:rPr>
          <w:color w:val="000000"/>
        </w:rPr>
        <w:t>çaise sur l'immigration, toute notion de lien histor</w:t>
      </w:r>
      <w:r w:rsidRPr="00501108">
        <w:rPr>
          <w:color w:val="000000"/>
        </w:rPr>
        <w:t>i</w:t>
      </w:r>
      <w:r w:rsidRPr="00501108">
        <w:rPr>
          <w:color w:val="000000"/>
        </w:rPr>
        <w:t xml:space="preserve">que entre la nation et le territoire est bannie. L'idée du sol national est par définition maudite » </w:t>
      </w:r>
      <w:r>
        <w:rPr>
          <w:color w:val="000000"/>
        </w:rPr>
        <w:t>(</w:t>
      </w:r>
      <w:r w:rsidRPr="00501108">
        <w:rPr>
          <w:i/>
          <w:iCs/>
          <w:color w:val="000000"/>
        </w:rPr>
        <w:t xml:space="preserve">idem, </w:t>
      </w:r>
      <w:r w:rsidRPr="00501108">
        <w:rPr>
          <w:color w:val="000000"/>
        </w:rPr>
        <w:t>2006, p. 28).</w:t>
      </w:r>
    </w:p>
    <w:p w:rsidR="00F64A0A" w:rsidRPr="00501108" w:rsidRDefault="00F64A0A" w:rsidP="00F64A0A">
      <w:pPr>
        <w:spacing w:before="120" w:after="120"/>
        <w:jc w:val="both"/>
      </w:pPr>
      <w:r w:rsidRPr="00501108">
        <w:rPr>
          <w:color w:val="000000"/>
        </w:rPr>
        <w:t>Même son de cloche au Québec où selon Bock-Côté, la nouvelle nation québécoise doit se débarrasser de « l'expérience historique qui l'a générée », de « cette mauvaise conscience occidentale » princip</w:t>
      </w:r>
      <w:r w:rsidRPr="00501108">
        <w:rPr>
          <w:color w:val="000000"/>
        </w:rPr>
        <w:t>a</w:t>
      </w:r>
      <w:r w:rsidRPr="00501108">
        <w:rPr>
          <w:color w:val="000000"/>
        </w:rPr>
        <w:t>lement la colonisation française réduite à un simple mouvement m</w:t>
      </w:r>
      <w:r w:rsidRPr="00501108">
        <w:rPr>
          <w:color w:val="000000"/>
        </w:rPr>
        <w:t>i</w:t>
      </w:r>
      <w:r w:rsidRPr="00501108">
        <w:rPr>
          <w:color w:val="000000"/>
        </w:rPr>
        <w:t>gratoire parmi d'autres (Bock-Côté, 2010d, p. 232). On remarque un refus de l'imposition d'une histoire linéaire, celle de la continuité, de la société québécoise, amenée graduellement à adopter la pluralité tout en écartant les traces historiques du passé : « À travers cette métamo</w:t>
      </w:r>
      <w:r w:rsidRPr="00501108">
        <w:rPr>
          <w:color w:val="000000"/>
        </w:rPr>
        <w:t>r</w:t>
      </w:r>
      <w:r w:rsidRPr="00501108">
        <w:rPr>
          <w:color w:val="000000"/>
        </w:rPr>
        <w:t>phose progressiste de la conscience historique, on assiste surtout à la tentative d'une construction de la mémoire officielle par la gauche multiculturaliste, qui veut e</w:t>
      </w:r>
      <w:r w:rsidRPr="00501108">
        <w:rPr>
          <w:color w:val="000000"/>
        </w:rPr>
        <w:t>f</w:t>
      </w:r>
      <w:r w:rsidRPr="00501108">
        <w:rPr>
          <w:color w:val="000000"/>
        </w:rPr>
        <w:t>facer l'ancienne trame de la continuité nationale pour éviter qu'e</w:t>
      </w:r>
      <w:r w:rsidRPr="00501108">
        <w:rPr>
          <w:color w:val="000000"/>
        </w:rPr>
        <w:t>l</w:t>
      </w:r>
      <w:r w:rsidRPr="00501108">
        <w:rPr>
          <w:color w:val="000000"/>
        </w:rPr>
        <w:t>le ne soit mobilisée dans une tentative de restaur</w:t>
      </w:r>
      <w:r w:rsidRPr="00501108">
        <w:rPr>
          <w:color w:val="000000"/>
        </w:rPr>
        <w:t>a</w:t>
      </w:r>
      <w:r w:rsidRPr="00501108">
        <w:rPr>
          <w:color w:val="000000"/>
        </w:rPr>
        <w:t>tion du Québec historique » (Bock-Côté, 2010d, p. 244 ).</w:t>
      </w:r>
    </w:p>
    <w:p w:rsidR="00F64A0A" w:rsidRPr="00501108" w:rsidRDefault="00F64A0A" w:rsidP="00F64A0A">
      <w:pPr>
        <w:spacing w:before="120" w:after="120"/>
        <w:jc w:val="both"/>
      </w:pPr>
      <w:r w:rsidRPr="00501108">
        <w:t>[137]</w:t>
      </w:r>
    </w:p>
    <w:p w:rsidR="00F64A0A" w:rsidRPr="00501108" w:rsidRDefault="00F64A0A" w:rsidP="00F64A0A">
      <w:pPr>
        <w:spacing w:before="120" w:after="120"/>
        <w:jc w:val="both"/>
      </w:pPr>
      <w:r w:rsidRPr="00501108">
        <w:rPr>
          <w:color w:val="000000"/>
        </w:rPr>
        <w:t>Il faut aussi redonner goût à l'identité nationale, à ce que Finkie</w:t>
      </w:r>
      <w:r w:rsidRPr="00501108">
        <w:rPr>
          <w:color w:val="000000"/>
        </w:rPr>
        <w:t>l</w:t>
      </w:r>
      <w:r w:rsidRPr="00501108">
        <w:rPr>
          <w:color w:val="000000"/>
        </w:rPr>
        <w:t>kraut et d'autres appellent un patriotisme de compassion qui demande un engagement plus affirmatif à l'idéal de la nation hi</w:t>
      </w:r>
      <w:r w:rsidRPr="00501108">
        <w:rPr>
          <w:color w:val="000000"/>
        </w:rPr>
        <w:t>s</w:t>
      </w:r>
      <w:r w:rsidRPr="00501108">
        <w:rPr>
          <w:color w:val="000000"/>
        </w:rPr>
        <w:t>torique et un refus de se faire tasser par la diversité. Lorsque la symbolique du n</w:t>
      </w:r>
      <w:r w:rsidRPr="00501108">
        <w:rPr>
          <w:color w:val="000000"/>
        </w:rPr>
        <w:t>a</w:t>
      </w:r>
      <w:r w:rsidRPr="00501108">
        <w:rPr>
          <w:color w:val="000000"/>
        </w:rPr>
        <w:t>tional se sent blessée, il faut savoir résister et parler au nom des se</w:t>
      </w:r>
      <w:r w:rsidRPr="00501108">
        <w:rPr>
          <w:color w:val="000000"/>
        </w:rPr>
        <w:t>n</w:t>
      </w:r>
      <w:r w:rsidRPr="00501108">
        <w:rPr>
          <w:color w:val="000000"/>
        </w:rPr>
        <w:t>timents plus conservateurs du peuple. En France, certains mouv</w:t>
      </w:r>
      <w:r w:rsidRPr="00501108">
        <w:rPr>
          <w:color w:val="000000"/>
        </w:rPr>
        <w:t>e</w:t>
      </w:r>
      <w:r w:rsidRPr="00501108">
        <w:rPr>
          <w:color w:val="000000"/>
        </w:rPr>
        <w:t>ments populaires montent en visibilité, co</w:t>
      </w:r>
      <w:r w:rsidRPr="00501108">
        <w:rPr>
          <w:color w:val="000000"/>
        </w:rPr>
        <w:t>m</w:t>
      </w:r>
      <w:r w:rsidRPr="00501108">
        <w:rPr>
          <w:color w:val="000000"/>
        </w:rPr>
        <w:t>me l'apéro « saucisson-pinard », le combat pour une « laïcité nationale ». Cette France pop</w:t>
      </w:r>
      <w:r w:rsidRPr="00501108">
        <w:rPr>
          <w:color w:val="000000"/>
        </w:rPr>
        <w:t>u</w:t>
      </w:r>
      <w:r w:rsidRPr="00501108">
        <w:rPr>
          <w:color w:val="000000"/>
        </w:rPr>
        <w:t>laire « rappelle qu'un pays n'est pas un espace neutre ou une simple entité administrative, mais une langue, un paysage, une arch</w:t>
      </w:r>
      <w:r w:rsidRPr="00501108">
        <w:rPr>
          <w:color w:val="000000"/>
        </w:rPr>
        <w:t>i</w:t>
      </w:r>
      <w:r w:rsidRPr="00501108">
        <w:rPr>
          <w:color w:val="000000"/>
        </w:rPr>
        <w:t>tecture, une gastronomie, des traditions et des coutumes » (Bock-Côté, 2010c, p. 76). On refuse que les jeunes issus de l'immigration salissent les symboles de la République, comme cela a été le cas lors de plusieurs matchs de foo</w:t>
      </w:r>
      <w:r w:rsidRPr="00501108">
        <w:rPr>
          <w:color w:val="000000"/>
        </w:rPr>
        <w:t>t</w:t>
      </w:r>
      <w:r w:rsidRPr="00501108">
        <w:rPr>
          <w:color w:val="000000"/>
        </w:rPr>
        <w:t xml:space="preserve">ball en France entre l'équipe nationale (les Bleus) </w:t>
      </w:r>
      <w:r>
        <w:rPr>
          <w:color w:val="000000"/>
        </w:rPr>
        <w:t>et les pays du Maghreb (France – Algérie et France –</w:t>
      </w:r>
      <w:r w:rsidRPr="00501108">
        <w:rPr>
          <w:color w:val="000000"/>
        </w:rPr>
        <w:t xml:space="preserve"> Tunisie) lorsque </w:t>
      </w:r>
      <w:r w:rsidRPr="00501108">
        <w:rPr>
          <w:i/>
          <w:iCs/>
          <w:color w:val="000000"/>
        </w:rPr>
        <w:t xml:space="preserve">La Marseillaise </w:t>
      </w:r>
      <w:r w:rsidRPr="00501108">
        <w:rPr>
          <w:color w:val="000000"/>
        </w:rPr>
        <w:t>fut sifflée.</w:t>
      </w:r>
    </w:p>
    <w:p w:rsidR="00F64A0A" w:rsidRPr="00501108" w:rsidRDefault="00F64A0A" w:rsidP="00F64A0A">
      <w:pPr>
        <w:spacing w:before="120" w:after="120"/>
        <w:jc w:val="both"/>
      </w:pPr>
      <w:r w:rsidRPr="00501108">
        <w:rPr>
          <w:color w:val="000000"/>
        </w:rPr>
        <w:t>Enfin, le message conservateur peut signifier un désir de parler a</w:t>
      </w:r>
      <w:r w:rsidRPr="00501108">
        <w:rPr>
          <w:color w:val="000000"/>
        </w:rPr>
        <w:t>u</w:t>
      </w:r>
      <w:r w:rsidRPr="00501108">
        <w:rPr>
          <w:color w:val="000000"/>
        </w:rPr>
        <w:t>trement des enjeux comme l'immigration et la gestion de la d</w:t>
      </w:r>
      <w:r w:rsidRPr="00501108">
        <w:rPr>
          <w:color w:val="000000"/>
        </w:rPr>
        <w:t>i</w:t>
      </w:r>
      <w:r w:rsidRPr="00501108">
        <w:rPr>
          <w:color w:val="000000"/>
        </w:rPr>
        <w:t>versité multiculturelle. Il est temps de dire les choses comme elles le sont vraiment, de libérer la p</w:t>
      </w:r>
      <w:r w:rsidRPr="00501108">
        <w:rPr>
          <w:color w:val="000000"/>
        </w:rPr>
        <w:t>a</w:t>
      </w:r>
      <w:r w:rsidRPr="00501108">
        <w:rPr>
          <w:color w:val="000000"/>
        </w:rPr>
        <w:t>role, de lever les tabous et lutter ainsi contre le consensus progressiste qui ne fait que pathologiser, voire criminal</w:t>
      </w:r>
      <w:r w:rsidRPr="00501108">
        <w:rPr>
          <w:color w:val="000000"/>
        </w:rPr>
        <w:t>i</w:t>
      </w:r>
      <w:r w:rsidRPr="00501108">
        <w:rPr>
          <w:color w:val="000000"/>
        </w:rPr>
        <w:t xml:space="preserve">ser, l'idéal conservateur (Bock-Coté, 2009, p. 358). Se dégager de la </w:t>
      </w:r>
      <w:r w:rsidRPr="00501108">
        <w:rPr>
          <w:i/>
          <w:iCs/>
          <w:color w:val="000000"/>
        </w:rPr>
        <w:t xml:space="preserve">doxa </w:t>
      </w:r>
      <w:r w:rsidRPr="00501108">
        <w:rPr>
          <w:color w:val="000000"/>
        </w:rPr>
        <w:t>pluraliste devient donc un programme idéologique et les pe</w:t>
      </w:r>
      <w:r w:rsidRPr="00501108">
        <w:rPr>
          <w:color w:val="000000"/>
        </w:rPr>
        <w:t>n</w:t>
      </w:r>
      <w:r w:rsidRPr="00501108">
        <w:rPr>
          <w:color w:val="000000"/>
        </w:rPr>
        <w:t>seurs de sensibilité conserv</w:t>
      </w:r>
      <w:r w:rsidRPr="00501108">
        <w:rPr>
          <w:color w:val="000000"/>
        </w:rPr>
        <w:t>a</w:t>
      </w:r>
      <w:r w:rsidRPr="00501108">
        <w:rPr>
          <w:color w:val="000000"/>
        </w:rPr>
        <w:t>trice français et québécois proposent d'en finir avec les do</w:t>
      </w:r>
      <w:r w:rsidRPr="00501108">
        <w:rPr>
          <w:color w:val="000000"/>
        </w:rPr>
        <w:t>g</w:t>
      </w:r>
      <w:r w:rsidRPr="00501108">
        <w:rPr>
          <w:color w:val="000000"/>
        </w:rPr>
        <w:t>mes du politiquement correct. L'immigration ne rime pas seulement avec ce discours à la mode qui se constitue autour de trois piliers discursifs, soit un remède au déclin démographique, une nécessité au développement de l'économie et un atout culturel au bra</w:t>
      </w:r>
      <w:r w:rsidRPr="00501108">
        <w:rPr>
          <w:color w:val="000000"/>
        </w:rPr>
        <w:t>s</w:t>
      </w:r>
      <w:r w:rsidRPr="00501108">
        <w:rPr>
          <w:color w:val="000000"/>
        </w:rPr>
        <w:t>sage des cultures</w:t>
      </w:r>
      <w:r>
        <w:rPr>
          <w:color w:val="000000"/>
        </w:rPr>
        <w:t> </w:t>
      </w:r>
      <w:r>
        <w:rPr>
          <w:rStyle w:val="Appelnotedebasdep"/>
        </w:rPr>
        <w:footnoteReference w:id="63"/>
      </w:r>
      <w:r w:rsidRPr="00501108">
        <w:rPr>
          <w:color w:val="000000"/>
        </w:rPr>
        <w:t>. Pour Tandonnet : « L'immigration n'est pas se</w:t>
      </w:r>
      <w:r w:rsidRPr="00501108">
        <w:rPr>
          <w:color w:val="000000"/>
        </w:rPr>
        <w:t>u</w:t>
      </w:r>
      <w:r w:rsidRPr="00501108">
        <w:rPr>
          <w:color w:val="000000"/>
        </w:rPr>
        <w:t xml:space="preserve">lement une chance pour la France », faisant référence à l'ouvrage de référence du genre, celui de Bernard Stasi, </w:t>
      </w:r>
      <w:r w:rsidRPr="00501108">
        <w:rPr>
          <w:i/>
          <w:iCs/>
          <w:color w:val="000000"/>
        </w:rPr>
        <w:t>L'immigration : une cha</w:t>
      </w:r>
      <w:r w:rsidRPr="00501108">
        <w:rPr>
          <w:i/>
          <w:iCs/>
          <w:color w:val="000000"/>
        </w:rPr>
        <w:t>n</w:t>
      </w:r>
      <w:r w:rsidRPr="00501108">
        <w:rPr>
          <w:i/>
          <w:iCs/>
          <w:color w:val="000000"/>
        </w:rPr>
        <w:t xml:space="preserve">ce pour la France </w:t>
      </w:r>
      <w:r w:rsidRPr="00501108">
        <w:rPr>
          <w:color w:val="000000"/>
        </w:rPr>
        <w:t>(1984). Au contraire, selon cet auteur, elle prov</w:t>
      </w:r>
      <w:r w:rsidRPr="00501108">
        <w:rPr>
          <w:color w:val="000000"/>
        </w:rPr>
        <w:t>o</w:t>
      </w:r>
      <w:r w:rsidRPr="00501108">
        <w:rPr>
          <w:color w:val="000000"/>
        </w:rPr>
        <w:t>que des effets toujours occultés : ségrégation urbaine, échec de l'int</w:t>
      </w:r>
      <w:r w:rsidRPr="00501108">
        <w:rPr>
          <w:color w:val="000000"/>
        </w:rPr>
        <w:t>é</w:t>
      </w:r>
      <w:r w:rsidRPr="00501108">
        <w:rPr>
          <w:color w:val="000000"/>
        </w:rPr>
        <w:t>gration à l'e</w:t>
      </w:r>
      <w:r w:rsidRPr="00501108">
        <w:rPr>
          <w:color w:val="000000"/>
        </w:rPr>
        <w:t>m</w:t>
      </w:r>
      <w:r w:rsidRPr="00501108">
        <w:rPr>
          <w:color w:val="000000"/>
        </w:rPr>
        <w:t>ploi et au logement, ghettoïsation des migrants. Au lieu de présenter la chose comme une sorte de dépendance des États, on pou</w:t>
      </w:r>
      <w:r w:rsidRPr="00501108">
        <w:rPr>
          <w:color w:val="000000"/>
        </w:rPr>
        <w:t>r</w:t>
      </w:r>
      <w:r w:rsidRPr="00501108">
        <w:rPr>
          <w:color w:val="000000"/>
        </w:rPr>
        <w:t>rait s'en passer.</w:t>
      </w:r>
    </w:p>
    <w:p w:rsidR="00F64A0A" w:rsidRPr="00501108" w:rsidRDefault="00F64A0A" w:rsidP="00F64A0A">
      <w:pPr>
        <w:spacing w:before="120" w:after="120"/>
        <w:jc w:val="both"/>
      </w:pPr>
      <w:r w:rsidRPr="00501108">
        <w:rPr>
          <w:color w:val="000000"/>
        </w:rPr>
        <w:t>Deuxièmement, les penseurs conservateurs intentent un procès contre les élites bien-pensantes, les disqualifiant, car manipulatr</w:t>
      </w:r>
      <w:r w:rsidRPr="00501108">
        <w:rPr>
          <w:color w:val="000000"/>
        </w:rPr>
        <w:t>i</w:t>
      </w:r>
      <w:r w:rsidRPr="00501108">
        <w:rPr>
          <w:color w:val="000000"/>
        </w:rPr>
        <w:t>ces du débat sur l'immigration et le multiculturalisme. Il faut les traquer, les progressistes, les élites bien-pensantes, les « nouveaux actionna</w:t>
      </w:r>
      <w:r w:rsidRPr="00501108">
        <w:rPr>
          <w:color w:val="000000"/>
        </w:rPr>
        <w:t>i</w:t>
      </w:r>
      <w:r w:rsidRPr="00501108">
        <w:rPr>
          <w:color w:val="000000"/>
        </w:rPr>
        <w:t>res » (Muray, 2005b). Bien appuyés par les médias et les associ</w:t>
      </w:r>
      <w:r w:rsidRPr="00501108">
        <w:rPr>
          <w:color w:val="000000"/>
        </w:rPr>
        <w:t>a</w:t>
      </w:r>
      <w:r w:rsidRPr="00501108">
        <w:rPr>
          <w:color w:val="000000"/>
        </w:rPr>
        <w:t>tions militantes, les intellectuels et universitaires pluralistes dévelo</w:t>
      </w:r>
      <w:r w:rsidRPr="00501108">
        <w:rPr>
          <w:color w:val="000000"/>
        </w:rPr>
        <w:t>p</w:t>
      </w:r>
      <w:r w:rsidRPr="00501108">
        <w:rPr>
          <w:color w:val="000000"/>
        </w:rPr>
        <w:t>pent une propagande dangereuse, soit une « ingénierie identitaire » utopiste au service de l'État qui vise à reformater le citoyen,</w:t>
      </w:r>
      <w:r>
        <w:rPr>
          <w:color w:val="000000"/>
        </w:rPr>
        <w:t xml:space="preserve"> </w:t>
      </w:r>
      <w:r w:rsidRPr="00501108">
        <w:rPr>
          <w:rFonts w:cs="Arial"/>
          <w:color w:val="000000"/>
          <w:szCs w:val="28"/>
        </w:rPr>
        <w:t>[138]</w:t>
      </w:r>
      <w:r>
        <w:rPr>
          <w:rFonts w:cs="Arial"/>
          <w:color w:val="000000"/>
          <w:szCs w:val="28"/>
        </w:rPr>
        <w:t xml:space="preserve"> </w:t>
      </w:r>
      <w:r w:rsidRPr="00501108">
        <w:rPr>
          <w:color w:val="000000"/>
        </w:rPr>
        <w:t>lui faire comprendre les bienfaits de la diversité, l'amener à être plus tolérant (Bock-Côté, 2009, p. 352). En France, la lutte se fait contre les forces de l'antiracisme, cette idéologie officielle de la R</w:t>
      </w:r>
      <w:r w:rsidRPr="00501108">
        <w:rPr>
          <w:color w:val="000000"/>
        </w:rPr>
        <w:t>é</w:t>
      </w:r>
      <w:r w:rsidRPr="00501108">
        <w:rPr>
          <w:color w:val="000000"/>
        </w:rPr>
        <w:t>publique élaborée durant les années 1980 par des associations réunies sous la Commi</w:t>
      </w:r>
      <w:r w:rsidRPr="00501108">
        <w:rPr>
          <w:color w:val="000000"/>
        </w:rPr>
        <w:t>s</w:t>
      </w:r>
      <w:r w:rsidRPr="00501108">
        <w:rPr>
          <w:color w:val="000000"/>
        </w:rPr>
        <w:t>sion nationale des droits de l'homme (CNCDH). To</w:t>
      </w:r>
      <w:r w:rsidRPr="00501108">
        <w:rPr>
          <w:color w:val="000000"/>
        </w:rPr>
        <w:t>u</w:t>
      </w:r>
      <w:r w:rsidRPr="00501108">
        <w:rPr>
          <w:color w:val="000000"/>
        </w:rPr>
        <w:t>tes les grandes associations de gauche y sont : SOS-Racisme, Ligue des droits de l'homme, Mouvement contre le racisme et pour l'amitié entre les pe</w:t>
      </w:r>
      <w:r w:rsidRPr="00501108">
        <w:rPr>
          <w:color w:val="000000"/>
        </w:rPr>
        <w:t>u</w:t>
      </w:r>
      <w:r w:rsidRPr="00501108">
        <w:rPr>
          <w:color w:val="000000"/>
        </w:rPr>
        <w:t>ples (MRAP), etc. Les intellectuels de la gauche progre</w:t>
      </w:r>
      <w:r w:rsidRPr="00501108">
        <w:rPr>
          <w:color w:val="000000"/>
        </w:rPr>
        <w:t>s</w:t>
      </w:r>
      <w:r w:rsidRPr="00501108">
        <w:rPr>
          <w:color w:val="000000"/>
        </w:rPr>
        <w:t>siste doivent être contestés, ces « intellectualistes arrogants et les pr</w:t>
      </w:r>
      <w:r w:rsidRPr="00501108">
        <w:rPr>
          <w:color w:val="000000"/>
        </w:rPr>
        <w:t>o</w:t>
      </w:r>
      <w:r w:rsidRPr="00501108">
        <w:rPr>
          <w:color w:val="000000"/>
        </w:rPr>
        <w:t>fessionnels de la pensée critique ou de la déconstruction do</w:t>
      </w:r>
      <w:r w:rsidRPr="00501108">
        <w:rPr>
          <w:color w:val="000000"/>
        </w:rPr>
        <w:t>u</w:t>
      </w:r>
      <w:r w:rsidRPr="00501108">
        <w:rPr>
          <w:color w:val="000000"/>
        </w:rPr>
        <w:t>teuse » (Taguieff, 2010) comme Didier Eribon, Alain Badiou, ou « les commissa</w:t>
      </w:r>
      <w:r w:rsidRPr="00501108">
        <w:rPr>
          <w:color w:val="000000"/>
        </w:rPr>
        <w:t>i</w:t>
      </w:r>
      <w:r w:rsidRPr="00501108">
        <w:rPr>
          <w:color w:val="000000"/>
        </w:rPr>
        <w:t>res politiques à la répression idéologique de l'islamophobie, soit Jean Bauberot et Olivier Roy », qui sont des cibles favorites (La</w:t>
      </w:r>
      <w:r w:rsidRPr="00501108">
        <w:rPr>
          <w:color w:val="000000"/>
        </w:rPr>
        <w:t>u</w:t>
      </w:r>
      <w:r w:rsidRPr="00501108">
        <w:rPr>
          <w:color w:val="000000"/>
        </w:rPr>
        <w:t>rent, 2008, p. 77).</w:t>
      </w:r>
    </w:p>
    <w:p w:rsidR="00F64A0A" w:rsidRPr="00501108" w:rsidRDefault="00F64A0A" w:rsidP="00F64A0A">
      <w:pPr>
        <w:spacing w:before="120" w:after="120"/>
        <w:jc w:val="both"/>
      </w:pPr>
      <w:r w:rsidRPr="00501108">
        <w:rPr>
          <w:color w:val="000000"/>
        </w:rPr>
        <w:t>Au Québec, les intellectuels pluralistes ou l'intelligentsia univers</w:t>
      </w:r>
      <w:r w:rsidRPr="00501108">
        <w:rPr>
          <w:color w:val="000000"/>
        </w:rPr>
        <w:t>i</w:t>
      </w:r>
      <w:r w:rsidRPr="00501108">
        <w:rPr>
          <w:color w:val="000000"/>
        </w:rPr>
        <w:t>taire multiculturaliste deviennent des cibles des intellectuels conserv</w:t>
      </w:r>
      <w:r w:rsidRPr="00501108">
        <w:rPr>
          <w:color w:val="000000"/>
        </w:rPr>
        <w:t>a</w:t>
      </w:r>
      <w:r w:rsidRPr="00501108">
        <w:rPr>
          <w:color w:val="000000"/>
        </w:rPr>
        <w:t>teurs (Courtois, 2010). Il faut déboulonner les intellectuels et univers</w:t>
      </w:r>
      <w:r w:rsidRPr="00501108">
        <w:rPr>
          <w:color w:val="000000"/>
        </w:rPr>
        <w:t>i</w:t>
      </w:r>
      <w:r w:rsidRPr="00501108">
        <w:rPr>
          <w:color w:val="000000"/>
        </w:rPr>
        <w:t>taires pluralistes : Gérard Bouchard, la cible favorite de Mathieu Bock-Côté, Jocelyn Létourneau, Claude Bariteau, Dim</w:t>
      </w:r>
      <w:r w:rsidRPr="00501108">
        <w:rPr>
          <w:color w:val="000000"/>
        </w:rPr>
        <w:t>i</w:t>
      </w:r>
      <w:r w:rsidRPr="00501108">
        <w:rPr>
          <w:color w:val="000000"/>
        </w:rPr>
        <w:t>trios Karmis, Micheline Labelle, Maryse Potvin, la Chaire de recherche en imm</w:t>
      </w:r>
      <w:r w:rsidRPr="00501108">
        <w:rPr>
          <w:color w:val="000000"/>
        </w:rPr>
        <w:t>i</w:t>
      </w:r>
      <w:r w:rsidRPr="00501108">
        <w:rPr>
          <w:color w:val="000000"/>
        </w:rPr>
        <w:t>gration, ethnicité et citoyenneté (CRIEC), l'École de Toronto associée à l'Ontario Institute for Studies in Education (OISE) de l'Université de Toro</w:t>
      </w:r>
      <w:r w:rsidRPr="00501108">
        <w:rPr>
          <w:color w:val="000000"/>
        </w:rPr>
        <w:t>n</w:t>
      </w:r>
      <w:r w:rsidRPr="00501108">
        <w:rPr>
          <w:color w:val="000000"/>
        </w:rPr>
        <w:t>to</w:t>
      </w:r>
      <w:r>
        <w:rPr>
          <w:color w:val="000000"/>
        </w:rPr>
        <w:t> </w:t>
      </w:r>
      <w:r>
        <w:rPr>
          <w:rStyle w:val="Appelnotedebasdep"/>
        </w:rPr>
        <w:footnoteReference w:id="64"/>
      </w:r>
      <w:r w:rsidRPr="00501108">
        <w:rPr>
          <w:color w:val="000000"/>
        </w:rPr>
        <w:t>. Ces pluralistes de la francophonie canadienne sont en train de se fourvoyer dans le mauvais chemin, de to</w:t>
      </w:r>
      <w:r w:rsidRPr="00501108">
        <w:rPr>
          <w:color w:val="000000"/>
        </w:rPr>
        <w:t>m</w:t>
      </w:r>
      <w:r w:rsidRPr="00501108">
        <w:rPr>
          <w:color w:val="000000"/>
        </w:rPr>
        <w:t>ber dans le panneau des identités multiples urbanisées.</w:t>
      </w:r>
    </w:p>
    <w:p w:rsidR="00F64A0A" w:rsidRPr="00501108" w:rsidRDefault="00F64A0A" w:rsidP="00F64A0A">
      <w:pPr>
        <w:spacing w:before="120" w:after="120"/>
        <w:jc w:val="both"/>
      </w:pPr>
      <w:r w:rsidRPr="00501108">
        <w:rPr>
          <w:color w:val="000000"/>
        </w:rPr>
        <w:t>Bock-Côté est un expert en la matière, surtout depuis qu'il se dit victime d'une campagne de diabolisation conspirationniste (Bock-Côté, 2010a et b) par les « experts en diversité » qui ne peuvent tol</w:t>
      </w:r>
      <w:r w:rsidRPr="00501108">
        <w:rPr>
          <w:color w:val="000000"/>
        </w:rPr>
        <w:t>é</w:t>
      </w:r>
      <w:r w:rsidRPr="00501108">
        <w:rPr>
          <w:color w:val="000000"/>
        </w:rPr>
        <w:t>rer la critique du multiculturalisme. Dans ses r</w:t>
      </w:r>
      <w:r w:rsidRPr="00501108">
        <w:rPr>
          <w:color w:val="000000"/>
        </w:rPr>
        <w:t>é</w:t>
      </w:r>
      <w:r w:rsidRPr="00501108">
        <w:rPr>
          <w:color w:val="000000"/>
        </w:rPr>
        <w:t>cents articles, Bock-Côté documente entre autres les attaques de Dimitrios Karmis, de G</w:t>
      </w:r>
      <w:r w:rsidRPr="00501108">
        <w:rPr>
          <w:color w:val="000000"/>
        </w:rPr>
        <w:t>é</w:t>
      </w:r>
      <w:r w:rsidRPr="00501108">
        <w:rPr>
          <w:color w:val="000000"/>
        </w:rPr>
        <w:t>rard Bouchard et de Stéphanie Rou</w:t>
      </w:r>
      <w:r w:rsidRPr="00501108">
        <w:rPr>
          <w:color w:val="000000"/>
        </w:rPr>
        <w:t>s</w:t>
      </w:r>
      <w:r w:rsidRPr="00501108">
        <w:rPr>
          <w:color w:val="000000"/>
        </w:rPr>
        <w:t>seau</w:t>
      </w:r>
      <w:r>
        <w:rPr>
          <w:color w:val="000000"/>
        </w:rPr>
        <w:t> </w:t>
      </w:r>
      <w:r>
        <w:rPr>
          <w:rStyle w:val="Appelnotedebasdep"/>
        </w:rPr>
        <w:footnoteReference w:id="65"/>
      </w:r>
      <w:r w:rsidRPr="00501108">
        <w:rPr>
          <w:color w:val="000000"/>
        </w:rPr>
        <w:t>.</w:t>
      </w:r>
    </w:p>
    <w:p w:rsidR="00F64A0A" w:rsidRPr="00501108" w:rsidRDefault="00F64A0A" w:rsidP="00F64A0A">
      <w:pPr>
        <w:spacing w:before="120" w:after="120"/>
        <w:jc w:val="both"/>
        <w:rPr>
          <w:color w:val="000000"/>
          <w:szCs w:val="16"/>
        </w:rPr>
      </w:pPr>
      <w:r w:rsidRPr="00501108">
        <w:rPr>
          <w:color w:val="000000"/>
          <w:szCs w:val="16"/>
        </w:rPr>
        <w:t>[139]</w:t>
      </w:r>
    </w:p>
    <w:p w:rsidR="00F64A0A" w:rsidRPr="00501108" w:rsidRDefault="00F64A0A" w:rsidP="00F64A0A">
      <w:pPr>
        <w:spacing w:before="120" w:after="120"/>
        <w:jc w:val="both"/>
      </w:pPr>
      <w:r w:rsidRPr="00501108">
        <w:rPr>
          <w:color w:val="000000"/>
        </w:rPr>
        <w:t>C'est dans ce sens que la critique du multiculturalisme illustre bien le déplacement de certaines idées et valeurs auparavant confinées aux marges du débat public au sein de nos sociétés démocratiques ava</w:t>
      </w:r>
      <w:r w:rsidRPr="00501108">
        <w:rPr>
          <w:color w:val="000000"/>
        </w:rPr>
        <w:t>n</w:t>
      </w:r>
      <w:r w:rsidRPr="00501108">
        <w:rPr>
          <w:color w:val="000000"/>
        </w:rPr>
        <w:t>cées. Entendre dire que le multiculturalisme n'est plus le modèle idéal de l'intégration ne provoque pas de remous de nos jours. Ce</w:t>
      </w:r>
      <w:r w:rsidRPr="00501108">
        <w:rPr>
          <w:color w:val="000000"/>
        </w:rPr>
        <w:t>r</w:t>
      </w:r>
      <w:r w:rsidRPr="00501108">
        <w:rPr>
          <w:color w:val="000000"/>
        </w:rPr>
        <w:t>taines voix médiatisées prennent donc la parole et emploient un style fra</w:t>
      </w:r>
      <w:r w:rsidRPr="00501108">
        <w:rPr>
          <w:color w:val="000000"/>
        </w:rPr>
        <w:t>p</w:t>
      </w:r>
      <w:r w:rsidRPr="00501108">
        <w:rPr>
          <w:color w:val="000000"/>
        </w:rPr>
        <w:t>pant et émotif pour dénoncer la dér</w:t>
      </w:r>
      <w:r w:rsidRPr="00501108">
        <w:rPr>
          <w:color w:val="000000"/>
        </w:rPr>
        <w:t>i</w:t>
      </w:r>
      <w:r w:rsidRPr="00501108">
        <w:rPr>
          <w:color w:val="000000"/>
        </w:rPr>
        <w:t xml:space="preserve">ve identitaire (la </w:t>
      </w:r>
      <w:r w:rsidRPr="00501108">
        <w:rPr>
          <w:i/>
          <w:iCs/>
          <w:color w:val="000000"/>
        </w:rPr>
        <w:t xml:space="preserve">doxa </w:t>
      </w:r>
      <w:r w:rsidRPr="00501108">
        <w:rPr>
          <w:color w:val="000000"/>
        </w:rPr>
        <w:t>consacrée) et multiculturelle du Canada et de l'Occident. Des auteurs et des jou</w:t>
      </w:r>
      <w:r w:rsidRPr="00501108">
        <w:rPr>
          <w:color w:val="000000"/>
        </w:rPr>
        <w:t>r</w:t>
      </w:r>
      <w:r w:rsidRPr="00501108">
        <w:rPr>
          <w:color w:val="000000"/>
        </w:rPr>
        <w:t>nalistes populaires se permettent de passer au-dessus de la rect</w:t>
      </w:r>
      <w:r w:rsidRPr="00501108">
        <w:rPr>
          <w:color w:val="000000"/>
        </w:rPr>
        <w:t>i</w:t>
      </w:r>
      <w:r w:rsidRPr="00501108">
        <w:rPr>
          <w:color w:val="000000"/>
        </w:rPr>
        <w:t>tude politique pour d</w:t>
      </w:r>
      <w:r w:rsidRPr="00501108">
        <w:rPr>
          <w:color w:val="000000"/>
        </w:rPr>
        <w:t>é</w:t>
      </w:r>
      <w:r w:rsidRPr="00501108">
        <w:rPr>
          <w:color w:val="000000"/>
        </w:rPr>
        <w:t>noncer la célébration des identités. La bête noire se précise dans la figure du pluralisme ide</w:t>
      </w:r>
      <w:r w:rsidRPr="00501108">
        <w:rPr>
          <w:color w:val="000000"/>
        </w:rPr>
        <w:t>n</w:t>
      </w:r>
      <w:r w:rsidRPr="00501108">
        <w:rPr>
          <w:color w:val="000000"/>
        </w:rPr>
        <w:t>titaire et multiculturel qu'il faut bien identifier et pourchasser. Il nous semble que cette rhétorique se rapproche du style populiste du langage qui propose un parler</w:t>
      </w:r>
      <w:r>
        <w:rPr>
          <w:color w:val="000000"/>
        </w:rPr>
        <w:t>-</w:t>
      </w:r>
      <w:r w:rsidRPr="00501108">
        <w:rPr>
          <w:color w:val="000000"/>
        </w:rPr>
        <w:t>vrai, simple et percutant, mais constitue également un glissement vers la manipulation des esprits, par cette critique des élites pl</w:t>
      </w:r>
      <w:r w:rsidRPr="00501108">
        <w:rPr>
          <w:color w:val="000000"/>
        </w:rPr>
        <w:t>u</w:t>
      </w:r>
      <w:r w:rsidRPr="00501108">
        <w:rPr>
          <w:color w:val="000000"/>
        </w:rPr>
        <w:t>ralistes qui n'arrivent plus à voir vraiment ce qui se passe dans la réalité quot</w:t>
      </w:r>
      <w:r w:rsidRPr="00501108">
        <w:rPr>
          <w:color w:val="000000"/>
        </w:rPr>
        <w:t>i</w:t>
      </w:r>
      <w:r w:rsidRPr="00501108">
        <w:rPr>
          <w:color w:val="000000"/>
        </w:rPr>
        <w:t>dienne du gros bon sens des « gens o</w:t>
      </w:r>
      <w:r w:rsidRPr="00501108">
        <w:rPr>
          <w:color w:val="000000"/>
        </w:rPr>
        <w:t>r</w:t>
      </w:r>
      <w:r w:rsidRPr="00501108">
        <w:rPr>
          <w:color w:val="000000"/>
        </w:rPr>
        <w:t>dinaires ».</w:t>
      </w:r>
    </w:p>
    <w:p w:rsidR="00F64A0A" w:rsidRPr="00501108" w:rsidRDefault="00F64A0A" w:rsidP="00F64A0A">
      <w:pPr>
        <w:spacing w:before="120" w:after="120"/>
        <w:jc w:val="both"/>
      </w:pPr>
      <w:r w:rsidRPr="00501108">
        <w:rPr>
          <w:color w:val="000000"/>
        </w:rPr>
        <w:t>Troisièmement, une solution pointe à l'horizon, celle du conserv</w:t>
      </w:r>
      <w:r w:rsidRPr="00501108">
        <w:rPr>
          <w:color w:val="000000"/>
        </w:rPr>
        <w:t>a</w:t>
      </w:r>
      <w:r w:rsidRPr="00501108">
        <w:rPr>
          <w:color w:val="000000"/>
        </w:rPr>
        <w:t>tisme comme solution de rechange sensible à la « tyrannie de l'idéol</w:t>
      </w:r>
      <w:r w:rsidRPr="00501108">
        <w:rPr>
          <w:color w:val="000000"/>
        </w:rPr>
        <w:t>o</w:t>
      </w:r>
      <w:r w:rsidRPr="00501108">
        <w:rPr>
          <w:color w:val="000000"/>
        </w:rPr>
        <w:t>gie pluraliste ». Philippe Muray le dit si bien à sa manière éléga</w:t>
      </w:r>
      <w:r>
        <w:rPr>
          <w:color w:val="000000"/>
        </w:rPr>
        <w:t>nte : il faut « cesser de moder</w:t>
      </w:r>
      <w:r w:rsidRPr="00501108">
        <w:rPr>
          <w:color w:val="000000"/>
        </w:rPr>
        <w:t>ner » (Muray, 2005a). Taguieff évoque ce b</w:t>
      </w:r>
      <w:r w:rsidRPr="00501108">
        <w:rPr>
          <w:color w:val="000000"/>
        </w:rPr>
        <w:t>e</w:t>
      </w:r>
      <w:r w:rsidRPr="00501108">
        <w:rPr>
          <w:color w:val="000000"/>
        </w:rPr>
        <w:t>soin de pratiquer le refus du progrès pour se donner un peu de recul dans cette frénésie du « bougisme » (Taguieff, 2010). Défendre un idéal conservateur consiste alors à s'opposer au nouveau progressisme qui ne fait que l'éloge de la nouveauté et comme source de progrès menant les sociétés modernes vers des sociétés effacées et bien o</w:t>
      </w:r>
      <w:r w:rsidRPr="00501108">
        <w:rPr>
          <w:color w:val="000000"/>
        </w:rPr>
        <w:t>r</w:t>
      </w:r>
      <w:r w:rsidRPr="00501108">
        <w:rPr>
          <w:color w:val="000000"/>
        </w:rPr>
        <w:t>données. Les penseurs conservateurs se présentent comme ceux po</w:t>
      </w:r>
      <w:r w:rsidRPr="00501108">
        <w:rPr>
          <w:color w:val="000000"/>
        </w:rPr>
        <w:t>u</w:t>
      </w:r>
      <w:r w:rsidRPr="00501108">
        <w:rPr>
          <w:color w:val="000000"/>
        </w:rPr>
        <w:t>vant proposer une autre esthétique de la pe</w:t>
      </w:r>
      <w:r w:rsidRPr="00501108">
        <w:rPr>
          <w:color w:val="000000"/>
        </w:rPr>
        <w:t>n</w:t>
      </w:r>
      <w:r w:rsidRPr="00501108">
        <w:rPr>
          <w:color w:val="000000"/>
        </w:rPr>
        <w:t>sée. Dans un échange avec le philosophe radical Alain Badiou, Finkielkraut prône le principe de réduire l'intensité du changement : « Modérer la démocr</w:t>
      </w:r>
      <w:r w:rsidRPr="00501108">
        <w:rPr>
          <w:color w:val="000000"/>
        </w:rPr>
        <w:t>a</w:t>
      </w:r>
      <w:r w:rsidRPr="00501108">
        <w:rPr>
          <w:color w:val="000000"/>
        </w:rPr>
        <w:t>tie, freiner autant que faire se peut la passion égalitaire pour empêcher que le monde ne sombre dans l'indifférenciation » (B</w:t>
      </w:r>
      <w:r w:rsidRPr="00501108">
        <w:rPr>
          <w:color w:val="000000"/>
        </w:rPr>
        <w:t>a</w:t>
      </w:r>
      <w:r w:rsidRPr="00501108">
        <w:rPr>
          <w:color w:val="000000"/>
        </w:rPr>
        <w:t>diou et Finkielkraut, 2010, p. 122). Pour sa part, Muray évoque l'impo</w:t>
      </w:r>
      <w:r w:rsidRPr="00501108">
        <w:rPr>
          <w:color w:val="000000"/>
        </w:rPr>
        <w:t>r</w:t>
      </w:r>
      <w:r w:rsidRPr="00501108">
        <w:rPr>
          <w:color w:val="000000"/>
        </w:rPr>
        <w:t>tance de ne pas tout dévoiler, de revenir à une essence plus romanesque du monde en m</w:t>
      </w:r>
      <w:r w:rsidRPr="00501108">
        <w:rPr>
          <w:color w:val="000000"/>
        </w:rPr>
        <w:t>e</w:t>
      </w:r>
      <w:r w:rsidRPr="00501108">
        <w:rPr>
          <w:color w:val="000000"/>
        </w:rPr>
        <w:t>sure de se dégager de l'idéologie émanc</w:t>
      </w:r>
      <w:r w:rsidRPr="00501108">
        <w:rPr>
          <w:color w:val="000000"/>
        </w:rPr>
        <w:t>i</w:t>
      </w:r>
      <w:r w:rsidRPr="00501108">
        <w:rPr>
          <w:color w:val="000000"/>
        </w:rPr>
        <w:t xml:space="preserve">patrice et de garder un certain mystère intact, ce qu'il qualifie de « féminisation du monde ». Cette posture intellectuelle se rapproche des considérations d'un auteur comme Marc Chevrier au Québec. Dans son essai, </w:t>
      </w:r>
      <w:r w:rsidRPr="00501108">
        <w:rPr>
          <w:i/>
          <w:iCs/>
          <w:color w:val="000000"/>
        </w:rPr>
        <w:t xml:space="preserve">Le temps de l'Homme fini, </w:t>
      </w:r>
      <w:r w:rsidRPr="00501108">
        <w:rPr>
          <w:color w:val="000000"/>
        </w:rPr>
        <w:t>Chevrier dég</w:t>
      </w:r>
      <w:r w:rsidRPr="00501108">
        <w:rPr>
          <w:color w:val="000000"/>
        </w:rPr>
        <w:t>a</w:t>
      </w:r>
      <w:r w:rsidRPr="00501108">
        <w:rPr>
          <w:color w:val="000000"/>
        </w:rPr>
        <w:t>ge une lecture mélancolique d'une époque changeante, moment d'ambiguïté provoqué par un déracinement ide</w:t>
      </w:r>
      <w:r w:rsidRPr="00501108">
        <w:rPr>
          <w:color w:val="000000"/>
        </w:rPr>
        <w:t>n</w:t>
      </w:r>
      <w:r w:rsidRPr="00501108">
        <w:rPr>
          <w:color w:val="000000"/>
        </w:rPr>
        <w:t>titaire. Dans un ouvrage plus récent, il précise les fond</w:t>
      </w:r>
      <w:r w:rsidRPr="00501108">
        <w:rPr>
          <w:color w:val="000000"/>
        </w:rPr>
        <w:t>e</w:t>
      </w:r>
      <w:r w:rsidRPr="00501108">
        <w:rPr>
          <w:color w:val="000000"/>
        </w:rPr>
        <w:t>ments de la « sensibilité conservatrice » comme une posture favorisant le doute et la méfiance devant cette frénésie du progrès, la valorisation de la co</w:t>
      </w:r>
      <w:r w:rsidRPr="00501108">
        <w:rPr>
          <w:color w:val="000000"/>
        </w:rPr>
        <w:t>n</w:t>
      </w:r>
      <w:r w:rsidRPr="00501108">
        <w:rPr>
          <w:color w:val="000000"/>
        </w:rPr>
        <w:t>tinuité historique et d'un dialogue avec la mémoire du passé, le refus de la logique consensuelle de la gestion politique (Beaudry et Ch</w:t>
      </w:r>
      <w:r w:rsidRPr="00501108">
        <w:rPr>
          <w:color w:val="000000"/>
        </w:rPr>
        <w:t>e</w:t>
      </w:r>
      <w:r w:rsidRPr="00501108">
        <w:rPr>
          <w:color w:val="000000"/>
        </w:rPr>
        <w:t>vrier, 2007, p</w:t>
      </w:r>
      <w:r>
        <w:rPr>
          <w:color w:val="000000"/>
        </w:rPr>
        <w:t>p</w:t>
      </w:r>
      <w:r w:rsidRPr="00501108">
        <w:rPr>
          <w:color w:val="000000"/>
        </w:rPr>
        <w:t>. 20-24).</w:t>
      </w:r>
    </w:p>
    <w:p w:rsidR="00F64A0A" w:rsidRPr="00501108" w:rsidRDefault="00F64A0A" w:rsidP="00F64A0A">
      <w:pPr>
        <w:spacing w:before="120" w:after="120"/>
        <w:jc w:val="both"/>
      </w:pPr>
      <w:r w:rsidRPr="00501108">
        <w:rPr>
          <w:rFonts w:cs="Arial"/>
          <w:color w:val="000000"/>
          <w:szCs w:val="28"/>
        </w:rPr>
        <w:t>[140]</w:t>
      </w:r>
    </w:p>
    <w:p w:rsidR="00F64A0A" w:rsidRPr="00501108" w:rsidRDefault="00F64A0A" w:rsidP="00F64A0A">
      <w:pPr>
        <w:spacing w:before="120" w:after="120"/>
        <w:jc w:val="both"/>
      </w:pPr>
      <w:r w:rsidRPr="00501108">
        <w:rPr>
          <w:color w:val="000000"/>
        </w:rPr>
        <w:t>Le conservatisme insiste sur un besoin de conserver un sens hist</w:t>
      </w:r>
      <w:r w:rsidRPr="00501108">
        <w:rPr>
          <w:color w:val="000000"/>
        </w:rPr>
        <w:t>o</w:t>
      </w:r>
      <w:r w:rsidRPr="00501108">
        <w:rPr>
          <w:color w:val="000000"/>
        </w:rPr>
        <w:t>rique de la nation, d'où ce retour vers la fo</w:t>
      </w:r>
      <w:r w:rsidRPr="00501108">
        <w:rPr>
          <w:color w:val="000000"/>
        </w:rPr>
        <w:t>n</w:t>
      </w:r>
      <w:r w:rsidRPr="00501108">
        <w:rPr>
          <w:color w:val="000000"/>
        </w:rPr>
        <w:t>dation de la communauté politique et de son héritage fondateur. Au Québec, les penseurs de la droite conservatrice proposent un conservati</w:t>
      </w:r>
      <w:r w:rsidRPr="00501108">
        <w:rPr>
          <w:color w:val="000000"/>
        </w:rPr>
        <w:t>s</w:t>
      </w:r>
      <w:r w:rsidRPr="00501108">
        <w:rPr>
          <w:color w:val="000000"/>
        </w:rPr>
        <w:t>me de restauration qui ne colle pas du tout à la façon dont les élites de gauche diabolisent le pr</w:t>
      </w:r>
      <w:r w:rsidRPr="00501108">
        <w:rPr>
          <w:color w:val="000000"/>
        </w:rPr>
        <w:t>o</w:t>
      </w:r>
      <w:r w:rsidRPr="00501108">
        <w:rPr>
          <w:color w:val="000000"/>
        </w:rPr>
        <w:t>jet (Bock-Coté, 2010b) ; un travail de r</w:t>
      </w:r>
      <w:r w:rsidRPr="00501108">
        <w:rPr>
          <w:color w:val="000000"/>
        </w:rPr>
        <w:t>é</w:t>
      </w:r>
      <w:r w:rsidRPr="00501108">
        <w:rPr>
          <w:color w:val="000000"/>
        </w:rPr>
        <w:t>novation (Beaudry et Chevrier 2007 ; Chevrier, 2004), un socle, une fondation, un héritage à prése</w:t>
      </w:r>
      <w:r w:rsidRPr="00501108">
        <w:rPr>
          <w:color w:val="000000"/>
        </w:rPr>
        <w:t>r</w:t>
      </w:r>
      <w:r w:rsidRPr="00501108">
        <w:rPr>
          <w:color w:val="000000"/>
        </w:rPr>
        <w:t>ver devant les impasses du progrès, le conservatisme étant l'héritier de la continuité hist</w:t>
      </w:r>
      <w:r w:rsidRPr="00501108">
        <w:rPr>
          <w:color w:val="000000"/>
        </w:rPr>
        <w:t>o</w:t>
      </w:r>
      <w:r w:rsidRPr="00501108">
        <w:rPr>
          <w:color w:val="000000"/>
        </w:rPr>
        <w:t>rique, d'une convergence des cultures capable de favoriser l'intégration nationale (Courtois et Rousseau, 2010). L'o</w:t>
      </w:r>
      <w:r w:rsidRPr="00501108">
        <w:rPr>
          <w:color w:val="000000"/>
        </w:rPr>
        <w:t>u</w:t>
      </w:r>
      <w:r w:rsidRPr="00501108">
        <w:rPr>
          <w:color w:val="000000"/>
        </w:rPr>
        <w:t>verture mu</w:t>
      </w:r>
      <w:r w:rsidRPr="00501108">
        <w:rPr>
          <w:color w:val="000000"/>
        </w:rPr>
        <w:t>l</w:t>
      </w:r>
      <w:r w:rsidRPr="00501108">
        <w:rPr>
          <w:color w:val="000000"/>
        </w:rPr>
        <w:t>ticulturelle du Canada aurait signifié la perte de quelque chose et la nécessité de renouer avec la fondation ou la refondation du projet de société québécois. Cette question pr</w:t>
      </w:r>
      <w:r w:rsidRPr="00501108">
        <w:rPr>
          <w:color w:val="000000"/>
        </w:rPr>
        <w:t>é</w:t>
      </w:r>
      <w:r w:rsidRPr="00501108">
        <w:rPr>
          <w:color w:val="000000"/>
        </w:rPr>
        <w:t>occupe beaucoup les jeunes intellectuels : sur quel socle construire le projet commun ? Faut-il revenir sur l'héritage du Canada français, faire un retour à l'idéal de la Révolution tranquille, à cette « politique de grandeur n</w:t>
      </w:r>
      <w:r w:rsidRPr="00501108">
        <w:rPr>
          <w:color w:val="000000"/>
        </w:rPr>
        <w:t>a</w:t>
      </w:r>
      <w:r w:rsidRPr="00501108">
        <w:rPr>
          <w:color w:val="000000"/>
        </w:rPr>
        <w:t>tionale » défendue par Jean Lesage et sur les enseign</w:t>
      </w:r>
      <w:r w:rsidRPr="00501108">
        <w:rPr>
          <w:color w:val="000000"/>
        </w:rPr>
        <w:t>e</w:t>
      </w:r>
      <w:r w:rsidRPr="00501108">
        <w:rPr>
          <w:color w:val="000000"/>
        </w:rPr>
        <w:t>ments du maître à penser de la culture nationale, Fernand Dumont dans un livre so</w:t>
      </w:r>
      <w:r w:rsidRPr="00501108">
        <w:rPr>
          <w:color w:val="000000"/>
        </w:rPr>
        <w:t>u</w:t>
      </w:r>
      <w:r w:rsidRPr="00501108">
        <w:rPr>
          <w:color w:val="000000"/>
        </w:rPr>
        <w:t xml:space="preserve">vent cité </w:t>
      </w:r>
      <w:r w:rsidRPr="00501108">
        <w:rPr>
          <w:i/>
          <w:iCs/>
          <w:color w:val="000000"/>
        </w:rPr>
        <w:t xml:space="preserve">Genèse de la société québécoise, </w:t>
      </w:r>
      <w:r w:rsidRPr="00501108">
        <w:rPr>
          <w:color w:val="000000"/>
        </w:rPr>
        <w:t>publié en 1983. Le conse</w:t>
      </w:r>
      <w:r w:rsidRPr="00501108">
        <w:rPr>
          <w:color w:val="000000"/>
        </w:rPr>
        <w:t>r</w:t>
      </w:r>
      <w:r w:rsidRPr="00501108">
        <w:rPr>
          <w:color w:val="000000"/>
        </w:rPr>
        <w:t>vatisme devient la seule promesse po</w:t>
      </w:r>
      <w:r w:rsidRPr="00501108">
        <w:rPr>
          <w:color w:val="000000"/>
        </w:rPr>
        <w:t>u</w:t>
      </w:r>
      <w:r w:rsidRPr="00501108">
        <w:rPr>
          <w:color w:val="000000"/>
        </w:rPr>
        <w:t>vant « affirmer réellement autre chose » que les discours de la droite néolibérale et de la gauche rad</w:t>
      </w:r>
      <w:r w:rsidRPr="00501108">
        <w:rPr>
          <w:color w:val="000000"/>
        </w:rPr>
        <w:t>i</w:t>
      </w:r>
      <w:r w:rsidRPr="00501108">
        <w:rPr>
          <w:color w:val="000000"/>
        </w:rPr>
        <w:t>cale qui « se rejoignent dans une certaine idée du sujet qui repose sur un individualisme rad</w:t>
      </w:r>
      <w:r w:rsidRPr="00501108">
        <w:rPr>
          <w:color w:val="000000"/>
        </w:rPr>
        <w:t>i</w:t>
      </w:r>
      <w:r w:rsidRPr="00501108">
        <w:rPr>
          <w:color w:val="000000"/>
        </w:rPr>
        <w:t>cal » (Cloutier, 2007, p. 33). Dans la tradition conservatrice américaine et française, le conservati</w:t>
      </w:r>
      <w:r w:rsidRPr="00501108">
        <w:rPr>
          <w:color w:val="000000"/>
        </w:rPr>
        <w:t>s</w:t>
      </w:r>
      <w:r w:rsidRPr="00501108">
        <w:rPr>
          <w:color w:val="000000"/>
        </w:rPr>
        <w:t>me n'est pas une idéologie d</w:t>
      </w:r>
      <w:r w:rsidRPr="00501108">
        <w:rPr>
          <w:color w:val="000000"/>
        </w:rPr>
        <w:t>é</w:t>
      </w:r>
      <w:r w:rsidRPr="00501108">
        <w:rPr>
          <w:color w:val="000000"/>
        </w:rPr>
        <w:t>passée, mais un projet émancipateur pouvant réhabiliter des principes oubliés, notamment l'importance du lieu social et de l'ident</w:t>
      </w:r>
      <w:r w:rsidRPr="00501108">
        <w:rPr>
          <w:color w:val="000000"/>
        </w:rPr>
        <w:t>i</w:t>
      </w:r>
      <w:r w:rsidRPr="00501108">
        <w:rPr>
          <w:color w:val="000000"/>
        </w:rPr>
        <w:t>té collective (Kirk, 1953). La sensibilité conservatrice est alors à la recherche de traces, de restes, des empreintes pouvant libérer les hommes. La référence au philosophe et homme polit</w:t>
      </w:r>
      <w:r w:rsidRPr="00501108">
        <w:rPr>
          <w:color w:val="000000"/>
        </w:rPr>
        <w:t>i</w:t>
      </w:r>
      <w:r w:rsidRPr="00501108">
        <w:rPr>
          <w:color w:val="000000"/>
        </w:rPr>
        <w:t>que britannique Edmond Burke est ici fondamentale. Dans ce conservatisme, on r</w:t>
      </w:r>
      <w:r w:rsidRPr="00501108">
        <w:rPr>
          <w:color w:val="000000"/>
        </w:rPr>
        <w:t>e</w:t>
      </w:r>
      <w:r w:rsidRPr="00501108">
        <w:rPr>
          <w:color w:val="000000"/>
        </w:rPr>
        <w:t>connaît l'i</w:t>
      </w:r>
      <w:r w:rsidRPr="00501108">
        <w:rPr>
          <w:color w:val="000000"/>
        </w:rPr>
        <w:t>m</w:t>
      </w:r>
      <w:r w:rsidRPr="00501108">
        <w:rPr>
          <w:color w:val="000000"/>
        </w:rPr>
        <w:t>portance « pratique » ou « pragmatique » d'une tradition politique et non une posture idé</w:t>
      </w:r>
      <w:r w:rsidRPr="00501108">
        <w:rPr>
          <w:color w:val="000000"/>
        </w:rPr>
        <w:t>o</w:t>
      </w:r>
      <w:r w:rsidRPr="00501108">
        <w:rPr>
          <w:color w:val="000000"/>
        </w:rPr>
        <w:t>logique à défendre à tout prix. C'est la position centrale de Bock-Coté selon lequel il faut tout si</w:t>
      </w:r>
      <w:r w:rsidRPr="00501108">
        <w:rPr>
          <w:color w:val="000000"/>
        </w:rPr>
        <w:t>m</w:t>
      </w:r>
      <w:r w:rsidRPr="00501108">
        <w:rPr>
          <w:color w:val="000000"/>
        </w:rPr>
        <w:t>plement réhabiliter le conserv</w:t>
      </w:r>
      <w:r w:rsidRPr="00501108">
        <w:rPr>
          <w:color w:val="000000"/>
        </w:rPr>
        <w:t>a</w:t>
      </w:r>
      <w:r w:rsidRPr="00501108">
        <w:rPr>
          <w:color w:val="000000"/>
        </w:rPr>
        <w:t>tisme comme étant la seule possibilité radicale de l'ouverture à notre temps : « Mais que la mei</w:t>
      </w:r>
      <w:r w:rsidRPr="00501108">
        <w:rPr>
          <w:color w:val="000000"/>
        </w:rPr>
        <w:t>l</w:t>
      </w:r>
      <w:r w:rsidRPr="00501108">
        <w:rPr>
          <w:color w:val="000000"/>
        </w:rPr>
        <w:t>leure manière d'être ouvert à l'inédit consiste à suivre le chemin entrouvert par la tradition, voilà une idée qui fait peur aux m</w:t>
      </w:r>
      <w:r w:rsidRPr="00501108">
        <w:rPr>
          <w:color w:val="000000"/>
        </w:rPr>
        <w:t>o</w:t>
      </w:r>
      <w:r w:rsidRPr="00501108">
        <w:rPr>
          <w:color w:val="000000"/>
        </w:rPr>
        <w:t>dernes, qui donne un air affligeant de conservatisme, fait de piété envers un passé qu'on ne peut a</w:t>
      </w:r>
      <w:r w:rsidRPr="00501108">
        <w:rPr>
          <w:color w:val="000000"/>
        </w:rPr>
        <w:t>s</w:t>
      </w:r>
      <w:r w:rsidRPr="00501108">
        <w:rPr>
          <w:color w:val="000000"/>
        </w:rPr>
        <w:t>sumer qu'en renonçant à la toute-puissance sur le présent. Il n'en demeure pas moins que cette idée est vraie et seule porteuse d'avenir pour notre peuple » (2007a, p. 176).</w:t>
      </w:r>
    </w:p>
    <w:p w:rsidR="00F64A0A" w:rsidRPr="00501108" w:rsidRDefault="00F64A0A" w:rsidP="00F64A0A">
      <w:pPr>
        <w:spacing w:before="120" w:after="120"/>
        <w:jc w:val="both"/>
      </w:pPr>
      <w:r w:rsidRPr="00501108">
        <w:t>[141]</w:t>
      </w:r>
    </w:p>
    <w:p w:rsidR="00F64A0A" w:rsidRPr="00501108" w:rsidRDefault="00F64A0A" w:rsidP="00F64A0A">
      <w:pPr>
        <w:spacing w:before="120" w:after="120"/>
        <w:jc w:val="both"/>
      </w:pPr>
    </w:p>
    <w:p w:rsidR="00F64A0A" w:rsidRPr="00501108" w:rsidRDefault="00F64A0A" w:rsidP="00F64A0A">
      <w:pPr>
        <w:pStyle w:val="planche"/>
      </w:pPr>
      <w:r w:rsidRPr="00501108">
        <w:t>CONCLUSION</w:t>
      </w:r>
    </w:p>
    <w:p w:rsidR="00F64A0A" w:rsidRPr="00501108" w:rsidRDefault="00F64A0A" w:rsidP="00F64A0A">
      <w:pPr>
        <w:spacing w:before="120" w:after="120"/>
        <w:jc w:val="both"/>
        <w:rPr>
          <w:color w:val="000000"/>
        </w:rPr>
      </w:pPr>
    </w:p>
    <w:p w:rsidR="00F64A0A" w:rsidRPr="00501108" w:rsidRDefault="00F64A0A" w:rsidP="00F64A0A">
      <w:pPr>
        <w:spacing w:before="120" w:after="120"/>
        <w:jc w:val="both"/>
      </w:pPr>
      <w:r w:rsidRPr="00501108">
        <w:rPr>
          <w:color w:val="000000"/>
        </w:rPr>
        <w:t>Notre lecture de la pensée de certains auteurs de sensibilité conse</w:t>
      </w:r>
      <w:r w:rsidRPr="00501108">
        <w:rPr>
          <w:color w:val="000000"/>
        </w:rPr>
        <w:t>r</w:t>
      </w:r>
      <w:r w:rsidRPr="00501108">
        <w:rPr>
          <w:color w:val="000000"/>
        </w:rPr>
        <w:t>vatrice nous a permis de caractériser les contours d'un di</w:t>
      </w:r>
      <w:r w:rsidRPr="00501108">
        <w:rPr>
          <w:color w:val="000000"/>
        </w:rPr>
        <w:t>s</w:t>
      </w:r>
      <w:r w:rsidRPr="00501108">
        <w:rPr>
          <w:color w:val="000000"/>
        </w:rPr>
        <w:t>cours plus visible dans l'espace public, soit celui de la communauté assiégé</w:t>
      </w:r>
      <w:r>
        <w:rPr>
          <w:color w:val="000000"/>
        </w:rPr>
        <w:t>e.</w:t>
      </w:r>
      <w:r w:rsidRPr="00501108">
        <w:rPr>
          <w:color w:val="000000"/>
        </w:rPr>
        <w:t xml:space="preserve"> Comme indiqué au début, ce constat peut paraître d'une évidence a</w:t>
      </w:r>
      <w:r w:rsidRPr="00501108">
        <w:rPr>
          <w:color w:val="000000"/>
        </w:rPr>
        <w:t>s</w:t>
      </w:r>
      <w:r w:rsidRPr="00501108">
        <w:rPr>
          <w:color w:val="000000"/>
        </w:rPr>
        <w:t>sez banale devant les grandes transformations démographiques et identitaires que connaît le monde occ</w:t>
      </w:r>
      <w:r w:rsidRPr="00501108">
        <w:rPr>
          <w:color w:val="000000"/>
        </w:rPr>
        <w:t>i</w:t>
      </w:r>
      <w:r w:rsidRPr="00501108">
        <w:rPr>
          <w:color w:val="000000"/>
        </w:rPr>
        <w:t>dental. Dans un certain sens, la communauté est assiégée par des identités exaltées campées sur des positions, comme s'il devenait plus difficile de se dégager des diff</w:t>
      </w:r>
      <w:r w:rsidRPr="00501108">
        <w:rPr>
          <w:color w:val="000000"/>
        </w:rPr>
        <w:t>é</w:t>
      </w:r>
      <w:r w:rsidRPr="00501108">
        <w:rPr>
          <w:color w:val="000000"/>
        </w:rPr>
        <w:t>rences, comme si elles collaient à la peau. Il s'agit alors de trouver un moyen de se dégager de cette diabolisation des discours. Une autre manière de considérer les débats autour de l'identité, d'un « vivre-ensemble », devient nécessaire à la constitution d'une culture comm</w:t>
      </w:r>
      <w:r w:rsidRPr="00501108">
        <w:rPr>
          <w:color w:val="000000"/>
        </w:rPr>
        <w:t>u</w:t>
      </w:r>
      <w:r w:rsidRPr="00501108">
        <w:rPr>
          <w:color w:val="000000"/>
        </w:rPr>
        <w:t>ne ou à la nécessité de concevoir un projet politique commun.</w:t>
      </w:r>
    </w:p>
    <w:p w:rsidR="00F64A0A" w:rsidRPr="00501108" w:rsidRDefault="00F64A0A" w:rsidP="00F64A0A">
      <w:pPr>
        <w:spacing w:before="120" w:after="120"/>
        <w:jc w:val="both"/>
      </w:pPr>
      <w:r w:rsidRPr="00501108">
        <w:rPr>
          <w:color w:val="000000"/>
        </w:rPr>
        <w:t>La critique conservatrice accuse les élites dirigeantes et intelle</w:t>
      </w:r>
      <w:r w:rsidRPr="00501108">
        <w:rPr>
          <w:color w:val="000000"/>
        </w:rPr>
        <w:t>c</w:t>
      </w:r>
      <w:r w:rsidRPr="00501108">
        <w:rPr>
          <w:color w:val="000000"/>
        </w:rPr>
        <w:t>tuelles de gauche de tous les vices, notamment celui de faire la pr</w:t>
      </w:r>
      <w:r w:rsidRPr="00501108">
        <w:rPr>
          <w:color w:val="000000"/>
        </w:rPr>
        <w:t>o</w:t>
      </w:r>
      <w:r w:rsidRPr="00501108">
        <w:rPr>
          <w:color w:val="000000"/>
        </w:rPr>
        <w:t>motion d'une société progressiste et multiculturelle. Une véritable o</w:t>
      </w:r>
      <w:r w:rsidRPr="00501108">
        <w:rPr>
          <w:color w:val="000000"/>
        </w:rPr>
        <w:t>b</w:t>
      </w:r>
      <w:r w:rsidRPr="00501108">
        <w:rPr>
          <w:color w:val="000000"/>
        </w:rPr>
        <w:t>session du dépassement national guide cette idéol</w:t>
      </w:r>
      <w:r w:rsidRPr="00501108">
        <w:rPr>
          <w:color w:val="000000"/>
        </w:rPr>
        <w:t>o</w:t>
      </w:r>
      <w:r w:rsidRPr="00501108">
        <w:rPr>
          <w:color w:val="000000"/>
        </w:rPr>
        <w:t>gie, qui n'échapp</w:t>
      </w:r>
      <w:r>
        <w:rPr>
          <w:color w:val="000000"/>
        </w:rPr>
        <w:t>e pas à l'écueil d'un sensation</w:t>
      </w:r>
      <w:r w:rsidRPr="00501108">
        <w:rPr>
          <w:color w:val="000000"/>
        </w:rPr>
        <w:t>nalisme journalistique qui trouve dans ce radicalisme matière à spectacle. Des figures comme Mathieu Bock-Coté au Québec, et Eric Ze</w:t>
      </w:r>
      <w:r w:rsidRPr="00501108">
        <w:rPr>
          <w:color w:val="000000"/>
        </w:rPr>
        <w:t>m</w:t>
      </w:r>
      <w:r w:rsidRPr="00501108">
        <w:rPr>
          <w:color w:val="000000"/>
        </w:rPr>
        <w:t>mour, en France, jouent ainsi à l'occasion le rôle (malgré eux ?) de parangon de ce</w:t>
      </w:r>
      <w:r w:rsidRPr="00501108">
        <w:rPr>
          <w:color w:val="000000"/>
        </w:rPr>
        <w:t>t</w:t>
      </w:r>
      <w:r w:rsidRPr="00501108">
        <w:rPr>
          <w:color w:val="000000"/>
        </w:rPr>
        <w:t>te critique conservatrice du multiculturalisme, dans une posture paradoxale : alors qu'ils déno</w:t>
      </w:r>
      <w:r w:rsidRPr="00501108">
        <w:rPr>
          <w:color w:val="000000"/>
        </w:rPr>
        <w:t>n</w:t>
      </w:r>
      <w:r w:rsidRPr="00501108">
        <w:rPr>
          <w:color w:val="000000"/>
        </w:rPr>
        <w:t>cent l'omnipr</w:t>
      </w:r>
      <w:r w:rsidRPr="00501108">
        <w:rPr>
          <w:color w:val="000000"/>
        </w:rPr>
        <w:t>é</w:t>
      </w:r>
      <w:r w:rsidRPr="00501108">
        <w:rPr>
          <w:color w:val="000000"/>
        </w:rPr>
        <w:t xml:space="preserve">sence de cette </w:t>
      </w:r>
      <w:r w:rsidRPr="00501108">
        <w:rPr>
          <w:i/>
          <w:iCs/>
          <w:color w:val="000000"/>
        </w:rPr>
        <w:t xml:space="preserve">doxa </w:t>
      </w:r>
      <w:r w:rsidRPr="00501108">
        <w:rPr>
          <w:color w:val="000000"/>
        </w:rPr>
        <w:t>et la difficulté de sa mise en cause, ils sont devenus les tribuns de sa principale critique, usant largement d'un espace médi</w:t>
      </w:r>
      <w:r w:rsidRPr="00501108">
        <w:rPr>
          <w:color w:val="000000"/>
        </w:rPr>
        <w:t>a</w:t>
      </w:r>
      <w:r w:rsidRPr="00501108">
        <w:rPr>
          <w:color w:val="000000"/>
        </w:rPr>
        <w:t>tique pourtant en même temps diabolisé.</w:t>
      </w:r>
    </w:p>
    <w:p w:rsidR="00F64A0A" w:rsidRPr="00501108" w:rsidRDefault="00F64A0A" w:rsidP="00F64A0A">
      <w:pPr>
        <w:spacing w:before="120" w:after="120"/>
        <w:jc w:val="both"/>
      </w:pPr>
      <w:r w:rsidRPr="00501108">
        <w:rPr>
          <w:color w:val="000000"/>
        </w:rPr>
        <w:t>Si la critique du progrès, de cette obsession du « dépassement » (Murray) voulue par l'idéologie multiculturelle semble claire, se</w:t>
      </w:r>
      <w:r w:rsidRPr="00501108">
        <w:rPr>
          <w:color w:val="000000"/>
        </w:rPr>
        <w:t>r</w:t>
      </w:r>
      <w:r w:rsidRPr="00501108">
        <w:rPr>
          <w:color w:val="000000"/>
        </w:rPr>
        <w:t>vie d'ailleurs souvent par une plume stylisée et aiguisée, les sol</w:t>
      </w:r>
      <w:r w:rsidRPr="00501108">
        <w:rPr>
          <w:color w:val="000000"/>
        </w:rPr>
        <w:t>u</w:t>
      </w:r>
      <w:r w:rsidRPr="00501108">
        <w:rPr>
          <w:color w:val="000000"/>
        </w:rPr>
        <w:t>tions pour en sortir sont plus obscures. Il semble parfois que cette pensée cr</w:t>
      </w:r>
      <w:r w:rsidRPr="00501108">
        <w:rPr>
          <w:color w:val="000000"/>
        </w:rPr>
        <w:t>i</w:t>
      </w:r>
      <w:r w:rsidRPr="00501108">
        <w:rPr>
          <w:color w:val="000000"/>
        </w:rPr>
        <w:t>tique s'enferme dans un monde bien particulier, tout aussi détaché de ce dont ces penseurs accusent sans cesse les pl</w:t>
      </w:r>
      <w:r w:rsidRPr="00501108">
        <w:rPr>
          <w:color w:val="000000"/>
        </w:rPr>
        <w:t>u</w:t>
      </w:r>
      <w:r w:rsidRPr="00501108">
        <w:rPr>
          <w:color w:val="000000"/>
        </w:rPr>
        <w:t>ralistes, soit une forte dose d'idéologie et un manque de vécu et de terrain.. .pas dans le sens d'une nécessité scientifique mais plutôt dans le sens d'une nécessité c</w:t>
      </w:r>
      <w:r w:rsidRPr="00501108">
        <w:rPr>
          <w:color w:val="000000"/>
        </w:rPr>
        <w:t>i</w:t>
      </w:r>
      <w:r w:rsidRPr="00501108">
        <w:rPr>
          <w:color w:val="000000"/>
        </w:rPr>
        <w:t>toyenne et démocratique.</w:t>
      </w:r>
    </w:p>
    <w:p w:rsidR="00F64A0A" w:rsidRPr="00501108" w:rsidRDefault="00F64A0A" w:rsidP="00F64A0A">
      <w:pPr>
        <w:spacing w:before="120" w:after="120"/>
        <w:jc w:val="both"/>
      </w:pPr>
      <w:r w:rsidRPr="00501108">
        <w:rPr>
          <w:color w:val="000000"/>
        </w:rPr>
        <w:t>Le grand défi est alors de trouver les moyens de tr</w:t>
      </w:r>
      <w:r w:rsidRPr="00501108">
        <w:rPr>
          <w:color w:val="000000"/>
        </w:rPr>
        <w:t>a</w:t>
      </w:r>
      <w:r w:rsidRPr="00501108">
        <w:rPr>
          <w:color w:val="000000"/>
        </w:rPr>
        <w:t>vailler à la mise en relation. Comment faire preuve de modération ? Comment comp</w:t>
      </w:r>
      <w:r w:rsidRPr="00501108">
        <w:rPr>
          <w:color w:val="000000"/>
        </w:rPr>
        <w:t>o</w:t>
      </w:r>
      <w:r w:rsidRPr="00501108">
        <w:rPr>
          <w:color w:val="000000"/>
        </w:rPr>
        <w:t>ser avec les différences sans pour autant les contenir, les réguler ? Comment concilier la présence de la diversité, sa r</w:t>
      </w:r>
      <w:r w:rsidRPr="00501108">
        <w:rPr>
          <w:color w:val="000000"/>
        </w:rPr>
        <w:t>e</w:t>
      </w:r>
      <w:r w:rsidRPr="00501108">
        <w:rPr>
          <w:color w:val="000000"/>
        </w:rPr>
        <w:t>connaissance, et la poursuite d'un projet commun constitutif du « faire s</w:t>
      </w:r>
      <w:r w:rsidRPr="00501108">
        <w:rPr>
          <w:color w:val="000000"/>
        </w:rPr>
        <w:t>o</w:t>
      </w:r>
      <w:r w:rsidRPr="00501108">
        <w:rPr>
          <w:color w:val="000000"/>
        </w:rPr>
        <w:t>ciété » dans nos démocraties pluralistes ? Ces questions deviennent plus difficiles à gérer, car les différences se vivent dans un rapport désormais plus conflictuel. D'une simple « dispute » autour du sujet québécois, on se r</w:t>
      </w:r>
      <w:r w:rsidRPr="00501108">
        <w:rPr>
          <w:color w:val="000000"/>
        </w:rPr>
        <w:t>e</w:t>
      </w:r>
      <w:r w:rsidRPr="00501108">
        <w:rPr>
          <w:color w:val="000000"/>
        </w:rPr>
        <w:t>trouve dans une lutte à n'en plus finir entre deux camps, à une joute de disqualification entre « pluralistes » et « ethnonationalistes ». Ce qui reste,</w:t>
      </w:r>
      <w:r>
        <w:rPr>
          <w:color w:val="000000"/>
        </w:rPr>
        <w:t xml:space="preserve"> </w:t>
      </w:r>
      <w:r w:rsidRPr="00501108">
        <w:rPr>
          <w:rFonts w:cs="Arial"/>
          <w:color w:val="000000"/>
          <w:szCs w:val="28"/>
        </w:rPr>
        <w:t>[142]</w:t>
      </w:r>
      <w:r>
        <w:rPr>
          <w:rFonts w:cs="Arial"/>
          <w:color w:val="000000"/>
          <w:szCs w:val="28"/>
        </w:rPr>
        <w:t xml:space="preserve"> </w:t>
      </w:r>
      <w:r w:rsidRPr="00501108">
        <w:rPr>
          <w:color w:val="000000"/>
          <w:szCs w:val="18"/>
        </w:rPr>
        <w:t>c’est une dureté dans les propos, une politique me</w:t>
      </w:r>
      <w:r w:rsidRPr="00501108">
        <w:rPr>
          <w:color w:val="000000"/>
          <w:szCs w:val="18"/>
        </w:rPr>
        <w:t>s</w:t>
      </w:r>
      <w:r w:rsidRPr="00501108">
        <w:rPr>
          <w:color w:val="000000"/>
          <w:szCs w:val="18"/>
        </w:rPr>
        <w:t>quine qui emp</w:t>
      </w:r>
      <w:r w:rsidRPr="00501108">
        <w:rPr>
          <w:color w:val="000000"/>
          <w:szCs w:val="18"/>
        </w:rPr>
        <w:t>ê</w:t>
      </w:r>
      <w:r w:rsidRPr="00501108">
        <w:rPr>
          <w:color w:val="000000"/>
          <w:szCs w:val="18"/>
        </w:rPr>
        <w:t>che un véritable débat intellectuel constructif sur un projet de société au lieu d'un combat entre des conceptions diverge</w:t>
      </w:r>
      <w:r w:rsidRPr="00501108">
        <w:rPr>
          <w:color w:val="000000"/>
          <w:szCs w:val="18"/>
        </w:rPr>
        <w:t>n</w:t>
      </w:r>
      <w:r w:rsidRPr="00501108">
        <w:rPr>
          <w:color w:val="000000"/>
          <w:szCs w:val="18"/>
        </w:rPr>
        <w:t>tes sur le peuple à construire (Rocher, 2010).</w:t>
      </w:r>
    </w:p>
    <w:p w:rsidR="00F64A0A" w:rsidRPr="00501108" w:rsidRDefault="00F64A0A" w:rsidP="00F64A0A">
      <w:pPr>
        <w:spacing w:before="120" w:after="120"/>
        <w:jc w:val="both"/>
      </w:pPr>
      <w:r w:rsidRPr="00501108">
        <w:rPr>
          <w:color w:val="000000"/>
          <w:szCs w:val="18"/>
        </w:rPr>
        <w:t xml:space="preserve">Il faut réfléchir à une autre posture intellectuelle, soit celle qui pourrait se dégager de deux tendances lourdes : </w:t>
      </w:r>
      <w:r>
        <w:rPr>
          <w:i/>
          <w:iCs/>
          <w:color w:val="000000"/>
          <w:szCs w:val="18"/>
        </w:rPr>
        <w:t>a</w:t>
      </w:r>
      <w:r w:rsidRPr="00501108">
        <w:rPr>
          <w:i/>
          <w:iCs/>
          <w:color w:val="000000"/>
          <w:szCs w:val="18"/>
        </w:rPr>
        <w:t xml:space="preserve">) </w:t>
      </w:r>
      <w:r w:rsidRPr="00501108">
        <w:rPr>
          <w:color w:val="000000"/>
          <w:szCs w:val="18"/>
        </w:rPr>
        <w:t>la position euph</w:t>
      </w:r>
      <w:r w:rsidRPr="00501108">
        <w:rPr>
          <w:color w:val="000000"/>
          <w:szCs w:val="18"/>
        </w:rPr>
        <w:t>o</w:t>
      </w:r>
      <w:r w:rsidRPr="00501108">
        <w:rPr>
          <w:color w:val="000000"/>
          <w:szCs w:val="18"/>
        </w:rPr>
        <w:t>rique de ceux et celles qui se gargarisent au discours de la d</w:t>
      </w:r>
      <w:r w:rsidRPr="00501108">
        <w:rPr>
          <w:color w:val="000000"/>
          <w:szCs w:val="18"/>
        </w:rPr>
        <w:t>i</w:t>
      </w:r>
      <w:r w:rsidRPr="00501108">
        <w:rPr>
          <w:color w:val="000000"/>
          <w:szCs w:val="18"/>
        </w:rPr>
        <w:t xml:space="preserve">versité des différences ; </w:t>
      </w:r>
      <w:r w:rsidRPr="00501108">
        <w:rPr>
          <w:i/>
          <w:iCs/>
          <w:color w:val="000000"/>
          <w:szCs w:val="18"/>
        </w:rPr>
        <w:t xml:space="preserve">b) </w:t>
      </w:r>
      <w:r w:rsidRPr="00501108">
        <w:rPr>
          <w:color w:val="000000"/>
          <w:szCs w:val="18"/>
        </w:rPr>
        <w:t>la réaction faisant de la d</w:t>
      </w:r>
      <w:r w:rsidRPr="00501108">
        <w:rPr>
          <w:color w:val="000000"/>
          <w:szCs w:val="18"/>
        </w:rPr>
        <w:t>i</w:t>
      </w:r>
      <w:r w:rsidRPr="00501108">
        <w:rPr>
          <w:color w:val="000000"/>
          <w:szCs w:val="18"/>
        </w:rPr>
        <w:t>versité une menace à la cohésion nationale. Pourquoi ne pas repenser les cadres de la d</w:t>
      </w:r>
      <w:r w:rsidRPr="00501108">
        <w:rPr>
          <w:color w:val="000000"/>
          <w:szCs w:val="18"/>
        </w:rPr>
        <w:t>i</w:t>
      </w:r>
      <w:r w:rsidRPr="00501108">
        <w:rPr>
          <w:color w:val="000000"/>
          <w:szCs w:val="18"/>
        </w:rPr>
        <w:t>versité vers une prise en compte des pratiques po</w:t>
      </w:r>
      <w:r w:rsidRPr="00501108">
        <w:rPr>
          <w:color w:val="000000"/>
          <w:szCs w:val="18"/>
        </w:rPr>
        <w:t>u</w:t>
      </w:r>
      <w:r w:rsidRPr="00501108">
        <w:rPr>
          <w:color w:val="000000"/>
          <w:szCs w:val="18"/>
        </w:rPr>
        <w:t>vant rapprocher les enjeux vers une prise en compte du geste, de la parole et d'un refus du do</w:t>
      </w:r>
      <w:r w:rsidRPr="00501108">
        <w:rPr>
          <w:color w:val="000000"/>
          <w:szCs w:val="18"/>
        </w:rPr>
        <w:t>g</w:t>
      </w:r>
      <w:r w:rsidRPr="00501108">
        <w:rPr>
          <w:color w:val="000000"/>
          <w:szCs w:val="18"/>
        </w:rPr>
        <w:t>matisme de droite comme de gauche ? Comme le propose le philos</w:t>
      </w:r>
      <w:r w:rsidRPr="00501108">
        <w:rPr>
          <w:color w:val="000000"/>
          <w:szCs w:val="18"/>
        </w:rPr>
        <w:t>o</w:t>
      </w:r>
      <w:r w:rsidRPr="00501108">
        <w:rPr>
          <w:color w:val="000000"/>
          <w:szCs w:val="18"/>
        </w:rPr>
        <w:t>phe Alain Renaut (2009), il s</w:t>
      </w:r>
      <w:r w:rsidRPr="00501108">
        <w:rPr>
          <w:color w:val="000000"/>
          <w:szCs w:val="18"/>
        </w:rPr>
        <w:t>e</w:t>
      </w:r>
      <w:r w:rsidRPr="00501108">
        <w:rPr>
          <w:color w:val="000000"/>
          <w:szCs w:val="18"/>
        </w:rPr>
        <w:t>rait grand temps de penser la diversité sous la forme d'une ident</w:t>
      </w:r>
      <w:r w:rsidRPr="00501108">
        <w:rPr>
          <w:color w:val="000000"/>
          <w:szCs w:val="18"/>
        </w:rPr>
        <w:t>i</w:t>
      </w:r>
      <w:r w:rsidRPr="00501108">
        <w:rPr>
          <w:color w:val="000000"/>
          <w:szCs w:val="18"/>
        </w:rPr>
        <w:t>té de relation et non une identité absolue.</w:t>
      </w:r>
    </w:p>
    <w:p w:rsidR="00F64A0A" w:rsidRPr="00501108" w:rsidRDefault="00F64A0A" w:rsidP="00F64A0A">
      <w:pPr>
        <w:spacing w:before="120" w:after="120"/>
        <w:jc w:val="both"/>
        <w:rPr>
          <w:rFonts w:cs="Arial"/>
          <w:color w:val="000000"/>
          <w:szCs w:val="24"/>
        </w:rPr>
      </w:pPr>
    </w:p>
    <w:p w:rsidR="00F64A0A" w:rsidRPr="00501108" w:rsidRDefault="00F64A0A" w:rsidP="00F64A0A">
      <w:pPr>
        <w:pStyle w:val="planche"/>
      </w:pPr>
      <w:r w:rsidRPr="00501108">
        <w:t>BIBLIOGRAPHIE</w:t>
      </w:r>
    </w:p>
    <w:p w:rsidR="00F64A0A" w:rsidRPr="00501108" w:rsidRDefault="00F64A0A" w:rsidP="00F64A0A">
      <w:pPr>
        <w:spacing w:before="120" w:after="120"/>
        <w:jc w:val="both"/>
        <w:rPr>
          <w:color w:val="000000"/>
          <w:szCs w:val="18"/>
        </w:rPr>
      </w:pPr>
    </w:p>
    <w:p w:rsidR="00F64A0A" w:rsidRPr="00501108" w:rsidRDefault="00F64A0A" w:rsidP="00F64A0A">
      <w:pPr>
        <w:spacing w:before="120" w:after="120"/>
        <w:jc w:val="both"/>
        <w:rPr>
          <w:color w:val="000000"/>
          <w:szCs w:val="18"/>
        </w:rPr>
      </w:pPr>
      <w:r w:rsidRPr="00501108">
        <w:rPr>
          <w:color w:val="000000"/>
          <w:szCs w:val="18"/>
        </w:rPr>
        <w:t xml:space="preserve">Audier, S. (2009). </w:t>
      </w:r>
      <w:r w:rsidRPr="00501108">
        <w:rPr>
          <w:i/>
          <w:iCs/>
          <w:color w:val="000000"/>
          <w:szCs w:val="18"/>
        </w:rPr>
        <w:t xml:space="preserve">La pensée anti-68. Essai sur les origines d'une restauration intellectuelle, </w:t>
      </w:r>
      <w:r w:rsidRPr="00501108">
        <w:rPr>
          <w:color w:val="000000"/>
          <w:szCs w:val="18"/>
        </w:rPr>
        <w:t>Paris, La Découverte.</w:t>
      </w:r>
    </w:p>
    <w:p w:rsidR="00F64A0A" w:rsidRPr="00501108" w:rsidRDefault="00F64A0A" w:rsidP="00F64A0A">
      <w:pPr>
        <w:spacing w:before="120" w:after="120"/>
        <w:jc w:val="both"/>
        <w:rPr>
          <w:color w:val="000000"/>
          <w:szCs w:val="18"/>
        </w:rPr>
      </w:pPr>
      <w:r w:rsidRPr="00501108">
        <w:rPr>
          <w:color w:val="000000"/>
          <w:szCs w:val="18"/>
        </w:rPr>
        <w:t xml:space="preserve">Badiou, A. et A. Finkielkraut (2010). </w:t>
      </w:r>
      <w:r w:rsidRPr="00501108">
        <w:rPr>
          <w:i/>
          <w:iCs/>
          <w:color w:val="000000"/>
          <w:szCs w:val="18"/>
        </w:rPr>
        <w:t xml:space="preserve">L'explication. Conversation avec Aude Lancelin, </w:t>
      </w:r>
      <w:r w:rsidRPr="00501108">
        <w:rPr>
          <w:color w:val="000000"/>
          <w:szCs w:val="18"/>
        </w:rPr>
        <w:t>Paris, Lignes.</w:t>
      </w:r>
    </w:p>
    <w:p w:rsidR="00F64A0A" w:rsidRPr="00501108" w:rsidRDefault="00F64A0A" w:rsidP="00F64A0A">
      <w:pPr>
        <w:spacing w:before="120" w:after="120"/>
        <w:jc w:val="both"/>
        <w:rPr>
          <w:color w:val="000000"/>
          <w:szCs w:val="18"/>
        </w:rPr>
      </w:pPr>
      <w:r w:rsidRPr="00501108">
        <w:rPr>
          <w:color w:val="000000"/>
          <w:szCs w:val="18"/>
        </w:rPr>
        <w:t xml:space="preserve">Beaudry, L. et M. Chevrier (dir.) (2007). </w:t>
      </w:r>
      <w:r w:rsidRPr="00501108">
        <w:rPr>
          <w:i/>
          <w:iCs/>
          <w:color w:val="000000"/>
          <w:szCs w:val="18"/>
        </w:rPr>
        <w:t>Une pensée libérale, cr</w:t>
      </w:r>
      <w:r w:rsidRPr="00501108">
        <w:rPr>
          <w:i/>
          <w:iCs/>
          <w:color w:val="000000"/>
          <w:szCs w:val="18"/>
        </w:rPr>
        <w:t>i</w:t>
      </w:r>
      <w:r w:rsidRPr="00501108">
        <w:rPr>
          <w:i/>
          <w:iCs/>
          <w:color w:val="000000"/>
          <w:szCs w:val="18"/>
        </w:rPr>
        <w:t xml:space="preserve">tique ou conservatrice. Actualité de Hannah Arendt, d'Emmanuel Mounier et de George Grand pour le Québec d'aujourd'hui, </w:t>
      </w:r>
      <w:r w:rsidRPr="00501108">
        <w:rPr>
          <w:color w:val="000000"/>
          <w:szCs w:val="18"/>
        </w:rPr>
        <w:t>Qu</w:t>
      </w:r>
      <w:r w:rsidRPr="00501108">
        <w:rPr>
          <w:color w:val="000000"/>
          <w:szCs w:val="18"/>
        </w:rPr>
        <w:t>é</w:t>
      </w:r>
      <w:r w:rsidRPr="00501108">
        <w:rPr>
          <w:color w:val="000000"/>
          <w:szCs w:val="18"/>
        </w:rPr>
        <w:t>bec, Les Presses de l'Unive</w:t>
      </w:r>
      <w:r w:rsidRPr="00501108">
        <w:rPr>
          <w:color w:val="000000"/>
          <w:szCs w:val="18"/>
        </w:rPr>
        <w:t>r</w:t>
      </w:r>
      <w:r w:rsidRPr="00501108">
        <w:rPr>
          <w:color w:val="000000"/>
          <w:szCs w:val="18"/>
        </w:rPr>
        <w:t>sité Laval.</w:t>
      </w:r>
    </w:p>
    <w:p w:rsidR="00F64A0A" w:rsidRPr="00501108" w:rsidRDefault="00F64A0A" w:rsidP="00F64A0A">
      <w:pPr>
        <w:spacing w:before="120" w:after="120"/>
        <w:jc w:val="both"/>
        <w:rPr>
          <w:color w:val="000000"/>
          <w:szCs w:val="18"/>
        </w:rPr>
      </w:pPr>
      <w:r w:rsidRPr="00501108">
        <w:rPr>
          <w:color w:val="000000"/>
          <w:szCs w:val="18"/>
        </w:rPr>
        <w:t>Belkhodja, C. (2008). « Le discours de la "nouvelle sensibilité co</w:t>
      </w:r>
      <w:r w:rsidRPr="00501108">
        <w:rPr>
          <w:color w:val="000000"/>
          <w:szCs w:val="18"/>
        </w:rPr>
        <w:t>n</w:t>
      </w:r>
      <w:r w:rsidRPr="00501108">
        <w:rPr>
          <w:color w:val="000000"/>
          <w:szCs w:val="18"/>
        </w:rPr>
        <w:t xml:space="preserve">servatrice" au Québec », </w:t>
      </w:r>
      <w:r w:rsidRPr="00501108">
        <w:rPr>
          <w:i/>
          <w:iCs/>
          <w:color w:val="000000"/>
          <w:szCs w:val="18"/>
        </w:rPr>
        <w:t xml:space="preserve">Études ethniques du Canada, </w:t>
      </w:r>
      <w:r w:rsidRPr="00501108">
        <w:rPr>
          <w:color w:val="000000"/>
          <w:szCs w:val="18"/>
        </w:rPr>
        <w:t>vol. 40, n° 3, p</w:t>
      </w:r>
      <w:r>
        <w:rPr>
          <w:color w:val="000000"/>
          <w:szCs w:val="18"/>
        </w:rPr>
        <w:t>p</w:t>
      </w:r>
      <w:r w:rsidRPr="00501108">
        <w:rPr>
          <w:color w:val="000000"/>
          <w:szCs w:val="18"/>
        </w:rPr>
        <w:t>. 79-100.</w:t>
      </w:r>
    </w:p>
    <w:p w:rsidR="00F64A0A" w:rsidRPr="00501108" w:rsidRDefault="00F64A0A" w:rsidP="00F64A0A">
      <w:pPr>
        <w:spacing w:before="120" w:after="120"/>
        <w:jc w:val="both"/>
        <w:rPr>
          <w:color w:val="000000"/>
          <w:szCs w:val="18"/>
        </w:rPr>
      </w:pPr>
      <w:r w:rsidRPr="00501108">
        <w:rPr>
          <w:color w:val="000000"/>
          <w:szCs w:val="18"/>
        </w:rPr>
        <w:t xml:space="preserve">Bouchard, C. (2002). </w:t>
      </w:r>
      <w:r w:rsidRPr="00501108">
        <w:rPr>
          <w:i/>
          <w:iCs/>
          <w:color w:val="000000"/>
          <w:szCs w:val="18"/>
        </w:rPr>
        <w:t>Les nations québécoises dans l'action nati</w:t>
      </w:r>
      <w:r w:rsidRPr="00501108">
        <w:rPr>
          <w:i/>
          <w:iCs/>
          <w:color w:val="000000"/>
          <w:szCs w:val="18"/>
        </w:rPr>
        <w:t>o</w:t>
      </w:r>
      <w:r w:rsidRPr="00501108">
        <w:rPr>
          <w:i/>
          <w:iCs/>
          <w:color w:val="000000"/>
          <w:szCs w:val="18"/>
        </w:rPr>
        <w:t xml:space="preserve">nale. De la décolonisation à la mondialisation, </w:t>
      </w:r>
      <w:r w:rsidRPr="00501108">
        <w:rPr>
          <w:color w:val="000000"/>
          <w:szCs w:val="18"/>
        </w:rPr>
        <w:t>Québec, Les Pre</w:t>
      </w:r>
      <w:r w:rsidRPr="00501108">
        <w:rPr>
          <w:color w:val="000000"/>
          <w:szCs w:val="18"/>
        </w:rPr>
        <w:t>s</w:t>
      </w:r>
      <w:r w:rsidRPr="00501108">
        <w:rPr>
          <w:color w:val="000000"/>
          <w:szCs w:val="18"/>
        </w:rPr>
        <w:t>ses de l'Université Laval.</w:t>
      </w:r>
    </w:p>
    <w:p w:rsidR="00F64A0A" w:rsidRDefault="00F64A0A" w:rsidP="00F64A0A">
      <w:pPr>
        <w:spacing w:before="120" w:after="120"/>
        <w:jc w:val="both"/>
        <w:rPr>
          <w:color w:val="000000"/>
          <w:szCs w:val="18"/>
        </w:rPr>
      </w:pPr>
      <w:r w:rsidRPr="00501108">
        <w:rPr>
          <w:color w:val="000000"/>
          <w:szCs w:val="18"/>
        </w:rPr>
        <w:t>Bock-Côté, M. (2010a). « </w:t>
      </w:r>
      <w:hyperlink r:id="rId54" w:history="1">
        <w:r w:rsidRPr="00430740">
          <w:rPr>
            <w:rStyle w:val="Lienhypertexte"/>
            <w:szCs w:val="18"/>
          </w:rPr>
          <w:t>La tolérance multiculturelle ou le nouvel art de la censure </w:t>
        </w:r>
      </w:hyperlink>
      <w:r w:rsidRPr="00501108">
        <w:rPr>
          <w:color w:val="000000"/>
          <w:szCs w:val="18"/>
        </w:rPr>
        <w:t>»,</w:t>
      </w:r>
      <w:r>
        <w:rPr>
          <w:color w:val="000000"/>
          <w:szCs w:val="18"/>
        </w:rPr>
        <w:t xml:space="preserve"> </w:t>
      </w:r>
      <w:r w:rsidRPr="00501108">
        <w:rPr>
          <w:i/>
          <w:iCs/>
          <w:color w:val="000000"/>
          <w:szCs w:val="18"/>
        </w:rPr>
        <w:t xml:space="preserve">Recherches sociographiques, </w:t>
      </w:r>
      <w:r w:rsidRPr="00501108">
        <w:rPr>
          <w:color w:val="000000"/>
          <w:szCs w:val="18"/>
        </w:rPr>
        <w:t xml:space="preserve">vol. 51, n° 1, </w:t>
      </w:r>
      <w:r>
        <w:rPr>
          <w:color w:val="000000"/>
          <w:szCs w:val="18"/>
        </w:rPr>
        <w:t>p</w:t>
      </w:r>
      <w:r w:rsidRPr="00501108">
        <w:rPr>
          <w:color w:val="000000"/>
          <w:szCs w:val="18"/>
        </w:rPr>
        <w:t xml:space="preserve">p. 205-210. </w:t>
      </w:r>
    </w:p>
    <w:p w:rsidR="00F64A0A" w:rsidRDefault="00F64A0A" w:rsidP="00F64A0A">
      <w:pPr>
        <w:spacing w:before="120" w:after="120"/>
        <w:jc w:val="both"/>
        <w:rPr>
          <w:color w:val="000000"/>
          <w:szCs w:val="18"/>
        </w:rPr>
      </w:pPr>
      <w:r w:rsidRPr="00501108">
        <w:rPr>
          <w:color w:val="000000"/>
          <w:szCs w:val="18"/>
        </w:rPr>
        <w:t xml:space="preserve">Bock-Côté, M. (2010b) « Le conservatisme dans l'angle mort », </w:t>
      </w:r>
      <w:r w:rsidRPr="00501108">
        <w:rPr>
          <w:i/>
          <w:iCs/>
          <w:color w:val="000000"/>
          <w:szCs w:val="18"/>
        </w:rPr>
        <w:t>L'Action nati</w:t>
      </w:r>
      <w:r w:rsidRPr="00501108">
        <w:rPr>
          <w:i/>
          <w:iCs/>
          <w:color w:val="000000"/>
          <w:szCs w:val="18"/>
        </w:rPr>
        <w:t>o</w:t>
      </w:r>
      <w:r w:rsidRPr="00501108">
        <w:rPr>
          <w:i/>
          <w:iCs/>
          <w:color w:val="000000"/>
          <w:szCs w:val="18"/>
        </w:rPr>
        <w:t>nale en ligne,</w:t>
      </w:r>
      <w:r>
        <w:rPr>
          <w:i/>
          <w:iCs/>
          <w:color w:val="000000"/>
          <w:szCs w:val="18"/>
        </w:rPr>
        <w:t xml:space="preserve"> </w:t>
      </w:r>
      <w:r w:rsidRPr="00501108">
        <w:rPr>
          <w:color w:val="000000"/>
          <w:szCs w:val="18"/>
        </w:rPr>
        <w:t>&lt;</w:t>
      </w:r>
      <w:hyperlink r:id="rId55" w:history="1">
        <w:r>
          <w:rPr>
            <w:color w:val="000000"/>
            <w:szCs w:val="18"/>
          </w:rPr>
          <w:t>http</w:t>
        </w:r>
        <w:r w:rsidRPr="00501108">
          <w:rPr>
            <w:color w:val="000000"/>
            <w:szCs w:val="18"/>
          </w:rPr>
          <w:t>://bock-cote.net/Le-conservatisme-dans-l-angle-mort</w:t>
        </w:r>
      </w:hyperlink>
      <w:r w:rsidRPr="00501108">
        <w:rPr>
          <w:color w:val="000000"/>
          <w:szCs w:val="18"/>
        </w:rPr>
        <w:t xml:space="preserve">&gt;. </w:t>
      </w:r>
    </w:p>
    <w:p w:rsidR="00F64A0A" w:rsidRDefault="00F64A0A" w:rsidP="00F64A0A">
      <w:pPr>
        <w:spacing w:before="120" w:after="120"/>
        <w:jc w:val="both"/>
        <w:rPr>
          <w:color w:val="000000"/>
          <w:szCs w:val="18"/>
        </w:rPr>
      </w:pPr>
      <w:r w:rsidRPr="00501108">
        <w:rPr>
          <w:color w:val="000000"/>
          <w:szCs w:val="18"/>
        </w:rPr>
        <w:t>Bock-Côté, M. (2010c). « Dérapage à la française ? Le débat sur l'identité nationale</w:t>
      </w:r>
      <w:r>
        <w:rPr>
          <w:color w:val="000000"/>
          <w:szCs w:val="18"/>
        </w:rPr>
        <w:t xml:space="preserve"> </w:t>
      </w:r>
      <w:r w:rsidRPr="00501108">
        <w:rPr>
          <w:color w:val="000000"/>
          <w:szCs w:val="18"/>
        </w:rPr>
        <w:t xml:space="preserve">française », </w:t>
      </w:r>
      <w:r w:rsidRPr="00501108">
        <w:rPr>
          <w:i/>
          <w:iCs/>
          <w:color w:val="000000"/>
          <w:szCs w:val="18"/>
        </w:rPr>
        <w:t xml:space="preserve">L'Action nationale, </w:t>
      </w:r>
      <w:r w:rsidRPr="00501108">
        <w:rPr>
          <w:color w:val="000000"/>
          <w:szCs w:val="18"/>
        </w:rPr>
        <w:t>février, p</w:t>
      </w:r>
      <w:r>
        <w:rPr>
          <w:color w:val="000000"/>
          <w:szCs w:val="18"/>
        </w:rPr>
        <w:t>p</w:t>
      </w:r>
      <w:r w:rsidRPr="00501108">
        <w:rPr>
          <w:color w:val="000000"/>
          <w:szCs w:val="18"/>
        </w:rPr>
        <w:t xml:space="preserve">. 67-76. </w:t>
      </w:r>
    </w:p>
    <w:p w:rsidR="00F64A0A" w:rsidRDefault="00F64A0A" w:rsidP="00F64A0A">
      <w:pPr>
        <w:spacing w:before="120" w:after="120"/>
        <w:jc w:val="both"/>
        <w:rPr>
          <w:color w:val="000000"/>
          <w:szCs w:val="18"/>
        </w:rPr>
      </w:pPr>
      <w:r w:rsidRPr="00501108">
        <w:rPr>
          <w:color w:val="000000"/>
          <w:szCs w:val="18"/>
        </w:rPr>
        <w:t>Bock-Côté, M. (2010d). « Le multiculturalisme en débat : retour sur une tent</w:t>
      </w:r>
      <w:r w:rsidRPr="00501108">
        <w:rPr>
          <w:color w:val="000000"/>
          <w:szCs w:val="18"/>
        </w:rPr>
        <w:t>a</w:t>
      </w:r>
      <w:r w:rsidRPr="00501108">
        <w:rPr>
          <w:color w:val="000000"/>
          <w:szCs w:val="18"/>
        </w:rPr>
        <w:t>tion</w:t>
      </w:r>
      <w:r>
        <w:rPr>
          <w:color w:val="000000"/>
          <w:szCs w:val="18"/>
        </w:rPr>
        <w:t xml:space="preserve"> </w:t>
      </w:r>
      <w:r w:rsidRPr="00501108">
        <w:rPr>
          <w:color w:val="000000"/>
          <w:szCs w:val="18"/>
        </w:rPr>
        <w:t xml:space="preserve">thérapeutique », </w:t>
      </w:r>
      <w:r w:rsidRPr="00501108">
        <w:rPr>
          <w:i/>
          <w:iCs/>
          <w:color w:val="000000"/>
          <w:szCs w:val="18"/>
        </w:rPr>
        <w:t xml:space="preserve">Bulletin d'histoire politique, </w:t>
      </w:r>
      <w:r w:rsidRPr="00501108">
        <w:rPr>
          <w:color w:val="000000"/>
          <w:szCs w:val="18"/>
        </w:rPr>
        <w:t>vol.</w:t>
      </w:r>
      <w:r>
        <w:rPr>
          <w:color w:val="000000"/>
          <w:szCs w:val="18"/>
        </w:rPr>
        <w:t> </w:t>
      </w:r>
      <w:r w:rsidRPr="00501108">
        <w:rPr>
          <w:color w:val="000000"/>
          <w:szCs w:val="18"/>
        </w:rPr>
        <w:t>18, n°</w:t>
      </w:r>
      <w:r>
        <w:rPr>
          <w:color w:val="000000"/>
          <w:szCs w:val="18"/>
        </w:rPr>
        <w:t> </w:t>
      </w:r>
      <w:r w:rsidRPr="00501108">
        <w:rPr>
          <w:color w:val="000000"/>
          <w:szCs w:val="18"/>
        </w:rPr>
        <w:t xml:space="preserve">3, </w:t>
      </w:r>
      <w:r>
        <w:rPr>
          <w:color w:val="000000"/>
          <w:szCs w:val="18"/>
        </w:rPr>
        <w:t>p</w:t>
      </w:r>
      <w:r w:rsidRPr="00501108">
        <w:rPr>
          <w:color w:val="000000"/>
          <w:szCs w:val="18"/>
        </w:rPr>
        <w:t xml:space="preserve">p. 227-268. </w:t>
      </w:r>
    </w:p>
    <w:p w:rsidR="00F64A0A" w:rsidRDefault="00F64A0A" w:rsidP="00F64A0A">
      <w:pPr>
        <w:spacing w:before="120" w:after="120"/>
        <w:jc w:val="both"/>
        <w:rPr>
          <w:color w:val="000000"/>
          <w:szCs w:val="18"/>
        </w:rPr>
      </w:pPr>
      <w:r w:rsidRPr="00501108">
        <w:rPr>
          <w:color w:val="000000"/>
          <w:szCs w:val="18"/>
        </w:rPr>
        <w:t>Bock-Côté, M. (2009). « </w:t>
      </w:r>
      <w:hyperlink r:id="rId56" w:history="1">
        <w:r w:rsidRPr="00430740">
          <w:rPr>
            <w:rStyle w:val="Lienhypertexte"/>
            <w:szCs w:val="18"/>
          </w:rPr>
          <w:t>Le multiculturalisme d'État et l'idéologie antidiscriminatoire </w:t>
        </w:r>
      </w:hyperlink>
      <w:r w:rsidRPr="00501108">
        <w:rPr>
          <w:color w:val="000000"/>
          <w:szCs w:val="18"/>
        </w:rPr>
        <w:t>»,</w:t>
      </w:r>
      <w:r>
        <w:rPr>
          <w:color w:val="000000"/>
          <w:szCs w:val="18"/>
        </w:rPr>
        <w:t xml:space="preserve"> </w:t>
      </w:r>
      <w:r w:rsidRPr="00501108">
        <w:rPr>
          <w:i/>
          <w:iCs/>
          <w:color w:val="000000"/>
          <w:szCs w:val="18"/>
        </w:rPr>
        <w:t xml:space="preserve">Recherches sociographiques, </w:t>
      </w:r>
      <w:r w:rsidRPr="00501108">
        <w:rPr>
          <w:color w:val="000000"/>
          <w:szCs w:val="18"/>
        </w:rPr>
        <w:t>vol.</w:t>
      </w:r>
      <w:r>
        <w:rPr>
          <w:color w:val="000000"/>
          <w:szCs w:val="18"/>
        </w:rPr>
        <w:t> </w:t>
      </w:r>
      <w:r w:rsidRPr="00501108">
        <w:rPr>
          <w:color w:val="000000"/>
          <w:szCs w:val="18"/>
        </w:rPr>
        <w:t>50, n°</w:t>
      </w:r>
      <w:r>
        <w:rPr>
          <w:color w:val="000000"/>
          <w:szCs w:val="18"/>
        </w:rPr>
        <w:t> </w:t>
      </w:r>
      <w:r w:rsidRPr="00501108">
        <w:rPr>
          <w:color w:val="000000"/>
          <w:szCs w:val="18"/>
        </w:rPr>
        <w:t>2, p</w:t>
      </w:r>
      <w:r>
        <w:rPr>
          <w:color w:val="000000"/>
          <w:szCs w:val="18"/>
        </w:rPr>
        <w:t>p</w:t>
      </w:r>
      <w:r w:rsidRPr="00501108">
        <w:rPr>
          <w:color w:val="000000"/>
          <w:szCs w:val="18"/>
        </w:rPr>
        <w:t xml:space="preserve">. 348-363. </w:t>
      </w:r>
    </w:p>
    <w:p w:rsidR="00F64A0A" w:rsidRDefault="00F64A0A" w:rsidP="00F64A0A">
      <w:pPr>
        <w:spacing w:before="120" w:after="120"/>
        <w:jc w:val="both"/>
        <w:rPr>
          <w:color w:val="000000"/>
          <w:szCs w:val="18"/>
        </w:rPr>
      </w:pPr>
      <w:r w:rsidRPr="00501108">
        <w:rPr>
          <w:color w:val="000000"/>
          <w:szCs w:val="18"/>
        </w:rPr>
        <w:t xml:space="preserve">Bock-Côté, M. (2007a). </w:t>
      </w:r>
      <w:r w:rsidRPr="00501108">
        <w:rPr>
          <w:i/>
          <w:iCs/>
          <w:color w:val="000000"/>
          <w:szCs w:val="18"/>
        </w:rPr>
        <w:t xml:space="preserve">La dénationalisation tranquille, </w:t>
      </w:r>
      <w:r w:rsidRPr="00501108">
        <w:rPr>
          <w:color w:val="000000"/>
          <w:szCs w:val="18"/>
        </w:rPr>
        <w:t xml:space="preserve">Montréal, Boréal. </w:t>
      </w:r>
    </w:p>
    <w:p w:rsidR="00F64A0A" w:rsidRDefault="00F64A0A" w:rsidP="00F64A0A">
      <w:pPr>
        <w:spacing w:before="120" w:after="120"/>
        <w:jc w:val="both"/>
        <w:rPr>
          <w:color w:val="000000"/>
          <w:szCs w:val="18"/>
        </w:rPr>
      </w:pPr>
      <w:r w:rsidRPr="00501108">
        <w:rPr>
          <w:color w:val="000000"/>
          <w:szCs w:val="18"/>
        </w:rPr>
        <w:t>Bock-Côté, M. (2007b). « Le multiculturalisme comme idéol</w:t>
      </w:r>
      <w:r w:rsidRPr="00501108">
        <w:rPr>
          <w:color w:val="000000"/>
          <w:szCs w:val="18"/>
        </w:rPr>
        <w:t>o</w:t>
      </w:r>
      <w:r w:rsidRPr="00501108">
        <w:rPr>
          <w:color w:val="000000"/>
          <w:szCs w:val="18"/>
        </w:rPr>
        <w:t>gie », dans J. Beauch</w:t>
      </w:r>
      <w:r w:rsidRPr="00501108">
        <w:rPr>
          <w:color w:val="000000"/>
          <w:szCs w:val="18"/>
        </w:rPr>
        <w:t>e</w:t>
      </w:r>
      <w:r w:rsidRPr="00501108">
        <w:rPr>
          <w:color w:val="000000"/>
          <w:szCs w:val="18"/>
        </w:rPr>
        <w:t>min</w:t>
      </w:r>
      <w:r>
        <w:rPr>
          <w:color w:val="000000"/>
          <w:szCs w:val="18"/>
        </w:rPr>
        <w:t xml:space="preserve"> </w:t>
      </w:r>
      <w:r w:rsidRPr="00501108">
        <w:rPr>
          <w:color w:val="000000"/>
          <w:szCs w:val="18"/>
        </w:rPr>
        <w:t xml:space="preserve">et M. Bock-Côté (dir.), </w:t>
      </w:r>
      <w:r w:rsidRPr="00501108">
        <w:rPr>
          <w:i/>
          <w:iCs/>
          <w:color w:val="000000"/>
          <w:szCs w:val="18"/>
        </w:rPr>
        <w:t xml:space="preserve">La cité identitaire, </w:t>
      </w:r>
      <w:r w:rsidRPr="00501108">
        <w:rPr>
          <w:color w:val="000000"/>
          <w:szCs w:val="18"/>
        </w:rPr>
        <w:t>Montréal, Athéna Éd</w:t>
      </w:r>
      <w:r w:rsidRPr="00501108">
        <w:rPr>
          <w:color w:val="000000"/>
          <w:szCs w:val="18"/>
        </w:rPr>
        <w:t>i</w:t>
      </w:r>
      <w:r w:rsidRPr="00501108">
        <w:rPr>
          <w:color w:val="000000"/>
          <w:szCs w:val="18"/>
        </w:rPr>
        <w:t>tions, p</w:t>
      </w:r>
      <w:r>
        <w:rPr>
          <w:color w:val="000000"/>
          <w:szCs w:val="18"/>
        </w:rPr>
        <w:t>p</w:t>
      </w:r>
      <w:r w:rsidRPr="00501108">
        <w:rPr>
          <w:color w:val="000000"/>
          <w:szCs w:val="18"/>
        </w:rPr>
        <w:t xml:space="preserve">. 61-79. </w:t>
      </w:r>
    </w:p>
    <w:p w:rsidR="00F64A0A" w:rsidRDefault="00F64A0A" w:rsidP="00F64A0A">
      <w:pPr>
        <w:spacing w:before="120" w:after="120"/>
        <w:jc w:val="both"/>
        <w:rPr>
          <w:color w:val="000000"/>
          <w:szCs w:val="18"/>
        </w:rPr>
      </w:pPr>
      <w:r w:rsidRPr="00501108">
        <w:rPr>
          <w:color w:val="000000"/>
          <w:szCs w:val="18"/>
        </w:rPr>
        <w:t>Bock-Côté, M. (2006). « Penser à l'abri du pluralisme. Genèse du multicultur</w:t>
      </w:r>
      <w:r w:rsidRPr="00501108">
        <w:rPr>
          <w:color w:val="000000"/>
          <w:szCs w:val="18"/>
        </w:rPr>
        <w:t>a</w:t>
      </w:r>
      <w:r w:rsidRPr="00501108">
        <w:rPr>
          <w:color w:val="000000"/>
          <w:szCs w:val="18"/>
        </w:rPr>
        <w:t>lisme dans</w:t>
      </w:r>
      <w:r>
        <w:rPr>
          <w:color w:val="000000"/>
          <w:szCs w:val="18"/>
        </w:rPr>
        <w:t xml:space="preserve"> </w:t>
      </w:r>
      <w:r w:rsidRPr="00501108">
        <w:rPr>
          <w:color w:val="000000"/>
          <w:szCs w:val="18"/>
        </w:rPr>
        <w:t xml:space="preserve">la politique contemporaine », </w:t>
      </w:r>
      <w:r w:rsidRPr="00501108">
        <w:rPr>
          <w:i/>
          <w:iCs/>
          <w:color w:val="000000"/>
          <w:szCs w:val="18"/>
        </w:rPr>
        <w:t xml:space="preserve">Controverses, </w:t>
      </w:r>
      <w:r w:rsidRPr="00501108">
        <w:rPr>
          <w:color w:val="000000"/>
          <w:szCs w:val="18"/>
        </w:rPr>
        <w:t>n° 1, mars, p</w:t>
      </w:r>
      <w:r>
        <w:rPr>
          <w:color w:val="000000"/>
          <w:szCs w:val="18"/>
        </w:rPr>
        <w:t>p</w:t>
      </w:r>
      <w:r w:rsidRPr="00501108">
        <w:rPr>
          <w:color w:val="000000"/>
          <w:szCs w:val="18"/>
        </w:rPr>
        <w:t xml:space="preserve">. 122-146. </w:t>
      </w:r>
    </w:p>
    <w:p w:rsidR="00F64A0A" w:rsidRPr="00501108" w:rsidRDefault="00F64A0A" w:rsidP="00F64A0A">
      <w:pPr>
        <w:spacing w:before="120" w:after="120"/>
        <w:jc w:val="both"/>
        <w:rPr>
          <w:color w:val="000000"/>
          <w:szCs w:val="18"/>
        </w:rPr>
      </w:pPr>
      <w:r w:rsidRPr="00501108">
        <w:rPr>
          <w:color w:val="000000"/>
          <w:szCs w:val="18"/>
        </w:rPr>
        <w:t xml:space="preserve">Bock-Côté, M. (2003). « La danse folle des identités multiples », </w:t>
      </w:r>
      <w:r w:rsidRPr="00501108">
        <w:rPr>
          <w:i/>
          <w:iCs/>
          <w:color w:val="000000"/>
          <w:szCs w:val="18"/>
        </w:rPr>
        <w:t xml:space="preserve">L'Action nationale, </w:t>
      </w:r>
      <w:r w:rsidRPr="00501108">
        <w:rPr>
          <w:color w:val="000000"/>
          <w:szCs w:val="18"/>
        </w:rPr>
        <w:t xml:space="preserve">vol. 93, n° 2, </w:t>
      </w:r>
      <w:r>
        <w:rPr>
          <w:color w:val="000000"/>
          <w:szCs w:val="18"/>
        </w:rPr>
        <w:t>p</w:t>
      </w:r>
      <w:r w:rsidRPr="00501108">
        <w:rPr>
          <w:color w:val="000000"/>
          <w:szCs w:val="18"/>
        </w:rPr>
        <w:t>p. 26-33.</w:t>
      </w:r>
    </w:p>
    <w:p w:rsidR="00F64A0A" w:rsidRDefault="00F64A0A" w:rsidP="00F64A0A">
      <w:pPr>
        <w:spacing w:before="120" w:after="120"/>
        <w:jc w:val="both"/>
        <w:rPr>
          <w:color w:val="000000"/>
          <w:szCs w:val="18"/>
        </w:rPr>
      </w:pPr>
      <w:r w:rsidRPr="00501108">
        <w:rPr>
          <w:color w:val="000000"/>
          <w:szCs w:val="18"/>
        </w:rPr>
        <w:t xml:space="preserve">Bruckner, P. (1983). </w:t>
      </w:r>
      <w:r w:rsidRPr="00501108">
        <w:rPr>
          <w:i/>
          <w:iCs/>
          <w:color w:val="000000"/>
          <w:szCs w:val="18"/>
        </w:rPr>
        <w:t xml:space="preserve">Le sanglot de l'homme blanc, </w:t>
      </w:r>
      <w:r w:rsidRPr="00501108">
        <w:rPr>
          <w:color w:val="000000"/>
          <w:szCs w:val="18"/>
        </w:rPr>
        <w:t xml:space="preserve">Paris, Seuil. </w:t>
      </w:r>
    </w:p>
    <w:p w:rsidR="00F64A0A" w:rsidRPr="00501108" w:rsidRDefault="00F64A0A" w:rsidP="00F64A0A">
      <w:pPr>
        <w:spacing w:before="120" w:after="120"/>
        <w:jc w:val="both"/>
      </w:pPr>
      <w:r w:rsidRPr="00501108">
        <w:rPr>
          <w:color w:val="000000"/>
          <w:szCs w:val="18"/>
        </w:rPr>
        <w:t xml:space="preserve">Caldwell, C. (2009). </w:t>
      </w:r>
      <w:r w:rsidRPr="00501108">
        <w:rPr>
          <w:i/>
          <w:iCs/>
          <w:color w:val="000000"/>
          <w:szCs w:val="18"/>
        </w:rPr>
        <w:t>Reflections on the Révolution in Europe. I</w:t>
      </w:r>
      <w:r w:rsidRPr="00501108">
        <w:rPr>
          <w:i/>
          <w:iCs/>
          <w:color w:val="000000"/>
          <w:szCs w:val="18"/>
        </w:rPr>
        <w:t>m</w:t>
      </w:r>
      <w:r w:rsidRPr="00501108">
        <w:rPr>
          <w:i/>
          <w:iCs/>
          <w:color w:val="000000"/>
          <w:szCs w:val="18"/>
        </w:rPr>
        <w:t xml:space="preserve">migration, Islam and the West, </w:t>
      </w:r>
      <w:r w:rsidRPr="00501108">
        <w:rPr>
          <w:color w:val="000000"/>
          <w:szCs w:val="18"/>
        </w:rPr>
        <w:t>Londres, Doubleday.</w:t>
      </w:r>
    </w:p>
    <w:p w:rsidR="00F64A0A" w:rsidRPr="00501108" w:rsidRDefault="00F64A0A" w:rsidP="00F64A0A">
      <w:pPr>
        <w:spacing w:before="120" w:after="120"/>
        <w:jc w:val="both"/>
      </w:pPr>
      <w:r w:rsidRPr="00501108">
        <w:t>[143]</w:t>
      </w:r>
    </w:p>
    <w:p w:rsidR="00F64A0A" w:rsidRPr="00501108" w:rsidRDefault="00F64A0A" w:rsidP="00F64A0A">
      <w:pPr>
        <w:spacing w:before="120" w:after="120"/>
        <w:jc w:val="both"/>
      </w:pPr>
      <w:r w:rsidRPr="00501108">
        <w:rPr>
          <w:color w:val="000000"/>
          <w:szCs w:val="18"/>
        </w:rPr>
        <w:t xml:space="preserve">Chevrier, M. (2004). </w:t>
      </w:r>
      <w:r w:rsidRPr="00501108">
        <w:rPr>
          <w:i/>
          <w:iCs/>
          <w:color w:val="000000"/>
          <w:szCs w:val="18"/>
        </w:rPr>
        <w:t xml:space="preserve">Le temps de l'homme fini, </w:t>
      </w:r>
      <w:r w:rsidRPr="00501108">
        <w:rPr>
          <w:color w:val="000000"/>
          <w:szCs w:val="18"/>
        </w:rPr>
        <w:t>Montréal, B</w:t>
      </w:r>
      <w:r w:rsidRPr="00501108">
        <w:rPr>
          <w:color w:val="000000"/>
          <w:szCs w:val="18"/>
        </w:rPr>
        <w:t>o</w:t>
      </w:r>
      <w:r w:rsidRPr="00501108">
        <w:rPr>
          <w:color w:val="000000"/>
          <w:szCs w:val="18"/>
        </w:rPr>
        <w:t>réal.</w:t>
      </w:r>
    </w:p>
    <w:p w:rsidR="00F64A0A" w:rsidRDefault="00F64A0A" w:rsidP="00F64A0A">
      <w:pPr>
        <w:spacing w:before="120" w:after="120"/>
        <w:jc w:val="both"/>
        <w:rPr>
          <w:color w:val="000000"/>
          <w:szCs w:val="18"/>
        </w:rPr>
      </w:pPr>
      <w:r w:rsidRPr="00501108">
        <w:rPr>
          <w:color w:val="000000"/>
          <w:szCs w:val="18"/>
        </w:rPr>
        <w:t>Courtois, C.-P. (2010). « Triple offensive multiculturaliste : cale</w:t>
      </w:r>
      <w:r w:rsidRPr="00501108">
        <w:rPr>
          <w:color w:val="000000"/>
          <w:szCs w:val="18"/>
        </w:rPr>
        <w:t>n</w:t>
      </w:r>
      <w:r w:rsidRPr="00501108">
        <w:rPr>
          <w:color w:val="000000"/>
          <w:szCs w:val="18"/>
        </w:rPr>
        <w:t>drier scolaire, manifeste</w:t>
      </w:r>
      <w:r>
        <w:rPr>
          <w:color w:val="000000"/>
          <w:szCs w:val="18"/>
        </w:rPr>
        <w:t xml:space="preserve"> </w:t>
      </w:r>
      <w:r w:rsidRPr="00501108">
        <w:rPr>
          <w:color w:val="000000"/>
          <w:szCs w:val="18"/>
        </w:rPr>
        <w:t xml:space="preserve">trudeauiste et Lucien Bouchard », </w:t>
      </w:r>
      <w:r w:rsidRPr="00501108">
        <w:rPr>
          <w:i/>
          <w:iCs/>
          <w:color w:val="000000"/>
          <w:szCs w:val="18"/>
        </w:rPr>
        <w:t xml:space="preserve">L'Action nationale, </w:t>
      </w:r>
      <w:r w:rsidRPr="00501108">
        <w:rPr>
          <w:color w:val="000000"/>
          <w:szCs w:val="18"/>
        </w:rPr>
        <w:t>vol.</w:t>
      </w:r>
      <w:r>
        <w:rPr>
          <w:color w:val="000000"/>
          <w:szCs w:val="18"/>
        </w:rPr>
        <w:t> </w:t>
      </w:r>
      <w:r w:rsidRPr="00501108">
        <w:rPr>
          <w:color w:val="000000"/>
          <w:szCs w:val="18"/>
        </w:rPr>
        <w:t>100, n</w:t>
      </w:r>
      <w:r w:rsidRPr="00501108">
        <w:rPr>
          <w:color w:val="000000"/>
          <w:szCs w:val="18"/>
          <w:vertAlign w:val="superscript"/>
        </w:rPr>
        <w:t>05</w:t>
      </w:r>
      <w:r>
        <w:rPr>
          <w:color w:val="000000"/>
          <w:szCs w:val="18"/>
        </w:rPr>
        <w:t> </w:t>
      </w:r>
      <w:r w:rsidRPr="00501108">
        <w:rPr>
          <w:color w:val="000000"/>
          <w:szCs w:val="18"/>
        </w:rPr>
        <w:t>5-6, p</w:t>
      </w:r>
      <w:r>
        <w:rPr>
          <w:color w:val="000000"/>
          <w:szCs w:val="18"/>
        </w:rPr>
        <w:t>p</w:t>
      </w:r>
      <w:r w:rsidRPr="00501108">
        <w:rPr>
          <w:color w:val="000000"/>
          <w:szCs w:val="18"/>
        </w:rPr>
        <w:t xml:space="preserve">. 19-43. </w:t>
      </w:r>
    </w:p>
    <w:p w:rsidR="00F64A0A" w:rsidRDefault="00F64A0A" w:rsidP="00F64A0A">
      <w:pPr>
        <w:spacing w:before="120" w:after="120"/>
        <w:jc w:val="both"/>
        <w:rPr>
          <w:color w:val="000000"/>
          <w:szCs w:val="18"/>
        </w:rPr>
      </w:pPr>
      <w:r w:rsidRPr="00501108">
        <w:rPr>
          <w:color w:val="000000"/>
          <w:szCs w:val="18"/>
        </w:rPr>
        <w:t>Courtois, C.-P. et M. Bock-Côté (2007). « Dialogue sur le mult</w:t>
      </w:r>
      <w:r w:rsidRPr="00501108">
        <w:rPr>
          <w:color w:val="000000"/>
          <w:szCs w:val="18"/>
        </w:rPr>
        <w:t>i</w:t>
      </w:r>
      <w:r w:rsidRPr="00501108">
        <w:rPr>
          <w:color w:val="000000"/>
          <w:szCs w:val="18"/>
        </w:rPr>
        <w:t>culturalisme québ</w:t>
      </w:r>
      <w:r w:rsidRPr="00501108">
        <w:rPr>
          <w:color w:val="000000"/>
          <w:szCs w:val="18"/>
        </w:rPr>
        <w:t>é</w:t>
      </w:r>
      <w:r w:rsidRPr="00501108">
        <w:rPr>
          <w:color w:val="000000"/>
          <w:szCs w:val="18"/>
        </w:rPr>
        <w:t>cois »,</w:t>
      </w:r>
      <w:r>
        <w:rPr>
          <w:color w:val="000000"/>
          <w:szCs w:val="18"/>
        </w:rPr>
        <w:t xml:space="preserve"> </w:t>
      </w:r>
      <w:r w:rsidRPr="00501108">
        <w:rPr>
          <w:i/>
          <w:iCs/>
          <w:color w:val="000000"/>
          <w:szCs w:val="18"/>
        </w:rPr>
        <w:t xml:space="preserve">L'Action nationale, </w:t>
      </w:r>
      <w:r w:rsidRPr="00501108">
        <w:rPr>
          <w:color w:val="000000"/>
          <w:szCs w:val="18"/>
        </w:rPr>
        <w:t>vol.</w:t>
      </w:r>
      <w:r>
        <w:rPr>
          <w:color w:val="000000"/>
          <w:szCs w:val="18"/>
        </w:rPr>
        <w:t> </w:t>
      </w:r>
      <w:r w:rsidRPr="00501108">
        <w:rPr>
          <w:color w:val="000000"/>
          <w:szCs w:val="18"/>
        </w:rPr>
        <w:t>97, n</w:t>
      </w:r>
      <w:r w:rsidRPr="00501108">
        <w:rPr>
          <w:color w:val="000000"/>
          <w:szCs w:val="18"/>
          <w:vertAlign w:val="superscript"/>
        </w:rPr>
        <w:t>os</w:t>
      </w:r>
      <w:r>
        <w:rPr>
          <w:color w:val="000000"/>
          <w:szCs w:val="18"/>
        </w:rPr>
        <w:t> </w:t>
      </w:r>
      <w:r w:rsidRPr="00501108">
        <w:rPr>
          <w:color w:val="000000"/>
          <w:szCs w:val="18"/>
        </w:rPr>
        <w:t>9 et 10, p</w:t>
      </w:r>
      <w:r>
        <w:rPr>
          <w:color w:val="000000"/>
          <w:szCs w:val="18"/>
        </w:rPr>
        <w:t>p</w:t>
      </w:r>
      <w:r w:rsidRPr="00501108">
        <w:rPr>
          <w:color w:val="000000"/>
          <w:szCs w:val="18"/>
        </w:rPr>
        <w:t xml:space="preserve">. 37-71. </w:t>
      </w:r>
    </w:p>
    <w:p w:rsidR="00F64A0A" w:rsidRDefault="00F64A0A" w:rsidP="00F64A0A">
      <w:pPr>
        <w:spacing w:before="120" w:after="120"/>
        <w:jc w:val="both"/>
        <w:rPr>
          <w:color w:val="000000"/>
          <w:szCs w:val="18"/>
        </w:rPr>
      </w:pPr>
      <w:r w:rsidRPr="00501108">
        <w:rPr>
          <w:color w:val="000000"/>
          <w:szCs w:val="18"/>
        </w:rPr>
        <w:t>Courtois, C.-P. et G. Rousseau (2010). « Intégration et laïcité. D'autres voies sont</w:t>
      </w:r>
      <w:r>
        <w:rPr>
          <w:color w:val="000000"/>
          <w:szCs w:val="18"/>
        </w:rPr>
        <w:t xml:space="preserve"> </w:t>
      </w:r>
      <w:r w:rsidRPr="00501108">
        <w:rPr>
          <w:color w:val="000000"/>
          <w:szCs w:val="18"/>
        </w:rPr>
        <w:t xml:space="preserve">possibles », </w:t>
      </w:r>
      <w:r w:rsidRPr="00501108">
        <w:rPr>
          <w:i/>
          <w:iCs/>
          <w:color w:val="000000"/>
          <w:szCs w:val="18"/>
        </w:rPr>
        <w:t xml:space="preserve">Le Devoir, </w:t>
      </w:r>
      <w:r w:rsidRPr="00501108">
        <w:rPr>
          <w:color w:val="000000"/>
          <w:szCs w:val="18"/>
        </w:rPr>
        <w:t xml:space="preserve">25 janvier. </w:t>
      </w:r>
    </w:p>
    <w:p w:rsidR="00F64A0A" w:rsidRDefault="00F64A0A" w:rsidP="00F64A0A">
      <w:pPr>
        <w:spacing w:before="120" w:after="120"/>
        <w:jc w:val="both"/>
        <w:rPr>
          <w:color w:val="000000"/>
          <w:szCs w:val="18"/>
        </w:rPr>
      </w:pPr>
      <w:r w:rsidRPr="00501108">
        <w:rPr>
          <w:color w:val="000000"/>
          <w:szCs w:val="18"/>
        </w:rPr>
        <w:t>Dubreuil, B. (20</w:t>
      </w:r>
      <w:r>
        <w:rPr>
          <w:color w:val="000000"/>
          <w:szCs w:val="18"/>
        </w:rPr>
        <w:t>10). « Impact de l'immigration –</w:t>
      </w:r>
      <w:r w:rsidRPr="00501108">
        <w:rPr>
          <w:color w:val="000000"/>
          <w:szCs w:val="18"/>
        </w:rPr>
        <w:t xml:space="preserve"> Dépasser la pe</w:t>
      </w:r>
      <w:r w:rsidRPr="00501108">
        <w:rPr>
          <w:color w:val="000000"/>
          <w:szCs w:val="18"/>
        </w:rPr>
        <w:t>n</w:t>
      </w:r>
      <w:r w:rsidRPr="00501108">
        <w:rPr>
          <w:color w:val="000000"/>
          <w:szCs w:val="18"/>
        </w:rPr>
        <w:t xml:space="preserve">sée magique », </w:t>
      </w:r>
      <w:r w:rsidRPr="00501108">
        <w:rPr>
          <w:i/>
          <w:iCs/>
          <w:color w:val="000000"/>
          <w:szCs w:val="18"/>
        </w:rPr>
        <w:t>Le D</w:t>
      </w:r>
      <w:r w:rsidRPr="00501108">
        <w:rPr>
          <w:i/>
          <w:iCs/>
          <w:color w:val="000000"/>
          <w:szCs w:val="18"/>
        </w:rPr>
        <w:t>e</w:t>
      </w:r>
      <w:r w:rsidRPr="00501108">
        <w:rPr>
          <w:i/>
          <w:iCs/>
          <w:color w:val="000000"/>
          <w:szCs w:val="18"/>
        </w:rPr>
        <w:t>voir,</w:t>
      </w:r>
      <w:r>
        <w:rPr>
          <w:i/>
          <w:iCs/>
          <w:color w:val="000000"/>
          <w:szCs w:val="18"/>
        </w:rPr>
        <w:t xml:space="preserve"> </w:t>
      </w:r>
      <w:r w:rsidRPr="00501108">
        <w:rPr>
          <w:color w:val="000000"/>
          <w:szCs w:val="18"/>
        </w:rPr>
        <w:t xml:space="preserve">27 août, p. a7. </w:t>
      </w:r>
    </w:p>
    <w:p w:rsidR="00F64A0A" w:rsidRDefault="00F64A0A" w:rsidP="00F64A0A">
      <w:pPr>
        <w:spacing w:before="120" w:after="120"/>
        <w:jc w:val="both"/>
        <w:rPr>
          <w:color w:val="000000"/>
          <w:szCs w:val="18"/>
        </w:rPr>
      </w:pPr>
      <w:r w:rsidRPr="00501108">
        <w:rPr>
          <w:color w:val="000000"/>
          <w:szCs w:val="18"/>
        </w:rPr>
        <w:t xml:space="preserve">Éribon, D. (2007). </w:t>
      </w:r>
      <w:r w:rsidRPr="00501108">
        <w:rPr>
          <w:i/>
          <w:iCs/>
          <w:color w:val="000000"/>
          <w:szCs w:val="18"/>
        </w:rPr>
        <w:t>D'une révolution conservatrice et de ses effets sur la gauche française,</w:t>
      </w:r>
      <w:r>
        <w:rPr>
          <w:i/>
          <w:iCs/>
          <w:color w:val="000000"/>
          <w:szCs w:val="18"/>
        </w:rPr>
        <w:t xml:space="preserve"> </w:t>
      </w:r>
      <w:r w:rsidRPr="00501108">
        <w:rPr>
          <w:color w:val="000000"/>
          <w:szCs w:val="18"/>
        </w:rPr>
        <w:t xml:space="preserve">Paris, Léo Scheer. </w:t>
      </w:r>
    </w:p>
    <w:p w:rsidR="00F64A0A" w:rsidRDefault="00F64A0A" w:rsidP="00F64A0A">
      <w:pPr>
        <w:spacing w:before="120" w:after="120"/>
        <w:jc w:val="both"/>
        <w:rPr>
          <w:color w:val="000000"/>
          <w:szCs w:val="18"/>
        </w:rPr>
      </w:pPr>
      <w:r w:rsidRPr="00501108">
        <w:rPr>
          <w:color w:val="000000"/>
          <w:szCs w:val="18"/>
        </w:rPr>
        <w:t xml:space="preserve">Fourest, C. (2009). </w:t>
      </w:r>
      <w:r w:rsidRPr="00501108">
        <w:rPr>
          <w:i/>
          <w:iCs/>
          <w:color w:val="000000"/>
          <w:szCs w:val="18"/>
        </w:rPr>
        <w:t>La dernière utopie : menaces sur l'universali</w:t>
      </w:r>
      <w:r w:rsidRPr="00501108">
        <w:rPr>
          <w:i/>
          <w:iCs/>
          <w:color w:val="000000"/>
          <w:szCs w:val="18"/>
        </w:rPr>
        <w:t>s</w:t>
      </w:r>
      <w:r w:rsidRPr="00501108">
        <w:rPr>
          <w:i/>
          <w:iCs/>
          <w:color w:val="000000"/>
          <w:szCs w:val="18"/>
        </w:rPr>
        <w:t xml:space="preserve">me, </w:t>
      </w:r>
      <w:r w:rsidRPr="00501108">
        <w:rPr>
          <w:color w:val="000000"/>
          <w:szCs w:val="18"/>
        </w:rPr>
        <w:t xml:space="preserve">Paris, Grasset. </w:t>
      </w:r>
    </w:p>
    <w:p w:rsidR="00F64A0A" w:rsidRDefault="00F64A0A" w:rsidP="00F64A0A">
      <w:pPr>
        <w:spacing w:before="120" w:after="120"/>
        <w:jc w:val="both"/>
        <w:rPr>
          <w:color w:val="000000"/>
          <w:szCs w:val="18"/>
        </w:rPr>
      </w:pPr>
      <w:r w:rsidRPr="00501108">
        <w:rPr>
          <w:color w:val="000000"/>
          <w:szCs w:val="18"/>
        </w:rPr>
        <w:t>Gagnon, A. G. et R. Iacovino (2003). « Le projet interculturel qu</w:t>
      </w:r>
      <w:r w:rsidRPr="00501108">
        <w:rPr>
          <w:color w:val="000000"/>
          <w:szCs w:val="18"/>
        </w:rPr>
        <w:t>é</w:t>
      </w:r>
      <w:r w:rsidRPr="00501108">
        <w:rPr>
          <w:color w:val="000000"/>
          <w:szCs w:val="18"/>
        </w:rPr>
        <w:t>bécois et l'élargiss</w:t>
      </w:r>
      <w:r w:rsidRPr="00501108">
        <w:rPr>
          <w:color w:val="000000"/>
          <w:szCs w:val="18"/>
        </w:rPr>
        <w:t>e</w:t>
      </w:r>
      <w:r w:rsidRPr="00501108">
        <w:rPr>
          <w:color w:val="000000"/>
          <w:szCs w:val="18"/>
        </w:rPr>
        <w:t>men</w:t>
      </w:r>
      <w:r>
        <w:rPr>
          <w:color w:val="000000"/>
          <w:szCs w:val="18"/>
        </w:rPr>
        <w:t xml:space="preserve">t </w:t>
      </w:r>
      <w:r w:rsidRPr="00501108">
        <w:rPr>
          <w:color w:val="000000"/>
          <w:szCs w:val="18"/>
        </w:rPr>
        <w:t xml:space="preserve">des frontières de la citoyenneté », dans A.G. Gagnon (dir.), </w:t>
      </w:r>
      <w:r w:rsidRPr="00501108">
        <w:rPr>
          <w:i/>
          <w:iCs/>
          <w:color w:val="000000"/>
          <w:szCs w:val="18"/>
        </w:rPr>
        <w:t>Qu</w:t>
      </w:r>
      <w:r w:rsidRPr="00501108">
        <w:rPr>
          <w:i/>
          <w:iCs/>
          <w:color w:val="000000"/>
          <w:szCs w:val="18"/>
        </w:rPr>
        <w:t>é</w:t>
      </w:r>
      <w:r w:rsidRPr="00501108">
        <w:rPr>
          <w:i/>
          <w:iCs/>
          <w:color w:val="000000"/>
          <w:szCs w:val="18"/>
        </w:rPr>
        <w:t xml:space="preserve">bec : </w:t>
      </w:r>
      <w:r>
        <w:rPr>
          <w:i/>
          <w:iCs/>
          <w:color w:val="000000"/>
          <w:szCs w:val="18"/>
        </w:rPr>
        <w:t>État</w:t>
      </w:r>
      <w:r w:rsidRPr="00501108">
        <w:rPr>
          <w:i/>
          <w:iCs/>
          <w:color w:val="000000"/>
          <w:szCs w:val="18"/>
        </w:rPr>
        <w:t xml:space="preserve"> et société,</w:t>
      </w:r>
      <w:r>
        <w:rPr>
          <w:i/>
          <w:iCs/>
          <w:color w:val="000000"/>
          <w:szCs w:val="18"/>
        </w:rPr>
        <w:t xml:space="preserve"> </w:t>
      </w:r>
      <w:r w:rsidRPr="00501108">
        <w:rPr>
          <w:color w:val="000000"/>
          <w:szCs w:val="18"/>
        </w:rPr>
        <w:t>Montréal, Québec/Amérique, tome</w:t>
      </w:r>
      <w:r>
        <w:rPr>
          <w:color w:val="000000"/>
          <w:szCs w:val="18"/>
        </w:rPr>
        <w:t> </w:t>
      </w:r>
      <w:r w:rsidRPr="00501108">
        <w:rPr>
          <w:color w:val="000000"/>
          <w:szCs w:val="18"/>
        </w:rPr>
        <w:t>2, p</w:t>
      </w:r>
      <w:r>
        <w:rPr>
          <w:color w:val="000000"/>
          <w:szCs w:val="18"/>
        </w:rPr>
        <w:t>p</w:t>
      </w:r>
      <w:r w:rsidRPr="00501108">
        <w:rPr>
          <w:color w:val="000000"/>
          <w:szCs w:val="18"/>
        </w:rPr>
        <w:t xml:space="preserve">. 413-436. </w:t>
      </w:r>
    </w:p>
    <w:p w:rsidR="00F64A0A" w:rsidRDefault="00F64A0A" w:rsidP="00F64A0A">
      <w:pPr>
        <w:spacing w:before="120" w:after="120"/>
        <w:jc w:val="both"/>
        <w:rPr>
          <w:color w:val="000000"/>
          <w:szCs w:val="18"/>
        </w:rPr>
      </w:pPr>
      <w:r w:rsidRPr="00501108">
        <w:rPr>
          <w:color w:val="000000"/>
          <w:szCs w:val="18"/>
        </w:rPr>
        <w:t xml:space="preserve">Geisser, V. (2003). </w:t>
      </w:r>
      <w:r w:rsidRPr="00501108">
        <w:rPr>
          <w:i/>
          <w:iCs/>
          <w:color w:val="000000"/>
          <w:szCs w:val="18"/>
        </w:rPr>
        <w:t xml:space="preserve">La nouvelle islamophobie, </w:t>
      </w:r>
      <w:r w:rsidRPr="00501108">
        <w:rPr>
          <w:color w:val="000000"/>
          <w:szCs w:val="18"/>
        </w:rPr>
        <w:t>Paris, La Découve</w:t>
      </w:r>
      <w:r w:rsidRPr="00501108">
        <w:rPr>
          <w:color w:val="000000"/>
          <w:szCs w:val="18"/>
        </w:rPr>
        <w:t>r</w:t>
      </w:r>
      <w:r w:rsidRPr="00501108">
        <w:rPr>
          <w:color w:val="000000"/>
          <w:szCs w:val="18"/>
        </w:rPr>
        <w:t xml:space="preserve">te. </w:t>
      </w:r>
    </w:p>
    <w:p w:rsidR="00F64A0A" w:rsidRDefault="00F64A0A" w:rsidP="00F64A0A">
      <w:pPr>
        <w:spacing w:before="120" w:after="120"/>
        <w:jc w:val="both"/>
        <w:rPr>
          <w:color w:val="000000"/>
          <w:szCs w:val="18"/>
        </w:rPr>
      </w:pPr>
      <w:r w:rsidRPr="00501108">
        <w:rPr>
          <w:color w:val="000000"/>
          <w:szCs w:val="18"/>
        </w:rPr>
        <w:t>Joppke, C. (2008). « Immigration and the identity of citizenship : The p</w:t>
      </w:r>
      <w:r w:rsidRPr="00501108">
        <w:rPr>
          <w:color w:val="000000"/>
          <w:szCs w:val="18"/>
        </w:rPr>
        <w:t>a</w:t>
      </w:r>
      <w:r w:rsidRPr="00501108">
        <w:rPr>
          <w:color w:val="000000"/>
          <w:szCs w:val="18"/>
        </w:rPr>
        <w:t>radox of</w:t>
      </w:r>
      <w:r>
        <w:rPr>
          <w:color w:val="000000"/>
          <w:szCs w:val="18"/>
        </w:rPr>
        <w:t xml:space="preserve"> </w:t>
      </w:r>
      <w:r w:rsidRPr="00501108">
        <w:rPr>
          <w:color w:val="000000"/>
          <w:szCs w:val="18"/>
        </w:rPr>
        <w:t xml:space="preserve">universalism », </w:t>
      </w:r>
      <w:r w:rsidRPr="00501108">
        <w:rPr>
          <w:i/>
          <w:iCs/>
          <w:color w:val="000000"/>
          <w:szCs w:val="18"/>
        </w:rPr>
        <w:t xml:space="preserve">Citizenship Studies, </w:t>
      </w:r>
      <w:r w:rsidRPr="00501108">
        <w:rPr>
          <w:color w:val="000000"/>
          <w:szCs w:val="18"/>
        </w:rPr>
        <w:t>vol.</w:t>
      </w:r>
      <w:r>
        <w:rPr>
          <w:color w:val="000000"/>
          <w:szCs w:val="18"/>
        </w:rPr>
        <w:t> </w:t>
      </w:r>
      <w:r w:rsidRPr="00501108">
        <w:rPr>
          <w:color w:val="000000"/>
          <w:szCs w:val="18"/>
        </w:rPr>
        <w:t>12, n°</w:t>
      </w:r>
      <w:r>
        <w:rPr>
          <w:color w:val="000000"/>
          <w:szCs w:val="18"/>
        </w:rPr>
        <w:t> </w:t>
      </w:r>
      <w:r w:rsidRPr="00501108">
        <w:rPr>
          <w:color w:val="000000"/>
          <w:szCs w:val="18"/>
        </w:rPr>
        <w:t>6, p</w:t>
      </w:r>
      <w:r>
        <w:rPr>
          <w:color w:val="000000"/>
          <w:szCs w:val="18"/>
        </w:rPr>
        <w:t>p</w:t>
      </w:r>
      <w:r w:rsidRPr="00501108">
        <w:rPr>
          <w:color w:val="000000"/>
          <w:szCs w:val="18"/>
        </w:rPr>
        <w:t xml:space="preserve">. 533-546. </w:t>
      </w:r>
    </w:p>
    <w:p w:rsidR="00F64A0A" w:rsidRDefault="00F64A0A" w:rsidP="00F64A0A">
      <w:pPr>
        <w:spacing w:before="120" w:after="120"/>
        <w:jc w:val="both"/>
        <w:rPr>
          <w:color w:val="000000"/>
          <w:szCs w:val="18"/>
        </w:rPr>
      </w:pPr>
      <w:r w:rsidRPr="00501108">
        <w:rPr>
          <w:color w:val="000000"/>
          <w:szCs w:val="18"/>
        </w:rPr>
        <w:t>Joppke, C. (2004). « The retreat of multiculturalism in the libéral state : Theory and</w:t>
      </w:r>
      <w:r>
        <w:rPr>
          <w:color w:val="000000"/>
          <w:szCs w:val="18"/>
        </w:rPr>
        <w:t xml:space="preserve"> </w:t>
      </w:r>
      <w:r w:rsidRPr="00501108">
        <w:rPr>
          <w:color w:val="000000"/>
          <w:szCs w:val="18"/>
        </w:rPr>
        <w:t xml:space="preserve">policy », </w:t>
      </w:r>
      <w:r w:rsidRPr="00501108">
        <w:rPr>
          <w:i/>
          <w:iCs/>
          <w:color w:val="000000"/>
          <w:szCs w:val="18"/>
        </w:rPr>
        <w:t xml:space="preserve">The British Journal of Sociology, </w:t>
      </w:r>
      <w:r w:rsidRPr="00501108">
        <w:rPr>
          <w:color w:val="000000"/>
          <w:szCs w:val="18"/>
        </w:rPr>
        <w:t>vol.</w:t>
      </w:r>
      <w:r>
        <w:rPr>
          <w:color w:val="000000"/>
          <w:szCs w:val="18"/>
        </w:rPr>
        <w:t> </w:t>
      </w:r>
      <w:r w:rsidRPr="00501108">
        <w:rPr>
          <w:color w:val="000000"/>
          <w:szCs w:val="18"/>
        </w:rPr>
        <w:t>55, n°</w:t>
      </w:r>
      <w:r>
        <w:rPr>
          <w:color w:val="000000"/>
          <w:szCs w:val="18"/>
        </w:rPr>
        <w:t> </w:t>
      </w:r>
      <w:r w:rsidRPr="00501108">
        <w:rPr>
          <w:color w:val="000000"/>
          <w:szCs w:val="18"/>
        </w:rPr>
        <w:t>2, p</w:t>
      </w:r>
      <w:r>
        <w:rPr>
          <w:color w:val="000000"/>
          <w:szCs w:val="18"/>
        </w:rPr>
        <w:t>p</w:t>
      </w:r>
      <w:r w:rsidRPr="00501108">
        <w:rPr>
          <w:color w:val="000000"/>
          <w:szCs w:val="18"/>
        </w:rPr>
        <w:t xml:space="preserve">. 237-257. </w:t>
      </w:r>
    </w:p>
    <w:p w:rsidR="00F64A0A" w:rsidRDefault="00F64A0A" w:rsidP="00F64A0A">
      <w:pPr>
        <w:spacing w:before="120" w:after="120"/>
        <w:jc w:val="both"/>
        <w:rPr>
          <w:color w:val="000000"/>
          <w:szCs w:val="18"/>
        </w:rPr>
      </w:pPr>
      <w:r w:rsidRPr="00501108">
        <w:rPr>
          <w:color w:val="000000"/>
          <w:szCs w:val="18"/>
        </w:rPr>
        <w:t xml:space="preserve">Keucheyan, R. (2010). </w:t>
      </w:r>
      <w:r w:rsidRPr="00501108">
        <w:rPr>
          <w:i/>
          <w:iCs/>
          <w:color w:val="000000"/>
          <w:szCs w:val="18"/>
        </w:rPr>
        <w:t>Hémisphère gauche : une ca</w:t>
      </w:r>
      <w:r w:rsidRPr="00501108">
        <w:rPr>
          <w:i/>
          <w:iCs/>
          <w:color w:val="000000"/>
          <w:szCs w:val="18"/>
        </w:rPr>
        <w:t>r</w:t>
      </w:r>
      <w:r w:rsidRPr="00501108">
        <w:rPr>
          <w:i/>
          <w:iCs/>
          <w:color w:val="000000"/>
          <w:szCs w:val="18"/>
        </w:rPr>
        <w:t>tographie des nouvelles pensées critiques,</w:t>
      </w:r>
      <w:r>
        <w:rPr>
          <w:i/>
          <w:iCs/>
          <w:color w:val="000000"/>
          <w:szCs w:val="18"/>
        </w:rPr>
        <w:t xml:space="preserve"> </w:t>
      </w:r>
      <w:r w:rsidRPr="00501108">
        <w:rPr>
          <w:color w:val="000000"/>
          <w:szCs w:val="18"/>
        </w:rPr>
        <w:t xml:space="preserve">Paris, Zones. </w:t>
      </w:r>
    </w:p>
    <w:p w:rsidR="00F64A0A" w:rsidRPr="00501108" w:rsidRDefault="00F64A0A" w:rsidP="00F64A0A">
      <w:pPr>
        <w:spacing w:before="120" w:after="120"/>
        <w:jc w:val="both"/>
      </w:pPr>
      <w:r w:rsidRPr="00501108">
        <w:rPr>
          <w:color w:val="000000"/>
          <w:szCs w:val="18"/>
        </w:rPr>
        <w:t xml:space="preserve">Kirk, R. (1953). </w:t>
      </w:r>
      <w:r w:rsidRPr="00501108">
        <w:rPr>
          <w:i/>
          <w:iCs/>
          <w:color w:val="000000"/>
          <w:szCs w:val="18"/>
        </w:rPr>
        <w:t>The Co</w:t>
      </w:r>
      <w:r w:rsidRPr="00501108">
        <w:rPr>
          <w:i/>
          <w:iCs/>
          <w:color w:val="000000"/>
          <w:szCs w:val="18"/>
        </w:rPr>
        <w:t>n</w:t>
      </w:r>
      <w:r w:rsidRPr="00501108">
        <w:rPr>
          <w:i/>
          <w:iCs/>
          <w:color w:val="000000"/>
          <w:szCs w:val="18"/>
        </w:rPr>
        <w:t xml:space="preserve">servative Mind </w:t>
      </w:r>
      <w:r w:rsidRPr="00501108">
        <w:rPr>
          <w:color w:val="000000"/>
          <w:szCs w:val="18"/>
        </w:rPr>
        <w:t>New York, Avon Books.</w:t>
      </w:r>
    </w:p>
    <w:p w:rsidR="00F64A0A" w:rsidRDefault="00F64A0A" w:rsidP="00F64A0A">
      <w:pPr>
        <w:spacing w:before="120" w:after="120"/>
        <w:jc w:val="both"/>
        <w:rPr>
          <w:color w:val="000000"/>
          <w:szCs w:val="18"/>
        </w:rPr>
      </w:pPr>
      <w:r w:rsidRPr="00501108">
        <w:rPr>
          <w:color w:val="000000"/>
          <w:szCs w:val="18"/>
        </w:rPr>
        <w:t>Labelle, M. (2008). « De la culture publique commune à la c</w:t>
      </w:r>
      <w:r w:rsidRPr="00501108">
        <w:rPr>
          <w:color w:val="000000"/>
          <w:szCs w:val="18"/>
        </w:rPr>
        <w:t>i</w:t>
      </w:r>
      <w:r w:rsidRPr="00501108">
        <w:rPr>
          <w:color w:val="000000"/>
          <w:szCs w:val="18"/>
        </w:rPr>
        <w:t>toyenneté : ancrages historiques et enjeux contemporains », dans S. Gervais, D. Karmis et D. Lamoureux</w:t>
      </w:r>
      <w:r>
        <w:rPr>
          <w:color w:val="000000"/>
          <w:szCs w:val="18"/>
        </w:rPr>
        <w:t xml:space="preserve"> </w:t>
      </w:r>
      <w:r w:rsidRPr="00501108">
        <w:rPr>
          <w:color w:val="000000"/>
          <w:szCs w:val="18"/>
        </w:rPr>
        <w:t xml:space="preserve">(dir.), </w:t>
      </w:r>
      <w:r w:rsidRPr="00501108">
        <w:rPr>
          <w:i/>
          <w:iCs/>
          <w:color w:val="000000"/>
          <w:szCs w:val="18"/>
        </w:rPr>
        <w:t>Du tricoté serré au méti</w:t>
      </w:r>
      <w:r w:rsidRPr="00501108">
        <w:rPr>
          <w:i/>
          <w:iCs/>
          <w:color w:val="000000"/>
          <w:szCs w:val="18"/>
        </w:rPr>
        <w:t>s</w:t>
      </w:r>
      <w:r w:rsidRPr="00501108">
        <w:rPr>
          <w:i/>
          <w:iCs/>
          <w:color w:val="000000"/>
          <w:szCs w:val="18"/>
        </w:rPr>
        <w:t>sé serré ? La culture publique commune au Québec en</w:t>
      </w:r>
      <w:r>
        <w:rPr>
          <w:i/>
          <w:iCs/>
          <w:color w:val="000000"/>
          <w:szCs w:val="18"/>
        </w:rPr>
        <w:t xml:space="preserve"> </w:t>
      </w:r>
      <w:r w:rsidRPr="00501108">
        <w:rPr>
          <w:i/>
          <w:iCs/>
          <w:color w:val="000000"/>
          <w:szCs w:val="18"/>
        </w:rPr>
        <w:t xml:space="preserve">débats, </w:t>
      </w:r>
      <w:r w:rsidRPr="00501108">
        <w:rPr>
          <w:color w:val="000000"/>
          <w:szCs w:val="18"/>
        </w:rPr>
        <w:t>Qu</w:t>
      </w:r>
      <w:r w:rsidRPr="00501108">
        <w:rPr>
          <w:color w:val="000000"/>
          <w:szCs w:val="18"/>
        </w:rPr>
        <w:t>é</w:t>
      </w:r>
      <w:r w:rsidRPr="00501108">
        <w:rPr>
          <w:color w:val="000000"/>
          <w:szCs w:val="18"/>
        </w:rPr>
        <w:t>bec, Les Presses de l'Université Laval, p</w:t>
      </w:r>
      <w:r>
        <w:rPr>
          <w:color w:val="000000"/>
          <w:szCs w:val="18"/>
        </w:rPr>
        <w:t>p</w:t>
      </w:r>
      <w:r w:rsidRPr="00501108">
        <w:rPr>
          <w:color w:val="000000"/>
          <w:szCs w:val="18"/>
        </w:rPr>
        <w:t xml:space="preserve">. 19-43. </w:t>
      </w:r>
    </w:p>
    <w:p w:rsidR="00F64A0A" w:rsidRDefault="00F64A0A" w:rsidP="00F64A0A">
      <w:pPr>
        <w:spacing w:before="120" w:after="120"/>
        <w:jc w:val="both"/>
        <w:rPr>
          <w:color w:val="000000"/>
          <w:szCs w:val="18"/>
        </w:rPr>
      </w:pPr>
      <w:r w:rsidRPr="00501108">
        <w:rPr>
          <w:color w:val="000000"/>
          <w:szCs w:val="18"/>
        </w:rPr>
        <w:t xml:space="preserve">Labelle, M., A.-M. Field et </w:t>
      </w:r>
      <w:r>
        <w:rPr>
          <w:color w:val="000000"/>
          <w:szCs w:val="18"/>
        </w:rPr>
        <w:t>J.-C. Ic</w:t>
      </w:r>
      <w:r w:rsidRPr="00501108">
        <w:rPr>
          <w:color w:val="000000"/>
          <w:szCs w:val="18"/>
        </w:rPr>
        <w:t xml:space="preserve">art (2007). </w:t>
      </w:r>
      <w:r w:rsidRPr="00501108">
        <w:rPr>
          <w:i/>
          <w:iCs/>
          <w:color w:val="000000"/>
          <w:szCs w:val="18"/>
        </w:rPr>
        <w:t>Les dimensions d'i</w:t>
      </w:r>
      <w:r w:rsidRPr="00501108">
        <w:rPr>
          <w:i/>
          <w:iCs/>
          <w:color w:val="000000"/>
          <w:szCs w:val="18"/>
        </w:rPr>
        <w:t>n</w:t>
      </w:r>
      <w:r w:rsidRPr="00501108">
        <w:rPr>
          <w:i/>
          <w:iCs/>
          <w:color w:val="000000"/>
          <w:szCs w:val="18"/>
        </w:rPr>
        <w:t>tégration des immigrants,</w:t>
      </w:r>
      <w:r>
        <w:rPr>
          <w:i/>
          <w:iCs/>
          <w:color w:val="000000"/>
          <w:szCs w:val="18"/>
        </w:rPr>
        <w:t xml:space="preserve"> </w:t>
      </w:r>
      <w:r w:rsidRPr="00501108">
        <w:rPr>
          <w:i/>
          <w:iCs/>
          <w:color w:val="000000"/>
          <w:szCs w:val="18"/>
        </w:rPr>
        <w:t>des minorités ethnoculturelles et des gro</w:t>
      </w:r>
      <w:r w:rsidRPr="00501108">
        <w:rPr>
          <w:i/>
          <w:iCs/>
          <w:color w:val="000000"/>
          <w:szCs w:val="18"/>
        </w:rPr>
        <w:t>u</w:t>
      </w:r>
      <w:r w:rsidRPr="00501108">
        <w:rPr>
          <w:i/>
          <w:iCs/>
          <w:color w:val="000000"/>
          <w:szCs w:val="18"/>
        </w:rPr>
        <w:t xml:space="preserve">pes racisés au Québec, </w:t>
      </w:r>
      <w:r w:rsidRPr="00501108">
        <w:rPr>
          <w:color w:val="000000"/>
          <w:szCs w:val="18"/>
        </w:rPr>
        <w:t>Montréal, Commission</w:t>
      </w:r>
      <w:r>
        <w:rPr>
          <w:color w:val="000000"/>
          <w:szCs w:val="18"/>
        </w:rPr>
        <w:t xml:space="preserve"> </w:t>
      </w:r>
      <w:r w:rsidRPr="00501108">
        <w:rPr>
          <w:color w:val="000000"/>
          <w:szCs w:val="18"/>
        </w:rPr>
        <w:t>de consultation sur les pratiques d'accommodement reliées aux di</w:t>
      </w:r>
      <w:r w:rsidRPr="00501108">
        <w:rPr>
          <w:color w:val="000000"/>
          <w:szCs w:val="18"/>
        </w:rPr>
        <w:t>f</w:t>
      </w:r>
      <w:r w:rsidRPr="00501108">
        <w:rPr>
          <w:color w:val="000000"/>
          <w:szCs w:val="18"/>
        </w:rPr>
        <w:t>férences culturelles,</w:t>
      </w:r>
      <w:r>
        <w:rPr>
          <w:color w:val="000000"/>
          <w:szCs w:val="18"/>
        </w:rPr>
        <w:t xml:space="preserve"> </w:t>
      </w:r>
      <w:r w:rsidRPr="00501108">
        <w:rPr>
          <w:color w:val="000000"/>
          <w:szCs w:val="18"/>
        </w:rPr>
        <w:t xml:space="preserve">août, 145 p. </w:t>
      </w:r>
    </w:p>
    <w:p w:rsidR="00F64A0A" w:rsidRDefault="00F64A0A" w:rsidP="00F64A0A">
      <w:pPr>
        <w:spacing w:before="120" w:after="120"/>
        <w:jc w:val="both"/>
        <w:rPr>
          <w:color w:val="000000"/>
          <w:szCs w:val="18"/>
        </w:rPr>
      </w:pPr>
      <w:r w:rsidRPr="00501108">
        <w:rPr>
          <w:color w:val="000000"/>
          <w:szCs w:val="18"/>
        </w:rPr>
        <w:t>Labelle, M., F. Rocher et G. Rocher (1995). « </w:t>
      </w:r>
      <w:hyperlink r:id="rId57" w:history="1">
        <w:r w:rsidRPr="00430740">
          <w:rPr>
            <w:rStyle w:val="Lienhypertexte"/>
            <w:szCs w:val="18"/>
          </w:rPr>
          <w:t>Pluriethnicité, c</w:t>
        </w:r>
        <w:r w:rsidRPr="00430740">
          <w:rPr>
            <w:rStyle w:val="Lienhypertexte"/>
            <w:szCs w:val="18"/>
          </w:rPr>
          <w:t>i</w:t>
        </w:r>
        <w:r w:rsidRPr="00430740">
          <w:rPr>
            <w:rStyle w:val="Lienhypertexte"/>
            <w:szCs w:val="18"/>
          </w:rPr>
          <w:t>toyenneté et intégration : de la souveraineté pour lever les obstacles et les ambiguïtés </w:t>
        </w:r>
      </w:hyperlink>
      <w:r w:rsidRPr="00501108">
        <w:rPr>
          <w:color w:val="000000"/>
          <w:szCs w:val="18"/>
        </w:rPr>
        <w:t xml:space="preserve">», </w:t>
      </w:r>
      <w:r w:rsidRPr="00501108">
        <w:rPr>
          <w:i/>
          <w:iCs/>
          <w:color w:val="000000"/>
          <w:szCs w:val="18"/>
        </w:rPr>
        <w:t>C</w:t>
      </w:r>
      <w:r w:rsidRPr="00501108">
        <w:rPr>
          <w:i/>
          <w:iCs/>
          <w:color w:val="000000"/>
          <w:szCs w:val="18"/>
        </w:rPr>
        <w:t>a</w:t>
      </w:r>
      <w:r w:rsidRPr="00501108">
        <w:rPr>
          <w:i/>
          <w:iCs/>
          <w:color w:val="000000"/>
          <w:szCs w:val="18"/>
        </w:rPr>
        <w:t>hiers de recherche</w:t>
      </w:r>
      <w:r>
        <w:rPr>
          <w:i/>
          <w:iCs/>
          <w:color w:val="000000"/>
          <w:szCs w:val="18"/>
        </w:rPr>
        <w:t xml:space="preserve"> </w:t>
      </w:r>
      <w:r w:rsidRPr="00501108">
        <w:rPr>
          <w:i/>
          <w:iCs/>
          <w:color w:val="000000"/>
          <w:szCs w:val="18"/>
        </w:rPr>
        <w:t xml:space="preserve">sociologique, </w:t>
      </w:r>
      <w:r w:rsidRPr="00501108">
        <w:rPr>
          <w:color w:val="000000"/>
          <w:szCs w:val="18"/>
        </w:rPr>
        <w:t>n°</w:t>
      </w:r>
      <w:r>
        <w:rPr>
          <w:color w:val="000000"/>
          <w:szCs w:val="18"/>
        </w:rPr>
        <w:t> </w:t>
      </w:r>
      <w:r w:rsidRPr="00501108">
        <w:rPr>
          <w:color w:val="000000"/>
          <w:szCs w:val="18"/>
        </w:rPr>
        <w:t xml:space="preserve">25. </w:t>
      </w:r>
    </w:p>
    <w:p w:rsidR="00F64A0A" w:rsidRDefault="00F64A0A" w:rsidP="00F64A0A">
      <w:pPr>
        <w:spacing w:before="120" w:after="120"/>
        <w:jc w:val="both"/>
        <w:rPr>
          <w:color w:val="000000"/>
          <w:szCs w:val="18"/>
        </w:rPr>
      </w:pPr>
      <w:r w:rsidRPr="00501108">
        <w:rPr>
          <w:color w:val="000000"/>
          <w:szCs w:val="18"/>
        </w:rPr>
        <w:t xml:space="preserve">Laurent, A. (2008). </w:t>
      </w:r>
      <w:r w:rsidRPr="00501108">
        <w:rPr>
          <w:i/>
          <w:iCs/>
          <w:color w:val="000000"/>
          <w:szCs w:val="18"/>
        </w:rPr>
        <w:t xml:space="preserve">La société ouverte et ses nouveaux ennemis, </w:t>
      </w:r>
      <w:r w:rsidRPr="00501108">
        <w:rPr>
          <w:color w:val="000000"/>
          <w:szCs w:val="18"/>
        </w:rPr>
        <w:t xml:space="preserve">Paris, Les Belles Lettres. </w:t>
      </w:r>
    </w:p>
    <w:p w:rsidR="00F64A0A" w:rsidRDefault="00F64A0A" w:rsidP="00F64A0A">
      <w:pPr>
        <w:spacing w:before="120" w:after="120"/>
        <w:jc w:val="both"/>
        <w:rPr>
          <w:color w:val="000000"/>
          <w:szCs w:val="18"/>
        </w:rPr>
      </w:pPr>
      <w:r w:rsidRPr="00501108">
        <w:rPr>
          <w:color w:val="000000"/>
          <w:szCs w:val="18"/>
        </w:rPr>
        <w:t>Lebuis, M. (2010). « Une charte de la dive</w:t>
      </w:r>
      <w:r w:rsidRPr="00501108">
        <w:rPr>
          <w:color w:val="000000"/>
          <w:szCs w:val="18"/>
        </w:rPr>
        <w:t>r</w:t>
      </w:r>
      <w:r w:rsidRPr="00501108">
        <w:rPr>
          <w:color w:val="000000"/>
          <w:szCs w:val="18"/>
        </w:rPr>
        <w:t xml:space="preserve">sité ne réglerait rien sur le fond », </w:t>
      </w:r>
      <w:r w:rsidRPr="00501108">
        <w:rPr>
          <w:i/>
          <w:iCs/>
          <w:color w:val="000000"/>
          <w:szCs w:val="18"/>
        </w:rPr>
        <w:t>Le D</w:t>
      </w:r>
      <w:r w:rsidRPr="00501108">
        <w:rPr>
          <w:i/>
          <w:iCs/>
          <w:color w:val="000000"/>
          <w:szCs w:val="18"/>
        </w:rPr>
        <w:t>e</w:t>
      </w:r>
      <w:r w:rsidRPr="00501108">
        <w:rPr>
          <w:i/>
          <w:iCs/>
          <w:color w:val="000000"/>
          <w:szCs w:val="18"/>
        </w:rPr>
        <w:t>voir,</w:t>
      </w:r>
      <w:r>
        <w:rPr>
          <w:i/>
          <w:iCs/>
          <w:color w:val="000000"/>
          <w:szCs w:val="18"/>
        </w:rPr>
        <w:t xml:space="preserve"> </w:t>
      </w:r>
      <w:r w:rsidRPr="00501108">
        <w:rPr>
          <w:color w:val="000000"/>
          <w:szCs w:val="18"/>
        </w:rPr>
        <w:t xml:space="preserve">15 février. </w:t>
      </w:r>
    </w:p>
    <w:p w:rsidR="00F64A0A" w:rsidRDefault="00F64A0A" w:rsidP="00F64A0A">
      <w:pPr>
        <w:spacing w:before="120" w:after="120"/>
        <w:jc w:val="both"/>
        <w:rPr>
          <w:color w:val="000000"/>
          <w:szCs w:val="18"/>
        </w:rPr>
      </w:pPr>
      <w:r w:rsidRPr="00501108">
        <w:rPr>
          <w:color w:val="000000"/>
          <w:szCs w:val="18"/>
        </w:rPr>
        <w:t xml:space="preserve">Lindenberg, D. (2002). </w:t>
      </w:r>
      <w:r w:rsidRPr="00501108">
        <w:rPr>
          <w:i/>
          <w:iCs/>
          <w:color w:val="000000"/>
          <w:szCs w:val="18"/>
        </w:rPr>
        <w:t>Le rappel à l'ordre. Enquête sur les no</w:t>
      </w:r>
      <w:r w:rsidRPr="00501108">
        <w:rPr>
          <w:i/>
          <w:iCs/>
          <w:color w:val="000000"/>
          <w:szCs w:val="18"/>
        </w:rPr>
        <w:t>u</w:t>
      </w:r>
      <w:r w:rsidRPr="00501108">
        <w:rPr>
          <w:i/>
          <w:iCs/>
          <w:color w:val="000000"/>
          <w:szCs w:val="18"/>
        </w:rPr>
        <w:t xml:space="preserve">veaux réactionnaires, </w:t>
      </w:r>
      <w:r w:rsidRPr="00501108">
        <w:rPr>
          <w:color w:val="000000"/>
          <w:szCs w:val="18"/>
        </w:rPr>
        <w:t>Paris,</w:t>
      </w:r>
      <w:r>
        <w:rPr>
          <w:color w:val="000000"/>
          <w:szCs w:val="18"/>
        </w:rPr>
        <w:t xml:space="preserve"> </w:t>
      </w:r>
      <w:r w:rsidRPr="00501108">
        <w:rPr>
          <w:color w:val="000000"/>
          <w:szCs w:val="18"/>
        </w:rPr>
        <w:t xml:space="preserve">Seuil. </w:t>
      </w:r>
    </w:p>
    <w:p w:rsidR="00F64A0A" w:rsidRDefault="00F64A0A" w:rsidP="00F64A0A">
      <w:pPr>
        <w:spacing w:before="120" w:after="120"/>
        <w:jc w:val="both"/>
        <w:rPr>
          <w:color w:val="000000"/>
          <w:szCs w:val="18"/>
        </w:rPr>
      </w:pPr>
      <w:r w:rsidRPr="00501108">
        <w:rPr>
          <w:color w:val="000000"/>
          <w:szCs w:val="18"/>
        </w:rPr>
        <w:t xml:space="preserve">Maschino, M.T. (2002). « Les nouveaux réactionnaires », </w:t>
      </w:r>
      <w:r w:rsidRPr="00501108">
        <w:rPr>
          <w:i/>
          <w:iCs/>
          <w:color w:val="000000"/>
          <w:szCs w:val="18"/>
        </w:rPr>
        <w:t>Le Mo</w:t>
      </w:r>
      <w:r w:rsidRPr="00501108">
        <w:rPr>
          <w:i/>
          <w:iCs/>
          <w:color w:val="000000"/>
          <w:szCs w:val="18"/>
        </w:rPr>
        <w:t>n</w:t>
      </w:r>
      <w:r w:rsidRPr="00501108">
        <w:rPr>
          <w:i/>
          <w:iCs/>
          <w:color w:val="000000"/>
          <w:szCs w:val="18"/>
        </w:rPr>
        <w:t xml:space="preserve">de diplomatique, </w:t>
      </w:r>
      <w:r w:rsidRPr="00501108">
        <w:rPr>
          <w:color w:val="000000"/>
          <w:szCs w:val="18"/>
        </w:rPr>
        <w:t>octobre,</w:t>
      </w:r>
      <w:r>
        <w:rPr>
          <w:color w:val="000000"/>
          <w:szCs w:val="18"/>
        </w:rPr>
        <w:t xml:space="preserve"> </w:t>
      </w:r>
      <w:r w:rsidRPr="00501108">
        <w:rPr>
          <w:color w:val="000000"/>
          <w:szCs w:val="18"/>
        </w:rPr>
        <w:t>p</w:t>
      </w:r>
      <w:r>
        <w:rPr>
          <w:color w:val="000000"/>
          <w:szCs w:val="18"/>
        </w:rPr>
        <w:t>p</w:t>
      </w:r>
      <w:r w:rsidRPr="00501108">
        <w:rPr>
          <w:color w:val="000000"/>
          <w:szCs w:val="18"/>
        </w:rPr>
        <w:t>. 1,</w:t>
      </w:r>
      <w:r>
        <w:rPr>
          <w:color w:val="000000"/>
          <w:szCs w:val="18"/>
        </w:rPr>
        <w:t xml:space="preserve"> </w:t>
      </w:r>
      <w:r w:rsidRPr="00501108">
        <w:rPr>
          <w:color w:val="000000"/>
          <w:szCs w:val="18"/>
        </w:rPr>
        <w:t xml:space="preserve">28 et 29. </w:t>
      </w:r>
    </w:p>
    <w:p w:rsidR="00F64A0A" w:rsidRDefault="00F64A0A" w:rsidP="00F64A0A">
      <w:pPr>
        <w:spacing w:before="120" w:after="120"/>
        <w:jc w:val="both"/>
        <w:rPr>
          <w:color w:val="000000"/>
          <w:szCs w:val="18"/>
        </w:rPr>
      </w:pPr>
      <w:r w:rsidRPr="00501108">
        <w:rPr>
          <w:color w:val="000000"/>
          <w:szCs w:val="18"/>
        </w:rPr>
        <w:t xml:space="preserve">Muray, P. (2005a). </w:t>
      </w:r>
      <w:r w:rsidRPr="00501108">
        <w:rPr>
          <w:i/>
          <w:iCs/>
          <w:color w:val="000000"/>
          <w:szCs w:val="18"/>
        </w:rPr>
        <w:t xml:space="preserve">Roues carrées, </w:t>
      </w:r>
      <w:r w:rsidRPr="00501108">
        <w:rPr>
          <w:color w:val="000000"/>
          <w:szCs w:val="18"/>
        </w:rPr>
        <w:t xml:space="preserve">Paris, Les Belles Lettres. </w:t>
      </w:r>
    </w:p>
    <w:p w:rsidR="00F64A0A" w:rsidRDefault="00F64A0A" w:rsidP="00F64A0A">
      <w:pPr>
        <w:spacing w:before="120" w:after="120"/>
        <w:jc w:val="both"/>
        <w:rPr>
          <w:color w:val="000000"/>
          <w:szCs w:val="18"/>
        </w:rPr>
      </w:pPr>
      <w:r w:rsidRPr="00501108">
        <w:rPr>
          <w:color w:val="000000"/>
          <w:szCs w:val="18"/>
        </w:rPr>
        <w:t xml:space="preserve">Muray, P. (2005b). </w:t>
      </w:r>
      <w:r w:rsidRPr="00501108">
        <w:rPr>
          <w:i/>
          <w:iCs/>
          <w:color w:val="000000"/>
          <w:szCs w:val="18"/>
        </w:rPr>
        <w:t xml:space="preserve">Modernes contre modernes, </w:t>
      </w:r>
      <w:r w:rsidRPr="00501108">
        <w:rPr>
          <w:color w:val="000000"/>
          <w:szCs w:val="18"/>
        </w:rPr>
        <w:t xml:space="preserve">Paris, Les Belles Lettres. </w:t>
      </w:r>
    </w:p>
    <w:p w:rsidR="00F64A0A" w:rsidRDefault="00F64A0A" w:rsidP="00F64A0A">
      <w:pPr>
        <w:spacing w:before="120" w:after="120"/>
        <w:jc w:val="both"/>
        <w:rPr>
          <w:color w:val="000000"/>
          <w:szCs w:val="18"/>
        </w:rPr>
      </w:pPr>
      <w:r w:rsidRPr="00501108">
        <w:rPr>
          <w:color w:val="000000"/>
          <w:szCs w:val="18"/>
        </w:rPr>
        <w:t xml:space="preserve">Muray, P. (2002). « Les nouveaux actionnaires », </w:t>
      </w:r>
      <w:r w:rsidRPr="00501108">
        <w:rPr>
          <w:i/>
          <w:iCs/>
          <w:color w:val="000000"/>
          <w:szCs w:val="18"/>
        </w:rPr>
        <w:t xml:space="preserve">Le Figaro, </w:t>
      </w:r>
      <w:r w:rsidRPr="00501108">
        <w:rPr>
          <w:color w:val="000000"/>
          <w:szCs w:val="18"/>
        </w:rPr>
        <w:t xml:space="preserve">16 novembre. </w:t>
      </w:r>
    </w:p>
    <w:p w:rsidR="00F64A0A" w:rsidRDefault="00F64A0A" w:rsidP="00F64A0A">
      <w:pPr>
        <w:spacing w:before="120" w:after="120"/>
        <w:jc w:val="both"/>
        <w:rPr>
          <w:color w:val="000000"/>
          <w:szCs w:val="18"/>
        </w:rPr>
      </w:pPr>
      <w:r w:rsidRPr="00501108">
        <w:rPr>
          <w:color w:val="000000"/>
          <w:szCs w:val="18"/>
        </w:rPr>
        <w:t xml:space="preserve">Muray, P. (2000). </w:t>
      </w:r>
      <w:r w:rsidRPr="00501108">
        <w:rPr>
          <w:i/>
          <w:iCs/>
          <w:color w:val="000000"/>
          <w:szCs w:val="18"/>
        </w:rPr>
        <w:t xml:space="preserve">Désaccord parfait, </w:t>
      </w:r>
      <w:r w:rsidRPr="00501108">
        <w:rPr>
          <w:color w:val="000000"/>
          <w:szCs w:val="18"/>
        </w:rPr>
        <w:t xml:space="preserve">Paris, Gallimard. </w:t>
      </w:r>
    </w:p>
    <w:p w:rsidR="00F64A0A" w:rsidRPr="00501108" w:rsidRDefault="00F64A0A" w:rsidP="00F64A0A">
      <w:pPr>
        <w:spacing w:before="120" w:after="120"/>
        <w:jc w:val="both"/>
        <w:rPr>
          <w:color w:val="000000"/>
          <w:szCs w:val="18"/>
        </w:rPr>
      </w:pPr>
      <w:r w:rsidRPr="00501108">
        <w:rPr>
          <w:color w:val="000000"/>
          <w:szCs w:val="18"/>
        </w:rPr>
        <w:t xml:space="preserve">Parenteau, D. (2010). « Critiques de multiculturalisme canadien », </w:t>
      </w:r>
      <w:r w:rsidRPr="00501108">
        <w:rPr>
          <w:i/>
          <w:iCs/>
          <w:color w:val="000000"/>
          <w:szCs w:val="18"/>
        </w:rPr>
        <w:t>L'Action n</w:t>
      </w:r>
      <w:r w:rsidRPr="00501108">
        <w:rPr>
          <w:i/>
          <w:iCs/>
          <w:color w:val="000000"/>
          <w:szCs w:val="18"/>
        </w:rPr>
        <w:t>a</w:t>
      </w:r>
      <w:r w:rsidRPr="00501108">
        <w:rPr>
          <w:i/>
          <w:iCs/>
          <w:color w:val="000000"/>
          <w:szCs w:val="18"/>
        </w:rPr>
        <w:t>tionale,</w:t>
      </w:r>
      <w:r>
        <w:rPr>
          <w:i/>
          <w:iCs/>
          <w:color w:val="000000"/>
          <w:szCs w:val="18"/>
        </w:rPr>
        <w:t xml:space="preserve"> </w:t>
      </w:r>
      <w:r w:rsidRPr="00501108">
        <w:rPr>
          <w:color w:val="000000"/>
          <w:szCs w:val="18"/>
        </w:rPr>
        <w:t>vol.</w:t>
      </w:r>
      <w:r>
        <w:rPr>
          <w:color w:val="000000"/>
          <w:szCs w:val="18"/>
        </w:rPr>
        <w:t> </w:t>
      </w:r>
      <w:r w:rsidRPr="00501108">
        <w:rPr>
          <w:color w:val="000000"/>
          <w:szCs w:val="18"/>
        </w:rPr>
        <w:t>100, n°</w:t>
      </w:r>
      <w:r>
        <w:rPr>
          <w:color w:val="000000"/>
          <w:szCs w:val="18"/>
        </w:rPr>
        <w:t> </w:t>
      </w:r>
      <w:r w:rsidRPr="00501108">
        <w:rPr>
          <w:color w:val="000000"/>
          <w:szCs w:val="18"/>
        </w:rPr>
        <w:t xml:space="preserve">3, </w:t>
      </w:r>
      <w:r>
        <w:rPr>
          <w:color w:val="000000"/>
          <w:szCs w:val="18"/>
        </w:rPr>
        <w:t>p</w:t>
      </w:r>
      <w:r w:rsidRPr="00501108">
        <w:rPr>
          <w:color w:val="000000"/>
          <w:szCs w:val="18"/>
        </w:rPr>
        <w:t>p. 36-46.</w:t>
      </w:r>
    </w:p>
    <w:p w:rsidR="00F64A0A" w:rsidRPr="00501108" w:rsidRDefault="00F64A0A" w:rsidP="00F64A0A">
      <w:pPr>
        <w:spacing w:before="120" w:after="120"/>
        <w:jc w:val="both"/>
        <w:rPr>
          <w:color w:val="000000"/>
          <w:szCs w:val="18"/>
        </w:rPr>
      </w:pPr>
      <w:r w:rsidRPr="00501108">
        <w:rPr>
          <w:color w:val="000000"/>
          <w:szCs w:val="18"/>
        </w:rPr>
        <w:t xml:space="preserve">Renaut, A. (2009). </w:t>
      </w:r>
      <w:r w:rsidRPr="00501108">
        <w:rPr>
          <w:i/>
          <w:iCs/>
          <w:color w:val="000000"/>
          <w:szCs w:val="18"/>
        </w:rPr>
        <w:t xml:space="preserve">Un humanisme de la diversité, </w:t>
      </w:r>
      <w:r w:rsidRPr="00501108">
        <w:rPr>
          <w:color w:val="000000"/>
          <w:szCs w:val="18"/>
        </w:rPr>
        <w:t>Paris, Flamm</w:t>
      </w:r>
      <w:r w:rsidRPr="00501108">
        <w:rPr>
          <w:color w:val="000000"/>
          <w:szCs w:val="18"/>
        </w:rPr>
        <w:t>a</w:t>
      </w:r>
      <w:r w:rsidRPr="00501108">
        <w:rPr>
          <w:color w:val="000000"/>
          <w:szCs w:val="18"/>
        </w:rPr>
        <w:t>rion.</w:t>
      </w:r>
    </w:p>
    <w:p w:rsidR="00F64A0A" w:rsidRPr="00501108" w:rsidRDefault="00F64A0A" w:rsidP="00F64A0A">
      <w:pPr>
        <w:spacing w:before="120" w:after="120"/>
        <w:jc w:val="both"/>
      </w:pPr>
      <w:r w:rsidRPr="00501108">
        <w:rPr>
          <w:color w:val="000000"/>
          <w:szCs w:val="18"/>
        </w:rPr>
        <w:t>Rocher, F. (2010). « Haro sur le multiculturalisme "à la québéco</w:t>
      </w:r>
      <w:r w:rsidRPr="00501108">
        <w:rPr>
          <w:color w:val="000000"/>
          <w:szCs w:val="18"/>
        </w:rPr>
        <w:t>i</w:t>
      </w:r>
      <w:r w:rsidRPr="00501108">
        <w:rPr>
          <w:color w:val="000000"/>
          <w:szCs w:val="18"/>
        </w:rPr>
        <w:t xml:space="preserve">se" », </w:t>
      </w:r>
      <w:r w:rsidRPr="00501108">
        <w:rPr>
          <w:i/>
          <w:iCs/>
          <w:color w:val="000000"/>
          <w:szCs w:val="18"/>
        </w:rPr>
        <w:t xml:space="preserve">Argument, </w:t>
      </w:r>
      <w:r w:rsidRPr="00501108">
        <w:rPr>
          <w:color w:val="000000"/>
          <w:szCs w:val="18"/>
        </w:rPr>
        <w:t>vol. 13, n° 1, p</w:t>
      </w:r>
      <w:r>
        <w:rPr>
          <w:color w:val="000000"/>
          <w:szCs w:val="18"/>
        </w:rPr>
        <w:t>p</w:t>
      </w:r>
      <w:r w:rsidRPr="00501108">
        <w:rPr>
          <w:color w:val="000000"/>
          <w:szCs w:val="18"/>
        </w:rPr>
        <w:t>. 155-162.</w:t>
      </w:r>
    </w:p>
    <w:p w:rsidR="00F64A0A" w:rsidRPr="00501108" w:rsidRDefault="00F64A0A" w:rsidP="00F64A0A">
      <w:pPr>
        <w:spacing w:before="120" w:after="120"/>
        <w:jc w:val="both"/>
      </w:pPr>
      <w:r w:rsidRPr="00501108">
        <w:t>[144]</w:t>
      </w:r>
    </w:p>
    <w:p w:rsidR="00F64A0A" w:rsidRDefault="00F64A0A" w:rsidP="00F64A0A">
      <w:pPr>
        <w:spacing w:before="120" w:after="120"/>
        <w:jc w:val="both"/>
        <w:rPr>
          <w:color w:val="000000"/>
          <w:szCs w:val="16"/>
        </w:rPr>
      </w:pPr>
      <w:r w:rsidRPr="00501108">
        <w:rPr>
          <w:color w:val="000000"/>
          <w:szCs w:val="16"/>
        </w:rPr>
        <w:t xml:space="preserve">Rousseau, G. (2006a). </w:t>
      </w:r>
      <w:r w:rsidRPr="00501108">
        <w:rPr>
          <w:i/>
          <w:iCs/>
          <w:color w:val="000000"/>
          <w:szCs w:val="16"/>
        </w:rPr>
        <w:t xml:space="preserve">La nation à l'épreuve de l'immigration, </w:t>
      </w:r>
      <w:r w:rsidRPr="00501108">
        <w:rPr>
          <w:color w:val="000000"/>
          <w:szCs w:val="16"/>
        </w:rPr>
        <w:t>Québec, Les Éditions du</w:t>
      </w:r>
      <w:r>
        <w:rPr>
          <w:color w:val="000000"/>
          <w:szCs w:val="16"/>
        </w:rPr>
        <w:t xml:space="preserve"> </w:t>
      </w:r>
      <w:r w:rsidRPr="00501108">
        <w:rPr>
          <w:color w:val="000000"/>
          <w:szCs w:val="16"/>
        </w:rPr>
        <w:t xml:space="preserve">Québécois. </w:t>
      </w:r>
    </w:p>
    <w:p w:rsidR="00F64A0A" w:rsidRDefault="00F64A0A" w:rsidP="00F64A0A">
      <w:pPr>
        <w:spacing w:before="120" w:after="120"/>
        <w:jc w:val="both"/>
        <w:rPr>
          <w:color w:val="000000"/>
          <w:szCs w:val="16"/>
        </w:rPr>
      </w:pPr>
      <w:r w:rsidRPr="00501108">
        <w:rPr>
          <w:color w:val="000000"/>
          <w:szCs w:val="16"/>
        </w:rPr>
        <w:t>Rousseau, G. (2006b). « Les Québécois de confe</w:t>
      </w:r>
      <w:r w:rsidRPr="00501108">
        <w:rPr>
          <w:color w:val="000000"/>
          <w:szCs w:val="16"/>
        </w:rPr>
        <w:t>s</w:t>
      </w:r>
      <w:r w:rsidRPr="00501108">
        <w:rPr>
          <w:color w:val="000000"/>
          <w:szCs w:val="16"/>
        </w:rPr>
        <w:t>sion musulmane : du multiculturalisme</w:t>
      </w:r>
      <w:r>
        <w:rPr>
          <w:color w:val="000000"/>
          <w:szCs w:val="16"/>
        </w:rPr>
        <w:t xml:space="preserve"> </w:t>
      </w:r>
      <w:r w:rsidRPr="00501108">
        <w:rPr>
          <w:color w:val="000000"/>
          <w:szCs w:val="16"/>
        </w:rPr>
        <w:t xml:space="preserve">à l'intégration nationale ? », </w:t>
      </w:r>
      <w:r w:rsidRPr="00501108">
        <w:rPr>
          <w:i/>
          <w:iCs/>
          <w:color w:val="000000"/>
          <w:szCs w:val="16"/>
        </w:rPr>
        <w:t xml:space="preserve">L'Action nationale, </w:t>
      </w:r>
      <w:r w:rsidRPr="00501108">
        <w:rPr>
          <w:color w:val="000000"/>
          <w:szCs w:val="16"/>
        </w:rPr>
        <w:t>vol.</w:t>
      </w:r>
      <w:r>
        <w:rPr>
          <w:color w:val="000000"/>
          <w:szCs w:val="16"/>
        </w:rPr>
        <w:t> </w:t>
      </w:r>
      <w:r w:rsidRPr="00501108">
        <w:rPr>
          <w:color w:val="000000"/>
          <w:szCs w:val="16"/>
        </w:rPr>
        <w:t>96, n°</w:t>
      </w:r>
      <w:r>
        <w:rPr>
          <w:color w:val="000000"/>
          <w:szCs w:val="16"/>
        </w:rPr>
        <w:t> </w:t>
      </w:r>
      <w:r w:rsidRPr="00501108">
        <w:rPr>
          <w:color w:val="000000"/>
          <w:szCs w:val="16"/>
        </w:rPr>
        <w:t>10, p</w:t>
      </w:r>
      <w:r>
        <w:rPr>
          <w:color w:val="000000"/>
          <w:szCs w:val="16"/>
        </w:rPr>
        <w:t>p</w:t>
      </w:r>
      <w:r w:rsidRPr="00501108">
        <w:rPr>
          <w:color w:val="000000"/>
          <w:szCs w:val="16"/>
        </w:rPr>
        <w:t xml:space="preserve">. 70-86. </w:t>
      </w:r>
    </w:p>
    <w:p w:rsidR="00F64A0A" w:rsidRDefault="00F64A0A" w:rsidP="00F64A0A">
      <w:pPr>
        <w:spacing w:before="120" w:after="120"/>
        <w:jc w:val="both"/>
        <w:rPr>
          <w:color w:val="000000"/>
          <w:szCs w:val="16"/>
        </w:rPr>
      </w:pPr>
      <w:r w:rsidRPr="00501108">
        <w:rPr>
          <w:color w:val="000000"/>
          <w:szCs w:val="16"/>
        </w:rPr>
        <w:t>Rousseau, G. (2005a). « Judiciarisation des identités, multicultur</w:t>
      </w:r>
      <w:r w:rsidRPr="00501108">
        <w:rPr>
          <w:color w:val="000000"/>
          <w:szCs w:val="16"/>
        </w:rPr>
        <w:t>a</w:t>
      </w:r>
      <w:r w:rsidRPr="00501108">
        <w:rPr>
          <w:color w:val="000000"/>
          <w:szCs w:val="16"/>
        </w:rPr>
        <w:t>lisme et échec de la</w:t>
      </w:r>
      <w:r>
        <w:rPr>
          <w:color w:val="000000"/>
          <w:szCs w:val="16"/>
        </w:rPr>
        <w:t xml:space="preserve"> </w:t>
      </w:r>
      <w:r w:rsidRPr="00501108">
        <w:rPr>
          <w:color w:val="000000"/>
          <w:szCs w:val="16"/>
        </w:rPr>
        <w:t xml:space="preserve">gauche : comment sortir de l'impasse ? », </w:t>
      </w:r>
      <w:r w:rsidRPr="00501108">
        <w:rPr>
          <w:i/>
          <w:iCs/>
          <w:color w:val="000000"/>
          <w:szCs w:val="16"/>
        </w:rPr>
        <w:t xml:space="preserve">L'Action nationale, </w:t>
      </w:r>
      <w:r w:rsidRPr="00501108">
        <w:rPr>
          <w:color w:val="000000"/>
          <w:szCs w:val="16"/>
        </w:rPr>
        <w:t>vol.</w:t>
      </w:r>
      <w:r>
        <w:rPr>
          <w:color w:val="000000"/>
          <w:szCs w:val="16"/>
        </w:rPr>
        <w:t> </w:t>
      </w:r>
      <w:r w:rsidRPr="00501108">
        <w:rPr>
          <w:color w:val="000000"/>
          <w:szCs w:val="16"/>
        </w:rPr>
        <w:t>95, n°</w:t>
      </w:r>
      <w:r>
        <w:rPr>
          <w:color w:val="000000"/>
          <w:szCs w:val="16"/>
        </w:rPr>
        <w:t> </w:t>
      </w:r>
      <w:r w:rsidRPr="00501108">
        <w:rPr>
          <w:color w:val="000000"/>
          <w:szCs w:val="16"/>
        </w:rPr>
        <w:t xml:space="preserve">8, </w:t>
      </w:r>
      <w:r>
        <w:rPr>
          <w:color w:val="000000"/>
          <w:szCs w:val="16"/>
        </w:rPr>
        <w:t>p</w:t>
      </w:r>
      <w:r w:rsidRPr="00501108">
        <w:rPr>
          <w:color w:val="000000"/>
          <w:szCs w:val="16"/>
        </w:rPr>
        <w:t xml:space="preserve">p. 50-63. </w:t>
      </w:r>
    </w:p>
    <w:p w:rsidR="00F64A0A" w:rsidRDefault="00F64A0A" w:rsidP="00F64A0A">
      <w:pPr>
        <w:spacing w:before="120" w:after="120"/>
        <w:jc w:val="both"/>
        <w:rPr>
          <w:color w:val="000000"/>
          <w:szCs w:val="16"/>
        </w:rPr>
      </w:pPr>
      <w:r w:rsidRPr="00501108">
        <w:rPr>
          <w:color w:val="000000"/>
          <w:szCs w:val="16"/>
        </w:rPr>
        <w:t>Rousseau, G. (2005b). « Judiciarisation des identités, multicultur</w:t>
      </w:r>
      <w:r w:rsidRPr="00501108">
        <w:rPr>
          <w:color w:val="000000"/>
          <w:szCs w:val="16"/>
        </w:rPr>
        <w:t>a</w:t>
      </w:r>
      <w:r w:rsidRPr="00501108">
        <w:rPr>
          <w:color w:val="000000"/>
          <w:szCs w:val="16"/>
        </w:rPr>
        <w:t>lisme et échec de la</w:t>
      </w:r>
      <w:r>
        <w:rPr>
          <w:color w:val="000000"/>
          <w:szCs w:val="16"/>
        </w:rPr>
        <w:t xml:space="preserve"> </w:t>
      </w:r>
      <w:r w:rsidRPr="00501108">
        <w:rPr>
          <w:color w:val="000000"/>
          <w:szCs w:val="16"/>
        </w:rPr>
        <w:t xml:space="preserve">gauche : comment sortir de l'impasse (suite) ? », </w:t>
      </w:r>
      <w:r w:rsidRPr="00501108">
        <w:rPr>
          <w:i/>
          <w:iCs/>
          <w:color w:val="000000"/>
          <w:szCs w:val="16"/>
        </w:rPr>
        <w:t>L'Action nati</w:t>
      </w:r>
      <w:r w:rsidRPr="00501108">
        <w:rPr>
          <w:i/>
          <w:iCs/>
          <w:color w:val="000000"/>
          <w:szCs w:val="16"/>
        </w:rPr>
        <w:t>o</w:t>
      </w:r>
      <w:r w:rsidRPr="00501108">
        <w:rPr>
          <w:i/>
          <w:iCs/>
          <w:color w:val="000000"/>
          <w:szCs w:val="16"/>
        </w:rPr>
        <w:t xml:space="preserve">nale, </w:t>
      </w:r>
      <w:r w:rsidRPr="00501108">
        <w:rPr>
          <w:color w:val="000000"/>
          <w:szCs w:val="16"/>
        </w:rPr>
        <w:t>vol.</w:t>
      </w:r>
      <w:r>
        <w:rPr>
          <w:color w:val="000000"/>
          <w:szCs w:val="16"/>
        </w:rPr>
        <w:t> </w:t>
      </w:r>
      <w:r w:rsidRPr="00501108">
        <w:rPr>
          <w:color w:val="000000"/>
          <w:szCs w:val="16"/>
        </w:rPr>
        <w:t>96, n°</w:t>
      </w:r>
      <w:r>
        <w:rPr>
          <w:color w:val="000000"/>
          <w:szCs w:val="16"/>
        </w:rPr>
        <w:t> </w:t>
      </w:r>
      <w:r w:rsidRPr="00501108">
        <w:rPr>
          <w:color w:val="000000"/>
          <w:szCs w:val="16"/>
        </w:rPr>
        <w:t>10,</w:t>
      </w:r>
      <w:r>
        <w:rPr>
          <w:color w:val="000000"/>
          <w:szCs w:val="16"/>
        </w:rPr>
        <w:t xml:space="preserve"> </w:t>
      </w:r>
      <w:r w:rsidRPr="00501108">
        <w:rPr>
          <w:color w:val="000000"/>
          <w:szCs w:val="16"/>
        </w:rPr>
        <w:t>p</w:t>
      </w:r>
      <w:r>
        <w:rPr>
          <w:color w:val="000000"/>
          <w:szCs w:val="16"/>
        </w:rPr>
        <w:t>p</w:t>
      </w:r>
      <w:r w:rsidRPr="00501108">
        <w:rPr>
          <w:color w:val="000000"/>
          <w:szCs w:val="16"/>
        </w:rPr>
        <w:t xml:space="preserve">. 55-74. </w:t>
      </w:r>
    </w:p>
    <w:p w:rsidR="00F64A0A" w:rsidRDefault="00F64A0A" w:rsidP="00F64A0A">
      <w:pPr>
        <w:spacing w:before="120" w:after="120"/>
        <w:jc w:val="both"/>
        <w:rPr>
          <w:color w:val="000000"/>
          <w:szCs w:val="16"/>
        </w:rPr>
      </w:pPr>
      <w:r w:rsidRPr="00501108">
        <w:rPr>
          <w:color w:val="000000"/>
          <w:szCs w:val="16"/>
        </w:rPr>
        <w:t xml:space="preserve">Roy, O. (2002). </w:t>
      </w:r>
      <w:r w:rsidRPr="00501108">
        <w:rPr>
          <w:i/>
          <w:iCs/>
          <w:color w:val="000000"/>
          <w:szCs w:val="16"/>
        </w:rPr>
        <w:t xml:space="preserve">L'islam mondialisé, </w:t>
      </w:r>
      <w:r w:rsidRPr="00501108">
        <w:rPr>
          <w:color w:val="000000"/>
          <w:szCs w:val="16"/>
        </w:rPr>
        <w:t xml:space="preserve">Paris, Seuil. </w:t>
      </w:r>
    </w:p>
    <w:p w:rsidR="00F64A0A" w:rsidRDefault="00F64A0A" w:rsidP="00F64A0A">
      <w:pPr>
        <w:spacing w:before="120" w:after="120"/>
        <w:jc w:val="both"/>
        <w:rPr>
          <w:color w:val="000000"/>
          <w:szCs w:val="16"/>
        </w:rPr>
      </w:pPr>
      <w:r w:rsidRPr="00501108">
        <w:rPr>
          <w:color w:val="000000"/>
          <w:szCs w:val="16"/>
        </w:rPr>
        <w:t>Salée, D. (2010). « Penser l'aménagement de la diversité ethn</w:t>
      </w:r>
      <w:r w:rsidRPr="00501108">
        <w:rPr>
          <w:color w:val="000000"/>
          <w:szCs w:val="16"/>
        </w:rPr>
        <w:t>o</w:t>
      </w:r>
      <w:r w:rsidRPr="00501108">
        <w:rPr>
          <w:color w:val="000000"/>
          <w:szCs w:val="16"/>
        </w:rPr>
        <w:t>culturelle au Québec »,</w:t>
      </w:r>
      <w:r>
        <w:rPr>
          <w:color w:val="000000"/>
          <w:szCs w:val="16"/>
        </w:rPr>
        <w:t xml:space="preserve"> </w:t>
      </w:r>
      <w:r w:rsidRPr="00501108">
        <w:rPr>
          <w:i/>
          <w:iCs/>
          <w:color w:val="000000"/>
          <w:szCs w:val="16"/>
        </w:rPr>
        <w:t xml:space="preserve">Politique et Sociétés, </w:t>
      </w:r>
      <w:r w:rsidRPr="00501108">
        <w:rPr>
          <w:color w:val="000000"/>
          <w:szCs w:val="16"/>
        </w:rPr>
        <w:t>vol.</w:t>
      </w:r>
      <w:r>
        <w:rPr>
          <w:color w:val="000000"/>
          <w:szCs w:val="16"/>
        </w:rPr>
        <w:t> </w:t>
      </w:r>
      <w:r w:rsidRPr="00501108">
        <w:rPr>
          <w:color w:val="000000"/>
          <w:szCs w:val="16"/>
        </w:rPr>
        <w:t>29, n°</w:t>
      </w:r>
      <w:r>
        <w:rPr>
          <w:color w:val="000000"/>
          <w:szCs w:val="16"/>
        </w:rPr>
        <w:t> </w:t>
      </w:r>
      <w:r w:rsidRPr="00501108">
        <w:rPr>
          <w:color w:val="000000"/>
          <w:szCs w:val="16"/>
        </w:rPr>
        <w:t>1, p</w:t>
      </w:r>
      <w:r>
        <w:rPr>
          <w:color w:val="000000"/>
          <w:szCs w:val="16"/>
        </w:rPr>
        <w:t>p</w:t>
      </w:r>
      <w:r w:rsidRPr="00501108">
        <w:rPr>
          <w:color w:val="000000"/>
          <w:szCs w:val="16"/>
        </w:rPr>
        <w:t xml:space="preserve">. 145-180. </w:t>
      </w:r>
    </w:p>
    <w:p w:rsidR="00F64A0A" w:rsidRDefault="00F64A0A" w:rsidP="00F64A0A">
      <w:pPr>
        <w:spacing w:before="120" w:after="120"/>
        <w:jc w:val="both"/>
        <w:rPr>
          <w:color w:val="000000"/>
          <w:szCs w:val="16"/>
        </w:rPr>
      </w:pPr>
      <w:r w:rsidRPr="00501108">
        <w:rPr>
          <w:color w:val="000000"/>
          <w:szCs w:val="16"/>
        </w:rPr>
        <w:t>Taguieff, P.-A. (2010). « Diversité et métissage : un mariage fo</w:t>
      </w:r>
      <w:r w:rsidRPr="00501108">
        <w:rPr>
          <w:color w:val="000000"/>
          <w:szCs w:val="16"/>
        </w:rPr>
        <w:t>r</w:t>
      </w:r>
      <w:r w:rsidRPr="00501108">
        <w:rPr>
          <w:color w:val="000000"/>
          <w:szCs w:val="16"/>
        </w:rPr>
        <w:t xml:space="preserve">cé », </w:t>
      </w:r>
      <w:r w:rsidRPr="00501108">
        <w:rPr>
          <w:i/>
          <w:iCs/>
          <w:color w:val="000000"/>
          <w:szCs w:val="16"/>
        </w:rPr>
        <w:t xml:space="preserve">Le Débat, </w:t>
      </w:r>
      <w:r w:rsidRPr="00501108">
        <w:rPr>
          <w:color w:val="000000"/>
          <w:szCs w:val="16"/>
        </w:rPr>
        <w:t xml:space="preserve">n° 159, </w:t>
      </w:r>
      <w:r>
        <w:rPr>
          <w:color w:val="000000"/>
          <w:szCs w:val="16"/>
        </w:rPr>
        <w:t xml:space="preserve"> </w:t>
      </w:r>
      <w:r w:rsidRPr="00501108">
        <w:rPr>
          <w:color w:val="000000"/>
          <w:szCs w:val="16"/>
        </w:rPr>
        <w:t>mars-avril, p. 38-44, &lt;</w:t>
      </w:r>
      <w:hyperlink r:id="rId58" w:history="1">
        <w:r w:rsidRPr="00501108">
          <w:rPr>
            <w:color w:val="000000"/>
            <w:szCs w:val="16"/>
          </w:rPr>
          <w:t>http://www.nouveau-reac.org/textes/pierre-andre-taguieff</w:t>
        </w:r>
      </w:hyperlink>
      <w:r w:rsidRPr="00501108">
        <w:rPr>
          <w:color w:val="000000"/>
          <w:szCs w:val="16"/>
        </w:rPr>
        <w:t xml:space="preserve">-diversite-et-metissage-un-ariage-force/&gt;, consulté le 20 septembre 2010. </w:t>
      </w:r>
    </w:p>
    <w:p w:rsidR="00F64A0A" w:rsidRDefault="00F64A0A" w:rsidP="00F64A0A">
      <w:pPr>
        <w:spacing w:before="120" w:after="120"/>
        <w:jc w:val="both"/>
        <w:rPr>
          <w:color w:val="000000"/>
          <w:szCs w:val="16"/>
        </w:rPr>
      </w:pPr>
      <w:r w:rsidRPr="00501108">
        <w:rPr>
          <w:color w:val="000000"/>
          <w:szCs w:val="16"/>
        </w:rPr>
        <w:t xml:space="preserve">Tandonnet, M. (2006). </w:t>
      </w:r>
      <w:r w:rsidRPr="00501108">
        <w:rPr>
          <w:i/>
          <w:iCs/>
          <w:color w:val="000000"/>
          <w:szCs w:val="16"/>
        </w:rPr>
        <w:t xml:space="preserve">Immigration sortir du chaos, </w:t>
      </w:r>
      <w:r w:rsidRPr="00501108">
        <w:rPr>
          <w:color w:val="000000"/>
          <w:szCs w:val="16"/>
        </w:rPr>
        <w:t>Paris, Fla</w:t>
      </w:r>
      <w:r w:rsidRPr="00501108">
        <w:rPr>
          <w:color w:val="000000"/>
          <w:szCs w:val="16"/>
        </w:rPr>
        <w:t>m</w:t>
      </w:r>
      <w:r w:rsidRPr="00501108">
        <w:rPr>
          <w:color w:val="000000"/>
          <w:szCs w:val="16"/>
        </w:rPr>
        <w:t xml:space="preserve">marion. </w:t>
      </w:r>
    </w:p>
    <w:p w:rsidR="00F64A0A" w:rsidRDefault="00F64A0A" w:rsidP="00F64A0A">
      <w:pPr>
        <w:spacing w:before="120" w:after="120"/>
        <w:jc w:val="both"/>
        <w:rPr>
          <w:color w:val="000000"/>
          <w:szCs w:val="16"/>
        </w:rPr>
      </w:pPr>
      <w:r w:rsidRPr="00501108">
        <w:rPr>
          <w:color w:val="000000"/>
          <w:szCs w:val="16"/>
        </w:rPr>
        <w:t>Thériault, J.-Y. et E.-M. Meunier (2008). « Que reste</w:t>
      </w:r>
      <w:r>
        <w:rPr>
          <w:color w:val="000000"/>
          <w:szCs w:val="16"/>
        </w:rPr>
        <w:t>-t-</w:t>
      </w:r>
      <w:r w:rsidRPr="00501108">
        <w:rPr>
          <w:color w:val="000000"/>
          <w:szCs w:val="16"/>
        </w:rPr>
        <w:t>il de l'i</w:t>
      </w:r>
      <w:r w:rsidRPr="00501108">
        <w:rPr>
          <w:color w:val="000000"/>
          <w:szCs w:val="16"/>
        </w:rPr>
        <w:t>n</w:t>
      </w:r>
      <w:r w:rsidRPr="00501108">
        <w:rPr>
          <w:color w:val="000000"/>
          <w:szCs w:val="16"/>
        </w:rPr>
        <w:t xml:space="preserve">tention du </w:t>
      </w:r>
      <w:r>
        <w:rPr>
          <w:color w:val="000000"/>
          <w:szCs w:val="16"/>
        </w:rPr>
        <w:t xml:space="preserve">Canada </w:t>
      </w:r>
      <w:r w:rsidRPr="00501108">
        <w:rPr>
          <w:color w:val="000000"/>
          <w:szCs w:val="16"/>
        </w:rPr>
        <w:t xml:space="preserve">français ? », dans J-Y. Thériault, A. Gilbert et L. Cardinal (dir.), </w:t>
      </w:r>
      <w:r w:rsidRPr="00501108">
        <w:rPr>
          <w:i/>
          <w:iCs/>
          <w:color w:val="000000"/>
          <w:szCs w:val="16"/>
        </w:rPr>
        <w:t>L'espace francophone</w:t>
      </w:r>
      <w:r>
        <w:rPr>
          <w:i/>
          <w:iCs/>
          <w:color w:val="000000"/>
          <w:szCs w:val="16"/>
        </w:rPr>
        <w:t xml:space="preserve"> </w:t>
      </w:r>
      <w:r w:rsidRPr="00501108">
        <w:rPr>
          <w:i/>
          <w:iCs/>
          <w:color w:val="000000"/>
          <w:szCs w:val="16"/>
        </w:rPr>
        <w:t>en milieu minoritaire au Can</w:t>
      </w:r>
      <w:r w:rsidRPr="00501108">
        <w:rPr>
          <w:i/>
          <w:iCs/>
          <w:color w:val="000000"/>
          <w:szCs w:val="16"/>
        </w:rPr>
        <w:t>a</w:t>
      </w:r>
      <w:r w:rsidRPr="00501108">
        <w:rPr>
          <w:i/>
          <w:iCs/>
          <w:color w:val="000000"/>
          <w:szCs w:val="16"/>
        </w:rPr>
        <w:t xml:space="preserve">da. Nouveaux enjeux, nouvelles mobilisations, </w:t>
      </w:r>
      <w:r w:rsidRPr="00501108">
        <w:rPr>
          <w:color w:val="000000"/>
          <w:szCs w:val="16"/>
        </w:rPr>
        <w:t>Montréal,</w:t>
      </w:r>
      <w:r>
        <w:rPr>
          <w:color w:val="000000"/>
          <w:szCs w:val="16"/>
        </w:rPr>
        <w:t xml:space="preserve"> </w:t>
      </w:r>
      <w:r w:rsidRPr="00501108">
        <w:rPr>
          <w:color w:val="000000"/>
          <w:szCs w:val="16"/>
        </w:rPr>
        <w:t xml:space="preserve">Fides, </w:t>
      </w:r>
      <w:r>
        <w:rPr>
          <w:color w:val="000000"/>
          <w:szCs w:val="16"/>
        </w:rPr>
        <w:t>p</w:t>
      </w:r>
      <w:r w:rsidRPr="00501108">
        <w:rPr>
          <w:color w:val="000000"/>
          <w:szCs w:val="16"/>
        </w:rPr>
        <w:t xml:space="preserve">p. 205-238. </w:t>
      </w:r>
    </w:p>
    <w:p w:rsidR="00F64A0A" w:rsidRDefault="00F64A0A" w:rsidP="00F64A0A">
      <w:pPr>
        <w:spacing w:before="120" w:after="120"/>
        <w:jc w:val="both"/>
        <w:rPr>
          <w:color w:val="000000"/>
          <w:szCs w:val="16"/>
        </w:rPr>
      </w:pPr>
      <w:r w:rsidRPr="00501108">
        <w:rPr>
          <w:color w:val="000000"/>
          <w:szCs w:val="16"/>
        </w:rPr>
        <w:t xml:space="preserve">Venne, M. (dir.) (2000). </w:t>
      </w:r>
      <w:r w:rsidRPr="00501108">
        <w:rPr>
          <w:i/>
          <w:iCs/>
          <w:color w:val="000000"/>
          <w:szCs w:val="16"/>
        </w:rPr>
        <w:t xml:space="preserve">Penser la nation québécoise, </w:t>
      </w:r>
      <w:r w:rsidRPr="00501108">
        <w:rPr>
          <w:color w:val="000000"/>
          <w:szCs w:val="16"/>
        </w:rPr>
        <w:t xml:space="preserve">Montréal, Québec/Amérique. </w:t>
      </w:r>
    </w:p>
    <w:p w:rsidR="00F64A0A" w:rsidRPr="00501108" w:rsidRDefault="00F64A0A" w:rsidP="00F64A0A">
      <w:pPr>
        <w:spacing w:before="120" w:after="120"/>
        <w:jc w:val="both"/>
      </w:pPr>
      <w:r w:rsidRPr="00501108">
        <w:rPr>
          <w:color w:val="000000"/>
          <w:szCs w:val="16"/>
        </w:rPr>
        <w:t>Weinstock, D. (2007). « La crise des accommodements raisonn</w:t>
      </w:r>
      <w:r w:rsidRPr="00501108">
        <w:rPr>
          <w:color w:val="000000"/>
          <w:szCs w:val="16"/>
        </w:rPr>
        <w:t>a</w:t>
      </w:r>
      <w:r w:rsidRPr="00501108">
        <w:rPr>
          <w:color w:val="000000"/>
          <w:szCs w:val="16"/>
        </w:rPr>
        <w:t xml:space="preserve">bles au Québec : hypothèses explicatives », </w:t>
      </w:r>
      <w:r>
        <w:rPr>
          <w:i/>
          <w:iCs/>
          <w:color w:val="000000"/>
          <w:szCs w:val="16"/>
        </w:rPr>
        <w:t>É</w:t>
      </w:r>
      <w:r w:rsidRPr="00501108">
        <w:rPr>
          <w:i/>
          <w:iCs/>
          <w:color w:val="000000"/>
          <w:szCs w:val="16"/>
        </w:rPr>
        <w:t xml:space="preserve">thique publique, </w:t>
      </w:r>
      <w:r w:rsidRPr="00501108">
        <w:rPr>
          <w:color w:val="000000"/>
          <w:szCs w:val="16"/>
        </w:rPr>
        <w:t xml:space="preserve">vol. 9, n° 1, </w:t>
      </w:r>
      <w:r>
        <w:rPr>
          <w:color w:val="000000"/>
          <w:szCs w:val="16"/>
        </w:rPr>
        <w:t>p</w:t>
      </w:r>
      <w:r w:rsidRPr="00501108">
        <w:rPr>
          <w:color w:val="000000"/>
          <w:szCs w:val="16"/>
        </w:rPr>
        <w:t>p. 20-27.</w:t>
      </w:r>
    </w:p>
    <w:p w:rsidR="00F64A0A" w:rsidRPr="00501108" w:rsidRDefault="00F64A0A" w:rsidP="00F64A0A">
      <w:pPr>
        <w:pStyle w:val="p"/>
      </w:pPr>
      <w:r w:rsidRPr="00501108">
        <w:br w:type="page"/>
        <w:t>[145]</w:t>
      </w:r>
    </w:p>
    <w:p w:rsidR="00F64A0A" w:rsidRDefault="00F64A0A" w:rsidP="00F64A0A">
      <w:pPr>
        <w:jc w:val="both"/>
      </w:pPr>
    </w:p>
    <w:p w:rsidR="00F64A0A" w:rsidRDefault="00F64A0A" w:rsidP="00F64A0A">
      <w:pPr>
        <w:jc w:val="both"/>
      </w:pPr>
    </w:p>
    <w:p w:rsidR="00F64A0A" w:rsidRPr="00083144" w:rsidRDefault="00F64A0A" w:rsidP="00F64A0A">
      <w:pPr>
        <w:spacing w:after="120"/>
        <w:ind w:firstLine="0"/>
        <w:jc w:val="center"/>
        <w:rPr>
          <w:i/>
          <w:sz w:val="24"/>
        </w:rPr>
      </w:pPr>
      <w:bookmarkStart w:id="12" w:name="communaute_pt_2_texte_07"/>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Default="00F64A0A" w:rsidP="00F64A0A">
      <w:pPr>
        <w:ind w:firstLine="0"/>
        <w:jc w:val="center"/>
        <w:rPr>
          <w:szCs w:val="36"/>
        </w:rPr>
      </w:pPr>
      <w:r>
        <w:rPr>
          <w:b/>
          <w:color w:val="000080"/>
        </w:rPr>
        <w:t>DEUXIÈME PARTIE</w:t>
      </w:r>
    </w:p>
    <w:p w:rsidR="00F64A0A" w:rsidRDefault="00F64A0A" w:rsidP="00F64A0A">
      <w:pPr>
        <w:jc w:val="both"/>
        <w:rPr>
          <w:szCs w:val="36"/>
        </w:rPr>
      </w:pPr>
    </w:p>
    <w:p w:rsidR="00F64A0A" w:rsidRPr="008F15F4" w:rsidRDefault="00F64A0A" w:rsidP="00F64A0A">
      <w:pPr>
        <w:ind w:firstLine="0"/>
        <w:jc w:val="center"/>
        <w:rPr>
          <w:sz w:val="48"/>
        </w:rPr>
      </w:pPr>
      <w:r w:rsidRPr="008F15F4">
        <w:rPr>
          <w:sz w:val="48"/>
        </w:rPr>
        <w:t>“</w:t>
      </w:r>
      <w:r>
        <w:rPr>
          <w:color w:val="FF0000"/>
          <w:sz w:val="48"/>
        </w:rPr>
        <w:t>La polarisation du discours</w:t>
      </w:r>
      <w:r>
        <w:rPr>
          <w:color w:val="FF0000"/>
          <w:sz w:val="48"/>
        </w:rPr>
        <w:br/>
        <w:t>sur l’Islam en Occident.</w:t>
      </w:r>
      <w:r>
        <w:rPr>
          <w:color w:val="FF0000"/>
          <w:sz w:val="48"/>
        </w:rPr>
        <w:br/>
      </w:r>
      <w:r w:rsidRPr="00DE217C">
        <w:rPr>
          <w:sz w:val="48"/>
        </w:rPr>
        <w:t>Éléments d’analyse</w:t>
      </w:r>
      <w:r>
        <w:rPr>
          <w:color w:val="FF0000"/>
          <w:sz w:val="48"/>
        </w:rPr>
        <w:t>.</w:t>
      </w:r>
      <w:r w:rsidRPr="008F15F4">
        <w:rPr>
          <w:sz w:val="48"/>
        </w:rPr>
        <w:t>”</w:t>
      </w:r>
      <w:r>
        <w:rPr>
          <w:rFonts w:cs="Arial"/>
          <w:color w:val="000000"/>
          <w:szCs w:val="40"/>
        </w:rPr>
        <w:t> </w:t>
      </w:r>
      <w:r>
        <w:rPr>
          <w:rStyle w:val="Appelnotedebasdep"/>
          <w:rFonts w:cs="Arial"/>
          <w:szCs w:val="40"/>
        </w:rPr>
        <w:footnoteReference w:id="66"/>
      </w:r>
    </w:p>
    <w:bookmarkEnd w:id="12"/>
    <w:p w:rsidR="00F64A0A" w:rsidRDefault="00F64A0A" w:rsidP="00F64A0A">
      <w:pPr>
        <w:jc w:val="both"/>
      </w:pPr>
    </w:p>
    <w:p w:rsidR="00F64A0A" w:rsidRPr="008F15F4" w:rsidRDefault="00F64A0A" w:rsidP="00F64A0A">
      <w:pPr>
        <w:pStyle w:val="suite"/>
      </w:pPr>
      <w:r>
        <w:t>Rachad ANTONIUS</w:t>
      </w:r>
    </w:p>
    <w:p w:rsidR="00F64A0A" w:rsidRDefault="00F64A0A" w:rsidP="00F64A0A">
      <w:pPr>
        <w:jc w:val="both"/>
      </w:pPr>
    </w:p>
    <w:p w:rsidR="00F64A0A" w:rsidRDefault="00F64A0A" w:rsidP="00F64A0A">
      <w:pPr>
        <w:jc w:val="both"/>
      </w:pPr>
    </w:p>
    <w:p w:rsidR="00F64A0A" w:rsidRPr="00DE217C" w:rsidRDefault="00F64A0A" w:rsidP="00F64A0A">
      <w:pPr>
        <w:pStyle w:val="a"/>
      </w:pPr>
      <w:r>
        <w:t>RÉSUMÉ</w:t>
      </w:r>
    </w:p>
    <w:p w:rsidR="00F64A0A" w:rsidRDefault="00F64A0A" w:rsidP="00F64A0A">
      <w:pPr>
        <w:spacing w:before="120" w:after="120"/>
        <w:jc w:val="both"/>
        <w:rPr>
          <w:rFonts w:cs="Arial"/>
          <w:i/>
          <w:iCs/>
          <w:color w:val="000090"/>
          <w:sz w:val="24"/>
          <w:szCs w:val="18"/>
        </w:rPr>
      </w:pPr>
      <w:r w:rsidRPr="00DE217C">
        <w:rPr>
          <w:rFonts w:cs="Arial"/>
          <w:color w:val="000090"/>
          <w:sz w:val="24"/>
          <w:szCs w:val="18"/>
        </w:rPr>
        <w:t xml:space="preserve">Ce </w:t>
      </w:r>
      <w:r w:rsidRPr="00DE217C">
        <w:rPr>
          <w:rFonts w:cs="Arial"/>
          <w:i/>
          <w:iCs/>
          <w:color w:val="000090"/>
          <w:sz w:val="24"/>
          <w:szCs w:val="18"/>
        </w:rPr>
        <w:t xml:space="preserve">chapitre vise </w:t>
      </w:r>
      <w:r w:rsidRPr="00DE217C">
        <w:rPr>
          <w:i/>
          <w:iCs/>
          <w:color w:val="000090"/>
          <w:sz w:val="24"/>
          <w:szCs w:val="18"/>
        </w:rPr>
        <w:t>à</w:t>
      </w:r>
      <w:r w:rsidRPr="00DE217C">
        <w:rPr>
          <w:rFonts w:cs="Arial"/>
          <w:i/>
          <w:iCs/>
          <w:color w:val="000090"/>
          <w:sz w:val="24"/>
          <w:szCs w:val="18"/>
        </w:rPr>
        <w:t xml:space="preserve"> explorer les termes du d</w:t>
      </w:r>
      <w:r w:rsidRPr="00DE217C">
        <w:rPr>
          <w:i/>
          <w:iCs/>
          <w:color w:val="000090"/>
          <w:sz w:val="24"/>
          <w:szCs w:val="18"/>
        </w:rPr>
        <w:t>é</w:t>
      </w:r>
      <w:r w:rsidRPr="00DE217C">
        <w:rPr>
          <w:rFonts w:cs="Arial"/>
          <w:i/>
          <w:iCs/>
          <w:color w:val="000090"/>
          <w:sz w:val="24"/>
          <w:szCs w:val="18"/>
        </w:rPr>
        <w:t>bat sur la place de l'islam dans l'espace public dans les soci</w:t>
      </w:r>
      <w:r w:rsidRPr="00DE217C">
        <w:rPr>
          <w:i/>
          <w:iCs/>
          <w:color w:val="000090"/>
          <w:sz w:val="24"/>
          <w:szCs w:val="18"/>
        </w:rPr>
        <w:t>é</w:t>
      </w:r>
      <w:r w:rsidRPr="00DE217C">
        <w:rPr>
          <w:rFonts w:cs="Arial"/>
          <w:i/>
          <w:iCs/>
          <w:color w:val="000090"/>
          <w:sz w:val="24"/>
          <w:szCs w:val="18"/>
        </w:rPr>
        <w:t>t</w:t>
      </w:r>
      <w:r w:rsidRPr="00DE217C">
        <w:rPr>
          <w:i/>
          <w:iCs/>
          <w:color w:val="000090"/>
          <w:sz w:val="24"/>
          <w:szCs w:val="18"/>
        </w:rPr>
        <w:t>é</w:t>
      </w:r>
      <w:r w:rsidRPr="00DE217C">
        <w:rPr>
          <w:rFonts w:cs="Arial"/>
          <w:i/>
          <w:iCs/>
          <w:color w:val="000090"/>
          <w:sz w:val="24"/>
          <w:szCs w:val="18"/>
        </w:rPr>
        <w:t xml:space="preserve">s occidentales, et </w:t>
      </w:r>
      <w:r w:rsidRPr="00DE217C">
        <w:rPr>
          <w:i/>
          <w:iCs/>
          <w:color w:val="000090"/>
          <w:sz w:val="24"/>
          <w:szCs w:val="18"/>
        </w:rPr>
        <w:t>à</w:t>
      </w:r>
      <w:r w:rsidRPr="00DE217C">
        <w:rPr>
          <w:rFonts w:cs="Arial"/>
          <w:i/>
          <w:iCs/>
          <w:color w:val="000090"/>
          <w:sz w:val="24"/>
          <w:szCs w:val="18"/>
        </w:rPr>
        <w:t xml:space="preserve"> co</w:t>
      </w:r>
      <w:r w:rsidRPr="00DE217C">
        <w:rPr>
          <w:rFonts w:cs="Arial"/>
          <w:i/>
          <w:iCs/>
          <w:color w:val="000090"/>
          <w:sz w:val="24"/>
          <w:szCs w:val="18"/>
        </w:rPr>
        <w:t>m</w:t>
      </w:r>
      <w:r w:rsidRPr="00DE217C">
        <w:rPr>
          <w:rFonts w:cs="Arial"/>
          <w:i/>
          <w:iCs/>
          <w:color w:val="000090"/>
          <w:sz w:val="24"/>
          <w:szCs w:val="18"/>
        </w:rPr>
        <w:t>prendre pourquoi cette question s</w:t>
      </w:r>
      <w:r w:rsidRPr="00DE217C">
        <w:rPr>
          <w:i/>
          <w:iCs/>
          <w:color w:val="000090"/>
          <w:sz w:val="24"/>
          <w:szCs w:val="18"/>
        </w:rPr>
        <w:t>è</w:t>
      </w:r>
      <w:r w:rsidRPr="00DE217C">
        <w:rPr>
          <w:rFonts w:cs="Arial"/>
          <w:i/>
          <w:iCs/>
          <w:color w:val="000090"/>
          <w:sz w:val="24"/>
          <w:szCs w:val="18"/>
        </w:rPr>
        <w:t xml:space="preserve">me tant de controverse. En effet, les questions qui touchent </w:t>
      </w:r>
      <w:r w:rsidRPr="00DE217C">
        <w:rPr>
          <w:i/>
          <w:iCs/>
          <w:color w:val="000090"/>
          <w:sz w:val="24"/>
          <w:szCs w:val="18"/>
        </w:rPr>
        <w:t xml:space="preserve">à </w:t>
      </w:r>
      <w:r w:rsidRPr="00DE217C">
        <w:rPr>
          <w:rFonts w:cs="Arial"/>
          <w:i/>
          <w:iCs/>
          <w:color w:val="000090"/>
          <w:sz w:val="24"/>
          <w:szCs w:val="18"/>
        </w:rPr>
        <w:t xml:space="preserve">l'islam ont </w:t>
      </w:r>
      <w:r w:rsidRPr="00DE217C">
        <w:rPr>
          <w:i/>
          <w:iCs/>
          <w:color w:val="000090"/>
          <w:sz w:val="24"/>
          <w:szCs w:val="18"/>
        </w:rPr>
        <w:t>é</w:t>
      </w:r>
      <w:r w:rsidRPr="00DE217C">
        <w:rPr>
          <w:rFonts w:cs="Arial"/>
          <w:i/>
          <w:iCs/>
          <w:color w:val="000090"/>
          <w:sz w:val="24"/>
          <w:szCs w:val="18"/>
        </w:rPr>
        <w:t>t</w:t>
      </w:r>
      <w:r w:rsidRPr="00DE217C">
        <w:rPr>
          <w:i/>
          <w:iCs/>
          <w:color w:val="000090"/>
          <w:sz w:val="24"/>
          <w:szCs w:val="18"/>
        </w:rPr>
        <w:t>é</w:t>
      </w:r>
      <w:r w:rsidRPr="00DE217C">
        <w:rPr>
          <w:rFonts w:cs="Arial"/>
          <w:i/>
          <w:iCs/>
          <w:color w:val="000090"/>
          <w:sz w:val="24"/>
          <w:szCs w:val="18"/>
        </w:rPr>
        <w:t xml:space="preserve"> r</w:t>
      </w:r>
      <w:r w:rsidRPr="00DE217C">
        <w:rPr>
          <w:i/>
          <w:iCs/>
          <w:color w:val="000090"/>
          <w:sz w:val="24"/>
          <w:szCs w:val="18"/>
        </w:rPr>
        <w:t>é</w:t>
      </w:r>
      <w:r w:rsidRPr="00DE217C">
        <w:rPr>
          <w:rFonts w:cs="Arial"/>
          <w:i/>
          <w:iCs/>
          <w:color w:val="000090"/>
          <w:sz w:val="24"/>
          <w:szCs w:val="18"/>
        </w:rPr>
        <w:t>cemment la source d'une polarisation qui ne suit pas les lignes id</w:t>
      </w:r>
      <w:r w:rsidRPr="00DE217C">
        <w:rPr>
          <w:i/>
          <w:iCs/>
          <w:color w:val="000090"/>
          <w:sz w:val="24"/>
          <w:szCs w:val="18"/>
        </w:rPr>
        <w:t>é</w:t>
      </w:r>
      <w:r w:rsidRPr="00DE217C">
        <w:rPr>
          <w:rFonts w:cs="Arial"/>
          <w:i/>
          <w:iCs/>
          <w:color w:val="000090"/>
          <w:sz w:val="24"/>
          <w:szCs w:val="18"/>
        </w:rPr>
        <w:t>olog</w:t>
      </w:r>
      <w:r w:rsidRPr="00DE217C">
        <w:rPr>
          <w:rFonts w:cs="Arial"/>
          <w:i/>
          <w:iCs/>
          <w:color w:val="000090"/>
          <w:sz w:val="24"/>
          <w:szCs w:val="18"/>
        </w:rPr>
        <w:t>i</w:t>
      </w:r>
      <w:r w:rsidRPr="00DE217C">
        <w:rPr>
          <w:rFonts w:cs="Arial"/>
          <w:i/>
          <w:iCs/>
          <w:color w:val="000090"/>
          <w:sz w:val="24"/>
          <w:szCs w:val="18"/>
        </w:rPr>
        <w:t>ques classiques. Des acteurs sociaux proches id</w:t>
      </w:r>
      <w:r w:rsidRPr="00DE217C">
        <w:rPr>
          <w:i/>
          <w:iCs/>
          <w:color w:val="000090"/>
          <w:sz w:val="24"/>
          <w:szCs w:val="18"/>
        </w:rPr>
        <w:t>é</w:t>
      </w:r>
      <w:r w:rsidRPr="00DE217C">
        <w:rPr>
          <w:rFonts w:cs="Arial"/>
          <w:i/>
          <w:iCs/>
          <w:color w:val="000090"/>
          <w:sz w:val="24"/>
          <w:szCs w:val="18"/>
        </w:rPr>
        <w:t>ologiquement prennent quelqu</w:t>
      </w:r>
      <w:r w:rsidRPr="00DE217C">
        <w:rPr>
          <w:rFonts w:cs="Arial"/>
          <w:i/>
          <w:iCs/>
          <w:color w:val="000090"/>
          <w:sz w:val="24"/>
          <w:szCs w:val="18"/>
        </w:rPr>
        <w:t>e</w:t>
      </w:r>
      <w:r w:rsidRPr="00DE217C">
        <w:rPr>
          <w:rFonts w:cs="Arial"/>
          <w:i/>
          <w:iCs/>
          <w:color w:val="000090"/>
          <w:sz w:val="24"/>
          <w:szCs w:val="18"/>
        </w:rPr>
        <w:t>fois des positions diam</w:t>
      </w:r>
      <w:r w:rsidRPr="00DE217C">
        <w:rPr>
          <w:i/>
          <w:iCs/>
          <w:color w:val="000090"/>
          <w:sz w:val="24"/>
          <w:szCs w:val="18"/>
        </w:rPr>
        <w:t>é</w:t>
      </w:r>
      <w:r w:rsidRPr="00DE217C">
        <w:rPr>
          <w:rFonts w:cs="Arial"/>
          <w:i/>
          <w:iCs/>
          <w:color w:val="000090"/>
          <w:sz w:val="24"/>
          <w:szCs w:val="18"/>
        </w:rPr>
        <w:t>tralement oppos</w:t>
      </w:r>
      <w:r w:rsidRPr="00DE217C">
        <w:rPr>
          <w:i/>
          <w:iCs/>
          <w:color w:val="000090"/>
          <w:sz w:val="24"/>
          <w:szCs w:val="18"/>
        </w:rPr>
        <w:t>é</w:t>
      </w:r>
      <w:r w:rsidRPr="00DE217C">
        <w:rPr>
          <w:rFonts w:cs="Arial"/>
          <w:i/>
          <w:iCs/>
          <w:color w:val="000090"/>
          <w:sz w:val="24"/>
          <w:szCs w:val="18"/>
        </w:rPr>
        <w:t>es sur cette question. Nous expl</w:t>
      </w:r>
      <w:r w:rsidRPr="00DE217C">
        <w:rPr>
          <w:rFonts w:cs="Arial"/>
          <w:i/>
          <w:iCs/>
          <w:color w:val="000090"/>
          <w:sz w:val="24"/>
          <w:szCs w:val="18"/>
        </w:rPr>
        <w:t>i</w:t>
      </w:r>
      <w:r w:rsidRPr="00DE217C">
        <w:rPr>
          <w:rFonts w:cs="Arial"/>
          <w:i/>
          <w:iCs/>
          <w:color w:val="000090"/>
          <w:sz w:val="24"/>
          <w:szCs w:val="18"/>
        </w:rPr>
        <w:t>quons cette situation par le fait que les expressions religieuses dans l'espace public sont polys</w:t>
      </w:r>
      <w:r w:rsidRPr="00DE217C">
        <w:rPr>
          <w:i/>
          <w:iCs/>
          <w:color w:val="000090"/>
          <w:sz w:val="24"/>
          <w:szCs w:val="18"/>
        </w:rPr>
        <w:t>é</w:t>
      </w:r>
      <w:r w:rsidRPr="00DE217C">
        <w:rPr>
          <w:rFonts w:cs="Arial"/>
          <w:i/>
          <w:iCs/>
          <w:color w:val="000090"/>
          <w:sz w:val="24"/>
          <w:szCs w:val="18"/>
        </w:rPr>
        <w:t>miques et ne se laissent pas circon</w:t>
      </w:r>
      <w:r w:rsidRPr="00DE217C">
        <w:rPr>
          <w:rFonts w:cs="Arial"/>
          <w:i/>
          <w:iCs/>
          <w:color w:val="000090"/>
          <w:sz w:val="24"/>
          <w:szCs w:val="18"/>
        </w:rPr>
        <w:t>s</w:t>
      </w:r>
      <w:r w:rsidRPr="00DE217C">
        <w:rPr>
          <w:rFonts w:cs="Arial"/>
          <w:i/>
          <w:iCs/>
          <w:color w:val="000090"/>
          <w:sz w:val="24"/>
          <w:szCs w:val="18"/>
        </w:rPr>
        <w:t>crire par une seule signification et que, par cons</w:t>
      </w:r>
      <w:r w:rsidRPr="00DE217C">
        <w:rPr>
          <w:i/>
          <w:iCs/>
          <w:color w:val="000090"/>
          <w:sz w:val="24"/>
          <w:szCs w:val="18"/>
        </w:rPr>
        <w:t>é</w:t>
      </w:r>
      <w:r w:rsidRPr="00DE217C">
        <w:rPr>
          <w:rFonts w:cs="Arial"/>
          <w:i/>
          <w:iCs/>
          <w:color w:val="000090"/>
          <w:sz w:val="24"/>
          <w:szCs w:val="18"/>
        </w:rPr>
        <w:t>quent, chaque appr</w:t>
      </w:r>
      <w:r w:rsidRPr="00DE217C">
        <w:rPr>
          <w:rFonts w:cs="Arial"/>
          <w:i/>
          <w:iCs/>
          <w:color w:val="000090"/>
          <w:sz w:val="24"/>
          <w:szCs w:val="18"/>
        </w:rPr>
        <w:t>o</w:t>
      </w:r>
      <w:r w:rsidRPr="00DE217C">
        <w:rPr>
          <w:rFonts w:cs="Arial"/>
          <w:i/>
          <w:iCs/>
          <w:color w:val="000090"/>
          <w:sz w:val="24"/>
          <w:szCs w:val="18"/>
        </w:rPr>
        <w:t>che de la question va n</w:t>
      </w:r>
      <w:r w:rsidRPr="00DE217C">
        <w:rPr>
          <w:i/>
          <w:iCs/>
          <w:color w:val="000090"/>
          <w:sz w:val="24"/>
          <w:szCs w:val="18"/>
        </w:rPr>
        <w:t>é</w:t>
      </w:r>
      <w:r w:rsidRPr="00DE217C">
        <w:rPr>
          <w:rFonts w:cs="Arial"/>
          <w:i/>
          <w:iCs/>
          <w:color w:val="000090"/>
          <w:sz w:val="24"/>
          <w:szCs w:val="18"/>
        </w:rPr>
        <w:t>cessairement laisser des angles morts. Un de ces angles morts, c'est le fait que des di</w:t>
      </w:r>
      <w:r w:rsidRPr="00DE217C">
        <w:rPr>
          <w:rFonts w:cs="Arial"/>
          <w:i/>
          <w:iCs/>
          <w:color w:val="000090"/>
          <w:sz w:val="24"/>
          <w:szCs w:val="18"/>
        </w:rPr>
        <w:t>s</w:t>
      </w:r>
      <w:r w:rsidRPr="00DE217C">
        <w:rPr>
          <w:rFonts w:cs="Arial"/>
          <w:i/>
          <w:iCs/>
          <w:color w:val="000090"/>
          <w:sz w:val="24"/>
          <w:szCs w:val="18"/>
        </w:rPr>
        <w:t xml:space="preserve">cours </w:t>
      </w:r>
      <w:r w:rsidRPr="00DE217C">
        <w:rPr>
          <w:i/>
          <w:iCs/>
          <w:color w:val="000090"/>
          <w:sz w:val="24"/>
          <w:szCs w:val="18"/>
        </w:rPr>
        <w:t>« </w:t>
      </w:r>
      <w:r w:rsidRPr="00DE217C">
        <w:rPr>
          <w:rFonts w:cs="Arial"/>
          <w:i/>
          <w:iCs/>
          <w:color w:val="000090"/>
          <w:sz w:val="24"/>
          <w:szCs w:val="18"/>
        </w:rPr>
        <w:t>minoritaires</w:t>
      </w:r>
      <w:r w:rsidRPr="00DE217C">
        <w:rPr>
          <w:i/>
          <w:iCs/>
          <w:color w:val="000090"/>
          <w:sz w:val="24"/>
          <w:szCs w:val="18"/>
        </w:rPr>
        <w:t> »</w:t>
      </w:r>
      <w:r w:rsidRPr="00DE217C">
        <w:rPr>
          <w:rFonts w:cs="Arial"/>
          <w:i/>
          <w:iCs/>
          <w:color w:val="000090"/>
          <w:sz w:val="24"/>
          <w:szCs w:val="18"/>
        </w:rPr>
        <w:t xml:space="preserve"> ici sont en fait des transpositions de discours majoritaire dans les soci</w:t>
      </w:r>
      <w:r w:rsidRPr="00DE217C">
        <w:rPr>
          <w:i/>
          <w:iCs/>
          <w:color w:val="000090"/>
          <w:sz w:val="24"/>
          <w:szCs w:val="18"/>
        </w:rPr>
        <w:t>é</w:t>
      </w:r>
      <w:r w:rsidRPr="00DE217C">
        <w:rPr>
          <w:rFonts w:cs="Arial"/>
          <w:i/>
          <w:iCs/>
          <w:color w:val="000090"/>
          <w:sz w:val="24"/>
          <w:szCs w:val="18"/>
        </w:rPr>
        <w:t>t</w:t>
      </w:r>
      <w:r w:rsidRPr="00DE217C">
        <w:rPr>
          <w:i/>
          <w:iCs/>
          <w:color w:val="000090"/>
          <w:sz w:val="24"/>
          <w:szCs w:val="18"/>
        </w:rPr>
        <w:t>é</w:t>
      </w:r>
      <w:r w:rsidRPr="00DE217C">
        <w:rPr>
          <w:rFonts w:cs="Arial"/>
          <w:i/>
          <w:iCs/>
          <w:color w:val="000090"/>
          <w:sz w:val="24"/>
          <w:szCs w:val="18"/>
        </w:rPr>
        <w:t>s arabes et isl</w:t>
      </w:r>
      <w:r w:rsidRPr="00DE217C">
        <w:rPr>
          <w:rFonts w:cs="Arial"/>
          <w:i/>
          <w:iCs/>
          <w:color w:val="000090"/>
          <w:sz w:val="24"/>
          <w:szCs w:val="18"/>
        </w:rPr>
        <w:t>a</w:t>
      </w:r>
      <w:r w:rsidRPr="00DE217C">
        <w:rPr>
          <w:rFonts w:cs="Arial"/>
          <w:i/>
          <w:iCs/>
          <w:color w:val="000090"/>
          <w:sz w:val="24"/>
          <w:szCs w:val="18"/>
        </w:rPr>
        <w:t xml:space="preserve">miques. Notre conclusion est </w:t>
      </w:r>
      <w:r w:rsidRPr="00DE217C">
        <w:rPr>
          <w:i/>
          <w:iCs/>
          <w:color w:val="000090"/>
          <w:sz w:val="24"/>
          <w:szCs w:val="18"/>
        </w:rPr>
        <w:t>à</w:t>
      </w:r>
      <w:r w:rsidRPr="00DE217C">
        <w:rPr>
          <w:rFonts w:cs="Arial"/>
          <w:i/>
          <w:iCs/>
          <w:color w:val="000090"/>
          <w:sz w:val="24"/>
          <w:szCs w:val="18"/>
        </w:rPr>
        <w:t xml:space="preserve"> l'effet que les politiques de gestion de la diversit</w:t>
      </w:r>
      <w:r w:rsidRPr="00DE217C">
        <w:rPr>
          <w:i/>
          <w:iCs/>
          <w:color w:val="000090"/>
          <w:sz w:val="24"/>
          <w:szCs w:val="18"/>
        </w:rPr>
        <w:t>é</w:t>
      </w:r>
      <w:r w:rsidRPr="00DE217C">
        <w:rPr>
          <w:rFonts w:cs="Arial"/>
          <w:i/>
          <w:iCs/>
          <w:color w:val="000090"/>
          <w:sz w:val="24"/>
          <w:szCs w:val="18"/>
        </w:rPr>
        <w:t xml:space="preserve"> ne peuvent prot</w:t>
      </w:r>
      <w:r w:rsidRPr="00DE217C">
        <w:rPr>
          <w:i/>
          <w:iCs/>
          <w:color w:val="000090"/>
          <w:sz w:val="24"/>
          <w:szCs w:val="18"/>
        </w:rPr>
        <w:t>é</w:t>
      </w:r>
      <w:r w:rsidRPr="00DE217C">
        <w:rPr>
          <w:rFonts w:cs="Arial"/>
          <w:i/>
          <w:iCs/>
          <w:color w:val="000090"/>
          <w:sz w:val="24"/>
          <w:szCs w:val="18"/>
        </w:rPr>
        <w:t>ger simultan</w:t>
      </w:r>
      <w:r w:rsidRPr="00DE217C">
        <w:rPr>
          <w:i/>
          <w:iCs/>
          <w:color w:val="000090"/>
          <w:sz w:val="24"/>
          <w:szCs w:val="18"/>
        </w:rPr>
        <w:t>é</w:t>
      </w:r>
      <w:r w:rsidRPr="00DE217C">
        <w:rPr>
          <w:rFonts w:cs="Arial"/>
          <w:i/>
          <w:iCs/>
          <w:color w:val="000090"/>
          <w:sz w:val="24"/>
          <w:szCs w:val="18"/>
        </w:rPr>
        <w:t>ment tous les droits qu'e</w:t>
      </w:r>
      <w:r w:rsidRPr="00DE217C">
        <w:rPr>
          <w:rFonts w:cs="Arial"/>
          <w:i/>
          <w:iCs/>
          <w:color w:val="000090"/>
          <w:sz w:val="24"/>
          <w:szCs w:val="18"/>
        </w:rPr>
        <w:t>l</w:t>
      </w:r>
      <w:r w:rsidRPr="00DE217C">
        <w:rPr>
          <w:rFonts w:cs="Arial"/>
          <w:i/>
          <w:iCs/>
          <w:color w:val="000090"/>
          <w:sz w:val="24"/>
          <w:szCs w:val="18"/>
        </w:rPr>
        <w:t>les souhaitent promouvoir.</w:t>
      </w:r>
    </w:p>
    <w:p w:rsidR="00F64A0A" w:rsidRPr="00DE217C" w:rsidRDefault="00F64A0A" w:rsidP="00F64A0A">
      <w:pPr>
        <w:spacing w:before="120" w:after="120"/>
        <w:jc w:val="both"/>
        <w:rPr>
          <w:color w:val="000090"/>
          <w:sz w:val="24"/>
        </w:rPr>
      </w:pPr>
    </w:p>
    <w:p w:rsidR="00F64A0A" w:rsidRDefault="00F64A0A" w:rsidP="00F64A0A">
      <w:pPr>
        <w:ind w:right="90" w:firstLine="0"/>
        <w:jc w:val="both"/>
        <w:rPr>
          <w:sz w:val="20"/>
        </w:rPr>
      </w:pPr>
      <w:hyperlink w:anchor="tdm" w:history="1">
        <w:r>
          <w:rPr>
            <w:rStyle w:val="Lienhypertexte"/>
            <w:sz w:val="20"/>
          </w:rPr>
          <w:t>Retour à la table des matières</w:t>
        </w:r>
      </w:hyperlink>
    </w:p>
    <w:p w:rsidR="00F64A0A" w:rsidRPr="00501108" w:rsidRDefault="00F64A0A" w:rsidP="00F64A0A">
      <w:pPr>
        <w:pStyle w:val="p"/>
        <w:rPr>
          <w:szCs w:val="2"/>
        </w:rPr>
      </w:pPr>
      <w:r w:rsidRPr="00501108">
        <w:br w:type="page"/>
      </w:r>
      <w:r>
        <w:t>[146]</w:t>
      </w:r>
    </w:p>
    <w:p w:rsidR="00F64A0A" w:rsidRDefault="00F64A0A" w:rsidP="00F64A0A">
      <w:pPr>
        <w:spacing w:before="120" w:after="120"/>
        <w:jc w:val="both"/>
        <w:rPr>
          <w:rFonts w:cs="Arial"/>
          <w:color w:val="000000"/>
          <w:szCs w:val="24"/>
        </w:rPr>
      </w:pPr>
    </w:p>
    <w:p w:rsidR="00F64A0A" w:rsidRPr="00501108" w:rsidRDefault="00F64A0A" w:rsidP="00F64A0A">
      <w:pPr>
        <w:pStyle w:val="planche"/>
      </w:pPr>
      <w:r w:rsidRPr="00501108">
        <w:t>1. INTRODUCTION :</w:t>
      </w:r>
      <w:r>
        <w:br/>
      </w:r>
      <w:r w:rsidRPr="00501108">
        <w:t>UNE POLARISATION PROBLÉMAT</w:t>
      </w:r>
      <w:r w:rsidRPr="00501108">
        <w:t>I</w:t>
      </w:r>
      <w:r w:rsidRPr="00501108">
        <w:t>QUE</w:t>
      </w:r>
    </w:p>
    <w:p w:rsidR="00F64A0A" w:rsidRDefault="00F64A0A" w:rsidP="00F64A0A">
      <w:pPr>
        <w:spacing w:before="120" w:after="120"/>
        <w:jc w:val="both"/>
        <w:rPr>
          <w:color w:val="000000"/>
        </w:rPr>
      </w:pPr>
    </w:p>
    <w:p w:rsidR="00F64A0A" w:rsidRPr="00501108" w:rsidRDefault="00F64A0A" w:rsidP="00F64A0A">
      <w:pPr>
        <w:spacing w:before="120" w:after="120"/>
        <w:jc w:val="both"/>
      </w:pPr>
      <w:r w:rsidRPr="00501108">
        <w:rPr>
          <w:color w:val="000000"/>
        </w:rPr>
        <w:t>La présence en Occident de communautés immigrées en provena</w:t>
      </w:r>
      <w:r w:rsidRPr="00501108">
        <w:rPr>
          <w:color w:val="000000"/>
        </w:rPr>
        <w:t>n</w:t>
      </w:r>
      <w:r w:rsidRPr="00501108">
        <w:rPr>
          <w:color w:val="000000"/>
        </w:rPr>
        <w:t>ce de sociétés musulmanes est la source d'un désarroi, qui prend des allures de crise, quant à la place de la religion dans l'espace p</w:t>
      </w:r>
      <w:r w:rsidRPr="00501108">
        <w:rPr>
          <w:color w:val="000000"/>
        </w:rPr>
        <w:t>u</w:t>
      </w:r>
      <w:r w:rsidRPr="00501108">
        <w:rPr>
          <w:color w:val="000000"/>
        </w:rPr>
        <w:t>blic. Pour diverses raisons historiques, le facteur rel</w:t>
      </w:r>
      <w:r w:rsidRPr="00501108">
        <w:rPr>
          <w:color w:val="000000"/>
        </w:rPr>
        <w:t>i</w:t>
      </w:r>
      <w:r w:rsidRPr="00501108">
        <w:rPr>
          <w:color w:val="000000"/>
        </w:rPr>
        <w:t>gieux a joué un rôle plus important que d'autres facteurs de diversité dans cette conjonct</w:t>
      </w:r>
      <w:r w:rsidRPr="00501108">
        <w:rPr>
          <w:color w:val="000000"/>
        </w:rPr>
        <w:t>u</w:t>
      </w:r>
      <w:r w:rsidRPr="00501108">
        <w:rPr>
          <w:color w:val="000000"/>
        </w:rPr>
        <w:t>re, et l'islam a joué un rôle plus i</w:t>
      </w:r>
      <w:r w:rsidRPr="00501108">
        <w:rPr>
          <w:color w:val="000000"/>
        </w:rPr>
        <w:t>m</w:t>
      </w:r>
      <w:r w:rsidRPr="00501108">
        <w:rPr>
          <w:color w:val="000000"/>
        </w:rPr>
        <w:t>portant que d'autres religions. Les questions qui touchent à l'islam ont été la source, durant les dix de</w:t>
      </w:r>
      <w:r w:rsidRPr="00501108">
        <w:rPr>
          <w:color w:val="000000"/>
        </w:rPr>
        <w:t>r</w:t>
      </w:r>
      <w:r w:rsidRPr="00501108">
        <w:rPr>
          <w:color w:val="000000"/>
        </w:rPr>
        <w:t>nières années, de débats plus virulents et de positionnements plus tranchés. On connaît les débats suscités au Québec et en France par la question du hidjab (voile ou foulard), par celles du niqab</w:t>
      </w:r>
      <w:r>
        <w:rPr>
          <w:color w:val="000000"/>
        </w:rPr>
        <w:t> </w:t>
      </w:r>
      <w:r>
        <w:rPr>
          <w:rStyle w:val="Appelnotedebasdep"/>
        </w:rPr>
        <w:footnoteReference w:id="67"/>
      </w:r>
      <w:r w:rsidRPr="00501108">
        <w:rPr>
          <w:color w:val="000000"/>
          <w:vertAlign w:val="superscript"/>
        </w:rPr>
        <w:t xml:space="preserve"> </w:t>
      </w:r>
      <w:r w:rsidRPr="00501108">
        <w:rPr>
          <w:color w:val="000000"/>
        </w:rPr>
        <w:t>(voile i</w:t>
      </w:r>
      <w:r w:rsidRPr="00501108">
        <w:rPr>
          <w:color w:val="000000"/>
        </w:rPr>
        <w:t>n</w:t>
      </w:r>
      <w:r w:rsidRPr="00501108">
        <w:rPr>
          <w:color w:val="000000"/>
        </w:rPr>
        <w:t>tégral cachant le visage) et par les demandes de lieux de prières dans les écoles et les universités. Des questions similaires agitent la plupart des pays européens, y compris l'Angleterre, où des voix se mettent à r</w:t>
      </w:r>
      <w:r w:rsidRPr="00501108">
        <w:rPr>
          <w:color w:val="000000"/>
        </w:rPr>
        <w:t>e</w:t>
      </w:r>
      <w:r w:rsidRPr="00501108">
        <w:rPr>
          <w:color w:val="000000"/>
        </w:rPr>
        <w:t>mettre en question les orientations multiculturelles prises dans ce pays. Sur l'ensemble de ces questions, on const</w:t>
      </w:r>
      <w:r w:rsidRPr="00501108">
        <w:rPr>
          <w:color w:val="000000"/>
        </w:rPr>
        <w:t>a</w:t>
      </w:r>
      <w:r w:rsidRPr="00501108">
        <w:rPr>
          <w:color w:val="000000"/>
        </w:rPr>
        <w:t>te une polarisation entre une attitude alarmiste qui semble quelquefois exagérée, et une attitude apologétique des pratiques conservatrices, qui semble minim</w:t>
      </w:r>
      <w:r w:rsidRPr="00501108">
        <w:rPr>
          <w:color w:val="000000"/>
        </w:rPr>
        <w:t>i</w:t>
      </w:r>
      <w:r w:rsidRPr="00501108">
        <w:rPr>
          <w:color w:val="000000"/>
        </w:rPr>
        <w:t>ser ou nier les problèmes liés à l'influence de l'islam radical.</w:t>
      </w:r>
    </w:p>
    <w:p w:rsidR="00F64A0A" w:rsidRPr="00501108" w:rsidRDefault="00F64A0A" w:rsidP="00F64A0A">
      <w:pPr>
        <w:spacing w:before="120" w:after="120"/>
        <w:jc w:val="both"/>
      </w:pPr>
      <w:r w:rsidRPr="00501108">
        <w:rPr>
          <w:color w:val="000000"/>
        </w:rPr>
        <w:t>Cette polarisation est source de malaise pour plusieurs raisons. D'abord, chacun de ces deux pôles est fortement diversifié, et il r</w:t>
      </w:r>
      <w:r w:rsidRPr="00501108">
        <w:rPr>
          <w:color w:val="000000"/>
        </w:rPr>
        <w:t>e</w:t>
      </w:r>
      <w:r w:rsidRPr="00501108">
        <w:rPr>
          <w:color w:val="000000"/>
        </w:rPr>
        <w:t>groupe des courants politiques qui partent de prémisses idéologiques fort différentes et qui justifient leur position polit</w:t>
      </w:r>
      <w:r w:rsidRPr="00501108">
        <w:rPr>
          <w:color w:val="000000"/>
        </w:rPr>
        <w:t>i</w:t>
      </w:r>
      <w:r w:rsidRPr="00501108">
        <w:rPr>
          <w:color w:val="000000"/>
        </w:rPr>
        <w:t>que différemment. Cette polar</w:t>
      </w:r>
      <w:r w:rsidRPr="00501108">
        <w:rPr>
          <w:color w:val="000000"/>
        </w:rPr>
        <w:t>i</w:t>
      </w:r>
      <w:r w:rsidRPr="00501108">
        <w:rPr>
          <w:color w:val="000000"/>
        </w:rPr>
        <w:t>sation ne suit pas les lignes idéologiques classiques, et des acteurs sociaux proches idéolog</w:t>
      </w:r>
      <w:r w:rsidRPr="00501108">
        <w:rPr>
          <w:color w:val="000000"/>
        </w:rPr>
        <w:t>i</w:t>
      </w:r>
      <w:r w:rsidRPr="00501108">
        <w:rPr>
          <w:color w:val="000000"/>
        </w:rPr>
        <w:t>quement prennent quelquefois des positions diamétralement opposées. De plus, de chaque côté, on relève dans la position a</w:t>
      </w:r>
      <w:r w:rsidRPr="00501108">
        <w:rPr>
          <w:color w:val="000000"/>
        </w:rPr>
        <w:t>d</w:t>
      </w:r>
      <w:r w:rsidRPr="00501108">
        <w:rPr>
          <w:color w:val="000000"/>
        </w:rPr>
        <w:t>verse des problèmes réels et des contradictions qui n'ont pas de résolution évidente. Compte tenu de l'hétérogénéité de chaque pôle, il devient facile, également, d'attribuer aux uns les mot</w:t>
      </w:r>
      <w:r w:rsidRPr="00501108">
        <w:rPr>
          <w:color w:val="000000"/>
        </w:rPr>
        <w:t>i</w:t>
      </w:r>
      <w:r w:rsidRPr="00501108">
        <w:rPr>
          <w:color w:val="000000"/>
        </w:rPr>
        <w:t>vations des autres. Le malaise est aussi dû, enfin, au fait que les just</w:t>
      </w:r>
      <w:r w:rsidRPr="00501108">
        <w:rPr>
          <w:color w:val="000000"/>
        </w:rPr>
        <w:t>i</w:t>
      </w:r>
      <w:r w:rsidRPr="00501108">
        <w:rPr>
          <w:color w:val="000000"/>
        </w:rPr>
        <w:t>fications avancées pour appuyer une prise de position ou pour la contester ne sont pas satisfaisantes, et qu'elles tendent à ignorer ce</w:t>
      </w:r>
      <w:r w:rsidRPr="00501108">
        <w:rPr>
          <w:color w:val="000000"/>
        </w:rPr>
        <w:t>r</w:t>
      </w:r>
      <w:r w:rsidRPr="00501108">
        <w:rPr>
          <w:color w:val="000000"/>
        </w:rPr>
        <w:t>tains aspects fondamentaux de la réalité sociale. Les acteurs sociaux qui prennent des positions normatives ou prescriptives sur ces phén</w:t>
      </w:r>
      <w:r w:rsidRPr="00501108">
        <w:rPr>
          <w:color w:val="000000"/>
        </w:rPr>
        <w:t>o</w:t>
      </w:r>
      <w:r w:rsidRPr="00501108">
        <w:rPr>
          <w:color w:val="000000"/>
        </w:rPr>
        <w:t>mènes les défendent comme si elles n'étaient pas problématiques. Nous croyons au contraire qu'il faut creuser les angles morts de ces prises de pos</w:t>
      </w:r>
      <w:r w:rsidRPr="00501108">
        <w:rPr>
          <w:color w:val="000000"/>
        </w:rPr>
        <w:t>i</w:t>
      </w:r>
      <w:r w:rsidRPr="00501108">
        <w:rPr>
          <w:color w:val="000000"/>
        </w:rPr>
        <w:t>tion, dans le but de mieux en clarifier les enjeux.</w:t>
      </w:r>
    </w:p>
    <w:p w:rsidR="00F64A0A" w:rsidRPr="00501108" w:rsidRDefault="00F64A0A" w:rsidP="00F64A0A">
      <w:pPr>
        <w:spacing w:before="120" w:after="120"/>
        <w:jc w:val="both"/>
      </w:pPr>
      <w:r w:rsidRPr="00501108">
        <w:rPr>
          <w:color w:val="000000"/>
        </w:rPr>
        <w:t>Le présent chapitre vise à explorer les termes du débat sur la place de l'islam dans l'espace public des sociétés occidentales, et à co</w:t>
      </w:r>
      <w:r w:rsidRPr="00501108">
        <w:rPr>
          <w:color w:val="000000"/>
        </w:rPr>
        <w:t>m</w:t>
      </w:r>
      <w:r w:rsidRPr="00501108">
        <w:rPr>
          <w:color w:val="000000"/>
        </w:rPr>
        <w:t>prendre pourquoi cette question sème tant de controverse. Ce faisant, nous tenterons d'identifier</w:t>
      </w:r>
      <w:r>
        <w:rPr>
          <w:color w:val="000000"/>
        </w:rPr>
        <w:t xml:space="preserve"> </w:t>
      </w:r>
      <w:r>
        <w:t xml:space="preserve">[147] </w:t>
      </w:r>
      <w:r w:rsidRPr="00501108">
        <w:rPr>
          <w:color w:val="000000"/>
        </w:rPr>
        <w:t>certaines impasses conceptuelles, qui découlent des « angles morts » des paradigmes de lecture, c'est-à-dire des aspects du phén</w:t>
      </w:r>
      <w:r w:rsidRPr="00501108">
        <w:rPr>
          <w:color w:val="000000"/>
        </w:rPr>
        <w:t>o</w:t>
      </w:r>
      <w:r w:rsidRPr="00501108">
        <w:rPr>
          <w:color w:val="000000"/>
        </w:rPr>
        <w:t>mène difficiles à conceptualiser à partir d'une position théorique do</w:t>
      </w:r>
      <w:r w:rsidRPr="00501108">
        <w:rPr>
          <w:color w:val="000000"/>
        </w:rPr>
        <w:t>n</w:t>
      </w:r>
      <w:r w:rsidRPr="00501108">
        <w:rPr>
          <w:color w:val="000000"/>
        </w:rPr>
        <w:t>née. Nous affirmons que certains de ces angles morts sont inévitables, et tenterons d'expliquer pourquoi ils le sont. En particulier, nous voulons examiner les angles morts des approches f</w:t>
      </w:r>
      <w:r w:rsidRPr="00501108">
        <w:rPr>
          <w:color w:val="000000"/>
        </w:rPr>
        <w:t>é</w:t>
      </w:r>
      <w:r w:rsidRPr="00501108">
        <w:rPr>
          <w:color w:val="000000"/>
        </w:rPr>
        <w:t>ministes postcoloniales. Nous avons analysé, ailleurs, les manifest</w:t>
      </w:r>
      <w:r w:rsidRPr="00501108">
        <w:rPr>
          <w:color w:val="000000"/>
        </w:rPr>
        <w:t>a</w:t>
      </w:r>
      <w:r w:rsidRPr="00501108">
        <w:rPr>
          <w:color w:val="000000"/>
        </w:rPr>
        <w:t>tions du discours isl</w:t>
      </w:r>
      <w:r w:rsidRPr="00501108">
        <w:rPr>
          <w:color w:val="000000"/>
        </w:rPr>
        <w:t>a</w:t>
      </w:r>
      <w:r w:rsidRPr="00501108">
        <w:rPr>
          <w:color w:val="000000"/>
        </w:rPr>
        <w:t>mophobe (Antonius, 2002). Nous espérons que le présent texte apportera un éclairage complémentaire, et qu'il contr</w:t>
      </w:r>
      <w:r w:rsidRPr="00501108">
        <w:rPr>
          <w:color w:val="000000"/>
        </w:rPr>
        <w:t>i</w:t>
      </w:r>
      <w:r w:rsidRPr="00501108">
        <w:rPr>
          <w:color w:val="000000"/>
        </w:rPr>
        <w:t>buera à dévelo</w:t>
      </w:r>
      <w:r w:rsidRPr="00501108">
        <w:rPr>
          <w:color w:val="000000"/>
        </w:rPr>
        <w:t>p</w:t>
      </w:r>
      <w:r w:rsidRPr="00501108">
        <w:rPr>
          <w:color w:val="000000"/>
        </w:rPr>
        <w:t>per les termes d'une critique de l'idéologie islamiste et des comport</w:t>
      </w:r>
      <w:r w:rsidRPr="00501108">
        <w:rPr>
          <w:color w:val="000000"/>
        </w:rPr>
        <w:t>e</w:t>
      </w:r>
      <w:r w:rsidRPr="00501108">
        <w:rPr>
          <w:color w:val="000000"/>
        </w:rPr>
        <w:t>ments qui en découlent et qui font l'objet de demandes d'accommodements. Ce</w:t>
      </w:r>
      <w:r w:rsidRPr="00501108">
        <w:rPr>
          <w:color w:val="000000"/>
        </w:rPr>
        <w:t>t</w:t>
      </w:r>
      <w:r w:rsidRPr="00501108">
        <w:rPr>
          <w:color w:val="000000"/>
        </w:rPr>
        <w:t>te critique, nous la formulons à partir d'une attitude inte</w:t>
      </w:r>
      <w:r w:rsidRPr="00501108">
        <w:rPr>
          <w:color w:val="000000"/>
        </w:rPr>
        <w:t>l</w:t>
      </w:r>
      <w:r w:rsidRPr="00501108">
        <w:rPr>
          <w:color w:val="000000"/>
        </w:rPr>
        <w:t>lectuelle qui se veut antiraciste et solidaire des groupes marginalisés par la culture dominante, mais aussi solidaire de ceux qui sont marg</w:t>
      </w:r>
      <w:r w:rsidRPr="00501108">
        <w:rPr>
          <w:color w:val="000000"/>
        </w:rPr>
        <w:t>i</w:t>
      </w:r>
      <w:r w:rsidRPr="00501108">
        <w:rPr>
          <w:color w:val="000000"/>
        </w:rPr>
        <w:t>nalisés par les cultures minoritaires elles-mêmes, un point qui sera élaboré plus loin. Nous avons désigné cette attitude intelle</w:t>
      </w:r>
      <w:r w:rsidRPr="00501108">
        <w:rPr>
          <w:color w:val="000000"/>
        </w:rPr>
        <w:t>c</w:t>
      </w:r>
      <w:r w:rsidRPr="00501108">
        <w:rPr>
          <w:color w:val="000000"/>
        </w:rPr>
        <w:t>tuelle par le terme « empathie crit</w:t>
      </w:r>
      <w:r w:rsidRPr="00501108">
        <w:rPr>
          <w:color w:val="000000"/>
        </w:rPr>
        <w:t>i</w:t>
      </w:r>
      <w:r w:rsidRPr="00501108">
        <w:rPr>
          <w:color w:val="000000"/>
        </w:rPr>
        <w:t>que » (Antonius, 2008a).</w:t>
      </w:r>
    </w:p>
    <w:p w:rsidR="00F64A0A" w:rsidRPr="00501108" w:rsidRDefault="00F64A0A" w:rsidP="00F64A0A">
      <w:pPr>
        <w:spacing w:before="120" w:after="120"/>
        <w:jc w:val="both"/>
      </w:pPr>
      <w:r w:rsidRPr="00501108">
        <w:rPr>
          <w:color w:val="000000"/>
        </w:rPr>
        <w:t>Nous commencerons par illustrer comment la polarisation dont nous parlons s'est manifestée dans certains débats au Qu</w:t>
      </w:r>
      <w:r w:rsidRPr="00501108">
        <w:rPr>
          <w:color w:val="000000"/>
        </w:rPr>
        <w:t>é</w:t>
      </w:r>
      <w:r w:rsidRPr="00501108">
        <w:rPr>
          <w:color w:val="000000"/>
        </w:rPr>
        <w:t>bec. Ensuite, nous soulignerons des él</w:t>
      </w:r>
      <w:r w:rsidRPr="00501108">
        <w:rPr>
          <w:color w:val="000000"/>
        </w:rPr>
        <w:t>é</w:t>
      </w:r>
      <w:r w:rsidRPr="00501108">
        <w:rPr>
          <w:color w:val="000000"/>
        </w:rPr>
        <w:t>ments du contexte international pertinents pour notre propos. Enfin, nous proposerons des explications de la p</w:t>
      </w:r>
      <w:r w:rsidRPr="00501108">
        <w:rPr>
          <w:color w:val="000000"/>
        </w:rPr>
        <w:t>o</w:t>
      </w:r>
      <w:r w:rsidRPr="00501108">
        <w:rPr>
          <w:color w:val="000000"/>
        </w:rPr>
        <w:t>larisation observée et du malaise qui en découle, en regardant de plus près le statut des cultures dites minoritaires, et la polysémie des sy</w:t>
      </w:r>
      <w:r w:rsidRPr="00501108">
        <w:rPr>
          <w:color w:val="000000"/>
        </w:rPr>
        <w:t>m</w:t>
      </w:r>
      <w:r w:rsidRPr="00501108">
        <w:rPr>
          <w:color w:val="000000"/>
        </w:rPr>
        <w:t>boles au cœur du débat.</w:t>
      </w:r>
    </w:p>
    <w:p w:rsidR="00F64A0A" w:rsidRDefault="00F64A0A" w:rsidP="00F64A0A">
      <w:pPr>
        <w:spacing w:before="120" w:after="120"/>
        <w:jc w:val="both"/>
        <w:rPr>
          <w:rFonts w:cs="Arial"/>
          <w:color w:val="000000"/>
          <w:szCs w:val="24"/>
        </w:rPr>
      </w:pPr>
      <w:r>
        <w:rPr>
          <w:rFonts w:cs="Arial"/>
          <w:color w:val="000000"/>
          <w:szCs w:val="24"/>
        </w:rPr>
        <w:br w:type="page"/>
      </w:r>
    </w:p>
    <w:p w:rsidR="00F64A0A" w:rsidRPr="00501108" w:rsidRDefault="00F64A0A" w:rsidP="00F64A0A">
      <w:pPr>
        <w:pStyle w:val="planche"/>
      </w:pPr>
      <w:r w:rsidRPr="00501108">
        <w:t>2. LES MANIFESTATIONS</w:t>
      </w:r>
      <w:r>
        <w:br/>
      </w:r>
      <w:r w:rsidRPr="00501108">
        <w:t>DE LA POLARIS</w:t>
      </w:r>
      <w:r w:rsidRPr="00501108">
        <w:t>A</w:t>
      </w:r>
      <w:r w:rsidRPr="00501108">
        <w:t>TION</w:t>
      </w:r>
    </w:p>
    <w:p w:rsidR="00F64A0A" w:rsidRDefault="00F64A0A" w:rsidP="00F64A0A">
      <w:pPr>
        <w:spacing w:before="120" w:after="120"/>
        <w:jc w:val="both"/>
        <w:rPr>
          <w:color w:val="000000"/>
        </w:rPr>
      </w:pPr>
    </w:p>
    <w:p w:rsidR="00F64A0A" w:rsidRPr="00501108" w:rsidRDefault="00F64A0A" w:rsidP="00F64A0A">
      <w:pPr>
        <w:spacing w:before="120" w:after="120"/>
        <w:jc w:val="both"/>
      </w:pPr>
      <w:r w:rsidRPr="00501108">
        <w:rPr>
          <w:color w:val="000000"/>
        </w:rPr>
        <w:t>Nous allons illustrer la polarisation dont nous parlons en faisant r</w:t>
      </w:r>
      <w:r w:rsidRPr="00501108">
        <w:rPr>
          <w:color w:val="000000"/>
        </w:rPr>
        <w:t>é</w:t>
      </w:r>
      <w:r w:rsidRPr="00501108">
        <w:rPr>
          <w:color w:val="000000"/>
        </w:rPr>
        <w:t>férence aux débats sur le projet de loi 94, d</w:t>
      </w:r>
      <w:r w:rsidRPr="00501108">
        <w:rPr>
          <w:color w:val="000000"/>
        </w:rPr>
        <w:t>é</w:t>
      </w:r>
      <w:r w:rsidRPr="00501108">
        <w:rPr>
          <w:color w:val="000000"/>
        </w:rPr>
        <w:t>posé en 2010, et intitulé Loi établissant les balises encadrant les demandes d'accommodement dans l'Administr</w:t>
      </w:r>
      <w:r w:rsidRPr="00501108">
        <w:rPr>
          <w:color w:val="000000"/>
        </w:rPr>
        <w:t>a</w:t>
      </w:r>
      <w:r w:rsidRPr="00501108">
        <w:rPr>
          <w:color w:val="000000"/>
        </w:rPr>
        <w:t>tion gouvernementale et dans certains établissements (Assemblée nationale du Québec, 2010). Le projet est plutôt mince, se contentant de soumettre les accommodements qui devraient être a</w:t>
      </w:r>
      <w:r w:rsidRPr="00501108">
        <w:rPr>
          <w:color w:val="000000"/>
        </w:rPr>
        <w:t>c</w:t>
      </w:r>
      <w:r w:rsidRPr="00501108">
        <w:rPr>
          <w:color w:val="000000"/>
        </w:rPr>
        <w:t>cordés aux principes d'égalité des sexes et de laïcité de l'État. Il se r</w:t>
      </w:r>
      <w:r w:rsidRPr="00501108">
        <w:rPr>
          <w:color w:val="000000"/>
        </w:rPr>
        <w:t>é</w:t>
      </w:r>
      <w:r w:rsidRPr="00501108">
        <w:rPr>
          <w:color w:val="000000"/>
        </w:rPr>
        <w:t>duit essentiellement à trois brefs paragraphes dont le plus explicite (art</w:t>
      </w:r>
      <w:r w:rsidRPr="00501108">
        <w:rPr>
          <w:color w:val="000000"/>
        </w:rPr>
        <w:t>i</w:t>
      </w:r>
      <w:r w:rsidRPr="00501108">
        <w:rPr>
          <w:color w:val="000000"/>
        </w:rPr>
        <w:t>cle 6) est celui qui interdit de donner ou de recevoir des services dans l'administration publique avec le visage voilé. Le gouvernement a mené une consultation générale et des auditions publ</w:t>
      </w:r>
      <w:r w:rsidRPr="00501108">
        <w:rPr>
          <w:color w:val="000000"/>
        </w:rPr>
        <w:t>i</w:t>
      </w:r>
      <w:r w:rsidRPr="00501108">
        <w:rPr>
          <w:color w:val="000000"/>
        </w:rPr>
        <w:t>ques sur ce projet de loi. Ce dernier est problématique à plusieurs égards, et nous ne prétendons pas faire ici une analyse a</w:t>
      </w:r>
      <w:r w:rsidRPr="00501108">
        <w:rPr>
          <w:color w:val="000000"/>
        </w:rPr>
        <w:t>p</w:t>
      </w:r>
      <w:r w:rsidRPr="00501108">
        <w:rPr>
          <w:color w:val="000000"/>
        </w:rPr>
        <w:t>profondie du projet de loi ni des critiques formulées à son endroit. Nous voulons simplement ex</w:t>
      </w:r>
      <w:r w:rsidRPr="00501108">
        <w:rPr>
          <w:color w:val="000000"/>
        </w:rPr>
        <w:t>a</w:t>
      </w:r>
      <w:r w:rsidRPr="00501108">
        <w:rPr>
          <w:color w:val="000000"/>
        </w:rPr>
        <w:t>miner certains éléments i</w:t>
      </w:r>
      <w:r w:rsidRPr="00501108">
        <w:rPr>
          <w:color w:val="000000"/>
        </w:rPr>
        <w:t>m</w:t>
      </w:r>
      <w:r w:rsidRPr="00501108">
        <w:rPr>
          <w:color w:val="000000"/>
        </w:rPr>
        <w:t>portants de la polarisation qui s'est faite autour de ce projet de loi et qui s'est exprimée durant les auditions ainsi que dans l'e</w:t>
      </w:r>
      <w:r w:rsidRPr="00501108">
        <w:rPr>
          <w:color w:val="000000"/>
        </w:rPr>
        <w:t>s</w:t>
      </w:r>
      <w:r w:rsidRPr="00501108">
        <w:rPr>
          <w:color w:val="000000"/>
        </w:rPr>
        <w:t>pace public.</w:t>
      </w:r>
    </w:p>
    <w:p w:rsidR="00F64A0A" w:rsidRPr="00501108" w:rsidRDefault="00F64A0A" w:rsidP="00F64A0A">
      <w:pPr>
        <w:spacing w:before="120" w:after="120"/>
        <w:jc w:val="both"/>
        <w:rPr>
          <w:szCs w:val="2"/>
        </w:rPr>
      </w:pPr>
      <w:r>
        <w:rPr>
          <w:rFonts w:cs="Arial"/>
          <w:color w:val="000000"/>
          <w:szCs w:val="28"/>
        </w:rPr>
        <w:t>[148]</w:t>
      </w:r>
    </w:p>
    <w:p w:rsidR="00F64A0A" w:rsidRPr="00501108" w:rsidRDefault="00F64A0A" w:rsidP="00F64A0A">
      <w:pPr>
        <w:spacing w:before="120" w:after="120"/>
        <w:jc w:val="both"/>
      </w:pPr>
      <w:r w:rsidRPr="00501108">
        <w:rPr>
          <w:color w:val="000000"/>
        </w:rPr>
        <w:t>Nous distinguons deux tendances, regroupant chacune plusieurs courants politiques, qui sont critiques du projet et qui ont recommandé son rejet. Il nous semble que le critère de démarcation qui les disti</w:t>
      </w:r>
      <w:r w:rsidRPr="00501108">
        <w:rPr>
          <w:color w:val="000000"/>
        </w:rPr>
        <w:t>n</w:t>
      </w:r>
      <w:r w:rsidRPr="00501108">
        <w:rPr>
          <w:color w:val="000000"/>
        </w:rPr>
        <w:t>gue le plus est la position prise sur la régulation des expressions rel</w:t>
      </w:r>
      <w:r w:rsidRPr="00501108">
        <w:rPr>
          <w:color w:val="000000"/>
        </w:rPr>
        <w:t>i</w:t>
      </w:r>
      <w:r w:rsidRPr="00501108">
        <w:rPr>
          <w:color w:val="000000"/>
        </w:rPr>
        <w:t>gieuses dans l'espace public. Dans un cas, c'est le principe même de cette régulation qui est rejeté et qui est considéré comme une ingére</w:t>
      </w:r>
      <w:r w:rsidRPr="00501108">
        <w:rPr>
          <w:color w:val="000000"/>
        </w:rPr>
        <w:t>n</w:t>
      </w:r>
      <w:r w:rsidRPr="00501108">
        <w:rPr>
          <w:color w:val="000000"/>
        </w:rPr>
        <w:t>ce indue de l'</w:t>
      </w:r>
      <w:r>
        <w:rPr>
          <w:color w:val="000000"/>
        </w:rPr>
        <w:t>État</w:t>
      </w:r>
      <w:r w:rsidRPr="00501108">
        <w:rPr>
          <w:color w:val="000000"/>
        </w:rPr>
        <w:t>, qui a pour conséquence de brimer les droits des c</w:t>
      </w:r>
      <w:r w:rsidRPr="00501108">
        <w:rPr>
          <w:color w:val="000000"/>
        </w:rPr>
        <w:t>i</w:t>
      </w:r>
      <w:r w:rsidRPr="00501108">
        <w:rPr>
          <w:color w:val="000000"/>
        </w:rPr>
        <w:t>toyens. Dans l'autre cas, le principe de régulation des expressions rel</w:t>
      </w:r>
      <w:r w:rsidRPr="00501108">
        <w:rPr>
          <w:color w:val="000000"/>
        </w:rPr>
        <w:t>i</w:t>
      </w:r>
      <w:r w:rsidRPr="00501108">
        <w:rPr>
          <w:color w:val="000000"/>
        </w:rPr>
        <w:t>gieuses dans l'espace public est accepté, mais avec des variations i</w:t>
      </w:r>
      <w:r w:rsidRPr="00501108">
        <w:rPr>
          <w:color w:val="000000"/>
        </w:rPr>
        <w:t>m</w:t>
      </w:r>
      <w:r w:rsidRPr="00501108">
        <w:rPr>
          <w:color w:val="000000"/>
        </w:rPr>
        <w:t>portantes dans la conception de sa mise en œuvre. Examinons co</w:t>
      </w:r>
      <w:r w:rsidRPr="00501108">
        <w:rPr>
          <w:color w:val="000000"/>
        </w:rPr>
        <w:t>m</w:t>
      </w:r>
      <w:r w:rsidRPr="00501108">
        <w:rPr>
          <w:color w:val="000000"/>
        </w:rPr>
        <w:t>ment ces positions se déclinent.</w:t>
      </w:r>
    </w:p>
    <w:p w:rsidR="00F64A0A" w:rsidRPr="00501108" w:rsidRDefault="00F64A0A" w:rsidP="00F64A0A">
      <w:pPr>
        <w:spacing w:before="120" w:after="120"/>
        <w:jc w:val="both"/>
      </w:pPr>
      <w:r>
        <w:rPr>
          <w:color w:val="000000"/>
        </w:rPr>
        <w:t>La première tendance –</w:t>
      </w:r>
      <w:r w:rsidRPr="00501108">
        <w:rPr>
          <w:color w:val="000000"/>
        </w:rPr>
        <w:t xml:space="preserve"> c'est celle qui nous</w:t>
      </w:r>
      <w:r>
        <w:rPr>
          <w:color w:val="000000"/>
        </w:rPr>
        <w:t xml:space="preserve"> intéresse en premier lieu ici –</w:t>
      </w:r>
      <w:r w:rsidRPr="00501108">
        <w:rPr>
          <w:color w:val="000000"/>
        </w:rPr>
        <w:t xml:space="preserve"> rejette le projet dans son ensemble ainsi que ses objectifs, refusant d'utiliser la laïcité ou l'égalité des sexes comme argument pour exclure de l'espace public des femmes qui portent le hidjab ou le niqab. Elle attribue les motivations du projet de loi à des calculs éle</w:t>
      </w:r>
      <w:r w:rsidRPr="00501108">
        <w:rPr>
          <w:color w:val="000000"/>
        </w:rPr>
        <w:t>c</w:t>
      </w:r>
      <w:r w:rsidRPr="00501108">
        <w:rPr>
          <w:color w:val="000000"/>
        </w:rPr>
        <w:t>toraux</w:t>
      </w:r>
      <w:r>
        <w:rPr>
          <w:color w:val="000000"/>
        </w:rPr>
        <w:t> </w:t>
      </w:r>
      <w:r>
        <w:rPr>
          <w:rStyle w:val="Appelnotedebasdep"/>
        </w:rPr>
        <w:footnoteReference w:id="68"/>
      </w:r>
      <w:r w:rsidRPr="00501108">
        <w:rPr>
          <w:color w:val="000000"/>
        </w:rPr>
        <w:t> : il s'agirait de séduire un électorat qui devient ouvertement xénophobe et islamophobe, en capitalisant sur la peur engendrée par la présence de l'islam et en jouant la carte identitaire. Cette tendance reproche au projet de viser les femmes musulmanes en particulier et de les marginaliser, tout en favorisant les expressions d'hostilité e</w:t>
      </w:r>
      <w:r w:rsidRPr="00501108">
        <w:rPr>
          <w:color w:val="000000"/>
        </w:rPr>
        <w:t>n</w:t>
      </w:r>
      <w:r w:rsidRPr="00501108">
        <w:rPr>
          <w:color w:val="000000"/>
        </w:rPr>
        <w:t>vers l'islam et les musulmans. Elle reproche au projet de vouloir priver les femmes qui portent le hijab et le niqab non seulement de l'accès aux services publics, mais aussi de la possibilité d'emploi dans le se</w:t>
      </w:r>
      <w:r w:rsidRPr="00501108">
        <w:rPr>
          <w:color w:val="000000"/>
        </w:rPr>
        <w:t>c</w:t>
      </w:r>
      <w:r w:rsidRPr="00501108">
        <w:rPr>
          <w:color w:val="000000"/>
        </w:rPr>
        <w:t>teur public. Les tenants les plus critiques de cette tendance acc</w:t>
      </w:r>
      <w:r w:rsidRPr="00501108">
        <w:rPr>
          <w:color w:val="000000"/>
        </w:rPr>
        <w:t>u</w:t>
      </w:r>
      <w:r w:rsidRPr="00501108">
        <w:rPr>
          <w:color w:val="000000"/>
        </w:rPr>
        <w:t>sent les courants féministes laïcs d'être animés par des conceptions xén</w:t>
      </w:r>
      <w:r w:rsidRPr="00501108">
        <w:rPr>
          <w:color w:val="000000"/>
        </w:rPr>
        <w:t>o</w:t>
      </w:r>
      <w:r w:rsidRPr="00501108">
        <w:rPr>
          <w:color w:val="000000"/>
        </w:rPr>
        <w:t>phobes, sinon racistes.</w:t>
      </w:r>
    </w:p>
    <w:p w:rsidR="00F64A0A" w:rsidRPr="00501108" w:rsidRDefault="00F64A0A" w:rsidP="00F64A0A">
      <w:pPr>
        <w:spacing w:before="120" w:after="120"/>
        <w:jc w:val="both"/>
      </w:pPr>
      <w:r w:rsidRPr="00501108">
        <w:rPr>
          <w:color w:val="000000"/>
        </w:rPr>
        <w:t>Ces prises de position sont généralement celles des courants fém</w:t>
      </w:r>
      <w:r w:rsidRPr="00501108">
        <w:rPr>
          <w:color w:val="000000"/>
        </w:rPr>
        <w:t>i</w:t>
      </w:r>
      <w:r w:rsidRPr="00501108">
        <w:rPr>
          <w:color w:val="000000"/>
        </w:rPr>
        <w:t>nistes de la tendance postcoloniale, ainsi que celles de certains org</w:t>
      </w:r>
      <w:r w:rsidRPr="00501108">
        <w:rPr>
          <w:color w:val="000000"/>
        </w:rPr>
        <w:t>a</w:t>
      </w:r>
      <w:r w:rsidRPr="00501108">
        <w:rPr>
          <w:color w:val="000000"/>
        </w:rPr>
        <w:t>nismes de défense des droits. Elles sont illustrées par le bref mémoire présenté par l'Institut Simone de Beauvoir de l'Université Concordia (Institut Simone de Beauvoir, 2010), ou encore, avec quelques nua</w:t>
      </w:r>
      <w:r w:rsidRPr="00501108">
        <w:rPr>
          <w:color w:val="000000"/>
        </w:rPr>
        <w:t>n</w:t>
      </w:r>
      <w:r w:rsidRPr="00501108">
        <w:rPr>
          <w:color w:val="000000"/>
        </w:rPr>
        <w:t>ces, par le mémoire plus étoffé de l'Association canadienne pour les libertés civiles (2010)</w:t>
      </w:r>
      <w:r>
        <w:rPr>
          <w:color w:val="000000"/>
        </w:rPr>
        <w:t> </w:t>
      </w:r>
      <w:r>
        <w:rPr>
          <w:rStyle w:val="Appelnotedebasdep"/>
        </w:rPr>
        <w:footnoteReference w:id="69"/>
      </w:r>
      <w:r w:rsidRPr="00501108">
        <w:rPr>
          <w:color w:val="000000"/>
        </w:rPr>
        <w:t>. Mais ce sont aussi celles de plusieurs gro</w:t>
      </w:r>
      <w:r w:rsidRPr="00501108">
        <w:rPr>
          <w:color w:val="000000"/>
        </w:rPr>
        <w:t>u</w:t>
      </w:r>
      <w:r w:rsidRPr="00501108">
        <w:rPr>
          <w:color w:val="000000"/>
        </w:rPr>
        <w:t>pes religieux conservateurs minoritaires qui refusent que les expre</w:t>
      </w:r>
      <w:r w:rsidRPr="00501108">
        <w:rPr>
          <w:color w:val="000000"/>
        </w:rPr>
        <w:t>s</w:t>
      </w:r>
      <w:r w:rsidRPr="00501108">
        <w:rPr>
          <w:color w:val="000000"/>
        </w:rPr>
        <w:t>sions religieuses soient écartées de l'espace public. Les mémoires de la Fédération des Canadiens musulmans, du Forum musulman can</w:t>
      </w:r>
      <w:r w:rsidRPr="00501108">
        <w:rPr>
          <w:color w:val="000000"/>
        </w:rPr>
        <w:t>a</w:t>
      </w:r>
      <w:r w:rsidRPr="00501108">
        <w:rPr>
          <w:color w:val="000000"/>
        </w:rPr>
        <w:t>dien et du Conseil orthodoxe juif pour les relations communautaires du Qu</w:t>
      </w:r>
      <w:r w:rsidRPr="00501108">
        <w:rPr>
          <w:color w:val="000000"/>
        </w:rPr>
        <w:t>é</w:t>
      </w:r>
      <w:r w:rsidRPr="00501108">
        <w:rPr>
          <w:color w:val="000000"/>
        </w:rPr>
        <w:t>bec vont dans ce sens.</w:t>
      </w:r>
    </w:p>
    <w:p w:rsidR="00F64A0A" w:rsidRPr="00501108" w:rsidRDefault="00F64A0A" w:rsidP="00F64A0A">
      <w:pPr>
        <w:spacing w:before="120" w:after="120"/>
        <w:jc w:val="both"/>
        <w:rPr>
          <w:color w:val="000000"/>
          <w:szCs w:val="16"/>
        </w:rPr>
      </w:pPr>
      <w:r>
        <w:rPr>
          <w:color w:val="000000"/>
          <w:szCs w:val="16"/>
        </w:rPr>
        <w:t>[149]</w:t>
      </w:r>
    </w:p>
    <w:p w:rsidR="00F64A0A" w:rsidRPr="00501108" w:rsidRDefault="00F64A0A" w:rsidP="00F64A0A">
      <w:pPr>
        <w:spacing w:before="120" w:after="120"/>
        <w:jc w:val="both"/>
      </w:pPr>
      <w:r w:rsidRPr="00501108">
        <w:rPr>
          <w:color w:val="000000"/>
        </w:rPr>
        <w:t>De l'autre côté, on retrouve ceux et celles qui appuient la référence aux principes de laïcité et d'égalité des sexes, mais qui reprochent au projet de loi de ne pas défendre ces principes adéquatement. Génér</w:t>
      </w:r>
      <w:r w:rsidRPr="00501108">
        <w:rPr>
          <w:color w:val="000000"/>
        </w:rPr>
        <w:t>a</w:t>
      </w:r>
      <w:r w:rsidRPr="00501108">
        <w:rPr>
          <w:color w:val="000000"/>
        </w:rPr>
        <w:t>lement, ces tendances souhaitent interdire le niqab, et quelquefois même le hi</w:t>
      </w:r>
      <w:r w:rsidRPr="00501108">
        <w:rPr>
          <w:color w:val="000000"/>
        </w:rPr>
        <w:t>d</w:t>
      </w:r>
      <w:r w:rsidRPr="00501108">
        <w:rPr>
          <w:color w:val="000000"/>
        </w:rPr>
        <w:t>jab, aux employées des institutions gouvernementales. Mais là, les positions varient g</w:t>
      </w:r>
      <w:r>
        <w:rPr>
          <w:color w:val="000000"/>
        </w:rPr>
        <w:t>r</w:t>
      </w:r>
      <w:r w:rsidRPr="00501108">
        <w:rPr>
          <w:color w:val="000000"/>
        </w:rPr>
        <w:t>and</w:t>
      </w:r>
      <w:r w:rsidRPr="00501108">
        <w:rPr>
          <w:color w:val="000000"/>
        </w:rPr>
        <w:t>e</w:t>
      </w:r>
      <w:r w:rsidRPr="00501108">
        <w:rPr>
          <w:color w:val="000000"/>
        </w:rPr>
        <w:t>ment en ce qui concerne l'étendue des restrictions jugées souhaitables ou acceptables. Le mémoire du Mouvement laïc québécois (MLQ) demande l'interdiction de tout s</w:t>
      </w:r>
      <w:r w:rsidRPr="00501108">
        <w:rPr>
          <w:color w:val="000000"/>
        </w:rPr>
        <w:t>i</w:t>
      </w:r>
      <w:r w:rsidRPr="00501108">
        <w:rPr>
          <w:color w:val="000000"/>
        </w:rPr>
        <w:t>gne religieux pour les agents de l'État (mais ne se prononce pas sur les usagers et les usagères). Un groupe de professeures ass</w:t>
      </w:r>
      <w:r w:rsidRPr="00501108">
        <w:rPr>
          <w:color w:val="000000"/>
        </w:rPr>
        <w:t>o</w:t>
      </w:r>
      <w:r w:rsidRPr="00501108">
        <w:rPr>
          <w:color w:val="000000"/>
        </w:rPr>
        <w:t>ciées à la Chaire Claire-Bonenfant estime que le projet de loi ne va pas assez loin, et que « le droit des femmes à l'égalité a préséance sur les prat</w:t>
      </w:r>
      <w:r w:rsidRPr="00501108">
        <w:rPr>
          <w:color w:val="000000"/>
        </w:rPr>
        <w:t>i</w:t>
      </w:r>
      <w:r w:rsidRPr="00501108">
        <w:rPr>
          <w:color w:val="000000"/>
        </w:rPr>
        <w:t>ques culturelles et religieuses qui portent atteinte à leur pleine c</w:t>
      </w:r>
      <w:r w:rsidRPr="00501108">
        <w:rPr>
          <w:color w:val="000000"/>
        </w:rPr>
        <w:t>i</w:t>
      </w:r>
      <w:r w:rsidRPr="00501108">
        <w:rPr>
          <w:color w:val="000000"/>
        </w:rPr>
        <w:t>toyenneté » (Chaire Claire-Bonenfant, p. 14). Les signataires de ce mémoire dénoncent l'argumentaire de « défense de la culture », est</w:t>
      </w:r>
      <w:r w:rsidRPr="00501108">
        <w:rPr>
          <w:color w:val="000000"/>
        </w:rPr>
        <w:t>i</w:t>
      </w:r>
      <w:r w:rsidRPr="00501108">
        <w:rPr>
          <w:color w:val="000000"/>
        </w:rPr>
        <w:t>mant qu'il prive les femmes de leur aut</w:t>
      </w:r>
      <w:r w:rsidRPr="00501108">
        <w:rPr>
          <w:color w:val="000000"/>
        </w:rPr>
        <w:t>o</w:t>
      </w:r>
      <w:r w:rsidRPr="00501108">
        <w:rPr>
          <w:color w:val="000000"/>
        </w:rPr>
        <w:t>nomie et de leur dignité. La Fédération des femmes du Québec (FFQ), quant à elle, est d'accord pour interdire le niqab, mais pas le hidjab, aux employées de l'État. Parmi les tenants de ce deuxième courant, la plupart souhaitent que les principes d'égalité des sexes et de laïcité soient affirmés plus fort</w:t>
      </w:r>
      <w:r w:rsidRPr="00501108">
        <w:rPr>
          <w:color w:val="000000"/>
        </w:rPr>
        <w:t>e</w:t>
      </w:r>
      <w:r w:rsidRPr="00501108">
        <w:rPr>
          <w:color w:val="000000"/>
        </w:rPr>
        <w:t>ment. Ces courants incluent aussi des ressortissants et surtout des re</w:t>
      </w:r>
      <w:r w:rsidRPr="00501108">
        <w:rPr>
          <w:color w:val="000000"/>
        </w:rPr>
        <w:t>s</w:t>
      </w:r>
      <w:r w:rsidRPr="00501108">
        <w:rPr>
          <w:color w:val="000000"/>
        </w:rPr>
        <w:t>sortissantes de sociétés arabes ou musulmanes, qui ont vu les cons</w:t>
      </w:r>
      <w:r w:rsidRPr="00501108">
        <w:rPr>
          <w:color w:val="000000"/>
        </w:rPr>
        <w:t>é</w:t>
      </w:r>
      <w:r w:rsidRPr="00501108">
        <w:rPr>
          <w:color w:val="000000"/>
        </w:rPr>
        <w:t>quences de la montée des courants fondamentalistes dans leur pays d'origine et qui analysent la situation en termes politiques et non se</w:t>
      </w:r>
      <w:r w:rsidRPr="00501108">
        <w:rPr>
          <w:color w:val="000000"/>
        </w:rPr>
        <w:t>u</w:t>
      </w:r>
      <w:r w:rsidRPr="00501108">
        <w:rPr>
          <w:color w:val="000000"/>
        </w:rPr>
        <w:t>lement en termes de droits individuels. C'est le cas par exemple du mémoire présenté par M. Ferid Chikhi, et celui, passionné et perso</w:t>
      </w:r>
      <w:r w:rsidRPr="00501108">
        <w:rPr>
          <w:color w:val="000000"/>
        </w:rPr>
        <w:t>n</w:t>
      </w:r>
      <w:r w:rsidRPr="00501108">
        <w:rPr>
          <w:color w:val="000000"/>
        </w:rPr>
        <w:t>nel, de M</w:t>
      </w:r>
      <w:r w:rsidRPr="00501108">
        <w:rPr>
          <w:color w:val="000000"/>
          <w:vertAlign w:val="superscript"/>
        </w:rPr>
        <w:t>me</w:t>
      </w:r>
      <w:r w:rsidRPr="00501108">
        <w:rPr>
          <w:color w:val="000000"/>
        </w:rPr>
        <w:t xml:space="preserve"> Nadia Alexan.</w:t>
      </w:r>
    </w:p>
    <w:p w:rsidR="00F64A0A" w:rsidRPr="00501108" w:rsidRDefault="00F64A0A" w:rsidP="00F64A0A">
      <w:pPr>
        <w:spacing w:before="120" w:after="120"/>
        <w:jc w:val="both"/>
      </w:pPr>
      <w:r w:rsidRPr="00501108">
        <w:rPr>
          <w:color w:val="000000"/>
        </w:rPr>
        <w:t>La polarisation observée à l'occasion de la consultation sur le pr</w:t>
      </w:r>
      <w:r w:rsidRPr="00501108">
        <w:rPr>
          <w:color w:val="000000"/>
        </w:rPr>
        <w:t>o</w:t>
      </w:r>
      <w:r w:rsidRPr="00501108">
        <w:rPr>
          <w:color w:val="000000"/>
        </w:rPr>
        <w:t>jet de loi est le signe d'un véritable clivage qui s'est man</w:t>
      </w:r>
      <w:r w:rsidRPr="00501108">
        <w:rPr>
          <w:color w:val="000000"/>
        </w:rPr>
        <w:t>i</w:t>
      </w:r>
      <w:r w:rsidRPr="00501108">
        <w:rPr>
          <w:color w:val="000000"/>
        </w:rPr>
        <w:t>festé dans l'espace public, et qui fait que le dialogue entre les tenants des deux pôles est difficile. Du côté de ceux qui critiquent la référence au pri</w:t>
      </w:r>
      <w:r w:rsidRPr="00501108">
        <w:rPr>
          <w:color w:val="000000"/>
        </w:rPr>
        <w:t>n</w:t>
      </w:r>
      <w:r w:rsidRPr="00501108">
        <w:rPr>
          <w:color w:val="000000"/>
        </w:rPr>
        <w:t>cipe de laïcité, on retrouve des courants antiracistes, des associ</w:t>
      </w:r>
      <w:r w:rsidRPr="00501108">
        <w:rPr>
          <w:color w:val="000000"/>
        </w:rPr>
        <w:t>a</w:t>
      </w:r>
      <w:r w:rsidRPr="00501108">
        <w:rPr>
          <w:color w:val="000000"/>
        </w:rPr>
        <w:t>tions de défense des droits et des libe</w:t>
      </w:r>
      <w:r>
        <w:rPr>
          <w:color w:val="000000"/>
        </w:rPr>
        <w:t>rtés civiles, mais aussi des cour</w:t>
      </w:r>
      <w:r w:rsidRPr="00501108">
        <w:rPr>
          <w:color w:val="000000"/>
        </w:rPr>
        <w:t>ants religieux qui militent activement pour un rôle plus visible de la rel</w:t>
      </w:r>
      <w:r w:rsidRPr="00501108">
        <w:rPr>
          <w:color w:val="000000"/>
        </w:rPr>
        <w:t>i</w:t>
      </w:r>
      <w:r w:rsidRPr="00501108">
        <w:rPr>
          <w:color w:val="000000"/>
        </w:rPr>
        <w:t>gion dans l'espace public. Ces derniers courants incluent des islami</w:t>
      </w:r>
      <w:r w:rsidRPr="00501108">
        <w:rPr>
          <w:color w:val="000000"/>
        </w:rPr>
        <w:t>s</w:t>
      </w:r>
      <w:r w:rsidRPr="00501108">
        <w:rPr>
          <w:color w:val="000000"/>
        </w:rPr>
        <w:t>tes et des salafistes</w:t>
      </w:r>
      <w:r>
        <w:rPr>
          <w:color w:val="000000"/>
        </w:rPr>
        <w:t> </w:t>
      </w:r>
      <w:r>
        <w:rPr>
          <w:rStyle w:val="Appelnotedebasdep"/>
        </w:rPr>
        <w:footnoteReference w:id="70"/>
      </w:r>
      <w:r w:rsidRPr="00501108">
        <w:rPr>
          <w:color w:val="000000"/>
        </w:rPr>
        <w:t xml:space="preserve"> qui estiment que le port du voile ou même du n</w:t>
      </w:r>
      <w:r w:rsidRPr="00501108">
        <w:rPr>
          <w:color w:val="000000"/>
        </w:rPr>
        <w:t>i</w:t>
      </w:r>
      <w:r w:rsidRPr="00501108">
        <w:rPr>
          <w:color w:val="000000"/>
        </w:rPr>
        <w:t>qab est une obligation religieuse, et que celles qui ne le portent pas sont des femmes dépravées. Cette proximité de prises de position e</w:t>
      </w:r>
      <w:r w:rsidRPr="00501108">
        <w:rPr>
          <w:color w:val="000000"/>
        </w:rPr>
        <w:t>n</w:t>
      </w:r>
      <w:r w:rsidRPr="00501108">
        <w:rPr>
          <w:color w:val="000000"/>
        </w:rPr>
        <w:t>tre co</w:t>
      </w:r>
      <w:r w:rsidRPr="00501108">
        <w:rPr>
          <w:color w:val="000000"/>
        </w:rPr>
        <w:t>u</w:t>
      </w:r>
      <w:r w:rsidRPr="00501108">
        <w:rPr>
          <w:color w:val="000000"/>
        </w:rPr>
        <w:t>rants féministes et associations de défense des droits d'une part, et courants conservateurs ou fondamentalistes d'autre part, qui proc</w:t>
      </w:r>
      <w:r w:rsidRPr="00501108">
        <w:rPr>
          <w:color w:val="000000"/>
        </w:rPr>
        <w:t>è</w:t>
      </w:r>
      <w:r w:rsidRPr="00501108">
        <w:rPr>
          <w:color w:val="000000"/>
        </w:rPr>
        <w:t>dent de philosophies tout à fait opposées, est une source de co</w:t>
      </w:r>
      <w:r w:rsidRPr="00501108">
        <w:rPr>
          <w:color w:val="000000"/>
        </w:rPr>
        <w:t>n</w:t>
      </w:r>
      <w:r w:rsidRPr="00501108">
        <w:rPr>
          <w:color w:val="000000"/>
        </w:rPr>
        <w:t>fusion dans le débat et un signe du malaise dont nous avons parlé.</w:t>
      </w:r>
    </w:p>
    <w:p w:rsidR="00F64A0A" w:rsidRPr="00501108" w:rsidRDefault="00F64A0A" w:rsidP="00F64A0A">
      <w:pPr>
        <w:spacing w:before="120" w:after="120"/>
        <w:jc w:val="both"/>
        <w:rPr>
          <w:szCs w:val="2"/>
        </w:rPr>
      </w:pPr>
      <w:r>
        <w:rPr>
          <w:rFonts w:cs="Arial"/>
          <w:color w:val="000000"/>
          <w:szCs w:val="28"/>
        </w:rPr>
        <w:t>[150]</w:t>
      </w:r>
    </w:p>
    <w:p w:rsidR="00F64A0A" w:rsidRPr="00501108" w:rsidRDefault="00F64A0A" w:rsidP="00F64A0A">
      <w:pPr>
        <w:spacing w:before="120" w:after="120"/>
        <w:jc w:val="both"/>
      </w:pPr>
      <w:r w:rsidRPr="00501108">
        <w:rPr>
          <w:color w:val="000000"/>
          <w:szCs w:val="18"/>
        </w:rPr>
        <w:t>Du côté de ceux et celles qui mettent de l'avant les principes de la</w:t>
      </w:r>
      <w:r w:rsidRPr="00501108">
        <w:rPr>
          <w:color w:val="000000"/>
          <w:szCs w:val="18"/>
        </w:rPr>
        <w:t>ï</w:t>
      </w:r>
      <w:r w:rsidRPr="00501108">
        <w:rPr>
          <w:color w:val="000000"/>
          <w:szCs w:val="18"/>
        </w:rPr>
        <w:t>cité, il y a surtout des courants qui puisent leurs racines dans une tr</w:t>
      </w:r>
      <w:r w:rsidRPr="00501108">
        <w:rPr>
          <w:color w:val="000000"/>
          <w:szCs w:val="18"/>
        </w:rPr>
        <w:t>a</w:t>
      </w:r>
      <w:r w:rsidRPr="00501108">
        <w:rPr>
          <w:color w:val="000000"/>
          <w:szCs w:val="18"/>
        </w:rPr>
        <w:t>dition républicaine, fondée sur les notions d'égalité des droits pour tous les citoyens, et qu'on peut difficilement accuser de xénophobie ou de racisme. Le MLQ et la Chaire Claire-Bonenfant illustrent cette tendance. Il y a aussi des courants féministes qui voient dans la laïcité un moyen de lutte contre les tendances patriarcales</w:t>
      </w:r>
      <w:r>
        <w:rPr>
          <w:color w:val="000000"/>
          <w:szCs w:val="18"/>
        </w:rPr>
        <w:t> </w:t>
      </w:r>
      <w:r>
        <w:rPr>
          <w:rStyle w:val="Appelnotedebasdep"/>
          <w:szCs w:val="18"/>
        </w:rPr>
        <w:footnoteReference w:id="71"/>
      </w:r>
      <w:r w:rsidRPr="00501108">
        <w:rPr>
          <w:color w:val="000000"/>
          <w:szCs w:val="18"/>
        </w:rPr>
        <w:t>. Il y a enfin des musulmans et des musulmanes qui expriment une hostilité sans co</w:t>
      </w:r>
      <w:r w:rsidRPr="00501108">
        <w:rPr>
          <w:color w:val="000000"/>
          <w:szCs w:val="18"/>
        </w:rPr>
        <w:t>m</w:t>
      </w:r>
      <w:r w:rsidRPr="00501108">
        <w:rPr>
          <w:color w:val="000000"/>
          <w:szCs w:val="18"/>
        </w:rPr>
        <w:t>promis envers toutes les manifestations d'intégrisme religieux. C'est le cas de Djamila Benhabib (2009), ainsi que de Farzana Hassan, prés</w:t>
      </w:r>
      <w:r w:rsidRPr="00501108">
        <w:rPr>
          <w:color w:val="000000"/>
          <w:szCs w:val="18"/>
        </w:rPr>
        <w:t>i</w:t>
      </w:r>
      <w:r w:rsidRPr="00501108">
        <w:rPr>
          <w:color w:val="000000"/>
          <w:szCs w:val="18"/>
        </w:rPr>
        <w:t>dente du Congrès musulman can</w:t>
      </w:r>
      <w:r w:rsidRPr="00501108">
        <w:rPr>
          <w:color w:val="000000"/>
          <w:szCs w:val="18"/>
        </w:rPr>
        <w:t>a</w:t>
      </w:r>
      <w:r w:rsidRPr="00501108">
        <w:rPr>
          <w:color w:val="000000"/>
          <w:szCs w:val="18"/>
        </w:rPr>
        <w:t>dien (&lt;</w:t>
      </w:r>
      <w:hyperlink r:id="rId59" w:history="1">
        <w:r w:rsidRPr="00501108">
          <w:rPr>
            <w:color w:val="000000"/>
            <w:szCs w:val="18"/>
          </w:rPr>
          <w:t>http ://www.muslim-canadiancongress.org</w:t>
        </w:r>
      </w:hyperlink>
      <w:r w:rsidRPr="00501108">
        <w:rPr>
          <w:color w:val="000000"/>
          <w:szCs w:val="18"/>
        </w:rPr>
        <w:t>&gt;). S</w:t>
      </w:r>
      <w:r w:rsidRPr="00501108">
        <w:rPr>
          <w:color w:val="000000"/>
          <w:szCs w:val="18"/>
        </w:rPr>
        <w:t>i</w:t>
      </w:r>
      <w:r w:rsidRPr="00501108">
        <w:rPr>
          <w:color w:val="000000"/>
          <w:szCs w:val="18"/>
        </w:rPr>
        <w:t>gne du clivage</w:t>
      </w:r>
      <w:r>
        <w:rPr>
          <w:color w:val="000000"/>
          <w:szCs w:val="18"/>
        </w:rPr>
        <w:t xml:space="preserve"> – et du dialogue interrompu –</w:t>
      </w:r>
      <w:r w:rsidRPr="00501108">
        <w:rPr>
          <w:color w:val="000000"/>
          <w:szCs w:val="18"/>
        </w:rPr>
        <w:t xml:space="preserve"> que nous évoquons, ces deux musulmanes sont considérées « isl</w:t>
      </w:r>
      <w:r w:rsidRPr="00501108">
        <w:rPr>
          <w:color w:val="000000"/>
          <w:szCs w:val="18"/>
        </w:rPr>
        <w:t>a</w:t>
      </w:r>
      <w:r w:rsidRPr="00501108">
        <w:rPr>
          <w:color w:val="000000"/>
          <w:szCs w:val="18"/>
        </w:rPr>
        <w:t>mophobes » par certaines associations musulmanes</w:t>
      </w:r>
      <w:r>
        <w:rPr>
          <w:color w:val="000000"/>
          <w:szCs w:val="18"/>
        </w:rPr>
        <w:t> </w:t>
      </w:r>
      <w:r>
        <w:rPr>
          <w:rStyle w:val="Appelnotedebasdep"/>
          <w:szCs w:val="18"/>
        </w:rPr>
        <w:footnoteReference w:id="72"/>
      </w:r>
      <w:r w:rsidRPr="00501108">
        <w:rPr>
          <w:color w:val="000000"/>
          <w:szCs w:val="18"/>
        </w:rPr>
        <w:t>. De leur côté elles associent tous les mouvements de l'islam politique (et en particulier l'organisation des Fr</w:t>
      </w:r>
      <w:r w:rsidRPr="00501108">
        <w:rPr>
          <w:color w:val="000000"/>
          <w:szCs w:val="18"/>
        </w:rPr>
        <w:t>è</w:t>
      </w:r>
      <w:r w:rsidRPr="00501108">
        <w:rPr>
          <w:color w:val="000000"/>
          <w:szCs w:val="18"/>
        </w:rPr>
        <w:t>res musulmans) à du fascisme. Mais il y a aussi, du même côté de cette polarisation, le courant de la droite nation</w:t>
      </w:r>
      <w:r w:rsidRPr="00501108">
        <w:rPr>
          <w:color w:val="000000"/>
          <w:szCs w:val="18"/>
        </w:rPr>
        <w:t>a</w:t>
      </w:r>
      <w:r w:rsidRPr="00501108">
        <w:rPr>
          <w:color w:val="000000"/>
          <w:szCs w:val="18"/>
        </w:rPr>
        <w:t>liste qui a émergé récemment sous de nouvelles formes, et qui s'est radic</w:t>
      </w:r>
      <w:r w:rsidRPr="00501108">
        <w:rPr>
          <w:color w:val="000000"/>
          <w:szCs w:val="18"/>
        </w:rPr>
        <w:t>a</w:t>
      </w:r>
      <w:r w:rsidRPr="00501108">
        <w:rPr>
          <w:color w:val="000000"/>
          <w:szCs w:val="18"/>
        </w:rPr>
        <w:t>lisé vis-à-vis de l'islam</w:t>
      </w:r>
      <w:r>
        <w:rPr>
          <w:color w:val="000000"/>
          <w:szCs w:val="18"/>
        </w:rPr>
        <w:t> </w:t>
      </w:r>
      <w:r>
        <w:rPr>
          <w:rStyle w:val="Appelnotedebasdep"/>
          <w:szCs w:val="18"/>
        </w:rPr>
        <w:footnoteReference w:id="73"/>
      </w:r>
      <w:r w:rsidRPr="00501108">
        <w:rPr>
          <w:color w:val="000000"/>
          <w:szCs w:val="18"/>
        </w:rPr>
        <w:t>. Ces derniers se sont braqués sur l'islam en général (et non pas seulement sur ses manifestations fond</w:t>
      </w:r>
      <w:r w:rsidRPr="00501108">
        <w:rPr>
          <w:color w:val="000000"/>
          <w:szCs w:val="18"/>
        </w:rPr>
        <w:t>a</w:t>
      </w:r>
      <w:r w:rsidRPr="00501108">
        <w:rPr>
          <w:color w:val="000000"/>
          <w:szCs w:val="18"/>
        </w:rPr>
        <w:t>mentalistes) et utilisent la laïcité comme arme de combat pour dén</w:t>
      </w:r>
      <w:r w:rsidRPr="00501108">
        <w:rPr>
          <w:color w:val="000000"/>
          <w:szCs w:val="18"/>
        </w:rPr>
        <w:t>i</w:t>
      </w:r>
      <w:r w:rsidRPr="00501108">
        <w:rPr>
          <w:color w:val="000000"/>
          <w:szCs w:val="18"/>
        </w:rPr>
        <w:t>grer tout ce qui en relève. La proximité entre courants féministes en faveur de la laïcité et courants hostiles à l'islam, qui procèdent de ph</w:t>
      </w:r>
      <w:r w:rsidRPr="00501108">
        <w:rPr>
          <w:color w:val="000000"/>
          <w:szCs w:val="18"/>
        </w:rPr>
        <w:t>i</w:t>
      </w:r>
      <w:r w:rsidRPr="00501108">
        <w:rPr>
          <w:color w:val="000000"/>
          <w:szCs w:val="18"/>
        </w:rPr>
        <w:t>losophies tout à fait opposées mais qui ont des prises de position se</w:t>
      </w:r>
      <w:r w:rsidRPr="00501108">
        <w:rPr>
          <w:color w:val="000000"/>
          <w:szCs w:val="18"/>
        </w:rPr>
        <w:t>m</w:t>
      </w:r>
      <w:r w:rsidRPr="00501108">
        <w:rPr>
          <w:color w:val="000000"/>
          <w:szCs w:val="18"/>
        </w:rPr>
        <w:t>blables sur la place de la religion dans l'espace public est, elle aussi, une source de confusion dans le débat et un signe du malaise évoqué plus haut. L'instrumentalisation des principes de laïcité par la droite raciste a r</w:t>
      </w:r>
      <w:r w:rsidRPr="00501108">
        <w:rPr>
          <w:color w:val="000000"/>
          <w:szCs w:val="18"/>
        </w:rPr>
        <w:t>é</w:t>
      </w:r>
      <w:r w:rsidRPr="00501108">
        <w:rPr>
          <w:color w:val="000000"/>
          <w:szCs w:val="18"/>
        </w:rPr>
        <w:t>cemment été dénoncée par deux militants pour la laïcité</w:t>
      </w:r>
      <w:r>
        <w:rPr>
          <w:color w:val="000000"/>
          <w:szCs w:val="18"/>
        </w:rPr>
        <w:t> </w:t>
      </w:r>
      <w:r>
        <w:rPr>
          <w:rStyle w:val="Appelnotedebasdep"/>
          <w:szCs w:val="18"/>
        </w:rPr>
        <w:footnoteReference w:id="74"/>
      </w:r>
      <w:r w:rsidRPr="00501108">
        <w:rPr>
          <w:color w:val="000000"/>
          <w:szCs w:val="18"/>
        </w:rPr>
        <w:t xml:space="preserve"> qui, proposant pour la France un di</w:t>
      </w:r>
      <w:r w:rsidRPr="00501108">
        <w:rPr>
          <w:color w:val="000000"/>
          <w:szCs w:val="18"/>
        </w:rPr>
        <w:t>a</w:t>
      </w:r>
      <w:r w:rsidRPr="00501108">
        <w:rPr>
          <w:color w:val="000000"/>
          <w:szCs w:val="18"/>
        </w:rPr>
        <w:t>gnostic qui pourrait s'appliquer au Québec, écrivent ceci :</w:t>
      </w:r>
    </w:p>
    <w:p w:rsidR="00F64A0A" w:rsidRDefault="00F64A0A" w:rsidP="00F64A0A">
      <w:pPr>
        <w:pStyle w:val="Grillecouleur-Accent1"/>
      </w:pPr>
    </w:p>
    <w:p w:rsidR="00F64A0A" w:rsidRDefault="00F64A0A" w:rsidP="00F64A0A">
      <w:pPr>
        <w:pStyle w:val="Grillecouleur-Accent1"/>
      </w:pPr>
      <w:r w:rsidRPr="00501108">
        <w:t>La laïcité apparaît de plus en plus souvent parasitée par un discours polémique, confus et idéologique, entre un pouvoir politique l'instrume</w:t>
      </w:r>
      <w:r w:rsidRPr="00501108">
        <w:t>n</w:t>
      </w:r>
      <w:r w:rsidRPr="00501108">
        <w:t>talisant avec cynisme, un parti majoritaire empêtré dans son débat fiasco, une héritière de l'extrême qui te</w:t>
      </w:r>
      <w:r w:rsidRPr="00501108">
        <w:t>n</w:t>
      </w:r>
      <w:r w:rsidRPr="00501108">
        <w:t>te de la privatiser au bénéfice de la haine, une gauche souvent frileuse et responsable de trop de r</w:t>
      </w:r>
      <w:r w:rsidRPr="00501108">
        <w:t>e</w:t>
      </w:r>
      <w:r w:rsidRPr="00501108">
        <w:t>noncement, une suspecte union sacrée des religions qui s'invite dans le débat</w:t>
      </w:r>
      <w:r>
        <w:t xml:space="preserve"> </w:t>
      </w:r>
      <w:r>
        <w:rPr>
          <w:szCs w:val="16"/>
        </w:rPr>
        <w:t xml:space="preserve">[151] </w:t>
      </w:r>
      <w:r w:rsidRPr="00501108">
        <w:t>en pr</w:t>
      </w:r>
      <w:r w:rsidRPr="00501108">
        <w:t>é</w:t>
      </w:r>
      <w:r w:rsidRPr="00501108">
        <w:t>tendant la défendre et des éditorialistes qui n'en f</w:t>
      </w:r>
      <w:r w:rsidRPr="00501108">
        <w:t>i</w:t>
      </w:r>
      <w:r w:rsidRPr="00501108">
        <w:t>nissent pas de l'ethniciser ou de pétitionne</w:t>
      </w:r>
      <w:r>
        <w:t>r</w:t>
      </w:r>
      <w:r w:rsidRPr="00501108">
        <w:t xml:space="preserve"> en troublante comp</w:t>
      </w:r>
      <w:r w:rsidRPr="00501108">
        <w:t>a</w:t>
      </w:r>
      <w:r w:rsidRPr="00501108">
        <w:t>gnie (Habchi et Malka, 2011).</w:t>
      </w:r>
    </w:p>
    <w:p w:rsidR="00F64A0A" w:rsidRPr="00501108" w:rsidRDefault="00F64A0A" w:rsidP="00F64A0A">
      <w:pPr>
        <w:pStyle w:val="Grillecouleur-Accent1"/>
      </w:pPr>
    </w:p>
    <w:p w:rsidR="00F64A0A" w:rsidRPr="00501108" w:rsidRDefault="00F64A0A" w:rsidP="00F64A0A">
      <w:pPr>
        <w:spacing w:before="120" w:after="120"/>
        <w:jc w:val="both"/>
      </w:pPr>
      <w:r w:rsidRPr="00501108">
        <w:rPr>
          <w:color w:val="000000"/>
          <w:szCs w:val="18"/>
        </w:rPr>
        <w:t>Mais les deux militants ne la rejettent pas pour autant. Ils avancent, au contraire, que « la laïcité est avant tout un instrument de conco</w:t>
      </w:r>
      <w:r w:rsidRPr="00501108">
        <w:rPr>
          <w:color w:val="000000"/>
          <w:szCs w:val="18"/>
        </w:rPr>
        <w:t>r</w:t>
      </w:r>
      <w:r w:rsidRPr="00501108">
        <w:rPr>
          <w:color w:val="000000"/>
          <w:szCs w:val="18"/>
        </w:rPr>
        <w:t>de » et ajoutent que « la laïcité est plus que jamais un enjeu de civil</w:t>
      </w:r>
      <w:r w:rsidRPr="00501108">
        <w:rPr>
          <w:color w:val="000000"/>
          <w:szCs w:val="18"/>
        </w:rPr>
        <w:t>i</w:t>
      </w:r>
      <w:r w:rsidRPr="00501108">
        <w:rPr>
          <w:color w:val="000000"/>
          <w:szCs w:val="18"/>
        </w:rPr>
        <w:t xml:space="preserve">sation [...] et nous avons une responsabilité historique à son égard » </w:t>
      </w:r>
      <w:r>
        <w:rPr>
          <w:i/>
          <w:iCs/>
          <w:color w:val="000000"/>
          <w:szCs w:val="18"/>
        </w:rPr>
        <w:t>(</w:t>
      </w:r>
      <w:r w:rsidRPr="00501108">
        <w:rPr>
          <w:i/>
          <w:iCs/>
          <w:color w:val="000000"/>
          <w:szCs w:val="18"/>
        </w:rPr>
        <w:t>idem).</w:t>
      </w:r>
    </w:p>
    <w:p w:rsidR="00F64A0A" w:rsidRPr="00501108" w:rsidRDefault="00F64A0A" w:rsidP="00F64A0A">
      <w:pPr>
        <w:spacing w:before="120" w:after="120"/>
        <w:jc w:val="both"/>
      </w:pPr>
      <w:r w:rsidRPr="00501108">
        <w:rPr>
          <w:color w:val="000000"/>
          <w:szCs w:val="18"/>
        </w:rPr>
        <w:t>Au Québec, les débats sur la laïcité ont donné lieu à deux manife</w:t>
      </w:r>
      <w:r w:rsidRPr="00501108">
        <w:rPr>
          <w:color w:val="000000"/>
          <w:szCs w:val="18"/>
        </w:rPr>
        <w:t>s</w:t>
      </w:r>
      <w:r w:rsidRPr="00501108">
        <w:rPr>
          <w:color w:val="000000"/>
          <w:szCs w:val="18"/>
        </w:rPr>
        <w:t>tes qui s'opposaient sur la façon de mettre en œuvre le principe de la</w:t>
      </w:r>
      <w:r w:rsidRPr="00501108">
        <w:rPr>
          <w:color w:val="000000"/>
          <w:szCs w:val="18"/>
        </w:rPr>
        <w:t>ï</w:t>
      </w:r>
      <w:r w:rsidRPr="00501108">
        <w:rPr>
          <w:color w:val="000000"/>
          <w:szCs w:val="18"/>
        </w:rPr>
        <w:t xml:space="preserve">cité dans le respect du pluralisme. Le premier, intitulé </w:t>
      </w:r>
      <w:r w:rsidRPr="00501108">
        <w:rPr>
          <w:i/>
          <w:iCs/>
          <w:color w:val="000000"/>
          <w:szCs w:val="18"/>
        </w:rPr>
        <w:t>Pour un Qu</w:t>
      </w:r>
      <w:r w:rsidRPr="00501108">
        <w:rPr>
          <w:i/>
          <w:iCs/>
          <w:color w:val="000000"/>
          <w:szCs w:val="18"/>
        </w:rPr>
        <w:t>é</w:t>
      </w:r>
      <w:r w:rsidRPr="00501108">
        <w:rPr>
          <w:i/>
          <w:iCs/>
          <w:color w:val="000000"/>
          <w:szCs w:val="18"/>
        </w:rPr>
        <w:t xml:space="preserve">bec pluraliste </w:t>
      </w:r>
      <w:r w:rsidRPr="00501108">
        <w:rPr>
          <w:color w:val="000000"/>
          <w:szCs w:val="18"/>
        </w:rPr>
        <w:t>(Collectif, 2010), a été initié par des universitaires qui s'inquiétaient de l'émergence de deux courants perçus comme conve</w:t>
      </w:r>
      <w:r w:rsidRPr="00501108">
        <w:rPr>
          <w:color w:val="000000"/>
          <w:szCs w:val="18"/>
        </w:rPr>
        <w:t>r</w:t>
      </w:r>
      <w:r w:rsidRPr="00501108">
        <w:rPr>
          <w:color w:val="000000"/>
          <w:szCs w:val="18"/>
        </w:rPr>
        <w:t>gents, l'un découlant d'une v</w:t>
      </w:r>
      <w:r w:rsidRPr="00501108">
        <w:rPr>
          <w:color w:val="000000"/>
          <w:szCs w:val="18"/>
        </w:rPr>
        <w:t>i</w:t>
      </w:r>
      <w:r w:rsidRPr="00501108">
        <w:rPr>
          <w:color w:val="000000"/>
          <w:szCs w:val="18"/>
        </w:rPr>
        <w:t>sion nationaliste conservatrice et l'autre d'une vision qui revendique une laïcité stricte. À ces deux co</w:t>
      </w:r>
      <w:r w:rsidRPr="00501108">
        <w:rPr>
          <w:color w:val="000000"/>
          <w:szCs w:val="18"/>
        </w:rPr>
        <w:t>u</w:t>
      </w:r>
      <w:r w:rsidRPr="00501108">
        <w:rPr>
          <w:color w:val="000000"/>
          <w:szCs w:val="18"/>
        </w:rPr>
        <w:t>rants, le manifeste proposait « une vision ouverte, tolérante et plur</w:t>
      </w:r>
      <w:r w:rsidRPr="00501108">
        <w:rPr>
          <w:color w:val="000000"/>
          <w:szCs w:val="18"/>
        </w:rPr>
        <w:t>a</w:t>
      </w:r>
      <w:r w:rsidRPr="00501108">
        <w:rPr>
          <w:color w:val="000000"/>
          <w:szCs w:val="18"/>
        </w:rPr>
        <w:t>liste de la société québécoise, une vision qui est selon nous en cont</w:t>
      </w:r>
      <w:r w:rsidRPr="00501108">
        <w:rPr>
          <w:color w:val="000000"/>
          <w:szCs w:val="18"/>
        </w:rPr>
        <w:t>i</w:t>
      </w:r>
      <w:r w:rsidRPr="00501108">
        <w:rPr>
          <w:color w:val="000000"/>
          <w:szCs w:val="18"/>
        </w:rPr>
        <w:t>nuité avec les grandes orientations du Québec m</w:t>
      </w:r>
      <w:r w:rsidRPr="00501108">
        <w:rPr>
          <w:color w:val="000000"/>
          <w:szCs w:val="18"/>
        </w:rPr>
        <w:t>o</w:t>
      </w:r>
      <w:r w:rsidRPr="00501108">
        <w:rPr>
          <w:color w:val="000000"/>
          <w:szCs w:val="18"/>
        </w:rPr>
        <w:t xml:space="preserve">derne » (Collectif, 2010). La réponse n'a pas tardé à venir sous la forme d'une </w:t>
      </w:r>
      <w:r w:rsidRPr="00501108">
        <w:rPr>
          <w:i/>
          <w:iCs/>
          <w:color w:val="000000"/>
          <w:szCs w:val="18"/>
        </w:rPr>
        <w:t>Déclar</w:t>
      </w:r>
      <w:r w:rsidRPr="00501108">
        <w:rPr>
          <w:i/>
          <w:iCs/>
          <w:color w:val="000000"/>
          <w:szCs w:val="18"/>
        </w:rPr>
        <w:t>a</w:t>
      </w:r>
      <w:r w:rsidRPr="00501108">
        <w:rPr>
          <w:i/>
          <w:iCs/>
          <w:color w:val="000000"/>
          <w:szCs w:val="18"/>
        </w:rPr>
        <w:t xml:space="preserve">tion pour un Québec laïque et pluraliste </w:t>
      </w:r>
      <w:r w:rsidRPr="00501108">
        <w:rPr>
          <w:color w:val="000000"/>
          <w:szCs w:val="18"/>
        </w:rPr>
        <w:t>(Intellectuels pour la laïcité, 2010)</w:t>
      </w:r>
      <w:r>
        <w:rPr>
          <w:color w:val="000000"/>
          <w:szCs w:val="18"/>
        </w:rPr>
        <w:t> </w:t>
      </w:r>
      <w:r>
        <w:rPr>
          <w:rStyle w:val="Appelnotedebasdep"/>
          <w:szCs w:val="18"/>
        </w:rPr>
        <w:footnoteReference w:id="75"/>
      </w:r>
      <w:r w:rsidRPr="00501108">
        <w:rPr>
          <w:color w:val="000000"/>
          <w:szCs w:val="18"/>
        </w:rPr>
        <w:t>. Ce texte affirmait que « pour qu'une société soit authentiquement plur</w:t>
      </w:r>
      <w:r w:rsidRPr="00501108">
        <w:rPr>
          <w:color w:val="000000"/>
          <w:szCs w:val="18"/>
        </w:rPr>
        <w:t>a</w:t>
      </w:r>
      <w:r w:rsidRPr="00501108">
        <w:rPr>
          <w:color w:val="000000"/>
          <w:szCs w:val="18"/>
        </w:rPr>
        <w:t>liste, c'est-à-dire respectueuse de la liberté de conscience, il est néce</w:t>
      </w:r>
      <w:r w:rsidRPr="00501108">
        <w:rPr>
          <w:color w:val="000000"/>
          <w:szCs w:val="18"/>
        </w:rPr>
        <w:t>s</w:t>
      </w:r>
      <w:r w:rsidRPr="00501108">
        <w:rPr>
          <w:color w:val="000000"/>
          <w:szCs w:val="18"/>
        </w:rPr>
        <w:t>saire que l'État et ses institutions s'obligent à une totale neutralité à l'égard des croyances religieuses et de l'incroyance », ajoutant que « loin d'être une négation du pluralisme, la laïcité en est l'esse</w:t>
      </w:r>
      <w:r w:rsidRPr="00501108">
        <w:rPr>
          <w:color w:val="000000"/>
          <w:szCs w:val="18"/>
        </w:rPr>
        <w:t>n</w:t>
      </w:r>
      <w:r w:rsidRPr="00501108">
        <w:rPr>
          <w:color w:val="000000"/>
          <w:szCs w:val="18"/>
        </w:rPr>
        <w:t xml:space="preserve">tielle condition » </w:t>
      </w:r>
      <w:r>
        <w:rPr>
          <w:i/>
          <w:iCs/>
          <w:color w:val="000000"/>
          <w:szCs w:val="18"/>
        </w:rPr>
        <w:t>(</w:t>
      </w:r>
      <w:r w:rsidRPr="00501108">
        <w:rPr>
          <w:i/>
          <w:iCs/>
          <w:color w:val="000000"/>
          <w:szCs w:val="18"/>
        </w:rPr>
        <w:t>idem).</w:t>
      </w:r>
    </w:p>
    <w:p w:rsidR="00F64A0A" w:rsidRPr="00501108" w:rsidRDefault="00F64A0A" w:rsidP="00F64A0A">
      <w:pPr>
        <w:spacing w:before="120" w:after="120"/>
        <w:jc w:val="both"/>
      </w:pPr>
      <w:r w:rsidRPr="00501108">
        <w:rPr>
          <w:color w:val="000000"/>
          <w:szCs w:val="18"/>
        </w:rPr>
        <w:t>Les deux manifestes partent des mêmes principes généraux d'égal</w:t>
      </w:r>
      <w:r w:rsidRPr="00501108">
        <w:rPr>
          <w:color w:val="000000"/>
          <w:szCs w:val="18"/>
        </w:rPr>
        <w:t>i</w:t>
      </w:r>
      <w:r w:rsidRPr="00501108">
        <w:rPr>
          <w:color w:val="000000"/>
          <w:szCs w:val="18"/>
        </w:rPr>
        <w:t>té de tous les citoyens, de primauté du droit et de laïcité. Si les sign</w:t>
      </w:r>
      <w:r w:rsidRPr="00501108">
        <w:rPr>
          <w:color w:val="000000"/>
          <w:szCs w:val="18"/>
        </w:rPr>
        <w:t>a</w:t>
      </w:r>
      <w:r w:rsidRPr="00501108">
        <w:rPr>
          <w:color w:val="000000"/>
          <w:szCs w:val="18"/>
        </w:rPr>
        <w:t>taires diffèrent sur des points i</w:t>
      </w:r>
      <w:r w:rsidRPr="00501108">
        <w:rPr>
          <w:color w:val="000000"/>
          <w:szCs w:val="18"/>
        </w:rPr>
        <w:t>m</w:t>
      </w:r>
      <w:r w:rsidRPr="00501108">
        <w:rPr>
          <w:color w:val="000000"/>
          <w:szCs w:val="18"/>
        </w:rPr>
        <w:t>portants concernant la gestion de la diversité, les uns adoptant une approche plutôt multiculturelle et les autres plutôt interculturelle, on ne peut déceler de conflit de v</w:t>
      </w:r>
      <w:r w:rsidRPr="00501108">
        <w:rPr>
          <w:color w:val="000000"/>
          <w:szCs w:val="18"/>
        </w:rPr>
        <w:t>a</w:t>
      </w:r>
      <w:r w:rsidRPr="00501108">
        <w:rPr>
          <w:color w:val="000000"/>
          <w:szCs w:val="18"/>
        </w:rPr>
        <w:t>leurs fondamental concernant la liberté, la démocratie, l'égalité, etc. Ce sont plutôt les modalités de la mise en œuvre de ces principes qui diffèrent, en fonction des lect</w:t>
      </w:r>
      <w:r w:rsidRPr="00501108">
        <w:rPr>
          <w:color w:val="000000"/>
          <w:szCs w:val="18"/>
        </w:rPr>
        <w:t>u</w:t>
      </w:r>
      <w:r w:rsidRPr="00501108">
        <w:rPr>
          <w:color w:val="000000"/>
          <w:szCs w:val="18"/>
        </w:rPr>
        <w:t>res qu'on fait de l'émergence du facteur religieux dans les sociétés occidentales, surtout en rapport avec l'imm</w:t>
      </w:r>
      <w:r w:rsidRPr="00501108">
        <w:rPr>
          <w:color w:val="000000"/>
          <w:szCs w:val="18"/>
        </w:rPr>
        <w:t>i</w:t>
      </w:r>
      <w:r w:rsidRPr="00501108">
        <w:rPr>
          <w:color w:val="000000"/>
          <w:szCs w:val="18"/>
        </w:rPr>
        <w:t>gration.</w:t>
      </w:r>
    </w:p>
    <w:p w:rsidR="00F64A0A" w:rsidRPr="00501108" w:rsidRDefault="00F64A0A" w:rsidP="00F64A0A">
      <w:pPr>
        <w:spacing w:before="120" w:after="120"/>
        <w:jc w:val="both"/>
      </w:pPr>
      <w:r w:rsidRPr="00501108">
        <w:rPr>
          <w:color w:val="000000"/>
          <w:szCs w:val="18"/>
        </w:rPr>
        <w:t>Mentionnons enfin que cette polarisation et les broui</w:t>
      </w:r>
      <w:r w:rsidRPr="00501108">
        <w:rPr>
          <w:color w:val="000000"/>
          <w:szCs w:val="18"/>
        </w:rPr>
        <w:t>l</w:t>
      </w:r>
      <w:r w:rsidRPr="00501108">
        <w:rPr>
          <w:color w:val="000000"/>
          <w:szCs w:val="18"/>
        </w:rPr>
        <w:t>lages qui s'en suivent ne sont limités ni au Québec ni à l'espace fra</w:t>
      </w:r>
      <w:r w:rsidRPr="00501108">
        <w:rPr>
          <w:color w:val="000000"/>
          <w:szCs w:val="18"/>
        </w:rPr>
        <w:t>n</w:t>
      </w:r>
      <w:r w:rsidRPr="00501108">
        <w:rPr>
          <w:color w:val="000000"/>
          <w:szCs w:val="18"/>
        </w:rPr>
        <w:t xml:space="preserve">cophone. Un débat similaire a été lancé par Susan Moller Okin dans son texte </w:t>
      </w:r>
      <w:r w:rsidRPr="00501108">
        <w:rPr>
          <w:i/>
          <w:iCs/>
          <w:color w:val="000000"/>
          <w:szCs w:val="18"/>
        </w:rPr>
        <w:t>Is Multiculturalism Bad</w:t>
      </w:r>
      <w:r>
        <w:rPr>
          <w:i/>
          <w:iCs/>
          <w:color w:val="000000"/>
          <w:szCs w:val="18"/>
        </w:rPr>
        <w:t xml:space="preserve"> </w:t>
      </w:r>
      <w:r w:rsidRPr="00501108">
        <w:rPr>
          <w:i/>
          <w:iCs/>
          <w:color w:val="000000"/>
          <w:szCs w:val="18"/>
        </w:rPr>
        <w:t xml:space="preserve">for Women ? </w:t>
      </w:r>
      <w:r w:rsidRPr="00501108">
        <w:rPr>
          <w:color w:val="000000"/>
          <w:szCs w:val="18"/>
        </w:rPr>
        <w:t>(Okin, 1999), dans lequel elle a</w:t>
      </w:r>
      <w:r w:rsidRPr="00501108">
        <w:rPr>
          <w:color w:val="000000"/>
          <w:szCs w:val="18"/>
        </w:rPr>
        <w:t>r</w:t>
      </w:r>
      <w:r w:rsidRPr="00501108">
        <w:rPr>
          <w:color w:val="000000"/>
          <w:szCs w:val="18"/>
        </w:rPr>
        <w:t>gumente que les politiques</w:t>
      </w:r>
      <w:r>
        <w:rPr>
          <w:color w:val="000000"/>
          <w:szCs w:val="18"/>
        </w:rPr>
        <w:t xml:space="preserve"> </w:t>
      </w:r>
      <w:r>
        <w:rPr>
          <w:rFonts w:cs="Arial"/>
          <w:color w:val="000000"/>
          <w:szCs w:val="28"/>
        </w:rPr>
        <w:t xml:space="preserve">[152] </w:t>
      </w:r>
      <w:r w:rsidRPr="00501108">
        <w:rPr>
          <w:color w:val="000000"/>
        </w:rPr>
        <w:t>multiculturalistes, qui visent à fav</w:t>
      </w:r>
      <w:r w:rsidRPr="00501108">
        <w:rPr>
          <w:color w:val="000000"/>
        </w:rPr>
        <w:t>o</w:t>
      </w:r>
      <w:r w:rsidRPr="00501108">
        <w:rPr>
          <w:color w:val="000000"/>
        </w:rPr>
        <w:t>riser les droits culturels des m</w:t>
      </w:r>
      <w:r w:rsidRPr="00501108">
        <w:rPr>
          <w:color w:val="000000"/>
        </w:rPr>
        <w:t>i</w:t>
      </w:r>
      <w:r w:rsidRPr="00501108">
        <w:rPr>
          <w:color w:val="000000"/>
        </w:rPr>
        <w:t>norités, favorisent du même coup la reproduction des cultures patriarcales qui privent les femmes de ce</w:t>
      </w:r>
      <w:r w:rsidRPr="00501108">
        <w:rPr>
          <w:color w:val="000000"/>
        </w:rPr>
        <w:t>r</w:t>
      </w:r>
      <w:r w:rsidRPr="00501108">
        <w:rPr>
          <w:color w:val="000000"/>
        </w:rPr>
        <w:t>tains droits</w:t>
      </w:r>
      <w:r>
        <w:rPr>
          <w:color w:val="000000"/>
        </w:rPr>
        <w:t> </w:t>
      </w:r>
      <w:r>
        <w:rPr>
          <w:rStyle w:val="Appelnotedebasdep"/>
        </w:rPr>
        <w:footnoteReference w:id="76"/>
      </w:r>
      <w:r w:rsidRPr="00501108">
        <w:rPr>
          <w:color w:val="000000"/>
        </w:rPr>
        <w:t>.</w:t>
      </w:r>
    </w:p>
    <w:p w:rsidR="00F64A0A" w:rsidRPr="00501108" w:rsidRDefault="00F64A0A" w:rsidP="00F64A0A">
      <w:pPr>
        <w:spacing w:before="120" w:after="120"/>
        <w:jc w:val="both"/>
      </w:pPr>
      <w:r w:rsidRPr="00501108">
        <w:rPr>
          <w:color w:val="000000"/>
        </w:rPr>
        <w:t>Nous concluons cette section par quelques remarques. D'abord, c'est le principe de laïcité ainsi que les modalités de sa mise en œuvre dans l'espace public qui sont au cœur de la controverse, et ce sont sp</w:t>
      </w:r>
      <w:r w:rsidRPr="00501108">
        <w:rPr>
          <w:color w:val="000000"/>
        </w:rPr>
        <w:t>é</w:t>
      </w:r>
      <w:r w:rsidRPr="00501108">
        <w:rPr>
          <w:color w:val="000000"/>
        </w:rPr>
        <w:t>cifiquement les manife</w:t>
      </w:r>
      <w:r w:rsidRPr="00501108">
        <w:rPr>
          <w:color w:val="000000"/>
        </w:rPr>
        <w:t>s</w:t>
      </w:r>
      <w:r w:rsidRPr="00501108">
        <w:rPr>
          <w:color w:val="000000"/>
        </w:rPr>
        <w:t>tations religieuses liées à l'islam qui posent les difficultés les plus grandes (mais qui ne sont pas les seules, évide</w:t>
      </w:r>
      <w:r w:rsidRPr="00501108">
        <w:rPr>
          <w:color w:val="000000"/>
        </w:rPr>
        <w:t>m</w:t>
      </w:r>
      <w:r w:rsidRPr="00501108">
        <w:rPr>
          <w:color w:val="000000"/>
        </w:rPr>
        <w:t>ment). Nous ne souscrivons pas aux opinions qui attribuent ces diff</w:t>
      </w:r>
      <w:r w:rsidRPr="00501108">
        <w:rPr>
          <w:color w:val="000000"/>
        </w:rPr>
        <w:t>i</w:t>
      </w:r>
      <w:r w:rsidRPr="00501108">
        <w:rPr>
          <w:color w:val="000000"/>
        </w:rPr>
        <w:t>cultés exclusivement à une attitude chauvine, ou à de la xénophobie, ou à du racisme, puisque des deux côtés du clivage, on invoque la n</w:t>
      </w:r>
      <w:r w:rsidRPr="00501108">
        <w:rPr>
          <w:color w:val="000000"/>
        </w:rPr>
        <w:t>o</w:t>
      </w:r>
      <w:r w:rsidRPr="00501108">
        <w:rPr>
          <w:color w:val="000000"/>
        </w:rPr>
        <w:t>tion de droits et on la prend au sérieux : d'un côté, une laïcité plus o</w:t>
      </w:r>
      <w:r w:rsidRPr="00501108">
        <w:rPr>
          <w:color w:val="000000"/>
        </w:rPr>
        <w:t>u</w:t>
      </w:r>
      <w:r w:rsidRPr="00501108">
        <w:rPr>
          <w:color w:val="000000"/>
        </w:rPr>
        <w:t>verte pour assurer le respect des droits religieux des minorités ; de l'autre, une laïcité plus stricte pour a</w:t>
      </w:r>
      <w:r w:rsidRPr="00501108">
        <w:rPr>
          <w:color w:val="000000"/>
        </w:rPr>
        <w:t>s</w:t>
      </w:r>
      <w:r w:rsidRPr="00501108">
        <w:rPr>
          <w:color w:val="000000"/>
        </w:rPr>
        <w:t>surer à tous une jouissance égale de ces mêmes droits sans que certains empiètent plus que d'autres sur l'espace public. Nous croyons plutôt que la controverse résulte de deux facteurs : l'existence d'angles morts dans les paradigmes de le</w:t>
      </w:r>
      <w:r w:rsidRPr="00501108">
        <w:rPr>
          <w:color w:val="000000"/>
        </w:rPr>
        <w:t>c</w:t>
      </w:r>
      <w:r w:rsidRPr="00501108">
        <w:rPr>
          <w:color w:val="000000"/>
        </w:rPr>
        <w:t>ture (eux-mêmes attribuables au contexte international changeant) ainsi que d'un certain « brouillage » des catégories et des symboles. Ce brouillage résulte de la nature complexe et changeante des symb</w:t>
      </w:r>
      <w:r w:rsidRPr="00501108">
        <w:rPr>
          <w:color w:val="000000"/>
        </w:rPr>
        <w:t>o</w:t>
      </w:r>
      <w:r w:rsidRPr="00501108">
        <w:rPr>
          <w:color w:val="000000"/>
        </w:rPr>
        <w:t>les religieux, en particulier en ce qui a trait à l'islam. Par ailleurs, les divers mémoires présentés dans le cadre de la consultation sur le pr</w:t>
      </w:r>
      <w:r w:rsidRPr="00501108">
        <w:rPr>
          <w:color w:val="000000"/>
        </w:rPr>
        <w:t>o</w:t>
      </w:r>
      <w:r w:rsidRPr="00501108">
        <w:rPr>
          <w:color w:val="000000"/>
        </w:rPr>
        <w:t>jet de loi 94 ne spécifient pas toujours s'ils parlent du hidjab ou du n</w:t>
      </w:r>
      <w:r w:rsidRPr="00501108">
        <w:rPr>
          <w:color w:val="000000"/>
        </w:rPr>
        <w:t>i</w:t>
      </w:r>
      <w:r w:rsidRPr="00501108">
        <w:rPr>
          <w:color w:val="000000"/>
        </w:rPr>
        <w:t>qab, quand ils parlent des « signes religieux ». Ensuite, les manifest</w:t>
      </w:r>
      <w:r w:rsidRPr="00501108">
        <w:rPr>
          <w:color w:val="000000"/>
        </w:rPr>
        <w:t>a</w:t>
      </w:r>
      <w:r w:rsidRPr="00501108">
        <w:rPr>
          <w:color w:val="000000"/>
        </w:rPr>
        <w:t>tions religieuses dans l'espace public prennent un sens différent lor</w:t>
      </w:r>
      <w:r w:rsidRPr="00501108">
        <w:rPr>
          <w:color w:val="000000"/>
        </w:rPr>
        <w:t>s</w:t>
      </w:r>
      <w:r w:rsidRPr="00501108">
        <w:rPr>
          <w:color w:val="000000"/>
        </w:rPr>
        <w:t>qu'on prend en considération le contexte international dans lequel les expressions publiques de l'islam ont pris la forme qu'elles ont en ce m</w:t>
      </w:r>
      <w:r w:rsidRPr="00501108">
        <w:rPr>
          <w:color w:val="000000"/>
        </w:rPr>
        <w:t>o</w:t>
      </w:r>
      <w:r w:rsidRPr="00501108">
        <w:rPr>
          <w:color w:val="000000"/>
        </w:rPr>
        <w:t>ment. Nous allons examiner cette question à présent.</w:t>
      </w:r>
    </w:p>
    <w:p w:rsidR="00F64A0A" w:rsidRDefault="00F64A0A" w:rsidP="00F64A0A">
      <w:pPr>
        <w:spacing w:before="120" w:after="120"/>
        <w:jc w:val="both"/>
        <w:rPr>
          <w:rFonts w:cs="Arial"/>
          <w:color w:val="000000"/>
          <w:szCs w:val="24"/>
        </w:rPr>
      </w:pPr>
    </w:p>
    <w:p w:rsidR="00F64A0A" w:rsidRPr="00501108" w:rsidRDefault="00F64A0A" w:rsidP="00F64A0A">
      <w:pPr>
        <w:pStyle w:val="planche"/>
      </w:pPr>
      <w:r w:rsidRPr="00501108">
        <w:t>3. LE CONTEXTE GÉOPOLITIQUE</w:t>
      </w:r>
      <w:r>
        <w:br/>
      </w:r>
      <w:r w:rsidRPr="00501108">
        <w:t>INTERN</w:t>
      </w:r>
      <w:r w:rsidRPr="00501108">
        <w:t>A</w:t>
      </w:r>
      <w:r w:rsidRPr="00501108">
        <w:t>TIONAL</w:t>
      </w:r>
    </w:p>
    <w:p w:rsidR="00F64A0A" w:rsidRDefault="00F64A0A" w:rsidP="00F64A0A">
      <w:pPr>
        <w:spacing w:before="120" w:after="120"/>
        <w:jc w:val="both"/>
        <w:rPr>
          <w:color w:val="000000"/>
        </w:rPr>
      </w:pPr>
    </w:p>
    <w:p w:rsidR="00F64A0A" w:rsidRPr="00501108" w:rsidRDefault="00F64A0A" w:rsidP="00F64A0A">
      <w:pPr>
        <w:spacing w:before="120" w:after="120"/>
        <w:jc w:val="both"/>
      </w:pPr>
      <w:r w:rsidRPr="00501108">
        <w:rPr>
          <w:color w:val="000000"/>
        </w:rPr>
        <w:t>Les flux démographiques des dernières décennies, tant en Europe qu'au Canada, ont remis en question la façon dont les sociétés occ</w:t>
      </w:r>
      <w:r w:rsidRPr="00501108">
        <w:rPr>
          <w:color w:val="000000"/>
        </w:rPr>
        <w:t>i</w:t>
      </w:r>
      <w:r w:rsidRPr="00501108">
        <w:rPr>
          <w:color w:val="000000"/>
        </w:rPr>
        <w:t>dentales se définissaient culturell</w:t>
      </w:r>
      <w:r w:rsidRPr="00501108">
        <w:rPr>
          <w:color w:val="000000"/>
        </w:rPr>
        <w:t>e</w:t>
      </w:r>
      <w:r w:rsidRPr="00501108">
        <w:rPr>
          <w:color w:val="000000"/>
        </w:rPr>
        <w:t>ment. Depuis que les législations de ces pays ont été transformées pour en diminuer le caractère discrim</w:t>
      </w:r>
      <w:r w:rsidRPr="00501108">
        <w:rPr>
          <w:color w:val="000000"/>
        </w:rPr>
        <w:t>i</w:t>
      </w:r>
      <w:r w:rsidRPr="00501108">
        <w:rPr>
          <w:color w:val="000000"/>
        </w:rPr>
        <w:t>natoire dans le choix des futurs immigrants, il a été possible d'accuei</w:t>
      </w:r>
      <w:r w:rsidRPr="00501108">
        <w:rPr>
          <w:color w:val="000000"/>
        </w:rPr>
        <w:t>l</w:t>
      </w:r>
      <w:r w:rsidRPr="00501108">
        <w:rPr>
          <w:color w:val="000000"/>
        </w:rPr>
        <w:t>lir un nombre plus grand d'individus venant de cultures fort différe</w:t>
      </w:r>
      <w:r w:rsidRPr="00501108">
        <w:rPr>
          <w:color w:val="000000"/>
        </w:rPr>
        <w:t>n</w:t>
      </w:r>
      <w:r w:rsidRPr="00501108">
        <w:rPr>
          <w:color w:val="000000"/>
        </w:rPr>
        <w:t>tes. Comme dans le passé, ces flux migratoires ont quelquefois été perçus comme un danger. Pensons à la façon</w:t>
      </w:r>
      <w:r>
        <w:rPr>
          <w:color w:val="000000"/>
        </w:rPr>
        <w:t xml:space="preserve"> </w:t>
      </w:r>
      <w:r>
        <w:t xml:space="preserve">[153] </w:t>
      </w:r>
      <w:r w:rsidRPr="00501108">
        <w:rPr>
          <w:color w:val="000000"/>
        </w:rPr>
        <w:t>dont les imm</w:t>
      </w:r>
      <w:r w:rsidRPr="00501108">
        <w:rPr>
          <w:color w:val="000000"/>
        </w:rPr>
        <w:t>i</w:t>
      </w:r>
      <w:r w:rsidRPr="00501108">
        <w:rPr>
          <w:color w:val="000000"/>
        </w:rPr>
        <w:t>grants chinois, les hindous et ceux de l'Europe de l'Est ont été perçus au début du siècle passé. Maintenant, c'est l'islam qui est perçu co</w:t>
      </w:r>
      <w:r w:rsidRPr="00501108">
        <w:rPr>
          <w:color w:val="000000"/>
        </w:rPr>
        <w:t>m</w:t>
      </w:r>
      <w:r w:rsidRPr="00501108">
        <w:rPr>
          <w:color w:val="000000"/>
        </w:rPr>
        <w:t>me le danger. Mais contrairement aux situations précédentes, les flux migratoires en provenance des sociétés musulmanes pr</w:t>
      </w:r>
      <w:r w:rsidRPr="00501108">
        <w:rPr>
          <w:color w:val="000000"/>
        </w:rPr>
        <w:t>é</w:t>
      </w:r>
      <w:r w:rsidRPr="00501108">
        <w:rPr>
          <w:color w:val="000000"/>
        </w:rPr>
        <w:t>sentent des caractéristiques spécifiques concernant la place de la religion dans l'espace public.</w:t>
      </w:r>
    </w:p>
    <w:p w:rsidR="00F64A0A" w:rsidRPr="00501108" w:rsidRDefault="00F64A0A" w:rsidP="00F64A0A">
      <w:pPr>
        <w:spacing w:before="120" w:after="120"/>
        <w:jc w:val="both"/>
      </w:pPr>
      <w:r w:rsidRPr="00501108">
        <w:rPr>
          <w:color w:val="000000"/>
        </w:rPr>
        <w:t>La période contemporaine dans le monde arabe a été marquée par une lutte idéologique intense entre deux grandes tendances. La pr</w:t>
      </w:r>
      <w:r w:rsidRPr="00501108">
        <w:rPr>
          <w:color w:val="000000"/>
        </w:rPr>
        <w:t>e</w:t>
      </w:r>
      <w:r w:rsidRPr="00501108">
        <w:rPr>
          <w:color w:val="000000"/>
        </w:rPr>
        <w:t>mière définit l'identité collective en référence à la nation et à la cult</w:t>
      </w:r>
      <w:r w:rsidRPr="00501108">
        <w:rPr>
          <w:color w:val="000000"/>
        </w:rPr>
        <w:t>u</w:t>
      </w:r>
      <w:r w:rsidRPr="00501108">
        <w:rPr>
          <w:color w:val="000000"/>
        </w:rPr>
        <w:t>re. Nul groupe religieux n'a alors de préséance de principe sur les a</w:t>
      </w:r>
      <w:r w:rsidRPr="00501108">
        <w:rPr>
          <w:color w:val="000000"/>
        </w:rPr>
        <w:t>u</w:t>
      </w:r>
      <w:r w:rsidRPr="00501108">
        <w:rPr>
          <w:color w:val="000000"/>
        </w:rPr>
        <w:t>tres à l'intérieur d'une même nation</w:t>
      </w:r>
      <w:r>
        <w:rPr>
          <w:color w:val="000000"/>
        </w:rPr>
        <w:t> </w:t>
      </w:r>
      <w:r>
        <w:rPr>
          <w:rStyle w:val="Appelnotedebasdep"/>
        </w:rPr>
        <w:footnoteReference w:id="77"/>
      </w:r>
      <w:r w:rsidRPr="00501108">
        <w:rPr>
          <w:color w:val="000000"/>
        </w:rPr>
        <w:t>. C'est cette tendance qui a été dominante durant l'ère des indépendances qui a suivi la Deuxième Guerre mondiale. La mise en échec des co</w:t>
      </w:r>
      <w:r w:rsidRPr="00501108">
        <w:rPr>
          <w:color w:val="000000"/>
        </w:rPr>
        <w:t>u</w:t>
      </w:r>
      <w:r w:rsidRPr="00501108">
        <w:rPr>
          <w:color w:val="000000"/>
        </w:rPr>
        <w:t>rants nationalistes, surtout par les puissances col</w:t>
      </w:r>
      <w:r w:rsidRPr="00501108">
        <w:rPr>
          <w:color w:val="000000"/>
        </w:rPr>
        <w:t>o</w:t>
      </w:r>
      <w:r w:rsidRPr="00501108">
        <w:rPr>
          <w:color w:val="000000"/>
        </w:rPr>
        <w:t>niales (mais aussi à cause de facteurs internes à ces sociétés), a favorisé une deuxième tendance, celle qui fonde l'a</w:t>
      </w:r>
      <w:r w:rsidRPr="00501108">
        <w:rPr>
          <w:color w:val="000000"/>
        </w:rPr>
        <w:t>p</w:t>
      </w:r>
      <w:r w:rsidRPr="00501108">
        <w:rPr>
          <w:color w:val="000000"/>
        </w:rPr>
        <w:t>partenance collective sur l'adhésion à un dogme religieux, dans ce cas</w:t>
      </w:r>
      <w:r>
        <w:rPr>
          <w:color w:val="000000"/>
        </w:rPr>
        <w:t xml:space="preserve"> l'islam. C'est cette tendance –</w:t>
      </w:r>
      <w:r w:rsidRPr="00501108">
        <w:rPr>
          <w:color w:val="000000"/>
        </w:rPr>
        <w:t xml:space="preserve"> et en particulier ses compo</w:t>
      </w:r>
      <w:r>
        <w:rPr>
          <w:color w:val="000000"/>
        </w:rPr>
        <w:t>santes les plus conservatrices –</w:t>
      </w:r>
      <w:r w:rsidRPr="00501108">
        <w:rPr>
          <w:color w:val="000000"/>
        </w:rPr>
        <w:t xml:space="preserve"> qui est aujou</w:t>
      </w:r>
      <w:r w:rsidRPr="00501108">
        <w:rPr>
          <w:color w:val="000000"/>
        </w:rPr>
        <w:t>r</w:t>
      </w:r>
      <w:r w:rsidRPr="00501108">
        <w:rPr>
          <w:color w:val="000000"/>
        </w:rPr>
        <w:t>d'hui dominante dans les sociétés civiles arabes et dans certaines sociétés à majorité musulmane</w:t>
      </w:r>
      <w:r>
        <w:rPr>
          <w:color w:val="000000"/>
        </w:rPr>
        <w:t> </w:t>
      </w:r>
      <w:r>
        <w:rPr>
          <w:rStyle w:val="Appelnotedebasdep"/>
        </w:rPr>
        <w:footnoteReference w:id="78"/>
      </w:r>
      <w:r w:rsidRPr="00501108">
        <w:rPr>
          <w:color w:val="000000"/>
        </w:rPr>
        <w:t>. Or, le rapport de l'islam politique à la modernité occidentale est problém</w:t>
      </w:r>
      <w:r w:rsidRPr="00501108">
        <w:rPr>
          <w:color w:val="000000"/>
        </w:rPr>
        <w:t>a</w:t>
      </w:r>
      <w:r w:rsidRPr="00501108">
        <w:rPr>
          <w:color w:val="000000"/>
        </w:rPr>
        <w:t>tique, en partie à cause des effets de la domination coloniale qui a handicapé les processus de modernisation ancrés dans la culture loc</w:t>
      </w:r>
      <w:r w:rsidRPr="00501108">
        <w:rPr>
          <w:color w:val="000000"/>
        </w:rPr>
        <w:t>a</w:t>
      </w:r>
      <w:r w:rsidRPr="00501108">
        <w:rPr>
          <w:color w:val="000000"/>
        </w:rPr>
        <w:t>le. En conséquence, l'islam conservateur est revendiqué dans de no</w:t>
      </w:r>
      <w:r w:rsidRPr="00501108">
        <w:rPr>
          <w:color w:val="000000"/>
        </w:rPr>
        <w:t>m</w:t>
      </w:r>
      <w:r w:rsidRPr="00501108">
        <w:rPr>
          <w:color w:val="000000"/>
        </w:rPr>
        <w:t>breuses sociétés islamiques comme fondement moral de la soci</w:t>
      </w:r>
      <w:r w:rsidRPr="00501108">
        <w:rPr>
          <w:color w:val="000000"/>
        </w:rPr>
        <w:t>é</w:t>
      </w:r>
      <w:r w:rsidRPr="00501108">
        <w:rPr>
          <w:color w:val="000000"/>
        </w:rPr>
        <w:t>té, et comme cadre de référence normatif des comportements indiv</w:t>
      </w:r>
      <w:r w:rsidRPr="00501108">
        <w:rPr>
          <w:color w:val="000000"/>
        </w:rPr>
        <w:t>i</w:t>
      </w:r>
      <w:r w:rsidRPr="00501108">
        <w:rPr>
          <w:color w:val="000000"/>
        </w:rPr>
        <w:t>duels, en opp</w:t>
      </w:r>
      <w:r w:rsidRPr="00501108">
        <w:rPr>
          <w:color w:val="000000"/>
        </w:rPr>
        <w:t>o</w:t>
      </w:r>
      <w:r w:rsidRPr="00501108">
        <w:rPr>
          <w:color w:val="000000"/>
        </w:rPr>
        <w:t xml:space="preserve">sition aux valeurs dites « occidentales ». La notion de </w:t>
      </w:r>
      <w:r w:rsidRPr="00501108">
        <w:rPr>
          <w:i/>
          <w:iCs/>
          <w:color w:val="000000"/>
        </w:rPr>
        <w:t>sahoua isl</w:t>
      </w:r>
      <w:r w:rsidRPr="00501108">
        <w:rPr>
          <w:i/>
          <w:iCs/>
          <w:color w:val="000000"/>
        </w:rPr>
        <w:t>a</w:t>
      </w:r>
      <w:r w:rsidRPr="00501108">
        <w:rPr>
          <w:i/>
          <w:iCs/>
          <w:color w:val="000000"/>
        </w:rPr>
        <w:t xml:space="preserve">myya </w:t>
      </w:r>
      <w:r w:rsidRPr="00501108">
        <w:rPr>
          <w:color w:val="000000"/>
        </w:rPr>
        <w:t>(réveil islamique) est affirmée comme réalité sociale par de nombreux observateurs, et revendiquée par ses acteurs, qu'ils soient de tendance libérale, conservatrice ou autre</w:t>
      </w:r>
      <w:r>
        <w:rPr>
          <w:color w:val="000000"/>
        </w:rPr>
        <w:t> </w:t>
      </w:r>
      <w:r>
        <w:rPr>
          <w:rStyle w:val="Appelnotedebasdep"/>
        </w:rPr>
        <w:footnoteReference w:id="79"/>
      </w:r>
      <w:r w:rsidRPr="00501108">
        <w:rPr>
          <w:color w:val="000000"/>
        </w:rPr>
        <w:t>. L'identité isl</w:t>
      </w:r>
      <w:r w:rsidRPr="00501108">
        <w:rPr>
          <w:color w:val="000000"/>
        </w:rPr>
        <w:t>a</w:t>
      </w:r>
      <w:r w:rsidRPr="00501108">
        <w:rPr>
          <w:color w:val="000000"/>
        </w:rPr>
        <w:t>mique est revendiquée dans les sociétés musulmanes dans ses dime</w:t>
      </w:r>
      <w:r w:rsidRPr="00501108">
        <w:rPr>
          <w:color w:val="000000"/>
        </w:rPr>
        <w:t>n</w:t>
      </w:r>
      <w:r w:rsidRPr="00501108">
        <w:rPr>
          <w:color w:val="000000"/>
        </w:rPr>
        <w:t>sions tant culturelles que politiques, et les comportements jugés co</w:t>
      </w:r>
      <w:r w:rsidRPr="00501108">
        <w:rPr>
          <w:color w:val="000000"/>
        </w:rPr>
        <w:t>m</w:t>
      </w:r>
      <w:r w:rsidRPr="00501108">
        <w:rPr>
          <w:color w:val="000000"/>
        </w:rPr>
        <w:t>patibles avec cette identité sont établis en fonction du dogme rel</w:t>
      </w:r>
      <w:r w:rsidRPr="00501108">
        <w:rPr>
          <w:color w:val="000000"/>
        </w:rPr>
        <w:t>i</w:t>
      </w:r>
      <w:r w:rsidRPr="00501108">
        <w:rPr>
          <w:color w:val="000000"/>
        </w:rPr>
        <w:t>gieux. Ce dogme étant considéré absolu, il entraîne des prises de position r</w:t>
      </w:r>
      <w:r w:rsidRPr="00501108">
        <w:rPr>
          <w:color w:val="000000"/>
        </w:rPr>
        <w:t>i</w:t>
      </w:r>
      <w:r w:rsidRPr="00501108">
        <w:rPr>
          <w:color w:val="000000"/>
        </w:rPr>
        <w:t>gides puisque leurs justifications sont considérées absolues et éternelles, donc non négociables. Une des stratégies des courants co</w:t>
      </w:r>
      <w:r w:rsidRPr="00501108">
        <w:rPr>
          <w:color w:val="000000"/>
        </w:rPr>
        <w:t>n</w:t>
      </w:r>
      <w:r w:rsidRPr="00501108">
        <w:rPr>
          <w:color w:val="000000"/>
        </w:rPr>
        <w:t>servateurs a consisté à fa</w:t>
      </w:r>
      <w:r w:rsidRPr="00501108">
        <w:rPr>
          <w:color w:val="000000"/>
        </w:rPr>
        <w:t>i</w:t>
      </w:r>
      <w:r w:rsidRPr="00501108">
        <w:rPr>
          <w:color w:val="000000"/>
        </w:rPr>
        <w:t>re passer un certain nombre de</w:t>
      </w:r>
      <w:r>
        <w:rPr>
          <w:color w:val="000000"/>
        </w:rPr>
        <w:t xml:space="preserve"> </w:t>
      </w:r>
      <w:r>
        <w:rPr>
          <w:rFonts w:cs="Arial"/>
          <w:color w:val="000000"/>
          <w:szCs w:val="28"/>
        </w:rPr>
        <w:t xml:space="preserve">[154] </w:t>
      </w:r>
      <w:r w:rsidRPr="00501108">
        <w:rPr>
          <w:color w:val="000000"/>
        </w:rPr>
        <w:t>pratiques culturelles comme le hidjab dans la catégorie des injon</w:t>
      </w:r>
      <w:r w:rsidRPr="00501108">
        <w:rPr>
          <w:color w:val="000000"/>
        </w:rPr>
        <w:t>c</w:t>
      </w:r>
      <w:r w:rsidRPr="00501108">
        <w:rPr>
          <w:color w:val="000000"/>
        </w:rPr>
        <w:t>tions absolues</w:t>
      </w:r>
      <w:r>
        <w:rPr>
          <w:color w:val="000000"/>
        </w:rPr>
        <w:t> </w:t>
      </w:r>
      <w:r>
        <w:rPr>
          <w:rStyle w:val="Appelnotedebasdep"/>
        </w:rPr>
        <w:footnoteReference w:id="80"/>
      </w:r>
      <w:r w:rsidRPr="00501108">
        <w:rPr>
          <w:color w:val="000000"/>
        </w:rPr>
        <w:t>. Ce sont les retombées de ces phénomènes qui sont une des sources des pr</w:t>
      </w:r>
      <w:r w:rsidRPr="00501108">
        <w:rPr>
          <w:color w:val="000000"/>
        </w:rPr>
        <w:t>o</w:t>
      </w:r>
      <w:r w:rsidRPr="00501108">
        <w:rPr>
          <w:color w:val="000000"/>
        </w:rPr>
        <w:t>blèmes auxquels font face les sociétés occ</w:t>
      </w:r>
      <w:r w:rsidRPr="00501108">
        <w:rPr>
          <w:color w:val="000000"/>
        </w:rPr>
        <w:t>i</w:t>
      </w:r>
      <w:r w:rsidRPr="00501108">
        <w:rPr>
          <w:color w:val="000000"/>
        </w:rPr>
        <w:t>dentales.</w:t>
      </w:r>
    </w:p>
    <w:p w:rsidR="00F64A0A" w:rsidRPr="00501108" w:rsidRDefault="00F64A0A" w:rsidP="00F64A0A">
      <w:pPr>
        <w:spacing w:before="120" w:after="120"/>
        <w:jc w:val="both"/>
      </w:pPr>
      <w:r w:rsidRPr="00501108">
        <w:rPr>
          <w:color w:val="000000"/>
        </w:rPr>
        <w:t xml:space="preserve">Trois aspects particuliers qui sont en lien avec ce </w:t>
      </w:r>
      <w:r w:rsidRPr="00501108">
        <w:rPr>
          <w:i/>
          <w:iCs/>
          <w:color w:val="000000"/>
        </w:rPr>
        <w:t xml:space="preserve">réveil islamique </w:t>
      </w:r>
      <w:r w:rsidRPr="00501108">
        <w:rPr>
          <w:color w:val="000000"/>
        </w:rPr>
        <w:t>méritent d'être soulignés. Le premier est à l'effet que ce sont les r</w:t>
      </w:r>
      <w:r w:rsidRPr="00501108">
        <w:rPr>
          <w:color w:val="000000"/>
        </w:rPr>
        <w:t>e</w:t>
      </w:r>
      <w:r w:rsidRPr="00501108">
        <w:rPr>
          <w:color w:val="000000"/>
        </w:rPr>
        <w:t>vendications issues de l'islam le plus conservateur, et quelquefois r</w:t>
      </w:r>
      <w:r w:rsidRPr="00501108">
        <w:rPr>
          <w:color w:val="000000"/>
        </w:rPr>
        <w:t>a</w:t>
      </w:r>
      <w:r w:rsidRPr="00501108">
        <w:rPr>
          <w:color w:val="000000"/>
        </w:rPr>
        <w:t>dical, qui ont déterminé les enjeux des débats en situation de migr</w:t>
      </w:r>
      <w:r w:rsidRPr="00501108">
        <w:rPr>
          <w:color w:val="000000"/>
        </w:rPr>
        <w:t>a</w:t>
      </w:r>
      <w:r w:rsidRPr="00501108">
        <w:rPr>
          <w:color w:val="000000"/>
        </w:rPr>
        <w:t>tion. Le débat sur le voile intégral en est un exemple. Bien que les r</w:t>
      </w:r>
      <w:r w:rsidRPr="00501108">
        <w:rPr>
          <w:color w:val="000000"/>
        </w:rPr>
        <w:t>e</w:t>
      </w:r>
      <w:r w:rsidRPr="00501108">
        <w:rPr>
          <w:color w:val="000000"/>
        </w:rPr>
        <w:t>vendications les plus problématiques proviennent de courants minor</w:t>
      </w:r>
      <w:r w:rsidRPr="00501108">
        <w:rPr>
          <w:color w:val="000000"/>
        </w:rPr>
        <w:t>i</w:t>
      </w:r>
      <w:r w:rsidRPr="00501108">
        <w:rPr>
          <w:color w:val="000000"/>
        </w:rPr>
        <w:t>taires, sinon marginaux, parmi les communautés musulmanes imm</w:t>
      </w:r>
      <w:r w:rsidRPr="00501108">
        <w:rPr>
          <w:color w:val="000000"/>
        </w:rPr>
        <w:t>i</w:t>
      </w:r>
      <w:r w:rsidRPr="00501108">
        <w:rPr>
          <w:color w:val="000000"/>
        </w:rPr>
        <w:t>grées, leurs répercussions sont éno</w:t>
      </w:r>
      <w:r w:rsidRPr="00501108">
        <w:rPr>
          <w:color w:val="000000"/>
        </w:rPr>
        <w:t>r</w:t>
      </w:r>
      <w:r w:rsidRPr="00501108">
        <w:rPr>
          <w:color w:val="000000"/>
        </w:rPr>
        <w:t>mes. Elles ont un impact décuplé par rapport au poids démographique réel des groupes qui les portent et elles affectent profondément la dynamique entre l'ensemble des m</w:t>
      </w:r>
      <w:r w:rsidRPr="00501108">
        <w:rPr>
          <w:color w:val="000000"/>
        </w:rPr>
        <w:t>u</w:t>
      </w:r>
      <w:r w:rsidRPr="00501108">
        <w:rPr>
          <w:color w:val="000000"/>
        </w:rPr>
        <w:t>sulmans et le reste de la société.</w:t>
      </w:r>
    </w:p>
    <w:p w:rsidR="00F64A0A" w:rsidRPr="00501108" w:rsidRDefault="00F64A0A" w:rsidP="00F64A0A">
      <w:pPr>
        <w:spacing w:before="120" w:after="120"/>
        <w:jc w:val="both"/>
      </w:pPr>
      <w:r w:rsidRPr="00501108">
        <w:rPr>
          <w:color w:val="000000"/>
        </w:rPr>
        <w:t>Le deuxième aspect est que les revendications religieuses minor</w:t>
      </w:r>
      <w:r w:rsidRPr="00501108">
        <w:rPr>
          <w:color w:val="000000"/>
        </w:rPr>
        <w:t>i</w:t>
      </w:r>
      <w:r w:rsidRPr="00501108">
        <w:rPr>
          <w:color w:val="000000"/>
        </w:rPr>
        <w:t>taires reliées à l'islam ne concernent pas seulement les comportements individuels, mais elles a</w:t>
      </w:r>
      <w:r w:rsidRPr="00501108">
        <w:rPr>
          <w:color w:val="000000"/>
        </w:rPr>
        <w:t>f</w:t>
      </w:r>
      <w:r w:rsidRPr="00501108">
        <w:rPr>
          <w:color w:val="000000"/>
        </w:rPr>
        <w:t>fectent directement la définition même de l'espace public et des règles du vivre-ensemble. La satisfaction de ce</w:t>
      </w:r>
      <w:r w:rsidRPr="00501108">
        <w:rPr>
          <w:color w:val="000000"/>
        </w:rPr>
        <w:t>r</w:t>
      </w:r>
      <w:r w:rsidRPr="00501108">
        <w:rPr>
          <w:color w:val="000000"/>
        </w:rPr>
        <w:t>taines des demandes d'accommodement suppose bien plus que de p</w:t>
      </w:r>
      <w:r w:rsidRPr="00501108">
        <w:rPr>
          <w:color w:val="000000"/>
        </w:rPr>
        <w:t>e</w:t>
      </w:r>
      <w:r w:rsidRPr="00501108">
        <w:rPr>
          <w:color w:val="000000"/>
        </w:rPr>
        <w:t>tits ajustements à faire pour des cas isolés. Elles nécessitent la mise en place d'infrastructures, ou la modification de procédures institutio</w:t>
      </w:r>
      <w:r w:rsidRPr="00501108">
        <w:rPr>
          <w:color w:val="000000"/>
        </w:rPr>
        <w:t>n</w:t>
      </w:r>
      <w:r w:rsidRPr="00501108">
        <w:rPr>
          <w:color w:val="000000"/>
        </w:rPr>
        <w:t>nelles. C'est le cas des demandes de lieux de prière dans les écoles et les unive</w:t>
      </w:r>
      <w:r w:rsidRPr="00501108">
        <w:rPr>
          <w:color w:val="000000"/>
        </w:rPr>
        <w:t>r</w:t>
      </w:r>
      <w:r w:rsidRPr="00501108">
        <w:rPr>
          <w:color w:val="000000"/>
        </w:rPr>
        <w:t>sités, par exemple. En remettant des pratiques religieuses au cœur de l'espace public, c'est la définition même de l'espace public qui est remise en question.</w:t>
      </w:r>
    </w:p>
    <w:p w:rsidR="00F64A0A" w:rsidRPr="00501108" w:rsidRDefault="00F64A0A" w:rsidP="00F64A0A">
      <w:pPr>
        <w:spacing w:before="120" w:after="120"/>
        <w:jc w:val="both"/>
      </w:pPr>
      <w:r w:rsidRPr="00501108">
        <w:rPr>
          <w:color w:val="000000"/>
        </w:rPr>
        <w:t>Le troisième, enfin, est à l'effet que la montée de l'islam comme pôle identitaire minoritaire dans les soci</w:t>
      </w:r>
      <w:r w:rsidRPr="00501108">
        <w:rPr>
          <w:color w:val="000000"/>
        </w:rPr>
        <w:t>é</w:t>
      </w:r>
      <w:r w:rsidRPr="00501108">
        <w:rPr>
          <w:color w:val="000000"/>
        </w:rPr>
        <w:t>tés occidentales a coïncidé avec la montée de l'islam à l'échelle internationale comme force pol</w:t>
      </w:r>
      <w:r w:rsidRPr="00501108">
        <w:rPr>
          <w:color w:val="000000"/>
        </w:rPr>
        <w:t>i</w:t>
      </w:r>
      <w:r w:rsidRPr="00501108">
        <w:rPr>
          <w:color w:val="000000"/>
        </w:rPr>
        <w:t>tique de contestation des nouvelles formes de colonialisme. La coo</w:t>
      </w:r>
      <w:r w:rsidRPr="00501108">
        <w:rPr>
          <w:color w:val="000000"/>
        </w:rPr>
        <w:t>c</w:t>
      </w:r>
      <w:r w:rsidRPr="00501108">
        <w:rPr>
          <w:color w:val="000000"/>
        </w:rPr>
        <w:t>currence, pour ne pas dire la convergence, de ces deux formes de contestation de l'hégémonie occident</w:t>
      </w:r>
      <w:r w:rsidRPr="00501108">
        <w:rPr>
          <w:color w:val="000000"/>
        </w:rPr>
        <w:t>a</w:t>
      </w:r>
      <w:r w:rsidRPr="00501108">
        <w:rPr>
          <w:color w:val="000000"/>
        </w:rPr>
        <w:t>le, de l'intérieur et de l'extérieur, a provoqué des réactions alarmi</w:t>
      </w:r>
      <w:r w:rsidRPr="00501108">
        <w:rPr>
          <w:color w:val="000000"/>
        </w:rPr>
        <w:t>s</w:t>
      </w:r>
      <w:r w:rsidRPr="00501108">
        <w:rPr>
          <w:color w:val="000000"/>
        </w:rPr>
        <w:t>tes</w:t>
      </w:r>
      <w:r>
        <w:rPr>
          <w:color w:val="000000"/>
        </w:rPr>
        <w:t> </w:t>
      </w:r>
      <w:r>
        <w:rPr>
          <w:rStyle w:val="Appelnotedebasdep"/>
        </w:rPr>
        <w:footnoteReference w:id="81"/>
      </w:r>
      <w:r w:rsidRPr="00501108">
        <w:rPr>
          <w:color w:val="000000"/>
        </w:rPr>
        <w:t>. En fait, nous affirmons que si la contestation du système de l'intérieur a acquis une signification p</w:t>
      </w:r>
      <w:r w:rsidRPr="00501108">
        <w:rPr>
          <w:color w:val="000000"/>
        </w:rPr>
        <w:t>o</w:t>
      </w:r>
      <w:r w:rsidRPr="00501108">
        <w:rPr>
          <w:color w:val="000000"/>
        </w:rPr>
        <w:t>litique, c'est en grande partie à cause de sa contestation simult</w:t>
      </w:r>
      <w:r w:rsidRPr="00501108">
        <w:rPr>
          <w:color w:val="000000"/>
        </w:rPr>
        <w:t>a</w:t>
      </w:r>
      <w:r w:rsidRPr="00501108">
        <w:rPr>
          <w:color w:val="000000"/>
        </w:rPr>
        <w:t>née de l'extérieur.</w:t>
      </w:r>
    </w:p>
    <w:p w:rsidR="00F64A0A" w:rsidRPr="00501108" w:rsidRDefault="00F64A0A" w:rsidP="00F64A0A">
      <w:pPr>
        <w:spacing w:before="120" w:after="120"/>
        <w:jc w:val="both"/>
      </w:pPr>
      <w:r w:rsidRPr="00501108">
        <w:rPr>
          <w:color w:val="000000"/>
        </w:rPr>
        <w:t>Ces trois facteurs ont eu un impact sur les débats concernant la gestion de la diversité, car la satisfaction des demandes d'accomm</w:t>
      </w:r>
      <w:r w:rsidRPr="00501108">
        <w:rPr>
          <w:color w:val="000000"/>
        </w:rPr>
        <w:t>o</w:t>
      </w:r>
      <w:r w:rsidRPr="00501108">
        <w:rPr>
          <w:color w:val="000000"/>
        </w:rPr>
        <w:t>dement, dans ce contexte, r</w:t>
      </w:r>
      <w:r w:rsidRPr="00501108">
        <w:rPr>
          <w:color w:val="000000"/>
        </w:rPr>
        <w:t>e</w:t>
      </w:r>
      <w:r w:rsidRPr="00501108">
        <w:rPr>
          <w:color w:val="000000"/>
        </w:rPr>
        <w:t>met en question des acquis historiques qui touchent à la définition même des sociétés occidentales, à certains de leurs fondements normatifs et</w:t>
      </w:r>
      <w:r>
        <w:rPr>
          <w:color w:val="000000"/>
        </w:rPr>
        <w:t xml:space="preserve"> </w:t>
      </w:r>
      <w:r>
        <w:rPr>
          <w:color w:val="000000"/>
          <w:szCs w:val="16"/>
        </w:rPr>
        <w:t xml:space="preserve">[155] </w:t>
      </w:r>
      <w:r w:rsidRPr="00501108">
        <w:rPr>
          <w:color w:val="000000"/>
        </w:rPr>
        <w:t>à la conception de l'espace public qui a résulté de longues luttes pour l'affirmation de l'individu et pour la s</w:t>
      </w:r>
      <w:r w:rsidRPr="00501108">
        <w:rPr>
          <w:color w:val="000000"/>
        </w:rPr>
        <w:t>é</w:t>
      </w:r>
      <w:r w:rsidRPr="00501108">
        <w:rPr>
          <w:color w:val="000000"/>
        </w:rPr>
        <w:t>paration de la religion et de la politique. En conséquence, des craintes ont été exprimées à l'effet que l'identité des sociétés occide</w:t>
      </w:r>
      <w:r w:rsidRPr="00501108">
        <w:rPr>
          <w:color w:val="000000"/>
        </w:rPr>
        <w:t>n</w:t>
      </w:r>
      <w:r w:rsidRPr="00501108">
        <w:rPr>
          <w:color w:val="000000"/>
        </w:rPr>
        <w:t>tales était remise en question par des processus qui se déroulaient ai</w:t>
      </w:r>
      <w:r w:rsidRPr="00501108">
        <w:rPr>
          <w:color w:val="000000"/>
        </w:rPr>
        <w:t>l</w:t>
      </w:r>
      <w:r w:rsidRPr="00501108">
        <w:rPr>
          <w:color w:val="000000"/>
        </w:rPr>
        <w:t>leurs, et sur lesquels ces sociétés n'avaient aucune prise directe</w:t>
      </w:r>
      <w:r>
        <w:rPr>
          <w:color w:val="000000"/>
        </w:rPr>
        <w:t> </w:t>
      </w:r>
      <w:r>
        <w:rPr>
          <w:rStyle w:val="Appelnotedebasdep"/>
        </w:rPr>
        <w:footnoteReference w:id="82"/>
      </w:r>
      <w:r w:rsidRPr="00501108">
        <w:rPr>
          <w:color w:val="000000"/>
        </w:rPr>
        <w:t>.</w:t>
      </w:r>
    </w:p>
    <w:p w:rsidR="00F64A0A" w:rsidRPr="00501108" w:rsidRDefault="00F64A0A" w:rsidP="00F64A0A">
      <w:pPr>
        <w:spacing w:before="120" w:after="120"/>
        <w:jc w:val="both"/>
      </w:pPr>
      <w:r w:rsidRPr="00501108">
        <w:rPr>
          <w:color w:val="000000"/>
        </w:rPr>
        <w:t>La complexité des processus historiques dont nous parlons est en partie responsable des controverses sur la façon d'aborder la question de la gestion de la diversité ethno-religieuse et surtout sur les arg</w:t>
      </w:r>
      <w:r w:rsidRPr="00501108">
        <w:rPr>
          <w:color w:val="000000"/>
        </w:rPr>
        <w:t>u</w:t>
      </w:r>
      <w:r w:rsidRPr="00501108">
        <w:rPr>
          <w:color w:val="000000"/>
        </w:rPr>
        <w:t>ments développés en faveur ou contre les dive</w:t>
      </w:r>
      <w:r w:rsidRPr="00501108">
        <w:rPr>
          <w:color w:val="000000"/>
        </w:rPr>
        <w:t>r</w:t>
      </w:r>
      <w:r w:rsidRPr="00501108">
        <w:rPr>
          <w:color w:val="000000"/>
        </w:rPr>
        <w:t>ses prises de position. Cela ne veut pas dire qu'il n'y a pas eu une instrumentalisation des di</w:t>
      </w:r>
      <w:r w:rsidRPr="00501108">
        <w:rPr>
          <w:color w:val="000000"/>
        </w:rPr>
        <w:t>f</w:t>
      </w:r>
      <w:r w:rsidRPr="00501108">
        <w:rPr>
          <w:color w:val="000000"/>
        </w:rPr>
        <w:t>ficultés par des forces sociales diverses : les peurs identitaires ont e</w:t>
      </w:r>
      <w:r w:rsidRPr="00501108">
        <w:rPr>
          <w:color w:val="000000"/>
        </w:rPr>
        <w:t>f</w:t>
      </w:r>
      <w:r w:rsidRPr="00501108">
        <w:rPr>
          <w:color w:val="000000"/>
        </w:rPr>
        <w:t>fectivement été attisées par une couverture médiatique sensationnali</w:t>
      </w:r>
      <w:r w:rsidRPr="00501108">
        <w:rPr>
          <w:color w:val="000000"/>
        </w:rPr>
        <w:t>s</w:t>
      </w:r>
      <w:r w:rsidRPr="00501108">
        <w:rPr>
          <w:color w:val="000000"/>
        </w:rPr>
        <w:t>te, orientée, d'une part, par des choix de marketing, et, d'autre part, par des visions idéologiques, des représentations dominantes et des int</w:t>
      </w:r>
      <w:r w:rsidRPr="00501108">
        <w:rPr>
          <w:color w:val="000000"/>
        </w:rPr>
        <w:t>é</w:t>
      </w:r>
      <w:r w:rsidRPr="00501108">
        <w:rPr>
          <w:color w:val="000000"/>
        </w:rPr>
        <w:t>rêts politiques qui désignaient les musulmans comme un danger (A</w:t>
      </w:r>
      <w:r w:rsidRPr="00501108">
        <w:rPr>
          <w:color w:val="000000"/>
        </w:rPr>
        <w:t>n</w:t>
      </w:r>
      <w:r w:rsidRPr="00501108">
        <w:rPr>
          <w:color w:val="000000"/>
        </w:rPr>
        <w:t>tonius, 2008b ; Potvin, 2008)</w:t>
      </w:r>
      <w:r>
        <w:rPr>
          <w:color w:val="000000"/>
        </w:rPr>
        <w:t> </w:t>
      </w:r>
      <w:r>
        <w:rPr>
          <w:rStyle w:val="Appelnotedebasdep"/>
        </w:rPr>
        <w:footnoteReference w:id="83"/>
      </w:r>
      <w:r w:rsidRPr="00501108">
        <w:rPr>
          <w:color w:val="000000"/>
        </w:rPr>
        <w:t>. Cette situation a favorisé l'e</w:t>
      </w:r>
      <w:r w:rsidRPr="00501108">
        <w:rPr>
          <w:color w:val="000000"/>
        </w:rPr>
        <w:t>x</w:t>
      </w:r>
      <w:r w:rsidRPr="00501108">
        <w:rPr>
          <w:color w:val="000000"/>
        </w:rPr>
        <w:t>pression de visions ouvertement racistes sur les musulmans, surtout durant les audiences publ</w:t>
      </w:r>
      <w:r w:rsidRPr="00501108">
        <w:rPr>
          <w:color w:val="000000"/>
        </w:rPr>
        <w:t>i</w:t>
      </w:r>
      <w:r w:rsidRPr="00501108">
        <w:rPr>
          <w:color w:val="000000"/>
        </w:rPr>
        <w:t>ques de la Commission Bouchard-Taylor, ce qui a pu légitimer, par la suite, d'autres manifestations de racisme ou d'hostilité envers les musulmans et l'islam (di</w:t>
      </w:r>
      <w:r w:rsidRPr="00501108">
        <w:rPr>
          <w:color w:val="000000"/>
        </w:rPr>
        <w:t>f</w:t>
      </w:r>
      <w:r w:rsidRPr="00501108">
        <w:rPr>
          <w:color w:val="000000"/>
        </w:rPr>
        <w:t>ficultés de trouver un emploi ou un logement, par exemple, confirmées à répétition par de no</w:t>
      </w:r>
      <w:r w:rsidRPr="00501108">
        <w:rPr>
          <w:color w:val="000000"/>
        </w:rPr>
        <w:t>m</w:t>
      </w:r>
      <w:r w:rsidRPr="00501108">
        <w:rPr>
          <w:color w:val="000000"/>
        </w:rPr>
        <w:t>breuses études).</w:t>
      </w:r>
    </w:p>
    <w:p w:rsidR="00F64A0A" w:rsidRPr="00501108" w:rsidRDefault="00F64A0A" w:rsidP="00F64A0A">
      <w:pPr>
        <w:spacing w:before="120" w:after="120"/>
        <w:jc w:val="both"/>
      </w:pPr>
      <w:r w:rsidRPr="00501108">
        <w:rPr>
          <w:color w:val="000000"/>
        </w:rPr>
        <w:t>En résumé, les phénomènes observés ici en rapport avec l'islam et l'espace public ne peuvent être interprétés correctement que si on les met en lien avec le contexte des sociétés d'origine. Mais leur nature changeante a entraîné une autre difficulté, celle de la polysémie des sy</w:t>
      </w:r>
      <w:r w:rsidRPr="00501108">
        <w:rPr>
          <w:color w:val="000000"/>
        </w:rPr>
        <w:t>m</w:t>
      </w:r>
      <w:r w:rsidRPr="00501108">
        <w:rPr>
          <w:color w:val="000000"/>
        </w:rPr>
        <w:t>boles religieux.</w:t>
      </w:r>
    </w:p>
    <w:p w:rsidR="00F64A0A" w:rsidRDefault="00F64A0A" w:rsidP="00F64A0A">
      <w:pPr>
        <w:spacing w:before="120" w:after="120"/>
        <w:jc w:val="both"/>
        <w:rPr>
          <w:rFonts w:cs="Arial"/>
          <w:color w:val="000000"/>
          <w:szCs w:val="24"/>
        </w:rPr>
      </w:pPr>
    </w:p>
    <w:p w:rsidR="00F64A0A" w:rsidRPr="00501108" w:rsidRDefault="00F64A0A" w:rsidP="00F64A0A">
      <w:pPr>
        <w:pStyle w:val="planche"/>
      </w:pPr>
      <w:r w:rsidRPr="00501108">
        <w:t>4. POLYSÉMIE DES SYMBOLES :</w:t>
      </w:r>
      <w:r>
        <w:br/>
      </w:r>
      <w:r w:rsidRPr="00501108">
        <w:t>LES SIGNIFICATIONS CHANGEANTES</w:t>
      </w:r>
      <w:r>
        <w:br/>
      </w:r>
      <w:r w:rsidRPr="00501108">
        <w:t>DU VOILE ISLAM</w:t>
      </w:r>
      <w:r w:rsidRPr="00501108">
        <w:t>I</w:t>
      </w:r>
      <w:r w:rsidRPr="00501108">
        <w:t>QUE</w:t>
      </w:r>
    </w:p>
    <w:p w:rsidR="00F64A0A" w:rsidRDefault="00F64A0A" w:rsidP="00F64A0A">
      <w:pPr>
        <w:spacing w:before="120" w:after="120"/>
        <w:jc w:val="both"/>
        <w:rPr>
          <w:color w:val="000000"/>
        </w:rPr>
      </w:pPr>
    </w:p>
    <w:p w:rsidR="00F64A0A" w:rsidRPr="00501108" w:rsidRDefault="00F64A0A" w:rsidP="00F64A0A">
      <w:pPr>
        <w:spacing w:before="120" w:after="120"/>
        <w:jc w:val="both"/>
      </w:pPr>
      <w:r w:rsidRPr="00501108">
        <w:rPr>
          <w:color w:val="000000"/>
        </w:rPr>
        <w:t>La position qu'on prend envers la régulation des signes religieux dans l'espace public dépend des signific</w:t>
      </w:r>
      <w:r w:rsidRPr="00501108">
        <w:rPr>
          <w:color w:val="000000"/>
        </w:rPr>
        <w:t>a</w:t>
      </w:r>
      <w:r w:rsidRPr="00501108">
        <w:rPr>
          <w:color w:val="000000"/>
        </w:rPr>
        <w:t>tions qu'on leur donne. Or, ces signes sont polysémiques et ne se laissent pas circonscrire par une seule signification. Le signifiant n'est pas univoque, car le signifié n'est pas unique. Le hidjab en est un exemple. Son usage relève pa</w:t>
      </w:r>
      <w:r w:rsidRPr="00501108">
        <w:rPr>
          <w:color w:val="000000"/>
        </w:rPr>
        <w:t>r</w:t>
      </w:r>
      <w:r w:rsidRPr="00501108">
        <w:rPr>
          <w:color w:val="000000"/>
        </w:rPr>
        <w:t>fois de logiques fort différentes, voire opposées. Nous attribuons cette apparente incohérence aux rapports malaisés entre</w:t>
      </w:r>
      <w:r>
        <w:rPr>
          <w:color w:val="000000"/>
        </w:rPr>
        <w:t xml:space="preserve"> </w:t>
      </w:r>
      <w:r>
        <w:rPr>
          <w:rFonts w:cs="Arial"/>
          <w:color w:val="000000"/>
          <w:szCs w:val="28"/>
        </w:rPr>
        <w:t xml:space="preserve">[156] </w:t>
      </w:r>
      <w:r w:rsidRPr="00501108">
        <w:rPr>
          <w:color w:val="000000"/>
        </w:rPr>
        <w:t>culture isl</w:t>
      </w:r>
      <w:r w:rsidRPr="00501108">
        <w:rPr>
          <w:color w:val="000000"/>
        </w:rPr>
        <w:t>a</w:t>
      </w:r>
      <w:r w:rsidRPr="00501108">
        <w:rPr>
          <w:color w:val="000000"/>
        </w:rPr>
        <w:t>mique traditionnelle et modernité, en particulier pour ce qu'elle sign</w:t>
      </w:r>
      <w:r w:rsidRPr="00501108">
        <w:rPr>
          <w:color w:val="000000"/>
        </w:rPr>
        <w:t>i</w:t>
      </w:r>
      <w:r w:rsidRPr="00501108">
        <w:rPr>
          <w:color w:val="000000"/>
        </w:rPr>
        <w:t>fie pour l'émergence de l'ind</w:t>
      </w:r>
      <w:r w:rsidRPr="00501108">
        <w:rPr>
          <w:color w:val="000000"/>
        </w:rPr>
        <w:t>i</w:t>
      </w:r>
      <w:r w:rsidRPr="00501108">
        <w:rPr>
          <w:color w:val="000000"/>
        </w:rPr>
        <w:t>vidu, qui se conçoit comme autonome par rapport à la culture dans laquelle il a été socialisé.</w:t>
      </w:r>
    </w:p>
    <w:p w:rsidR="00F64A0A" w:rsidRPr="00501108" w:rsidRDefault="00F64A0A" w:rsidP="00F64A0A">
      <w:pPr>
        <w:spacing w:before="120" w:after="120"/>
        <w:jc w:val="both"/>
      </w:pPr>
      <w:r w:rsidRPr="00501108">
        <w:rPr>
          <w:color w:val="000000"/>
        </w:rPr>
        <w:t>Le hidjab, ou voile</w:t>
      </w:r>
      <w:r>
        <w:rPr>
          <w:color w:val="000000"/>
        </w:rPr>
        <w:t> </w:t>
      </w:r>
      <w:r>
        <w:rPr>
          <w:rStyle w:val="Appelnotedebasdep"/>
        </w:rPr>
        <w:footnoteReference w:id="84"/>
      </w:r>
      <w:r w:rsidRPr="00501108">
        <w:rPr>
          <w:color w:val="000000"/>
        </w:rPr>
        <w:t>, a été responsable de controverses intermin</w:t>
      </w:r>
      <w:r w:rsidRPr="00501108">
        <w:rPr>
          <w:color w:val="000000"/>
        </w:rPr>
        <w:t>a</w:t>
      </w:r>
      <w:r w:rsidRPr="00501108">
        <w:rPr>
          <w:color w:val="000000"/>
        </w:rPr>
        <w:t>bles et il est devenu l'expression par e</w:t>
      </w:r>
      <w:r>
        <w:rPr>
          <w:color w:val="000000"/>
        </w:rPr>
        <w:t>xcellence de l'altérit</w:t>
      </w:r>
      <w:r w:rsidRPr="00501108">
        <w:rPr>
          <w:color w:val="000000"/>
        </w:rPr>
        <w:t>é isl</w:t>
      </w:r>
      <w:r w:rsidRPr="00501108">
        <w:rPr>
          <w:color w:val="000000"/>
        </w:rPr>
        <w:t>a</w:t>
      </w:r>
      <w:r w:rsidRPr="00501108">
        <w:rPr>
          <w:color w:val="000000"/>
        </w:rPr>
        <w:t>mique (mais il est en voie d'être su</w:t>
      </w:r>
      <w:r w:rsidRPr="00501108">
        <w:rPr>
          <w:color w:val="000000"/>
        </w:rPr>
        <w:t>r</w:t>
      </w:r>
      <w:r w:rsidRPr="00501108">
        <w:rPr>
          <w:color w:val="000000"/>
        </w:rPr>
        <w:t>passé par le niqab, le voile intégral qui cache le visage et quelquefois les yeux). Nous allons insister dans ce qui suit sur le changement des significations sociales du vo</w:t>
      </w:r>
      <w:r w:rsidRPr="00501108">
        <w:rPr>
          <w:color w:val="000000"/>
        </w:rPr>
        <w:t>i</w:t>
      </w:r>
      <w:r w:rsidRPr="00501108">
        <w:rPr>
          <w:color w:val="000000"/>
        </w:rPr>
        <w:t>le, car il est un des phénomènes qui contr</w:t>
      </w:r>
      <w:r w:rsidRPr="00501108">
        <w:rPr>
          <w:color w:val="000000"/>
        </w:rPr>
        <w:t>i</w:t>
      </w:r>
      <w:r w:rsidRPr="00501108">
        <w:rPr>
          <w:color w:val="000000"/>
        </w:rPr>
        <w:t>buent au brouillage des termes du débat et à la déstabilisation des cat</w:t>
      </w:r>
      <w:r w:rsidRPr="00501108">
        <w:rPr>
          <w:color w:val="000000"/>
        </w:rPr>
        <w:t>é</w:t>
      </w:r>
      <w:r w:rsidRPr="00501108">
        <w:rPr>
          <w:color w:val="000000"/>
        </w:rPr>
        <w:t>gories sociales telles que celle des « femmes voilées ».</w:t>
      </w:r>
    </w:p>
    <w:p w:rsidR="00F64A0A" w:rsidRPr="00501108" w:rsidRDefault="00F64A0A" w:rsidP="00F64A0A">
      <w:pPr>
        <w:spacing w:before="120" w:after="120"/>
        <w:jc w:val="both"/>
      </w:pPr>
      <w:r w:rsidRPr="00501108">
        <w:rPr>
          <w:color w:val="000000"/>
        </w:rPr>
        <w:t>Deux types de discours encadrent la discussion du phénomène contemporain du voile dit « islamique », qui était inconnu il y a qu</w:t>
      </w:r>
      <w:r w:rsidRPr="00501108">
        <w:rPr>
          <w:color w:val="000000"/>
        </w:rPr>
        <w:t>a</w:t>
      </w:r>
      <w:r w:rsidRPr="00501108">
        <w:rPr>
          <w:color w:val="000000"/>
        </w:rPr>
        <w:t>rante ans dans les milieux urbanisés arabes. D'une part, il est perçu par ce</w:t>
      </w:r>
      <w:r w:rsidRPr="00501108">
        <w:rPr>
          <w:color w:val="000000"/>
        </w:rPr>
        <w:t>r</w:t>
      </w:r>
      <w:r w:rsidRPr="00501108">
        <w:rPr>
          <w:color w:val="000000"/>
        </w:rPr>
        <w:t>tains comme étant le symbole de l'islam radical qui confine les femmes dans une position subalterne. Cette perception de la signific</w:t>
      </w:r>
      <w:r w:rsidRPr="00501108">
        <w:rPr>
          <w:color w:val="000000"/>
        </w:rPr>
        <w:t>a</w:t>
      </w:r>
      <w:r w:rsidRPr="00501108">
        <w:rPr>
          <w:color w:val="000000"/>
        </w:rPr>
        <w:t>tion du hidjab se fonde sur l'existence de certains passages du Coran qui sont interprétés dans ce sens, et surtout par le discours de l'islam conservateur, devenu dominant dans certaines sociétés arabes. Un di</w:t>
      </w:r>
      <w:r w:rsidRPr="00501108">
        <w:rPr>
          <w:color w:val="000000"/>
        </w:rPr>
        <w:t>s</w:t>
      </w:r>
      <w:r w:rsidRPr="00501108">
        <w:rPr>
          <w:color w:val="000000"/>
        </w:rPr>
        <w:t>cours opposé présente le port du hidjab comme étant un acte d'aut</w:t>
      </w:r>
      <w:r w:rsidRPr="00501108">
        <w:rPr>
          <w:color w:val="000000"/>
        </w:rPr>
        <w:t>o</w:t>
      </w:r>
      <w:r w:rsidRPr="00501108">
        <w:rPr>
          <w:color w:val="000000"/>
        </w:rPr>
        <w:t>nomie, celui des femmes musulmanes qui vont chercher dans leur culture religieuse des significations nouvelles, et les moyens d'une pr</w:t>
      </w:r>
      <w:r w:rsidRPr="00501108">
        <w:rPr>
          <w:color w:val="000000"/>
        </w:rPr>
        <w:t>é</w:t>
      </w:r>
      <w:r w:rsidRPr="00501108">
        <w:rPr>
          <w:color w:val="000000"/>
        </w:rPr>
        <w:t>sentation de soi qui affirme leur dignité. Dans cette perspective, même quand il est imposé par la pression sociale, le port du hidjab ouvre aux femmes les portes de la mobilité physique et sociale, pui</w:t>
      </w:r>
      <w:r w:rsidRPr="00501108">
        <w:rPr>
          <w:color w:val="000000"/>
        </w:rPr>
        <w:t>s</w:t>
      </w:r>
      <w:r w:rsidRPr="00501108">
        <w:rPr>
          <w:color w:val="000000"/>
        </w:rPr>
        <w:t>que, parées de cette image de respectabilité et de vertu, elles peuvent désormais aller seules à l'université, au travail ou circuler ailleurs dans l'espace public</w:t>
      </w:r>
      <w:r>
        <w:rPr>
          <w:color w:val="000000"/>
        </w:rPr>
        <w:t> </w:t>
      </w:r>
      <w:r>
        <w:rPr>
          <w:rStyle w:val="Appelnotedebasdep"/>
        </w:rPr>
        <w:footnoteReference w:id="85"/>
      </w:r>
      <w:r w:rsidRPr="00501108">
        <w:rPr>
          <w:color w:val="000000"/>
        </w:rPr>
        <w:t>. En situation de migration, ce comportement const</w:t>
      </w:r>
      <w:r w:rsidRPr="00501108">
        <w:rPr>
          <w:color w:val="000000"/>
        </w:rPr>
        <w:t>i</w:t>
      </w:r>
      <w:r w:rsidRPr="00501108">
        <w:rPr>
          <w:color w:val="000000"/>
        </w:rPr>
        <w:t>tue aussi un retournement du stigmate dont les musulmans et les m</w:t>
      </w:r>
      <w:r w:rsidRPr="00501108">
        <w:rPr>
          <w:color w:val="000000"/>
        </w:rPr>
        <w:t>u</w:t>
      </w:r>
      <w:r w:rsidRPr="00501108">
        <w:rPr>
          <w:color w:val="000000"/>
        </w:rPr>
        <w:t>sulmanes font l'objet, une affirmation de la dignité et de l'identité, ou simplement un repère identitaire dont on ne veut se départir au m</w:t>
      </w:r>
      <w:r w:rsidRPr="00501108">
        <w:rPr>
          <w:color w:val="000000"/>
        </w:rPr>
        <w:t>o</w:t>
      </w:r>
      <w:r w:rsidRPr="00501108">
        <w:rPr>
          <w:color w:val="000000"/>
        </w:rPr>
        <w:t>ment où l'acculturation menace l'équilibre intérieur des individus et des co</w:t>
      </w:r>
      <w:r w:rsidRPr="00501108">
        <w:rPr>
          <w:color w:val="000000"/>
        </w:rPr>
        <w:t>m</w:t>
      </w:r>
      <w:r w:rsidRPr="00501108">
        <w:rPr>
          <w:color w:val="000000"/>
        </w:rPr>
        <w:t>munautés (Hoodfar, 2001 et 2003).</w:t>
      </w:r>
    </w:p>
    <w:p w:rsidR="00F64A0A" w:rsidRPr="00501108" w:rsidRDefault="00F64A0A" w:rsidP="00F64A0A">
      <w:pPr>
        <w:spacing w:before="120" w:after="120"/>
        <w:jc w:val="both"/>
      </w:pPr>
      <w:r w:rsidRPr="00501108">
        <w:rPr>
          <w:color w:val="000000"/>
        </w:rPr>
        <w:t>L'approche juridique des questions d'accommodement a été ma</w:t>
      </w:r>
      <w:r w:rsidRPr="00501108">
        <w:rPr>
          <w:color w:val="000000"/>
        </w:rPr>
        <w:t>r</w:t>
      </w:r>
      <w:r w:rsidRPr="00501108">
        <w:rPr>
          <w:color w:val="000000"/>
        </w:rPr>
        <w:t xml:space="preserve">quée par la </w:t>
      </w:r>
      <w:r w:rsidRPr="00501108">
        <w:rPr>
          <w:i/>
          <w:iCs/>
          <w:color w:val="000000"/>
        </w:rPr>
        <w:t xml:space="preserve">sacralisation </w:t>
      </w:r>
      <w:r w:rsidRPr="00501108">
        <w:rPr>
          <w:color w:val="000000"/>
        </w:rPr>
        <w:t>de ce comportement : pouvant être motivé par des croyances religieuses sinc</w:t>
      </w:r>
      <w:r w:rsidRPr="00501108">
        <w:rPr>
          <w:color w:val="000000"/>
        </w:rPr>
        <w:t>è</w:t>
      </w:r>
      <w:r w:rsidRPr="00501108">
        <w:rPr>
          <w:color w:val="000000"/>
        </w:rPr>
        <w:t>res, il devient en quelque sorte non négociable. On peut refuser à une femme qui a un look « punk » ou « gothique » un emploi dans</w:t>
      </w:r>
      <w:r>
        <w:rPr>
          <w:color w:val="000000"/>
        </w:rPr>
        <w:t xml:space="preserve"> </w:t>
      </w:r>
      <w:r>
        <w:rPr>
          <w:color w:val="000000"/>
          <w:szCs w:val="16"/>
        </w:rPr>
        <w:t xml:space="preserve">[157] </w:t>
      </w:r>
      <w:r w:rsidRPr="00501108">
        <w:rPr>
          <w:color w:val="000000"/>
        </w:rPr>
        <w:t>un service de relations publiques, par exemple, où elle aurait été l'interface entre une entreprise et ses clients, et il est peu probable qu'elle demande un accommodement qui tienne compte de ses goûts vestimentaires. Par contre, l'interprétation dominante de la Charte c</w:t>
      </w:r>
      <w:r w:rsidRPr="00501108">
        <w:rPr>
          <w:color w:val="000000"/>
        </w:rPr>
        <w:t>a</w:t>
      </w:r>
      <w:r w:rsidRPr="00501108">
        <w:rPr>
          <w:color w:val="000000"/>
        </w:rPr>
        <w:t>nadienne des droits et libertés est à l'effet qu'on ne peut refuser cet emploi à une femme qui souhaite porter le voile si elle affirme que, pour elle, ce comportement est une injon</w:t>
      </w:r>
      <w:r w:rsidRPr="00501108">
        <w:rPr>
          <w:color w:val="000000"/>
        </w:rPr>
        <w:t>c</w:t>
      </w:r>
      <w:r w:rsidRPr="00501108">
        <w:rPr>
          <w:color w:val="000000"/>
        </w:rPr>
        <w:t>tion religieuse. La liberté de conscience est non se</w:t>
      </w:r>
      <w:r w:rsidRPr="00501108">
        <w:rPr>
          <w:color w:val="000000"/>
        </w:rPr>
        <w:t>u</w:t>
      </w:r>
      <w:r w:rsidRPr="00501108">
        <w:rPr>
          <w:color w:val="000000"/>
        </w:rPr>
        <w:t>lement celle de croire ou de ne pas croire, mais aussi celle d'agir en public en fonction de ses croyances.</w:t>
      </w:r>
    </w:p>
    <w:p w:rsidR="00F64A0A" w:rsidRPr="00501108" w:rsidRDefault="00F64A0A" w:rsidP="00F64A0A">
      <w:pPr>
        <w:spacing w:before="120" w:after="120"/>
        <w:jc w:val="both"/>
      </w:pPr>
      <w:r w:rsidRPr="00501108">
        <w:rPr>
          <w:color w:val="000000"/>
        </w:rPr>
        <w:t>Ce qui donne de l'importance à cette question est que le voile ne se réduit pas à un choix vestimentaire : il est accompagné de valeurs et de visions du monde qui, bien que diverses et changeantes, trouvent leur origine dans une conception plutôt rig</w:t>
      </w:r>
      <w:r w:rsidRPr="00501108">
        <w:rPr>
          <w:color w:val="000000"/>
        </w:rPr>
        <w:t>i</w:t>
      </w:r>
      <w:r w:rsidRPr="00501108">
        <w:rPr>
          <w:color w:val="000000"/>
        </w:rPr>
        <w:t>de du dogme religieux, et dont certaines nécessitent des accommodements aux règles qui régi</w:t>
      </w:r>
      <w:r w:rsidRPr="00501108">
        <w:rPr>
          <w:color w:val="000000"/>
        </w:rPr>
        <w:t>s</w:t>
      </w:r>
      <w:r w:rsidRPr="00501108">
        <w:rPr>
          <w:color w:val="000000"/>
        </w:rPr>
        <w:t>sent le fonctionnement habituel des institutions en Occident. Par exemple, après avoir été engagée dans un restaurant, une femme vo</w:t>
      </w:r>
      <w:r w:rsidRPr="00501108">
        <w:rPr>
          <w:color w:val="000000"/>
        </w:rPr>
        <w:t>i</w:t>
      </w:r>
      <w:r w:rsidRPr="00501108">
        <w:rPr>
          <w:color w:val="000000"/>
        </w:rPr>
        <w:t xml:space="preserve">lée pourrait refuser de servir du vin aux clients puisque cela irait à l'encontre de ses croyances (cela s'est effectivement produit). C'est le </w:t>
      </w:r>
      <w:r w:rsidRPr="00501108">
        <w:rPr>
          <w:i/>
          <w:iCs/>
          <w:color w:val="000000"/>
        </w:rPr>
        <w:t>comport</w:t>
      </w:r>
      <w:r w:rsidRPr="00501108">
        <w:rPr>
          <w:i/>
          <w:iCs/>
          <w:color w:val="000000"/>
        </w:rPr>
        <w:t>e</w:t>
      </w:r>
      <w:r w:rsidRPr="00501108">
        <w:rPr>
          <w:i/>
          <w:iCs/>
          <w:color w:val="000000"/>
        </w:rPr>
        <w:t xml:space="preserve">ment </w:t>
      </w:r>
      <w:r w:rsidRPr="00501108">
        <w:rPr>
          <w:color w:val="000000"/>
        </w:rPr>
        <w:t>associé au port du voile, plutôt que le voile lui-même, qui a été à l'origine des prises de position hostiles à l'endroit de celles qui le portent. Mais par la suite, le voile est devenu le symbole de ces comportements et il a fini par être tellement associé à des images n</w:t>
      </w:r>
      <w:r w:rsidRPr="00501108">
        <w:rPr>
          <w:color w:val="000000"/>
        </w:rPr>
        <w:t>é</w:t>
      </w:r>
      <w:r w:rsidRPr="00501108">
        <w:rPr>
          <w:color w:val="000000"/>
        </w:rPr>
        <w:t>gatives, qu'il déclenche chez certains citoyens des réactions visc</w:t>
      </w:r>
      <w:r w:rsidRPr="00501108">
        <w:rPr>
          <w:color w:val="000000"/>
        </w:rPr>
        <w:t>é</w:t>
      </w:r>
      <w:r w:rsidRPr="00501108">
        <w:rPr>
          <w:color w:val="000000"/>
        </w:rPr>
        <w:t>rales d'hostilité, comme on a pu le voir durant les audiences de la Commi</w:t>
      </w:r>
      <w:r w:rsidRPr="00501108">
        <w:rPr>
          <w:color w:val="000000"/>
        </w:rPr>
        <w:t>s</w:t>
      </w:r>
      <w:r w:rsidRPr="00501108">
        <w:rPr>
          <w:color w:val="000000"/>
        </w:rPr>
        <w:t>sion Bouchard-Taylor.</w:t>
      </w:r>
    </w:p>
    <w:p w:rsidR="00F64A0A" w:rsidRPr="00501108" w:rsidRDefault="00F64A0A" w:rsidP="00F64A0A">
      <w:pPr>
        <w:spacing w:before="120" w:after="120"/>
        <w:jc w:val="both"/>
      </w:pPr>
      <w:r w:rsidRPr="00501108">
        <w:rPr>
          <w:color w:val="000000"/>
        </w:rPr>
        <w:t>Le problème est que les diverses significations attribuées au port du voile peuvent être toutes vraies. Actrices de processus historiques en pleine transformation, les s</w:t>
      </w:r>
      <w:r w:rsidRPr="00501108">
        <w:rPr>
          <w:color w:val="000000"/>
        </w:rPr>
        <w:t>o</w:t>
      </w:r>
      <w:r w:rsidRPr="00501108">
        <w:rPr>
          <w:color w:val="000000"/>
        </w:rPr>
        <w:t>ciétés islamiques peuvent héberger, à divers moments ou même simultanément, l'une ou l'autre de ces sign</w:t>
      </w:r>
      <w:r w:rsidRPr="00501108">
        <w:rPr>
          <w:color w:val="000000"/>
        </w:rPr>
        <w:t>i</w:t>
      </w:r>
      <w:r w:rsidRPr="00501108">
        <w:rPr>
          <w:color w:val="000000"/>
        </w:rPr>
        <w:t>fications. À un même moment, des femmes différentes peuvent effe</w:t>
      </w:r>
      <w:r w:rsidRPr="00501108">
        <w:rPr>
          <w:color w:val="000000"/>
        </w:rPr>
        <w:t>c</w:t>
      </w:r>
      <w:r w:rsidRPr="00501108">
        <w:rPr>
          <w:color w:val="000000"/>
        </w:rPr>
        <w:t>tuer le même choix en lui donnant des significations opposées, en fonction de leurs trajectoires individuelles, de leur statut, de leur cla</w:t>
      </w:r>
      <w:r w:rsidRPr="00501108">
        <w:rPr>
          <w:color w:val="000000"/>
        </w:rPr>
        <w:t>s</w:t>
      </w:r>
      <w:r w:rsidRPr="00501108">
        <w:rPr>
          <w:color w:val="000000"/>
        </w:rPr>
        <w:t>se sociale, etc. Une même femme peut le porter à un moment do</w:t>
      </w:r>
      <w:r w:rsidRPr="00501108">
        <w:rPr>
          <w:color w:val="000000"/>
        </w:rPr>
        <w:t>n</w:t>
      </w:r>
      <w:r w:rsidRPr="00501108">
        <w:rPr>
          <w:color w:val="000000"/>
        </w:rPr>
        <w:t>né, mais cesser de le faire par la suite, ou le contraire. C'est là une des sources du brouillage de sa signification.</w:t>
      </w:r>
    </w:p>
    <w:p w:rsidR="00F64A0A" w:rsidRPr="00501108" w:rsidRDefault="00F64A0A" w:rsidP="00F64A0A">
      <w:pPr>
        <w:spacing w:before="120" w:after="120"/>
        <w:jc w:val="both"/>
      </w:pPr>
      <w:r w:rsidRPr="00501108">
        <w:rPr>
          <w:color w:val="000000"/>
        </w:rPr>
        <w:t>Mais quelle que soit la signification qu'on lui donne, le fait de po</w:t>
      </w:r>
      <w:r w:rsidRPr="00501108">
        <w:rPr>
          <w:color w:val="000000"/>
        </w:rPr>
        <w:t>r</w:t>
      </w:r>
      <w:r w:rsidRPr="00501108">
        <w:rPr>
          <w:color w:val="000000"/>
        </w:rPr>
        <w:t>ter le hidjab résulte d'une injonction religieuse, ce qui l</w:t>
      </w:r>
      <w:r w:rsidRPr="00501108">
        <w:rPr>
          <w:color w:val="000000"/>
        </w:rPr>
        <w:t>i</w:t>
      </w:r>
      <w:r w:rsidRPr="00501108">
        <w:rPr>
          <w:color w:val="000000"/>
        </w:rPr>
        <w:t>mite un peu l'éventail des interprétations po</w:t>
      </w:r>
      <w:r w:rsidRPr="00501108">
        <w:rPr>
          <w:color w:val="000000"/>
        </w:rPr>
        <w:t>s</w:t>
      </w:r>
      <w:r w:rsidRPr="00501108">
        <w:rPr>
          <w:color w:val="000000"/>
        </w:rPr>
        <w:t xml:space="preserve">sibles. En effet, le discours religieux conservateur sur le voile est fondé sur deux stratégies rhétoriques : il insiste d'abord sur l'opinion que le port du voile est une injonction claire dans le Coran, confirmée par les </w:t>
      </w:r>
      <w:r w:rsidRPr="00501108">
        <w:rPr>
          <w:i/>
          <w:iCs/>
          <w:color w:val="000000"/>
        </w:rPr>
        <w:t xml:space="preserve">Hadith </w:t>
      </w:r>
      <w:r w:rsidRPr="00501108">
        <w:rPr>
          <w:color w:val="000000"/>
        </w:rPr>
        <w:t>(par</w:t>
      </w:r>
      <w:r w:rsidRPr="00501108">
        <w:rPr>
          <w:color w:val="000000"/>
        </w:rPr>
        <w:t>o</w:t>
      </w:r>
      <w:r w:rsidRPr="00501108">
        <w:rPr>
          <w:color w:val="000000"/>
        </w:rPr>
        <w:t>les et faits de la vie du prophète codifiés bien après sa mort), et donc une obligation. Le discours religieux conservateur martèle avec insistance l'idée que les femmes qui dérogent à cette obligation ont des mœurs do</w:t>
      </w:r>
      <w:r w:rsidRPr="00501108">
        <w:rPr>
          <w:color w:val="000000"/>
        </w:rPr>
        <w:t>u</w:t>
      </w:r>
      <w:r w:rsidRPr="00501108">
        <w:rPr>
          <w:color w:val="000000"/>
        </w:rPr>
        <w:t xml:space="preserve">teuses. Désignées par le terme péjoratif de </w:t>
      </w:r>
      <w:r w:rsidRPr="00501108">
        <w:rPr>
          <w:i/>
          <w:iCs/>
          <w:color w:val="000000"/>
        </w:rPr>
        <w:t xml:space="preserve">mutabarrijat </w:t>
      </w:r>
      <w:r w:rsidRPr="00501108">
        <w:rPr>
          <w:color w:val="000000"/>
        </w:rPr>
        <w:t>(traduction : celles qui montrent leur beauté de façon o</w:t>
      </w:r>
      <w:r w:rsidRPr="00501108">
        <w:rPr>
          <w:color w:val="000000"/>
        </w:rPr>
        <w:t>s</w:t>
      </w:r>
      <w:r w:rsidRPr="00501108">
        <w:rPr>
          <w:color w:val="000000"/>
        </w:rPr>
        <w:t>tentatoire et provocante),</w:t>
      </w:r>
      <w:r>
        <w:rPr>
          <w:color w:val="000000"/>
        </w:rPr>
        <w:t xml:space="preserve"> </w:t>
      </w:r>
      <w:r>
        <w:rPr>
          <w:rFonts w:cs="Arial"/>
          <w:color w:val="000000"/>
          <w:szCs w:val="28"/>
        </w:rPr>
        <w:t xml:space="preserve">[158] </w:t>
      </w:r>
      <w:r w:rsidRPr="00501108">
        <w:rPr>
          <w:color w:val="000000"/>
        </w:rPr>
        <w:t>elles iront certainement en enfer</w:t>
      </w:r>
      <w:r>
        <w:rPr>
          <w:color w:val="000000"/>
        </w:rPr>
        <w:t> </w:t>
      </w:r>
      <w:r>
        <w:rPr>
          <w:rStyle w:val="Appelnotedebasdep"/>
        </w:rPr>
        <w:footnoteReference w:id="86"/>
      </w:r>
      <w:r w:rsidRPr="00501108">
        <w:rPr>
          <w:color w:val="000000"/>
        </w:rPr>
        <w:t>. Il est utile de souligner ici que les penseurs de l'islam contemporain ne considèrent pas tous le voile comme une injonction rel</w:t>
      </w:r>
      <w:r w:rsidRPr="00501108">
        <w:rPr>
          <w:color w:val="000000"/>
        </w:rPr>
        <w:t>i</w:t>
      </w:r>
      <w:r w:rsidRPr="00501108">
        <w:rPr>
          <w:color w:val="000000"/>
        </w:rPr>
        <w:t>gieuse. Par exemple, Gamal al-Banna, frère du fondateur de la Confrérie des Frères musulmans, Hassan al-Banna, ne le considère pas comme une obligation (Banna, 2002). Ses livres sur la question ont subi la censure des autorités religieuses d'Al-Azhar, mais on les trouve quand même sur le marché.</w:t>
      </w:r>
    </w:p>
    <w:p w:rsidR="00F64A0A" w:rsidRPr="00501108" w:rsidRDefault="00F64A0A" w:rsidP="00F64A0A">
      <w:pPr>
        <w:spacing w:before="120" w:after="120"/>
        <w:jc w:val="both"/>
      </w:pPr>
      <w:r w:rsidRPr="00501108">
        <w:rPr>
          <w:color w:val="000000"/>
        </w:rPr>
        <w:t>Le voile contemporain a donc été, depuis le début des années 1970, un étendard de l'islamisme conservateur, voire radical</w:t>
      </w:r>
      <w:r>
        <w:rPr>
          <w:color w:val="000000"/>
        </w:rPr>
        <w:t> </w:t>
      </w:r>
      <w:r>
        <w:rPr>
          <w:rStyle w:val="Appelnotedebasdep"/>
        </w:rPr>
        <w:footnoteReference w:id="87"/>
      </w:r>
      <w:r w:rsidRPr="00501108">
        <w:rPr>
          <w:color w:val="000000"/>
        </w:rPr>
        <w:t>. Là où ce mouvement a pu s'exprimer sans entraves, ses partisans ont réussi, avec l'aide des pétrodollars saoudiens, à pr</w:t>
      </w:r>
      <w:r w:rsidRPr="00501108">
        <w:rPr>
          <w:color w:val="000000"/>
        </w:rPr>
        <w:t>o</w:t>
      </w:r>
      <w:r w:rsidRPr="00501108">
        <w:rPr>
          <w:color w:val="000000"/>
        </w:rPr>
        <w:t>pager l'idée qu'il s'agissait d'une obligation religieuse fondamentale (certains critiques d</w:t>
      </w:r>
      <w:r w:rsidRPr="00501108">
        <w:rPr>
          <w:color w:val="000000"/>
        </w:rPr>
        <w:t>i</w:t>
      </w:r>
      <w:r w:rsidRPr="00501108">
        <w:rPr>
          <w:color w:val="000000"/>
        </w:rPr>
        <w:t xml:space="preserve">raient : à le traiter comme s'il s'agissait du sixième pilier de l'islam !). Le port du voile s'est d'abord généralisé dans les </w:t>
      </w:r>
      <w:r>
        <w:rPr>
          <w:color w:val="000000"/>
        </w:rPr>
        <w:t>classes populaires urbaines en É</w:t>
      </w:r>
      <w:r w:rsidRPr="00501108">
        <w:rPr>
          <w:color w:val="000000"/>
        </w:rPr>
        <w:t>gypte, et il est vite devenu le symbole de la vertu et de la mode</w:t>
      </w:r>
      <w:r w:rsidRPr="00501108">
        <w:rPr>
          <w:color w:val="000000"/>
        </w:rPr>
        <w:t>s</w:t>
      </w:r>
      <w:r w:rsidRPr="00501108">
        <w:rPr>
          <w:color w:val="000000"/>
        </w:rPr>
        <w:t>tie. Par la suite, ce symbole a été récupéré par les classes montantes pour d</w:t>
      </w:r>
      <w:r w:rsidRPr="00501108">
        <w:rPr>
          <w:color w:val="000000"/>
        </w:rPr>
        <w:t>é</w:t>
      </w:r>
      <w:r w:rsidRPr="00501108">
        <w:rPr>
          <w:color w:val="000000"/>
        </w:rPr>
        <w:t>montrer qu'elles se conformaient aux injonctions de l'islam, et donc que leur nouvelle richesse et leur position sociale étaient mér</w:t>
      </w:r>
      <w:r w:rsidRPr="00501108">
        <w:rPr>
          <w:color w:val="000000"/>
        </w:rPr>
        <w:t>i</w:t>
      </w:r>
      <w:r w:rsidRPr="00501108">
        <w:rPr>
          <w:color w:val="000000"/>
        </w:rPr>
        <w:t>tées. Le phénomène s'est propagé quelques années plus tard en Alg</w:t>
      </w:r>
      <w:r w:rsidRPr="00501108">
        <w:rPr>
          <w:color w:val="000000"/>
        </w:rPr>
        <w:t>é</w:t>
      </w:r>
      <w:r w:rsidRPr="00501108">
        <w:rPr>
          <w:color w:val="000000"/>
        </w:rPr>
        <w:t>rie, au Maroc et, dans une moindre mesure, en Tunisie. Ce sont donc des processus sociaux (que nous n'analyserons pas ici) qui ont propagé la conviction qu'il s'agissait d'une obligation religieuse non négoci</w:t>
      </w:r>
      <w:r w:rsidRPr="00501108">
        <w:rPr>
          <w:color w:val="000000"/>
        </w:rPr>
        <w:t>a</w:t>
      </w:r>
      <w:r w:rsidRPr="00501108">
        <w:rPr>
          <w:color w:val="000000"/>
        </w:rPr>
        <w:t>ble. Il a alors été adopté de façon majoritaire, et est passé, du coup, de sy</w:t>
      </w:r>
      <w:r w:rsidRPr="00501108">
        <w:rPr>
          <w:color w:val="000000"/>
        </w:rPr>
        <w:t>m</w:t>
      </w:r>
      <w:r w:rsidRPr="00501108">
        <w:rPr>
          <w:color w:val="000000"/>
        </w:rPr>
        <w:t xml:space="preserve">bole d'une vision </w:t>
      </w:r>
      <w:r w:rsidRPr="00501108">
        <w:rPr>
          <w:i/>
          <w:iCs/>
          <w:color w:val="000000"/>
        </w:rPr>
        <w:t xml:space="preserve">islamiste </w:t>
      </w:r>
      <w:r w:rsidRPr="00501108">
        <w:rPr>
          <w:color w:val="000000"/>
        </w:rPr>
        <w:t xml:space="preserve">à symbole d'identité </w:t>
      </w:r>
      <w:r w:rsidRPr="00501108">
        <w:rPr>
          <w:i/>
          <w:iCs/>
          <w:color w:val="000000"/>
        </w:rPr>
        <w:t>islamique</w:t>
      </w:r>
      <w:r>
        <w:rPr>
          <w:iCs/>
          <w:color w:val="000000"/>
        </w:rPr>
        <w:t> </w:t>
      </w:r>
      <w:r>
        <w:rPr>
          <w:rStyle w:val="Appelnotedebasdep"/>
          <w:iCs/>
        </w:rPr>
        <w:footnoteReference w:id="88"/>
      </w:r>
      <w:r w:rsidRPr="00501108">
        <w:rPr>
          <w:i/>
          <w:iCs/>
          <w:color w:val="000000"/>
        </w:rPr>
        <w:t xml:space="preserve">. </w:t>
      </w:r>
      <w:r w:rsidRPr="00501108">
        <w:rPr>
          <w:color w:val="000000"/>
        </w:rPr>
        <w:t>De ce point de vue, la bataille du voile est temporairement perdue pour les courants laïcs : il n'est pas facile de contester un comport</w:t>
      </w:r>
      <w:r w:rsidRPr="00501108">
        <w:rPr>
          <w:color w:val="000000"/>
        </w:rPr>
        <w:t>e</w:t>
      </w:r>
      <w:r w:rsidRPr="00501108">
        <w:rPr>
          <w:color w:val="000000"/>
        </w:rPr>
        <w:t>ment qui a acquis l'approbation de la majorité, qui a été sacralisé et considéré comme une manifest</w:t>
      </w:r>
      <w:r w:rsidRPr="00501108">
        <w:rPr>
          <w:color w:val="000000"/>
        </w:rPr>
        <w:t>a</w:t>
      </w:r>
      <w:r w:rsidRPr="00501108">
        <w:rPr>
          <w:color w:val="000000"/>
        </w:rPr>
        <w:t>tion obligatoire de piété. Même en situation de migration, la pression pour le porter peut être forte. Quand elle s'exe</w:t>
      </w:r>
      <w:r w:rsidRPr="00501108">
        <w:rPr>
          <w:color w:val="000000"/>
        </w:rPr>
        <w:t>r</w:t>
      </w:r>
      <w:r w:rsidRPr="00501108">
        <w:rPr>
          <w:color w:val="000000"/>
        </w:rPr>
        <w:t>ce, il est difficile de la contester sans faire de rupt</w:t>
      </w:r>
      <w:r w:rsidRPr="00501108">
        <w:rPr>
          <w:color w:val="000000"/>
        </w:rPr>
        <w:t>u</w:t>
      </w:r>
      <w:r w:rsidRPr="00501108">
        <w:rPr>
          <w:color w:val="000000"/>
        </w:rPr>
        <w:t>re. Or, l'appui de la communauté est important, quand on est nouvellement imm</w:t>
      </w:r>
      <w:r w:rsidRPr="00501108">
        <w:rPr>
          <w:color w:val="000000"/>
        </w:rPr>
        <w:t>i</w:t>
      </w:r>
      <w:r w:rsidRPr="00501108">
        <w:rPr>
          <w:color w:val="000000"/>
        </w:rPr>
        <w:t>grée. Les enquêtes terrain sur ce sujet souffrent d'un biais inévitable, pour la raison suivante : celles qui le portent par choix, que ce soit avec l'a</w:t>
      </w:r>
      <w:r w:rsidRPr="00501108">
        <w:rPr>
          <w:color w:val="000000"/>
        </w:rPr>
        <w:t>p</w:t>
      </w:r>
      <w:r w:rsidRPr="00501108">
        <w:rPr>
          <w:color w:val="000000"/>
        </w:rPr>
        <w:t>probation de leur famille ou contre elle, auront te</w:t>
      </w:r>
      <w:r w:rsidRPr="00501108">
        <w:rPr>
          <w:color w:val="000000"/>
        </w:rPr>
        <w:t>n</w:t>
      </w:r>
      <w:r w:rsidRPr="00501108">
        <w:rPr>
          <w:color w:val="000000"/>
        </w:rPr>
        <w:t>dance à affirmer que c'est bien leur choix. Mais celles qui choisi</w:t>
      </w:r>
      <w:r w:rsidRPr="00501108">
        <w:rPr>
          <w:color w:val="000000"/>
        </w:rPr>
        <w:t>s</w:t>
      </w:r>
      <w:r w:rsidRPr="00501108">
        <w:rPr>
          <w:color w:val="000000"/>
        </w:rPr>
        <w:t>sent de se conformer pour ne pas causer de rupture avec leur communauté ne peuvent pas l'admettre publiquement, puisqu'une telle admission constituerait ju</w:t>
      </w:r>
      <w:r w:rsidRPr="00501108">
        <w:rPr>
          <w:color w:val="000000"/>
        </w:rPr>
        <w:t>s</w:t>
      </w:r>
      <w:r w:rsidRPr="00501108">
        <w:rPr>
          <w:color w:val="000000"/>
        </w:rPr>
        <w:t>tement une rupture</w:t>
      </w:r>
      <w:r>
        <w:rPr>
          <w:color w:val="000000"/>
        </w:rPr>
        <w:t xml:space="preserve"> </w:t>
      </w:r>
      <w:r>
        <w:rPr>
          <w:color w:val="000000"/>
          <w:szCs w:val="16"/>
        </w:rPr>
        <w:t xml:space="preserve">[159] </w:t>
      </w:r>
      <w:r w:rsidRPr="00501108">
        <w:rPr>
          <w:color w:val="000000"/>
        </w:rPr>
        <w:t>et entraînerait des conflits avec leur milieu social immédiat. De temps en temps des exemples émergent et d</w:t>
      </w:r>
      <w:r w:rsidRPr="00501108">
        <w:rPr>
          <w:color w:val="000000"/>
        </w:rPr>
        <w:t>e</w:t>
      </w:r>
      <w:r w:rsidRPr="00501108">
        <w:rPr>
          <w:color w:val="000000"/>
        </w:rPr>
        <w:t>viennent difficiles à cacher, comme l'a montré le meurtre d'une ad</w:t>
      </w:r>
      <w:r w:rsidRPr="00501108">
        <w:rPr>
          <w:color w:val="000000"/>
        </w:rPr>
        <w:t>o</w:t>
      </w:r>
      <w:r w:rsidRPr="00501108">
        <w:rPr>
          <w:color w:val="000000"/>
        </w:rPr>
        <w:t>lescente à Mississauga (Ontario) en 2007, Aqsa Parvez, qui refusait de porter le hidjab et que son frère et son père ont assassinée essentiell</w:t>
      </w:r>
      <w:r w:rsidRPr="00501108">
        <w:rPr>
          <w:color w:val="000000"/>
        </w:rPr>
        <w:t>e</w:t>
      </w:r>
      <w:r w:rsidRPr="00501108">
        <w:rPr>
          <w:color w:val="000000"/>
        </w:rPr>
        <w:t>ment pour son refus de se conformer</w:t>
      </w:r>
      <w:r>
        <w:rPr>
          <w:color w:val="000000"/>
        </w:rPr>
        <w:t> </w:t>
      </w:r>
      <w:r>
        <w:rPr>
          <w:rStyle w:val="Appelnotedebasdep"/>
        </w:rPr>
        <w:footnoteReference w:id="89"/>
      </w:r>
      <w:r w:rsidRPr="00501108">
        <w:rPr>
          <w:color w:val="000000"/>
        </w:rPr>
        <w:t>.</w:t>
      </w:r>
    </w:p>
    <w:p w:rsidR="00F64A0A" w:rsidRPr="00501108" w:rsidRDefault="00F64A0A" w:rsidP="00F64A0A">
      <w:pPr>
        <w:spacing w:before="120" w:after="120"/>
        <w:jc w:val="both"/>
      </w:pPr>
      <w:r w:rsidRPr="00501108">
        <w:rPr>
          <w:color w:val="000000"/>
        </w:rPr>
        <w:t>Mais considérons aussi ce que le voile est devenu à présent, mai</w:t>
      </w:r>
      <w:r w:rsidRPr="00501108">
        <w:rPr>
          <w:color w:val="000000"/>
        </w:rPr>
        <w:t>n</w:t>
      </w:r>
      <w:r w:rsidRPr="00501108">
        <w:rPr>
          <w:color w:val="000000"/>
        </w:rPr>
        <w:t>tenant que la majorité dans la plupart des sociétés islamiques l'a ado</w:t>
      </w:r>
      <w:r w:rsidRPr="00501108">
        <w:rPr>
          <w:color w:val="000000"/>
        </w:rPr>
        <w:t>p</w:t>
      </w:r>
      <w:r w:rsidRPr="00501108">
        <w:rPr>
          <w:color w:val="000000"/>
        </w:rPr>
        <w:t>té. À côté de celles qui lui attribuent les significations et les fonctions suggérées par les courants islamistes conservateurs, on voit de plus en plus de femmes qui en changent tant la pratique que les significations. Porté en couleurs harmonisées avec le reste des habits, griffé, acco</w:t>
      </w:r>
      <w:r w:rsidRPr="00501108">
        <w:rPr>
          <w:color w:val="000000"/>
        </w:rPr>
        <w:t>m</w:t>
      </w:r>
      <w:r w:rsidRPr="00501108">
        <w:rPr>
          <w:color w:val="000000"/>
        </w:rPr>
        <w:t>pagné d'épingles ou de broches recherchées, porté sur des habits étro</w:t>
      </w:r>
      <w:r w:rsidRPr="00501108">
        <w:rPr>
          <w:color w:val="000000"/>
        </w:rPr>
        <w:t>i</w:t>
      </w:r>
      <w:r w:rsidRPr="00501108">
        <w:rPr>
          <w:color w:val="000000"/>
        </w:rPr>
        <w:t>tement aju</w:t>
      </w:r>
      <w:r w:rsidRPr="00501108">
        <w:rPr>
          <w:color w:val="000000"/>
        </w:rPr>
        <w:t>s</w:t>
      </w:r>
      <w:r w:rsidRPr="00501108">
        <w:rPr>
          <w:color w:val="000000"/>
        </w:rPr>
        <w:t>tées, des femmes, surtout les jeunes adultes, en ont fait un outil de séduction, y compris dans les classes populaires. Leurs co</w:t>
      </w:r>
      <w:r w:rsidRPr="00501108">
        <w:rPr>
          <w:color w:val="000000"/>
        </w:rPr>
        <w:t>m</w:t>
      </w:r>
      <w:r w:rsidRPr="00501108">
        <w:rPr>
          <w:color w:val="000000"/>
        </w:rPr>
        <w:t>portements sociaux dans l'espace public, leurs visions de l'égalité, leur attitude envers le travail, la science ou le sport ne les distinguent pas beaucoup de leurs amies non voilées. C'est comme si la signification proprement religieuse du voile disp</w:t>
      </w:r>
      <w:r w:rsidRPr="00501108">
        <w:rPr>
          <w:color w:val="000000"/>
        </w:rPr>
        <w:t>a</w:t>
      </w:r>
      <w:r w:rsidRPr="00501108">
        <w:rPr>
          <w:color w:val="000000"/>
        </w:rPr>
        <w:t>raissait, et que sa signification sociale prenait le dessus.</w:t>
      </w:r>
    </w:p>
    <w:p w:rsidR="00F64A0A" w:rsidRPr="00501108" w:rsidRDefault="00F64A0A" w:rsidP="00F64A0A">
      <w:pPr>
        <w:spacing w:before="120" w:after="120"/>
        <w:jc w:val="both"/>
      </w:pPr>
      <w:r w:rsidRPr="00501108">
        <w:rPr>
          <w:color w:val="000000"/>
        </w:rPr>
        <w:t>Entre ces deux tendances polarisées, une certaine b</w:t>
      </w:r>
      <w:r w:rsidRPr="00501108">
        <w:rPr>
          <w:color w:val="000000"/>
        </w:rPr>
        <w:t>a</w:t>
      </w:r>
      <w:r w:rsidRPr="00501108">
        <w:rPr>
          <w:color w:val="000000"/>
        </w:rPr>
        <w:t>nalisation a eu lieu. Le hidjab est devenu « normal », le simple signe d'une respect</w:t>
      </w:r>
      <w:r w:rsidRPr="00501108">
        <w:rPr>
          <w:color w:val="000000"/>
        </w:rPr>
        <w:t>a</w:t>
      </w:r>
      <w:r w:rsidRPr="00501108">
        <w:rPr>
          <w:color w:val="000000"/>
        </w:rPr>
        <w:t>bilité ancrée dans la culture locale, d'une conformité, justifiée par la croyance que c'est une obligation religieuse. La divergence de ce comportement « par défaut » est rare dans les milieux populaires, moins rare parmi les classes moyennes ou la bourgeoisie. Cette no</w:t>
      </w:r>
      <w:r w:rsidRPr="00501108">
        <w:rPr>
          <w:color w:val="000000"/>
        </w:rPr>
        <w:t>r</w:t>
      </w:r>
      <w:r w:rsidRPr="00501108">
        <w:rPr>
          <w:color w:val="000000"/>
        </w:rPr>
        <w:t>malisation varie aussi selon les pays : l</w:t>
      </w:r>
      <w:r>
        <w:rPr>
          <w:color w:val="000000"/>
        </w:rPr>
        <w:t>e processus est bien établi en É</w:t>
      </w:r>
      <w:r w:rsidRPr="00501108">
        <w:rPr>
          <w:color w:val="000000"/>
        </w:rPr>
        <w:t>gypte, de plus en plus en Algérie et au Maroc, un peu moins en T</w:t>
      </w:r>
      <w:r w:rsidRPr="00501108">
        <w:rPr>
          <w:color w:val="000000"/>
        </w:rPr>
        <w:t>u</w:t>
      </w:r>
      <w:r w:rsidRPr="00501108">
        <w:rPr>
          <w:color w:val="000000"/>
        </w:rPr>
        <w:t>nisie, etc.</w:t>
      </w:r>
    </w:p>
    <w:p w:rsidR="00F64A0A" w:rsidRPr="00501108" w:rsidRDefault="00F64A0A" w:rsidP="00F64A0A">
      <w:pPr>
        <w:spacing w:before="120" w:after="120"/>
        <w:jc w:val="both"/>
      </w:pPr>
      <w:r w:rsidRPr="00501108">
        <w:rPr>
          <w:color w:val="000000"/>
        </w:rPr>
        <w:t>Ainsi, après avoir été l'étendard de l'islam conservateur, le voile peut être aussi perçu comme le symbole d'un renouveau islamique o</w:t>
      </w:r>
      <w:r w:rsidRPr="00501108">
        <w:rPr>
          <w:color w:val="000000"/>
        </w:rPr>
        <w:t>u</w:t>
      </w:r>
      <w:r w:rsidRPr="00501108">
        <w:rPr>
          <w:color w:val="000000"/>
        </w:rPr>
        <w:t>vert sur le monde, d'une modern</w:t>
      </w:r>
      <w:r w:rsidRPr="00501108">
        <w:rPr>
          <w:color w:val="000000"/>
        </w:rPr>
        <w:t>i</w:t>
      </w:r>
      <w:r w:rsidRPr="00501108">
        <w:rPr>
          <w:color w:val="000000"/>
        </w:rPr>
        <w:t>té qui ne rompt pas avec son ancrage culturel. Son port est en principe un acte de modestie et une manife</w:t>
      </w:r>
      <w:r w:rsidRPr="00501108">
        <w:rPr>
          <w:color w:val="000000"/>
        </w:rPr>
        <w:t>s</w:t>
      </w:r>
      <w:r w:rsidRPr="00501108">
        <w:rPr>
          <w:color w:val="000000"/>
        </w:rPr>
        <w:t>tation de piété, mais il peut très bien se conjuguer avec un large éve</w:t>
      </w:r>
      <w:r w:rsidRPr="00501108">
        <w:rPr>
          <w:color w:val="000000"/>
        </w:rPr>
        <w:t>n</w:t>
      </w:r>
      <w:r w:rsidRPr="00501108">
        <w:rPr>
          <w:color w:val="000000"/>
        </w:rPr>
        <w:t>tail de comportements sociaux. Il n'est plus automatiquement un sy</w:t>
      </w:r>
      <w:r w:rsidRPr="00501108">
        <w:rPr>
          <w:color w:val="000000"/>
        </w:rPr>
        <w:t>m</w:t>
      </w:r>
      <w:r w:rsidRPr="00501108">
        <w:rPr>
          <w:color w:val="000000"/>
        </w:rPr>
        <w:t>bole de soumission aux hommes, et il peut au contraire constituer un acte d'auton</w:t>
      </w:r>
      <w:r w:rsidRPr="00501108">
        <w:rPr>
          <w:color w:val="000000"/>
        </w:rPr>
        <w:t>o</w:t>
      </w:r>
      <w:r w:rsidRPr="00501108">
        <w:rPr>
          <w:color w:val="000000"/>
        </w:rPr>
        <w:t>mie. Dans le cas où l'islam est minoritaire, comme en situation de m</w:t>
      </w:r>
      <w:r w:rsidRPr="00501108">
        <w:rPr>
          <w:color w:val="000000"/>
        </w:rPr>
        <w:t>i</w:t>
      </w:r>
      <w:r w:rsidRPr="00501108">
        <w:rPr>
          <w:color w:val="000000"/>
        </w:rPr>
        <w:t>gration, il peut être aussi un symbole de respectabilité sociale aux yeux des autres musulmans considérés co</w:t>
      </w:r>
      <w:r w:rsidRPr="00501108">
        <w:rPr>
          <w:color w:val="000000"/>
        </w:rPr>
        <w:t>m</w:t>
      </w:r>
      <w:r w:rsidRPr="00501108">
        <w:rPr>
          <w:color w:val="000000"/>
        </w:rPr>
        <w:t>me constituant le groupe de référence, comme symbole de dignité et de fierté de l'identité religieuse, voire co</w:t>
      </w:r>
      <w:r w:rsidRPr="00501108">
        <w:rPr>
          <w:color w:val="000000"/>
        </w:rPr>
        <w:t>m</w:t>
      </w:r>
      <w:r w:rsidRPr="00501108">
        <w:rPr>
          <w:color w:val="000000"/>
        </w:rPr>
        <w:t>me affirmation identitaire relevant d'une</w:t>
      </w:r>
      <w:r>
        <w:rPr>
          <w:color w:val="000000"/>
        </w:rPr>
        <w:t xml:space="preserve"> </w:t>
      </w:r>
      <w:r>
        <w:rPr>
          <w:rFonts w:cs="Arial"/>
          <w:color w:val="000000"/>
          <w:szCs w:val="28"/>
        </w:rPr>
        <w:t xml:space="preserve">[160] </w:t>
      </w:r>
      <w:r w:rsidRPr="00501108">
        <w:rPr>
          <w:color w:val="000000"/>
        </w:rPr>
        <w:t>dynamique de retournement du stigmate. Son port peut devenir alors un acte libérateur et d'affirmation qui a une fonction de renve</w:t>
      </w:r>
      <w:r w:rsidRPr="00501108">
        <w:rPr>
          <w:color w:val="000000"/>
        </w:rPr>
        <w:t>r</w:t>
      </w:r>
      <w:r w:rsidRPr="00501108">
        <w:rPr>
          <w:color w:val="000000"/>
        </w:rPr>
        <w:t>sement du rapport de pouvoir symbolique entre la majorité et les communautés musulmanes minoritaires (Hoodfar, 2001 et 2003). Ce</w:t>
      </w:r>
      <w:r w:rsidRPr="00501108">
        <w:rPr>
          <w:color w:val="000000"/>
        </w:rPr>
        <w:t>t</w:t>
      </w:r>
      <w:r w:rsidRPr="00501108">
        <w:rPr>
          <w:color w:val="000000"/>
        </w:rPr>
        <w:t>te signification que peuvent lui donner des individus n'est év</w:t>
      </w:r>
      <w:r w:rsidRPr="00501108">
        <w:rPr>
          <w:color w:val="000000"/>
        </w:rPr>
        <w:t>i</w:t>
      </w:r>
      <w:r w:rsidRPr="00501108">
        <w:rPr>
          <w:color w:val="000000"/>
        </w:rPr>
        <w:t>demment pas contradictoire avec son usage politique.</w:t>
      </w:r>
    </w:p>
    <w:p w:rsidR="00F64A0A" w:rsidRPr="00501108" w:rsidRDefault="00F64A0A" w:rsidP="00F64A0A">
      <w:pPr>
        <w:spacing w:before="120" w:after="120"/>
        <w:jc w:val="both"/>
      </w:pPr>
      <w:r w:rsidRPr="00501108">
        <w:rPr>
          <w:color w:val="000000"/>
        </w:rPr>
        <w:t>Ces deux aspects du phénomène du voile, et leurs nombreuses v</w:t>
      </w:r>
      <w:r w:rsidRPr="00501108">
        <w:rPr>
          <w:color w:val="000000"/>
        </w:rPr>
        <w:t>a</w:t>
      </w:r>
      <w:r w:rsidRPr="00501108">
        <w:rPr>
          <w:color w:val="000000"/>
        </w:rPr>
        <w:t>riantes, existent simultanément. Il n'est donc pas possible de déterm</w:t>
      </w:r>
      <w:r w:rsidRPr="00501108">
        <w:rPr>
          <w:color w:val="000000"/>
        </w:rPr>
        <w:t>i</w:t>
      </w:r>
      <w:r w:rsidRPr="00501108">
        <w:rPr>
          <w:color w:val="000000"/>
        </w:rPr>
        <w:t>ner la « vraie » signification du voile puisqu'il n'y en a plus une seule : il peut signifier l'une ou l'autre de ces choses. Les courants hostiles au port du voile qui veulent l'interdire dans la fonction p</w:t>
      </w:r>
      <w:r w:rsidRPr="00501108">
        <w:rPr>
          <w:color w:val="000000"/>
        </w:rPr>
        <w:t>u</w:t>
      </w:r>
      <w:r w:rsidRPr="00501108">
        <w:rPr>
          <w:color w:val="000000"/>
        </w:rPr>
        <w:t>blique peuvent se baser sur une réalité sociale et historique et sur le discours des co</w:t>
      </w:r>
      <w:r w:rsidRPr="00501108">
        <w:rPr>
          <w:color w:val="000000"/>
        </w:rPr>
        <w:t>u</w:t>
      </w:r>
      <w:r w:rsidRPr="00501108">
        <w:rPr>
          <w:color w:val="000000"/>
        </w:rPr>
        <w:t>rants conservateurs qui en font la promotion pour fonder leurs crit</w:t>
      </w:r>
      <w:r w:rsidRPr="00501108">
        <w:rPr>
          <w:color w:val="000000"/>
        </w:rPr>
        <w:t>i</w:t>
      </w:r>
      <w:r w:rsidRPr="00501108">
        <w:rPr>
          <w:color w:val="000000"/>
        </w:rPr>
        <w:t>ques. Ils trouveront aisément dans la littérature islamiste de quoi confirmer leur positionnement. On retrouve d'ailleurs, parmi les m</w:t>
      </w:r>
      <w:r w:rsidRPr="00501108">
        <w:rPr>
          <w:color w:val="000000"/>
        </w:rPr>
        <w:t>u</w:t>
      </w:r>
      <w:r w:rsidRPr="00501108">
        <w:rPr>
          <w:color w:val="000000"/>
        </w:rPr>
        <w:t>sulmans et les musulmanes, de nombreux critiques acerbes du port du hidjab. Les courants qui le revend</w:t>
      </w:r>
      <w:r w:rsidRPr="00501108">
        <w:rPr>
          <w:color w:val="000000"/>
        </w:rPr>
        <w:t>i</w:t>
      </w:r>
      <w:r w:rsidRPr="00501108">
        <w:rPr>
          <w:color w:val="000000"/>
        </w:rPr>
        <w:t>quent (pour eux-mêmes ou pour d'autres) comme un choix volontaire, assumé, et qui n'est pas perçu comme étant contradictoire avec les valeurs de la républ</w:t>
      </w:r>
      <w:r w:rsidRPr="00501108">
        <w:rPr>
          <w:color w:val="000000"/>
        </w:rPr>
        <w:t>i</w:t>
      </w:r>
      <w:r w:rsidRPr="00501108">
        <w:rPr>
          <w:color w:val="000000"/>
        </w:rPr>
        <w:t>que, peuvent le faire également, et ils trouveront eux aussi, dans la réalité sociale et dans le discours de certaines femmes vo</w:t>
      </w:r>
      <w:r w:rsidRPr="00501108">
        <w:rPr>
          <w:color w:val="000000"/>
        </w:rPr>
        <w:t>i</w:t>
      </w:r>
      <w:r w:rsidRPr="00501108">
        <w:rPr>
          <w:color w:val="000000"/>
        </w:rPr>
        <w:t>lées, de quoi appuyer leurs interprétations. Cela est possible car le voile est avant tout un symb</w:t>
      </w:r>
      <w:r w:rsidRPr="00501108">
        <w:rPr>
          <w:color w:val="000000"/>
        </w:rPr>
        <w:t>o</w:t>
      </w:r>
      <w:r w:rsidRPr="00501108">
        <w:rPr>
          <w:color w:val="000000"/>
        </w:rPr>
        <w:t>le, mais il n'est pas univoque.</w:t>
      </w:r>
    </w:p>
    <w:p w:rsidR="00F64A0A" w:rsidRPr="00501108" w:rsidRDefault="00F64A0A" w:rsidP="00F64A0A">
      <w:pPr>
        <w:spacing w:before="120" w:after="120"/>
        <w:jc w:val="both"/>
      </w:pPr>
      <w:r w:rsidRPr="00501108">
        <w:rPr>
          <w:color w:val="000000"/>
        </w:rPr>
        <w:t>Et pour compliquer le tout, les courants qui veulent en faire une obligation religieuse, qu'ils imposent lorsqu'ils sont en s</w:t>
      </w:r>
      <w:r w:rsidRPr="00501108">
        <w:rPr>
          <w:color w:val="000000"/>
        </w:rPr>
        <w:t>i</w:t>
      </w:r>
      <w:r w:rsidRPr="00501108">
        <w:rPr>
          <w:color w:val="000000"/>
        </w:rPr>
        <w:t>tuation de pouvoir, le revendiquent comme un choix individuel lorsqu'ils sont en minorité, mobilisant un discours fondé sur les droits pour changer le rapport de force en faveur d'une idéologie qui ne reconnaît pas ces mêmes droits. Cela complique encore plus l'interprétation du phén</w:t>
      </w:r>
      <w:r w:rsidRPr="00501108">
        <w:rPr>
          <w:color w:val="000000"/>
        </w:rPr>
        <w:t>o</w:t>
      </w:r>
      <w:r w:rsidRPr="00501108">
        <w:rPr>
          <w:color w:val="000000"/>
        </w:rPr>
        <w:t>mène, et fournit un exemple éloquent de la « description dense » dont a parlé Clifford Geertz à partir de son travail de terrain au Maroc. La difficulté, me</w:t>
      </w:r>
      <w:r w:rsidRPr="00501108">
        <w:rPr>
          <w:color w:val="000000"/>
        </w:rPr>
        <w:t>n</w:t>
      </w:r>
      <w:r w:rsidRPr="00501108">
        <w:rPr>
          <w:color w:val="000000"/>
        </w:rPr>
        <w:t>tionnée par Geertz à titre d'illustration,</w:t>
      </w:r>
      <w:r>
        <w:rPr>
          <w:color w:val="000000"/>
        </w:rPr>
        <w:t xml:space="preserve"> de distinguer un clignement d'œil</w:t>
      </w:r>
      <w:r w:rsidRPr="00501108">
        <w:rPr>
          <w:color w:val="000000"/>
        </w:rPr>
        <w:t xml:space="preserve"> instinctif, un clignement d'œil intentionnel pour communiquer quelque chose, et une parodie de clignement d'œil vient à l'esprit dans ce contexte (Geertz, 1998, p. 2).</w:t>
      </w:r>
    </w:p>
    <w:p w:rsidR="00F64A0A" w:rsidRPr="00501108" w:rsidRDefault="00F64A0A" w:rsidP="00F64A0A">
      <w:pPr>
        <w:spacing w:before="120" w:after="120"/>
        <w:jc w:val="both"/>
      </w:pPr>
      <w:r w:rsidRPr="00501108">
        <w:rPr>
          <w:color w:val="000000"/>
        </w:rPr>
        <w:t>Il s'ensuit que le fait de porter le hidjab peut se combiner avec un large éventail de comportements sociaux et de conce</w:t>
      </w:r>
      <w:r w:rsidRPr="00501108">
        <w:rPr>
          <w:color w:val="000000"/>
        </w:rPr>
        <w:t>p</w:t>
      </w:r>
      <w:r w:rsidRPr="00501108">
        <w:rPr>
          <w:color w:val="000000"/>
        </w:rPr>
        <w:t>tions du monde. On peut choisir d'ignorer sa signification sociale et politique, et le considérer uniquement comme un choix individuel. D'aucuns arg</w:t>
      </w:r>
      <w:r w:rsidRPr="00501108">
        <w:rPr>
          <w:color w:val="000000"/>
        </w:rPr>
        <w:t>u</w:t>
      </w:r>
      <w:r w:rsidRPr="00501108">
        <w:rPr>
          <w:color w:val="000000"/>
        </w:rPr>
        <w:t>menteront qu'il n'est pas nécessaire de mettre la moindre re</w:t>
      </w:r>
      <w:r w:rsidRPr="00501108">
        <w:rPr>
          <w:color w:val="000000"/>
        </w:rPr>
        <w:t>s</w:t>
      </w:r>
      <w:r w:rsidRPr="00501108">
        <w:rPr>
          <w:color w:val="000000"/>
        </w:rPr>
        <w:t>triction au port du voile dans les institutions publiques, estimant que toute lég</w:t>
      </w:r>
      <w:r w:rsidRPr="00501108">
        <w:rPr>
          <w:color w:val="000000"/>
        </w:rPr>
        <w:t>i</w:t>
      </w:r>
      <w:r w:rsidRPr="00501108">
        <w:rPr>
          <w:color w:val="000000"/>
        </w:rPr>
        <w:t>slation dans ce sens est une intrusion indue de l'</w:t>
      </w:r>
      <w:r>
        <w:rPr>
          <w:color w:val="000000"/>
        </w:rPr>
        <w:t>État</w:t>
      </w:r>
      <w:r w:rsidRPr="00501108">
        <w:rPr>
          <w:color w:val="000000"/>
        </w:rPr>
        <w:t xml:space="preserve"> dans l'intimité des pratiques vest</w:t>
      </w:r>
      <w:r w:rsidRPr="00501108">
        <w:rPr>
          <w:color w:val="000000"/>
        </w:rPr>
        <w:t>i</w:t>
      </w:r>
      <w:r w:rsidRPr="00501108">
        <w:rPr>
          <w:color w:val="000000"/>
        </w:rPr>
        <w:t>mentaires des femmes « subalternes », et qu'elle relève d'une vision raciste de supériorité « blanche » sur les femmes « de couleur ». Le paradoxe est que sa non-régulation entraîne d'autres conséq</w:t>
      </w:r>
      <w:r>
        <w:rPr>
          <w:color w:val="000000"/>
        </w:rPr>
        <w:t>uences –</w:t>
      </w:r>
      <w:r w:rsidRPr="00501108">
        <w:rPr>
          <w:color w:val="000000"/>
        </w:rPr>
        <w:t xml:space="preserve"> ce</w:t>
      </w:r>
      <w:r>
        <w:rPr>
          <w:color w:val="000000"/>
        </w:rPr>
        <w:t>rtains diront bien plus graves –</w:t>
      </w:r>
      <w:r w:rsidRPr="00501108">
        <w:rPr>
          <w:color w:val="000000"/>
        </w:rPr>
        <w:t xml:space="preserve"> sur les dyn</w:t>
      </w:r>
      <w:r w:rsidRPr="00501108">
        <w:rPr>
          <w:color w:val="000000"/>
        </w:rPr>
        <w:t>a</w:t>
      </w:r>
      <w:r w:rsidRPr="00501108">
        <w:rPr>
          <w:color w:val="000000"/>
        </w:rPr>
        <w:t>miques des rapports entre groupes dans l'espace public et sur la définition même des</w:t>
      </w:r>
      <w:r>
        <w:rPr>
          <w:color w:val="000000"/>
        </w:rPr>
        <w:t xml:space="preserve"> </w:t>
      </w:r>
      <w:r>
        <w:t xml:space="preserve">[161] </w:t>
      </w:r>
      <w:r w:rsidRPr="00501108">
        <w:rPr>
          <w:color w:val="000000"/>
        </w:rPr>
        <w:t>règles qui organisent le vivre-ensemble. Non pas à cause du sy</w:t>
      </w:r>
      <w:r w:rsidRPr="00501108">
        <w:rPr>
          <w:color w:val="000000"/>
        </w:rPr>
        <w:t>m</w:t>
      </w:r>
      <w:r w:rsidRPr="00501108">
        <w:rPr>
          <w:color w:val="000000"/>
        </w:rPr>
        <w:t>bole lui-même, mais à cause des comportements qui peuvent l'acco</w:t>
      </w:r>
      <w:r w:rsidRPr="00501108">
        <w:rPr>
          <w:color w:val="000000"/>
        </w:rPr>
        <w:t>m</w:t>
      </w:r>
      <w:r w:rsidRPr="00501108">
        <w:rPr>
          <w:color w:val="000000"/>
        </w:rPr>
        <w:t>pagner. Toute politique concernant le voile, y compris celle de n'y voir qu'un simple vêtement qui ne concerne que celles qui le portent, comporte donc des « angles morts » qu'il convient d'expl</w:t>
      </w:r>
      <w:r w:rsidRPr="00501108">
        <w:rPr>
          <w:color w:val="000000"/>
        </w:rPr>
        <w:t>o</w:t>
      </w:r>
      <w:r w:rsidRPr="00501108">
        <w:rPr>
          <w:color w:val="000000"/>
        </w:rPr>
        <w:t>rer.</w:t>
      </w:r>
    </w:p>
    <w:p w:rsidR="00F64A0A" w:rsidRDefault="00F64A0A" w:rsidP="00F64A0A">
      <w:pPr>
        <w:spacing w:before="120" w:after="120"/>
        <w:jc w:val="both"/>
        <w:rPr>
          <w:rFonts w:cs="Arial"/>
          <w:color w:val="000000"/>
          <w:szCs w:val="24"/>
        </w:rPr>
      </w:pPr>
      <w:r>
        <w:rPr>
          <w:rFonts w:cs="Arial"/>
          <w:color w:val="000000"/>
          <w:szCs w:val="24"/>
        </w:rPr>
        <w:br w:type="page"/>
      </w:r>
    </w:p>
    <w:p w:rsidR="00F64A0A" w:rsidRPr="00501108" w:rsidRDefault="00F64A0A" w:rsidP="00F64A0A">
      <w:pPr>
        <w:pStyle w:val="planche"/>
      </w:pPr>
      <w:r>
        <w:t>5. LE CAS DU NIQAB :</w:t>
      </w:r>
      <w:r>
        <w:br/>
      </w:r>
      <w:r w:rsidRPr="00501108">
        <w:t>UNE DIFFÉRENCE FONDAMENT</w:t>
      </w:r>
      <w:r w:rsidRPr="00501108">
        <w:t>A</w:t>
      </w:r>
      <w:r w:rsidRPr="00501108">
        <w:t>LE</w:t>
      </w:r>
    </w:p>
    <w:p w:rsidR="00F64A0A" w:rsidRDefault="00F64A0A" w:rsidP="00F64A0A">
      <w:pPr>
        <w:spacing w:before="120" w:after="120"/>
        <w:jc w:val="both"/>
        <w:rPr>
          <w:color w:val="000000"/>
        </w:rPr>
      </w:pPr>
    </w:p>
    <w:p w:rsidR="00F64A0A" w:rsidRPr="00501108" w:rsidRDefault="00F64A0A" w:rsidP="00F64A0A">
      <w:pPr>
        <w:spacing w:before="120" w:after="120"/>
        <w:jc w:val="both"/>
      </w:pPr>
      <w:r w:rsidRPr="00501108">
        <w:rPr>
          <w:color w:val="000000"/>
        </w:rPr>
        <w:t>Cette diversité des significations est moins grande pour le niqab et, dans ce cas, il est beaucoup plus facile de démêler les enjeux. Le di</w:t>
      </w:r>
      <w:r w:rsidRPr="00501108">
        <w:rPr>
          <w:color w:val="000000"/>
        </w:rPr>
        <w:t>s</w:t>
      </w:r>
      <w:r w:rsidRPr="00501108">
        <w:rPr>
          <w:color w:val="000000"/>
        </w:rPr>
        <w:t>cours salafiste qui le promeut est plus clairement associé à l'intoléra</w:t>
      </w:r>
      <w:r w:rsidRPr="00501108">
        <w:rPr>
          <w:color w:val="000000"/>
        </w:rPr>
        <w:t>n</w:t>
      </w:r>
      <w:r w:rsidRPr="00501108">
        <w:rPr>
          <w:color w:val="000000"/>
        </w:rPr>
        <w:t>ce et au dénigrement de l'altérité, et quelquefois à un discours ha</w:t>
      </w:r>
      <w:r w:rsidRPr="00501108">
        <w:rPr>
          <w:color w:val="000000"/>
        </w:rPr>
        <w:t>i</w:t>
      </w:r>
      <w:r w:rsidRPr="00501108">
        <w:rPr>
          <w:color w:val="000000"/>
        </w:rPr>
        <w:t>neux envers les non-musulmans et les musulmans non salafistes</w:t>
      </w:r>
      <w:r>
        <w:rPr>
          <w:color w:val="000000"/>
        </w:rPr>
        <w:t> </w:t>
      </w:r>
      <w:r>
        <w:rPr>
          <w:rStyle w:val="Appelnotedebasdep"/>
        </w:rPr>
        <w:footnoteReference w:id="90"/>
      </w:r>
      <w:r w:rsidRPr="00501108">
        <w:rPr>
          <w:color w:val="000000"/>
        </w:rPr>
        <w:t>. Il est aussi associé à la délimitation du rôle social des femmes et de leur responsabilité dans la sphère privée, sauf pour ce qui concerne la d</w:t>
      </w:r>
      <w:r w:rsidRPr="00501108">
        <w:rPr>
          <w:color w:val="000000"/>
        </w:rPr>
        <w:t>é</w:t>
      </w:r>
      <w:r w:rsidRPr="00501108">
        <w:rPr>
          <w:color w:val="000000"/>
        </w:rPr>
        <w:t>fense et la prop</w:t>
      </w:r>
      <w:r w:rsidRPr="00501108">
        <w:rPr>
          <w:color w:val="000000"/>
        </w:rPr>
        <w:t>a</w:t>
      </w:r>
      <w:r w:rsidRPr="00501108">
        <w:rPr>
          <w:color w:val="000000"/>
        </w:rPr>
        <w:t>gation de l'islam. La pratique est issue originellement du système tribal de la péninsule arabe, où les femmes ne doivent être reco</w:t>
      </w:r>
      <w:r w:rsidRPr="00501108">
        <w:rPr>
          <w:color w:val="000000"/>
        </w:rPr>
        <w:t>n</w:t>
      </w:r>
      <w:r w:rsidRPr="00501108">
        <w:rPr>
          <w:color w:val="000000"/>
        </w:rPr>
        <w:t>nues dans l'espace public que comme membres du harem d'un homme, et c'est là son sens le plus central. Elle a été popularisée dans l'ensemble du monde arabe depuis une trentaine d'années par l'éme</w:t>
      </w:r>
      <w:r w:rsidRPr="00501108">
        <w:rPr>
          <w:color w:val="000000"/>
        </w:rPr>
        <w:t>r</w:t>
      </w:r>
      <w:r w:rsidRPr="00501108">
        <w:rPr>
          <w:color w:val="000000"/>
        </w:rPr>
        <w:t>gence du wahhabisme, qui est la version officielle, en Arabie Saoud</w:t>
      </w:r>
      <w:r w:rsidRPr="00501108">
        <w:rPr>
          <w:color w:val="000000"/>
        </w:rPr>
        <w:t>i</w:t>
      </w:r>
      <w:r w:rsidRPr="00501108">
        <w:rPr>
          <w:color w:val="000000"/>
        </w:rPr>
        <w:t>te, de l'islam rigoriste.</w:t>
      </w:r>
    </w:p>
    <w:p w:rsidR="00F64A0A" w:rsidRPr="00501108" w:rsidRDefault="00F64A0A" w:rsidP="00F64A0A">
      <w:pPr>
        <w:spacing w:before="120" w:after="120"/>
        <w:jc w:val="both"/>
      </w:pPr>
      <w:r w:rsidRPr="00501108">
        <w:rPr>
          <w:color w:val="000000"/>
        </w:rPr>
        <w:t>Sa transformation en simple manifestation de piété, qui peut se combiner avec un rôle social actif pour les femmes, reste théoriqu</w:t>
      </w:r>
      <w:r w:rsidRPr="00501108">
        <w:rPr>
          <w:color w:val="000000"/>
        </w:rPr>
        <w:t>e</w:t>
      </w:r>
      <w:r w:rsidRPr="00501108">
        <w:rPr>
          <w:color w:val="000000"/>
        </w:rPr>
        <w:t>ment possible cependant (Mahmood, 2005), même si elle est plus a</w:t>
      </w:r>
      <w:r w:rsidRPr="00501108">
        <w:rPr>
          <w:color w:val="000000"/>
        </w:rPr>
        <w:t>r</w:t>
      </w:r>
      <w:r w:rsidRPr="00501108">
        <w:rPr>
          <w:color w:val="000000"/>
        </w:rPr>
        <w:t>due et certainement plus artificielle. N'étant pas considéré comme une oblig</w:t>
      </w:r>
      <w:r w:rsidRPr="00501108">
        <w:rPr>
          <w:color w:val="000000"/>
        </w:rPr>
        <w:t>a</w:t>
      </w:r>
      <w:r w:rsidRPr="00501108">
        <w:rPr>
          <w:color w:val="000000"/>
        </w:rPr>
        <w:t>tion religieuse, il est difficile de l'imposer aux femmes qui ne voudraient pas le porter. En cons</w:t>
      </w:r>
      <w:r w:rsidRPr="00501108">
        <w:rPr>
          <w:color w:val="000000"/>
        </w:rPr>
        <w:t>é</w:t>
      </w:r>
      <w:r w:rsidRPr="00501108">
        <w:rPr>
          <w:color w:val="000000"/>
        </w:rPr>
        <w:t>quence, le voile intégral est le plus souvent un choix assumé, surtout en contexte d'immigration. Ici, loin des structures répre</w:t>
      </w:r>
      <w:r w:rsidRPr="00501108">
        <w:rPr>
          <w:color w:val="000000"/>
        </w:rPr>
        <w:t>s</w:t>
      </w:r>
      <w:r w:rsidRPr="00501108">
        <w:rPr>
          <w:color w:val="000000"/>
        </w:rPr>
        <w:t>sives qui l'imposent contre le gré des femmes, c'est souvent sans coercition directe qu'elles l'adoptent, et qu'elles en font que</w:t>
      </w:r>
      <w:r w:rsidRPr="00501108">
        <w:rPr>
          <w:color w:val="000000"/>
        </w:rPr>
        <w:t>l</w:t>
      </w:r>
      <w:r w:rsidRPr="00501108">
        <w:rPr>
          <w:color w:val="000000"/>
        </w:rPr>
        <w:t>quefois un moyen de recherche spirituelle ou d'affirmation identitaire, ce qui n'exclut pas du tout qu'il fasse partie d'un mouv</w:t>
      </w:r>
      <w:r w:rsidRPr="00501108">
        <w:rPr>
          <w:color w:val="000000"/>
        </w:rPr>
        <w:t>e</w:t>
      </w:r>
      <w:r w:rsidRPr="00501108">
        <w:rPr>
          <w:color w:val="000000"/>
        </w:rPr>
        <w:t>ment de prosélytisme. Il peut alors, dans de rares cas, se combiner avec des trajectoires professionnelles diverses, y compris des études universitaires aux cycles supérieurs. Même si cette coupure reste e</w:t>
      </w:r>
      <w:r w:rsidRPr="00501108">
        <w:rPr>
          <w:color w:val="000000"/>
        </w:rPr>
        <w:t>x</w:t>
      </w:r>
      <w:r w:rsidRPr="00501108">
        <w:rPr>
          <w:color w:val="000000"/>
        </w:rPr>
        <w:t>ceptionnelle et qu'elle s'inscrit généralement dans une logique de mil</w:t>
      </w:r>
      <w:r w:rsidRPr="00501108">
        <w:rPr>
          <w:color w:val="000000"/>
        </w:rPr>
        <w:t>i</w:t>
      </w:r>
      <w:r w:rsidRPr="00501108">
        <w:rPr>
          <w:color w:val="000000"/>
        </w:rPr>
        <w:t xml:space="preserve">tantisme islamiste, et même si le port du niqab est bien ancré dans un discours très conservateur qui est dénigrant pour les femmes, elle permet de défendre l'idée que le niqab n'est pas </w:t>
      </w:r>
      <w:r w:rsidRPr="00501108">
        <w:rPr>
          <w:i/>
          <w:iCs/>
          <w:color w:val="000000"/>
        </w:rPr>
        <w:t xml:space="preserve">automatiquement </w:t>
      </w:r>
      <w:r w:rsidRPr="00501108">
        <w:rPr>
          <w:color w:val="000000"/>
        </w:rPr>
        <w:t>a</w:t>
      </w:r>
      <w:r w:rsidRPr="00501108">
        <w:rPr>
          <w:color w:val="000000"/>
        </w:rPr>
        <w:t>s</w:t>
      </w:r>
      <w:r w:rsidRPr="00501108">
        <w:rPr>
          <w:color w:val="000000"/>
        </w:rPr>
        <w:t>socié à un rôle subalterne pour les femmes. Cela permet à certains courants théoriques, surtout associés au féminisme post-colonial,</w:t>
      </w:r>
      <w:r>
        <w:t xml:space="preserve"> </w:t>
      </w:r>
      <w:r>
        <w:rPr>
          <w:rFonts w:cs="Arial"/>
          <w:color w:val="000000"/>
          <w:szCs w:val="28"/>
        </w:rPr>
        <w:t>[162]</w:t>
      </w:r>
      <w:r w:rsidRPr="00501108">
        <w:rPr>
          <w:color w:val="000000"/>
        </w:rPr>
        <w:t xml:space="preserve"> de voir toute tentative de réguler son usage comme de l'intol</w:t>
      </w:r>
      <w:r w:rsidRPr="00501108">
        <w:rPr>
          <w:color w:val="000000"/>
        </w:rPr>
        <w:t>é</w:t>
      </w:r>
      <w:r w:rsidRPr="00501108">
        <w:rPr>
          <w:color w:val="000000"/>
        </w:rPr>
        <w:t>rance, voire du racisme, car il est toujours possible de tro</w:t>
      </w:r>
      <w:r w:rsidRPr="00501108">
        <w:rPr>
          <w:color w:val="000000"/>
        </w:rPr>
        <w:t>u</w:t>
      </w:r>
      <w:r w:rsidRPr="00501108">
        <w:rPr>
          <w:color w:val="000000"/>
        </w:rPr>
        <w:t>ver un contre-exemple qui remet en question l'analyse proposée de la signif</w:t>
      </w:r>
      <w:r w:rsidRPr="00501108">
        <w:rPr>
          <w:color w:val="000000"/>
        </w:rPr>
        <w:t>i</w:t>
      </w:r>
      <w:r w:rsidRPr="00501108">
        <w:rPr>
          <w:color w:val="000000"/>
        </w:rPr>
        <w:t>cation du niqab.</w:t>
      </w:r>
    </w:p>
    <w:p w:rsidR="00F64A0A" w:rsidRPr="00501108" w:rsidRDefault="00F64A0A" w:rsidP="00F64A0A">
      <w:pPr>
        <w:spacing w:before="120" w:after="120"/>
        <w:jc w:val="both"/>
      </w:pPr>
      <w:r w:rsidRPr="00501108">
        <w:rPr>
          <w:color w:val="000000"/>
        </w:rPr>
        <w:t>Mais même comme choix assumé, son interdiction chez des fon</w:t>
      </w:r>
      <w:r w:rsidRPr="00501108">
        <w:rPr>
          <w:color w:val="000000"/>
        </w:rPr>
        <w:t>c</w:t>
      </w:r>
      <w:r w:rsidRPr="00501108">
        <w:rPr>
          <w:color w:val="000000"/>
        </w:rPr>
        <w:t>tionnaires des institutions publiques n'entraîne pas les mêmes contr</w:t>
      </w:r>
      <w:r w:rsidRPr="00501108">
        <w:rPr>
          <w:color w:val="000000"/>
        </w:rPr>
        <w:t>o</w:t>
      </w:r>
      <w:r w:rsidRPr="00501108">
        <w:rPr>
          <w:color w:val="000000"/>
        </w:rPr>
        <w:t>verses. On peut argumenter de la nécessité de ne pas le permettre chez les agents de l'État non pas en évoquant la position subalterne des femmes qu'il suppose, mais en invoquant le respect pour ceux à qui on s'adresse en se cachant le visage alors que les interlocuteurs sont « d</w:t>
      </w:r>
      <w:r w:rsidRPr="00501108">
        <w:rPr>
          <w:color w:val="000000"/>
        </w:rPr>
        <w:t>é</w:t>
      </w:r>
      <w:r w:rsidRPr="00501108">
        <w:rPr>
          <w:color w:val="000000"/>
        </w:rPr>
        <w:t>couverts ». Il faut souligner que le niqab est fondamentalement diff</w:t>
      </w:r>
      <w:r w:rsidRPr="00501108">
        <w:rPr>
          <w:color w:val="000000"/>
        </w:rPr>
        <w:t>é</w:t>
      </w:r>
      <w:r w:rsidRPr="00501108">
        <w:rPr>
          <w:color w:val="000000"/>
        </w:rPr>
        <w:t>rent du hidjab en ce qu'il cache ce qu'il y a de plus distinctif chez l'être humain : le visage, qui est le moyen par excellence de l'expre</w:t>
      </w:r>
      <w:r w:rsidRPr="00501108">
        <w:rPr>
          <w:color w:val="000000"/>
        </w:rPr>
        <w:t>s</w:t>
      </w:r>
      <w:r w:rsidRPr="00501108">
        <w:rPr>
          <w:color w:val="000000"/>
        </w:rPr>
        <w:t>sion humaine. Est-ce un biais culturel de l'affirmer ? L'assumer, en tant que société, ne consiste pas en un dénigrement de l'altérité. L'a</w:t>
      </w:r>
      <w:r w:rsidRPr="00501108">
        <w:rPr>
          <w:color w:val="000000"/>
        </w:rPr>
        <w:t>f</w:t>
      </w:r>
      <w:r w:rsidRPr="00501108">
        <w:rPr>
          <w:color w:val="000000"/>
        </w:rPr>
        <w:t>firmer ne signifie pas un rejet de tout ce qui se rapporte à l'Islam, mais un rejet d'une idéologie particulière, qui est marginale dans le temps et dans l'espace de la culture musulmane. Dans ce sens, l'interdiction du port du niqab par les fonctionnaires des se</w:t>
      </w:r>
      <w:r w:rsidRPr="00501108">
        <w:rPr>
          <w:color w:val="000000"/>
        </w:rPr>
        <w:t>r</w:t>
      </w:r>
      <w:r w:rsidRPr="00501108">
        <w:rPr>
          <w:color w:val="000000"/>
        </w:rPr>
        <w:t>vices publics ne pose pas autant de controverse que le hidjab. Cela n'a pas empêché certaines associ</w:t>
      </w:r>
      <w:r w:rsidRPr="00501108">
        <w:rPr>
          <w:color w:val="000000"/>
        </w:rPr>
        <w:t>a</w:t>
      </w:r>
      <w:r w:rsidRPr="00501108">
        <w:rPr>
          <w:color w:val="000000"/>
        </w:rPr>
        <w:t>tions de considérer que toute réglementation en ce sens relève du r</w:t>
      </w:r>
      <w:r w:rsidRPr="00501108">
        <w:rPr>
          <w:color w:val="000000"/>
        </w:rPr>
        <w:t>a</w:t>
      </w:r>
      <w:r w:rsidRPr="00501108">
        <w:rPr>
          <w:color w:val="000000"/>
        </w:rPr>
        <w:t>cisme. Nous croyons que cette prise de position est fondée sur une conception des rapports entre la majorité et ses minorités qui compo</w:t>
      </w:r>
      <w:r w:rsidRPr="00501108">
        <w:rPr>
          <w:color w:val="000000"/>
        </w:rPr>
        <w:t>r</w:t>
      </w:r>
      <w:r w:rsidRPr="00501108">
        <w:rPr>
          <w:color w:val="000000"/>
        </w:rPr>
        <w:t>tent des angles morts, que nous voulons examiner à présent.</w:t>
      </w:r>
    </w:p>
    <w:p w:rsidR="00F64A0A" w:rsidRDefault="00F64A0A" w:rsidP="00F64A0A">
      <w:pPr>
        <w:spacing w:before="120" w:after="120"/>
        <w:jc w:val="both"/>
        <w:rPr>
          <w:rFonts w:cs="Arial"/>
          <w:color w:val="000000"/>
          <w:szCs w:val="24"/>
        </w:rPr>
      </w:pPr>
    </w:p>
    <w:p w:rsidR="00F64A0A" w:rsidRPr="00501108" w:rsidRDefault="00F64A0A" w:rsidP="00F64A0A">
      <w:pPr>
        <w:pStyle w:val="planche"/>
      </w:pPr>
      <w:r w:rsidRPr="00501108">
        <w:t>6. LES PARADIGMES DE LECTURE</w:t>
      </w:r>
    </w:p>
    <w:p w:rsidR="00F64A0A" w:rsidRDefault="00F64A0A" w:rsidP="00F64A0A">
      <w:pPr>
        <w:spacing w:before="120" w:after="120"/>
        <w:jc w:val="both"/>
        <w:rPr>
          <w:color w:val="000000"/>
        </w:rPr>
      </w:pPr>
    </w:p>
    <w:p w:rsidR="00F64A0A" w:rsidRPr="00501108" w:rsidRDefault="00F64A0A" w:rsidP="00F64A0A">
      <w:pPr>
        <w:spacing w:before="120" w:after="120"/>
        <w:jc w:val="both"/>
      </w:pPr>
      <w:r w:rsidRPr="00501108">
        <w:rPr>
          <w:color w:val="000000"/>
        </w:rPr>
        <w:t>Comment se fait-il que des courants de pensée qui partagent en gros les mêmes orientations normatives se retrouvent dans des pos</w:t>
      </w:r>
      <w:r w:rsidRPr="00501108">
        <w:rPr>
          <w:color w:val="000000"/>
        </w:rPr>
        <w:t>i</w:t>
      </w:r>
      <w:r w:rsidRPr="00501108">
        <w:rPr>
          <w:color w:val="000000"/>
        </w:rPr>
        <w:t>tions opposées sur des questions spécifiques concernant la place de la religion dans l'esp</w:t>
      </w:r>
      <w:r w:rsidRPr="00501108">
        <w:rPr>
          <w:color w:val="000000"/>
        </w:rPr>
        <w:t>a</w:t>
      </w:r>
      <w:r w:rsidRPr="00501108">
        <w:rPr>
          <w:color w:val="000000"/>
        </w:rPr>
        <w:t>ce public ? Il nous semble qu'on ne peut ramener toutes les divergences à des divergences idéologiques. Les polaris</w:t>
      </w:r>
      <w:r w:rsidRPr="00501108">
        <w:rPr>
          <w:color w:val="000000"/>
        </w:rPr>
        <w:t>a</w:t>
      </w:r>
      <w:r w:rsidRPr="00501108">
        <w:rPr>
          <w:color w:val="000000"/>
        </w:rPr>
        <w:t>tions que nous avons évoquées et les rapprochements inusités qui en résultent révèlent une difficulté plus profonde, celle que nous form</w:t>
      </w:r>
      <w:r w:rsidRPr="00501108">
        <w:rPr>
          <w:color w:val="000000"/>
        </w:rPr>
        <w:t>u</w:t>
      </w:r>
      <w:r w:rsidRPr="00501108">
        <w:rPr>
          <w:color w:val="000000"/>
        </w:rPr>
        <w:t>lons à l'aide du concept d'« angles morts » des paradigmes de lecture de la situ</w:t>
      </w:r>
      <w:r w:rsidRPr="00501108">
        <w:rPr>
          <w:color w:val="000000"/>
        </w:rPr>
        <w:t>a</w:t>
      </w:r>
      <w:r w:rsidRPr="00501108">
        <w:rPr>
          <w:color w:val="000000"/>
        </w:rPr>
        <w:t>tion. Les angles morts des paradigmes de lecture sont des éléments théoriques ou empiriques difficiles à intégrer dans un par</w:t>
      </w:r>
      <w:r w:rsidRPr="00501108">
        <w:rPr>
          <w:color w:val="000000"/>
        </w:rPr>
        <w:t>a</w:t>
      </w:r>
      <w:r w:rsidRPr="00501108">
        <w:rPr>
          <w:color w:val="000000"/>
        </w:rPr>
        <w:t>digme donné parce qu'ils entrent en contradiction avec d'autres él</w:t>
      </w:r>
      <w:r w:rsidRPr="00501108">
        <w:rPr>
          <w:color w:val="000000"/>
        </w:rPr>
        <w:t>é</w:t>
      </w:r>
      <w:r w:rsidRPr="00501108">
        <w:rPr>
          <w:color w:val="000000"/>
        </w:rPr>
        <w:t>ments du même paradigme. La nécessité de penser les polarisations dans ces termes vient du fait que les arguments présentés par les d</w:t>
      </w:r>
      <w:r w:rsidRPr="00501108">
        <w:rPr>
          <w:color w:val="000000"/>
        </w:rPr>
        <w:t>i</w:t>
      </w:r>
      <w:r w:rsidRPr="00501108">
        <w:rPr>
          <w:color w:val="000000"/>
        </w:rPr>
        <w:t xml:space="preserve">vers acteurs, dans les controverses évoquées plus haut, nous semblent en général bien articulés et font preuve de cohérence </w:t>
      </w:r>
      <w:r w:rsidRPr="00501108">
        <w:rPr>
          <w:i/>
          <w:iCs/>
          <w:color w:val="000000"/>
        </w:rPr>
        <w:t xml:space="preserve">interne. </w:t>
      </w:r>
      <w:r w:rsidRPr="00501108">
        <w:rPr>
          <w:color w:val="000000"/>
        </w:rPr>
        <w:t>La coh</w:t>
      </w:r>
      <w:r w:rsidRPr="00501108">
        <w:rPr>
          <w:color w:val="000000"/>
        </w:rPr>
        <w:t>é</w:t>
      </w:r>
      <w:r w:rsidRPr="00501108">
        <w:rPr>
          <w:color w:val="000000"/>
        </w:rPr>
        <w:t>rence interne est rendue possible par le fait que la source d'incohére</w:t>
      </w:r>
      <w:r w:rsidRPr="00501108">
        <w:rPr>
          <w:color w:val="000000"/>
        </w:rPr>
        <w:t>n</w:t>
      </w:r>
      <w:r w:rsidRPr="00501108">
        <w:rPr>
          <w:color w:val="000000"/>
        </w:rPr>
        <w:t>ce est gardée à distance. Les a</w:t>
      </w:r>
      <w:r w:rsidRPr="00501108">
        <w:rPr>
          <w:color w:val="000000"/>
        </w:rPr>
        <w:t>s</w:t>
      </w:r>
      <w:r w:rsidRPr="00501108">
        <w:rPr>
          <w:color w:val="000000"/>
        </w:rPr>
        <w:t>pects de la situation empirique plus difficiles à intégrer sont simplement ignorés.</w:t>
      </w:r>
    </w:p>
    <w:p w:rsidR="00F64A0A" w:rsidRPr="00501108" w:rsidRDefault="00F64A0A" w:rsidP="00F64A0A">
      <w:pPr>
        <w:spacing w:before="120" w:after="120"/>
        <w:jc w:val="both"/>
      </w:pPr>
      <w:r>
        <w:t>[163]</w:t>
      </w:r>
    </w:p>
    <w:p w:rsidR="00F64A0A" w:rsidRPr="00501108" w:rsidRDefault="00F64A0A" w:rsidP="00F64A0A">
      <w:pPr>
        <w:spacing w:before="120" w:after="120"/>
        <w:jc w:val="both"/>
      </w:pPr>
      <w:r w:rsidRPr="00501108">
        <w:rPr>
          <w:color w:val="000000"/>
        </w:rPr>
        <w:t xml:space="preserve">Nous formulons l'hypothèse que </w:t>
      </w:r>
      <w:r w:rsidRPr="00501108">
        <w:rPr>
          <w:i/>
          <w:iCs/>
          <w:color w:val="000000"/>
        </w:rPr>
        <w:t xml:space="preserve">chacune </w:t>
      </w:r>
      <w:r w:rsidRPr="00501108">
        <w:rPr>
          <w:color w:val="000000"/>
        </w:rPr>
        <w:t>des appr</w:t>
      </w:r>
      <w:r w:rsidRPr="00501108">
        <w:rPr>
          <w:color w:val="000000"/>
        </w:rPr>
        <w:t>o</w:t>
      </w:r>
      <w:r w:rsidRPr="00501108">
        <w:rPr>
          <w:color w:val="000000"/>
        </w:rPr>
        <w:t xml:space="preserve">ches laisse des angles morts, découlant des paradigmes qui structurent la lecture des réalités sociales. Un aspect particulier, empirique, de cette hypothèse peut être formulé comme suit : </w:t>
      </w:r>
      <w:r w:rsidRPr="00501108">
        <w:rPr>
          <w:i/>
          <w:iCs/>
          <w:color w:val="000000"/>
        </w:rPr>
        <w:t>l'angle mort des approches postcol</w:t>
      </w:r>
      <w:r w:rsidRPr="00501108">
        <w:rPr>
          <w:i/>
          <w:iCs/>
          <w:color w:val="000000"/>
        </w:rPr>
        <w:t>o</w:t>
      </w:r>
      <w:r w:rsidRPr="00501108">
        <w:rPr>
          <w:i/>
          <w:iCs/>
          <w:color w:val="000000"/>
        </w:rPr>
        <w:t>niales est le caractère de discours majoritaire de certaines des reve</w:t>
      </w:r>
      <w:r w:rsidRPr="00501108">
        <w:rPr>
          <w:i/>
          <w:iCs/>
          <w:color w:val="000000"/>
        </w:rPr>
        <w:t>n</w:t>
      </w:r>
      <w:r w:rsidRPr="00501108">
        <w:rPr>
          <w:i/>
          <w:iCs/>
          <w:color w:val="000000"/>
        </w:rPr>
        <w:t xml:space="preserve">dications qui sont portées par des groupes minoritaires. </w:t>
      </w:r>
      <w:r w:rsidRPr="00501108">
        <w:rPr>
          <w:color w:val="000000"/>
        </w:rPr>
        <w:t>En d'autres termes, des groupes minoritaires peuvent être porteurs d'une culture dont la logique profonde est celle d'une culture majoritaire. Les r</w:t>
      </w:r>
      <w:r w:rsidRPr="00501108">
        <w:rPr>
          <w:color w:val="000000"/>
        </w:rPr>
        <w:t>e</w:t>
      </w:r>
      <w:r w:rsidRPr="00501108">
        <w:rPr>
          <w:color w:val="000000"/>
        </w:rPr>
        <w:t>vendications qui en découlent ne sont pas perçues comme émanant d'un discours m</w:t>
      </w:r>
      <w:r w:rsidRPr="00501108">
        <w:rPr>
          <w:color w:val="000000"/>
        </w:rPr>
        <w:t>a</w:t>
      </w:r>
      <w:r w:rsidRPr="00501108">
        <w:rPr>
          <w:color w:val="000000"/>
        </w:rPr>
        <w:t>joritaire, justement parce qu'elles sont portées par des groupes minoritaires qui vivent, par ailleurs, des processus de marg</w:t>
      </w:r>
      <w:r w:rsidRPr="00501108">
        <w:rPr>
          <w:color w:val="000000"/>
        </w:rPr>
        <w:t>i</w:t>
      </w:r>
      <w:r w:rsidRPr="00501108">
        <w:rPr>
          <w:color w:val="000000"/>
        </w:rPr>
        <w:t>nalisation partielle. Si nous avons spécifié les approches postcoloni</w:t>
      </w:r>
      <w:r w:rsidRPr="00501108">
        <w:rPr>
          <w:color w:val="000000"/>
        </w:rPr>
        <w:t>a</w:t>
      </w:r>
      <w:r w:rsidRPr="00501108">
        <w:rPr>
          <w:color w:val="000000"/>
        </w:rPr>
        <w:t>les, c'est que la notion de « groupe subalterne » y est centrale, mais cet angle mort est commun à plusieurs courants qui prennent la d</w:t>
      </w:r>
      <w:r w:rsidRPr="00501108">
        <w:rPr>
          <w:color w:val="000000"/>
        </w:rPr>
        <w:t>é</w:t>
      </w:r>
      <w:r w:rsidRPr="00501108">
        <w:rPr>
          <w:color w:val="000000"/>
        </w:rPr>
        <w:t>fense des pratiques les plus intégristes en fo</w:t>
      </w:r>
      <w:r w:rsidRPr="00501108">
        <w:rPr>
          <w:color w:val="000000"/>
        </w:rPr>
        <w:t>n</w:t>
      </w:r>
      <w:r w:rsidRPr="00501108">
        <w:rPr>
          <w:color w:val="000000"/>
        </w:rPr>
        <w:t>dant leurs justifications sur l'aspect minoritaire, voire marginalisé, de ces pratiques dans les soci</w:t>
      </w:r>
      <w:r w:rsidRPr="00501108">
        <w:rPr>
          <w:color w:val="000000"/>
        </w:rPr>
        <w:t>é</w:t>
      </w:r>
      <w:r w:rsidRPr="00501108">
        <w:rPr>
          <w:color w:val="000000"/>
        </w:rPr>
        <w:t>tés occident</w:t>
      </w:r>
      <w:r w:rsidRPr="00501108">
        <w:rPr>
          <w:color w:val="000000"/>
        </w:rPr>
        <w:t>a</w:t>
      </w:r>
      <w:r w:rsidRPr="00501108">
        <w:rPr>
          <w:color w:val="000000"/>
        </w:rPr>
        <w:t>les.</w:t>
      </w:r>
    </w:p>
    <w:p w:rsidR="00F64A0A" w:rsidRPr="00501108" w:rsidRDefault="00F64A0A" w:rsidP="00F64A0A">
      <w:pPr>
        <w:spacing w:before="120" w:after="120"/>
        <w:jc w:val="both"/>
      </w:pPr>
      <w:r w:rsidRPr="00501108">
        <w:rPr>
          <w:color w:val="000000"/>
        </w:rPr>
        <w:t xml:space="preserve">Cette hypothèse s'applique particulièrement non pas à l'islam, mais bien à l'islam politique, c'est-à-dire aux courants </w:t>
      </w:r>
      <w:r w:rsidRPr="00501108">
        <w:rPr>
          <w:i/>
          <w:iCs/>
          <w:color w:val="000000"/>
        </w:rPr>
        <w:t>qui v</w:t>
      </w:r>
      <w:r w:rsidRPr="00501108">
        <w:rPr>
          <w:i/>
          <w:iCs/>
          <w:color w:val="000000"/>
        </w:rPr>
        <w:t>i</w:t>
      </w:r>
      <w:r>
        <w:rPr>
          <w:i/>
          <w:iCs/>
          <w:color w:val="000000"/>
        </w:rPr>
        <w:t>sent à</w:t>
      </w:r>
      <w:r w:rsidRPr="00501108">
        <w:rPr>
          <w:i/>
          <w:iCs/>
          <w:color w:val="000000"/>
        </w:rPr>
        <w:t xml:space="preserve"> mettre la normativité religieuse, surtout dans ses versions les plus conservatr</w:t>
      </w:r>
      <w:r w:rsidRPr="00501108">
        <w:rPr>
          <w:i/>
          <w:iCs/>
          <w:color w:val="000000"/>
        </w:rPr>
        <w:t>i</w:t>
      </w:r>
      <w:r w:rsidRPr="00501108">
        <w:rPr>
          <w:i/>
          <w:iCs/>
          <w:color w:val="000000"/>
        </w:rPr>
        <w:t xml:space="preserve">ces, au cœur des processus politiques. </w:t>
      </w:r>
      <w:r w:rsidRPr="00501108">
        <w:rPr>
          <w:color w:val="000000"/>
        </w:rPr>
        <w:t>Les revendications qui en d</w:t>
      </w:r>
      <w:r w:rsidRPr="00501108">
        <w:rPr>
          <w:color w:val="000000"/>
        </w:rPr>
        <w:t>é</w:t>
      </w:r>
      <w:r w:rsidRPr="00501108">
        <w:rPr>
          <w:color w:val="000000"/>
        </w:rPr>
        <w:t>coulent ne font pas partie de pratiques culturelles en cours dans les sociétés arabes actuelles, mais bien de nouvelles pr</w:t>
      </w:r>
      <w:r w:rsidRPr="00501108">
        <w:rPr>
          <w:color w:val="000000"/>
        </w:rPr>
        <w:t>a</w:t>
      </w:r>
      <w:r w:rsidRPr="00501108">
        <w:rPr>
          <w:color w:val="000000"/>
        </w:rPr>
        <w:t>tiques, actualisées à partir d'anciennes traditions, qui ont été portées par les courants de l'islam salafiste, et qui v</w:t>
      </w:r>
      <w:r w:rsidRPr="00501108">
        <w:rPr>
          <w:color w:val="000000"/>
        </w:rPr>
        <w:t>i</w:t>
      </w:r>
      <w:r w:rsidRPr="00501108">
        <w:rPr>
          <w:color w:val="000000"/>
        </w:rPr>
        <w:t xml:space="preserve">sent à instaurer un ordre social contraignant pour tous, où l'espace public est régi par des normes religieuses. Tous les courants de l'islam politique réclament que la </w:t>
      </w:r>
      <w:r w:rsidRPr="00501108">
        <w:rPr>
          <w:i/>
          <w:iCs/>
          <w:color w:val="000000"/>
        </w:rPr>
        <w:t xml:space="preserve">chari'a </w:t>
      </w:r>
      <w:r w:rsidRPr="00501108">
        <w:rPr>
          <w:color w:val="000000"/>
        </w:rPr>
        <w:t>soit le fo</w:t>
      </w:r>
      <w:r w:rsidRPr="00501108">
        <w:rPr>
          <w:color w:val="000000"/>
        </w:rPr>
        <w:t>n</w:t>
      </w:r>
      <w:r w:rsidRPr="00501108">
        <w:rPr>
          <w:color w:val="000000"/>
        </w:rPr>
        <w:t xml:space="preserve">dement de l'ordre social, et que ses injonctions soient </w:t>
      </w:r>
      <w:r w:rsidRPr="00501108">
        <w:rPr>
          <w:i/>
          <w:iCs/>
          <w:color w:val="000000"/>
        </w:rPr>
        <w:t xml:space="preserve">imposées </w:t>
      </w:r>
      <w:r w:rsidRPr="00501108">
        <w:rPr>
          <w:color w:val="000000"/>
        </w:rPr>
        <w:t xml:space="preserve">par l'État. Une injonction religieuse sous-tend cet objectif : </w:t>
      </w:r>
      <w:r>
        <w:rPr>
          <w:i/>
          <w:iCs/>
          <w:color w:val="000000"/>
        </w:rPr>
        <w:t>al nahyy ‘</w:t>
      </w:r>
      <w:r w:rsidRPr="00501108">
        <w:rPr>
          <w:i/>
          <w:iCs/>
          <w:color w:val="000000"/>
        </w:rPr>
        <w:t>an al munkar, wal amri bil ma'rouf</w:t>
      </w:r>
      <w:r>
        <w:rPr>
          <w:i/>
          <w:iCs/>
          <w:color w:val="000000"/>
        </w:rPr>
        <w:t xml:space="preserve"> </w:t>
      </w:r>
      <w:r>
        <w:rPr>
          <w:iCs/>
          <w:color w:val="000000"/>
        </w:rPr>
        <w:t>(l</w:t>
      </w:r>
      <w:r w:rsidRPr="005A1EE8">
        <w:rPr>
          <w:iCs/>
          <w:color w:val="000000"/>
        </w:rPr>
        <w:t>a</w:t>
      </w:r>
      <w:r w:rsidRPr="00501108">
        <w:rPr>
          <w:i/>
          <w:iCs/>
          <w:color w:val="000000"/>
        </w:rPr>
        <w:t xml:space="preserve"> </w:t>
      </w:r>
      <w:r w:rsidRPr="00501108">
        <w:rPr>
          <w:color w:val="000000"/>
        </w:rPr>
        <w:t>dissuasion de ce qui est détestable, et l'i</w:t>
      </w:r>
      <w:r w:rsidRPr="00501108">
        <w:rPr>
          <w:color w:val="000000"/>
        </w:rPr>
        <w:t>n</w:t>
      </w:r>
      <w:r w:rsidRPr="00501108">
        <w:rPr>
          <w:color w:val="000000"/>
        </w:rPr>
        <w:t>jonction à obéir à ce qui est vertueux). L'objectif explicite de la prise du pouvoir souhaitée par ces courants est l'imposition de cet o</w:t>
      </w:r>
      <w:r w:rsidRPr="00501108">
        <w:rPr>
          <w:color w:val="000000"/>
        </w:rPr>
        <w:t>r</w:t>
      </w:r>
      <w:r w:rsidRPr="00501108">
        <w:rPr>
          <w:color w:val="000000"/>
        </w:rPr>
        <w:t>dre social par l'État à l'ensemble de la société. Les États qui ne le font pas sont considérés comme des États impies, apostats, ou si</w:t>
      </w:r>
      <w:r w:rsidRPr="00501108">
        <w:rPr>
          <w:color w:val="000000"/>
        </w:rPr>
        <w:t>m</w:t>
      </w:r>
      <w:r w:rsidRPr="00501108">
        <w:rPr>
          <w:color w:val="000000"/>
        </w:rPr>
        <w:t>plement non musulmans. C'est dans le cadre de cette nouvelle culture politique qu'un certain nombre de comportements ont été promus par les co</w:t>
      </w:r>
      <w:r w:rsidRPr="00501108">
        <w:rPr>
          <w:color w:val="000000"/>
        </w:rPr>
        <w:t>u</w:t>
      </w:r>
      <w:r w:rsidRPr="00501108">
        <w:rPr>
          <w:color w:val="000000"/>
        </w:rPr>
        <w:t>rants islamistes, incluant une pratique religieuse ostentatoire et des signes visibles qui déma</w:t>
      </w:r>
      <w:r w:rsidRPr="00501108">
        <w:rPr>
          <w:color w:val="000000"/>
        </w:rPr>
        <w:t>r</w:t>
      </w:r>
      <w:r w:rsidRPr="00501108">
        <w:rPr>
          <w:color w:val="000000"/>
        </w:rPr>
        <w:t>quent les musulmans.</w:t>
      </w:r>
    </w:p>
    <w:p w:rsidR="00F64A0A" w:rsidRPr="00501108" w:rsidRDefault="00F64A0A" w:rsidP="00F64A0A">
      <w:pPr>
        <w:spacing w:before="120" w:after="120"/>
        <w:jc w:val="both"/>
      </w:pPr>
      <w:r w:rsidRPr="00501108">
        <w:rPr>
          <w:color w:val="000000"/>
        </w:rPr>
        <w:t>Ce discours islamiste majoritaire ne trouve évidemment pas sa l</w:t>
      </w:r>
      <w:r w:rsidRPr="00501108">
        <w:rPr>
          <w:color w:val="000000"/>
        </w:rPr>
        <w:t>o</w:t>
      </w:r>
      <w:r w:rsidRPr="00501108">
        <w:rPr>
          <w:color w:val="000000"/>
        </w:rPr>
        <w:t>gique dans le contexte canadien. Le port du niqab n'est pas un produit de la société canadienne ni de la société québécoise, ni dans leurs te</w:t>
      </w:r>
      <w:r w:rsidRPr="00501108">
        <w:rPr>
          <w:color w:val="000000"/>
        </w:rPr>
        <w:t>n</w:t>
      </w:r>
      <w:r w:rsidRPr="00501108">
        <w:rPr>
          <w:color w:val="000000"/>
        </w:rPr>
        <w:t>dances majorita</w:t>
      </w:r>
      <w:r w:rsidRPr="00501108">
        <w:rPr>
          <w:color w:val="000000"/>
        </w:rPr>
        <w:t>i</w:t>
      </w:r>
      <w:r w:rsidRPr="00501108">
        <w:rPr>
          <w:color w:val="000000"/>
        </w:rPr>
        <w:t>res ni minoritaires. Ce sont les courants de la droite islamique qui proposent la culture dont le niqab fait partie, de la m</w:t>
      </w:r>
      <w:r w:rsidRPr="00501108">
        <w:rPr>
          <w:color w:val="000000"/>
        </w:rPr>
        <w:t>ê</w:t>
      </w:r>
      <w:r w:rsidRPr="00501108">
        <w:rPr>
          <w:color w:val="000000"/>
        </w:rPr>
        <w:t>me façon que les courants chrétiens fondamentalistes produisent une culture de domination dans ce qu'on a</w:t>
      </w:r>
      <w:r w:rsidRPr="00501108">
        <w:rPr>
          <w:color w:val="000000"/>
        </w:rPr>
        <w:t>p</w:t>
      </w:r>
      <w:r w:rsidRPr="00501108">
        <w:rPr>
          <w:color w:val="000000"/>
        </w:rPr>
        <w:t>pelle le Bible Belt. Dans un cas comme dans l'autre, il s'agit d'une logique de société major</w:t>
      </w:r>
      <w:r w:rsidRPr="00501108">
        <w:rPr>
          <w:color w:val="000000"/>
        </w:rPr>
        <w:t>i</w:t>
      </w:r>
      <w:r w:rsidRPr="00501108">
        <w:rPr>
          <w:color w:val="000000"/>
        </w:rPr>
        <w:t>taire qui exclut, marginalise, et stigmatise ceux et celles qui ne</w:t>
      </w:r>
      <w:r>
        <w:rPr>
          <w:color w:val="000000"/>
        </w:rPr>
        <w:t xml:space="preserve"> </w:t>
      </w:r>
      <w:r>
        <w:rPr>
          <w:rFonts w:cs="Arial"/>
          <w:color w:val="000000"/>
          <w:szCs w:val="28"/>
        </w:rPr>
        <w:t xml:space="preserve">[164] </w:t>
      </w:r>
      <w:r w:rsidRPr="00501108">
        <w:rPr>
          <w:color w:val="000000"/>
        </w:rPr>
        <w:t>se conforment pas à ses injonctions, sacralisées par référence à la rel</w:t>
      </w:r>
      <w:r w:rsidRPr="00501108">
        <w:rPr>
          <w:color w:val="000000"/>
        </w:rPr>
        <w:t>i</w:t>
      </w:r>
      <w:r w:rsidRPr="00501108">
        <w:rPr>
          <w:color w:val="000000"/>
        </w:rPr>
        <w:t>gion. Car le seul fait, pour quelqu'un qui fait partie du groupe, de ne pas se conformer remet en question le caractère obligatoire de se conformer à une pratique donnée. Il est impo</w:t>
      </w:r>
      <w:r w:rsidRPr="00501108">
        <w:rPr>
          <w:color w:val="000000"/>
        </w:rPr>
        <w:t>r</w:t>
      </w:r>
      <w:r w:rsidRPr="00501108">
        <w:rPr>
          <w:color w:val="000000"/>
        </w:rPr>
        <w:t>tant de souligner que le port du niqab qui se généralise de plus en plus dans les soci</w:t>
      </w:r>
      <w:r w:rsidRPr="00501108">
        <w:rPr>
          <w:color w:val="000000"/>
        </w:rPr>
        <w:t>é</w:t>
      </w:r>
      <w:r w:rsidRPr="00501108">
        <w:rPr>
          <w:color w:val="000000"/>
        </w:rPr>
        <w:t>tés arabes est porté par un discours qui réclame l'imposition par l'État des co</w:t>
      </w:r>
      <w:r w:rsidRPr="00501108">
        <w:rPr>
          <w:color w:val="000000"/>
        </w:rPr>
        <w:t>m</w:t>
      </w:r>
      <w:r w:rsidRPr="00501108">
        <w:rPr>
          <w:color w:val="000000"/>
        </w:rPr>
        <w:t xml:space="preserve">portements qu'il propose. L'État est déclaré « apostat », </w:t>
      </w:r>
      <w:r w:rsidRPr="00501108">
        <w:rPr>
          <w:i/>
          <w:iCs/>
          <w:color w:val="000000"/>
        </w:rPr>
        <w:t xml:space="preserve">kafer, </w:t>
      </w:r>
      <w:r w:rsidRPr="00501108">
        <w:rPr>
          <w:color w:val="000000"/>
        </w:rPr>
        <w:t>infidèle, quand il n'impose pas les règles les plus strictes. Or, l'existence de m</w:t>
      </w:r>
      <w:r w:rsidRPr="00501108">
        <w:rPr>
          <w:color w:val="000000"/>
        </w:rPr>
        <w:t>i</w:t>
      </w:r>
      <w:r w:rsidRPr="00501108">
        <w:rPr>
          <w:color w:val="000000"/>
        </w:rPr>
        <w:t>norités, dans les sociétés arabes et musulmanes, qui ne sont pas tenues de respecter les injonctions proposées par les courants islamistes r</w:t>
      </w:r>
      <w:r w:rsidRPr="00501108">
        <w:rPr>
          <w:color w:val="000000"/>
        </w:rPr>
        <w:t>e</w:t>
      </w:r>
      <w:r w:rsidRPr="00501108">
        <w:rPr>
          <w:color w:val="000000"/>
        </w:rPr>
        <w:t>met en question le caractère obligatoire de ces injonctions. Il devient donc nécessaire, si on veut qu'un comportement tel que le hidjab ou le niqab devie</w:t>
      </w:r>
      <w:r w:rsidRPr="00501108">
        <w:rPr>
          <w:color w:val="000000"/>
        </w:rPr>
        <w:t>n</w:t>
      </w:r>
      <w:r w:rsidRPr="00501108">
        <w:rPr>
          <w:color w:val="000000"/>
        </w:rPr>
        <w:t>ne populaire, d'étiqueter ceux et celles qui le contestent comme étant « autres », différents, et de stigmatiser cette différence. Dans le discours salafiste, ces a</w:t>
      </w:r>
      <w:r w:rsidRPr="00501108">
        <w:rPr>
          <w:color w:val="000000"/>
        </w:rPr>
        <w:t>u</w:t>
      </w:r>
      <w:r w:rsidRPr="00501108">
        <w:rPr>
          <w:color w:val="000000"/>
        </w:rPr>
        <w:t>tres sont les chrétiens, les juifs, les musulmans de tendance laïque, etc., mais aussi les musulmans chi</w:t>
      </w:r>
      <w:r w:rsidRPr="00501108">
        <w:rPr>
          <w:color w:val="000000"/>
        </w:rPr>
        <w:t>i</w:t>
      </w:r>
      <w:r w:rsidRPr="00501108">
        <w:rPr>
          <w:color w:val="000000"/>
        </w:rPr>
        <w:t>tes</w:t>
      </w:r>
      <w:r>
        <w:rPr>
          <w:color w:val="000000"/>
        </w:rPr>
        <w:t> </w:t>
      </w:r>
      <w:r>
        <w:rPr>
          <w:rStyle w:val="Appelnotedebasdep"/>
        </w:rPr>
        <w:footnoteReference w:id="91"/>
      </w:r>
      <w:r w:rsidRPr="00501108">
        <w:rPr>
          <w:color w:val="000000"/>
        </w:rPr>
        <w:t>.</w:t>
      </w:r>
    </w:p>
    <w:p w:rsidR="00F64A0A" w:rsidRPr="00501108" w:rsidRDefault="00F64A0A" w:rsidP="00F64A0A">
      <w:pPr>
        <w:spacing w:before="120" w:after="120"/>
        <w:jc w:val="both"/>
      </w:pPr>
      <w:r w:rsidRPr="00501108">
        <w:rPr>
          <w:color w:val="000000"/>
        </w:rPr>
        <w:t>C'est tout cela qu'il y a derrière l'apparition récente, dans les soci</w:t>
      </w:r>
      <w:r w:rsidRPr="00501108">
        <w:rPr>
          <w:color w:val="000000"/>
        </w:rPr>
        <w:t>é</w:t>
      </w:r>
      <w:r w:rsidRPr="00501108">
        <w:rPr>
          <w:color w:val="000000"/>
        </w:rPr>
        <w:t>tés arabes urbanisées, d'un phénomène tel que celui du niqab et des revendications qui en découlent en Occident</w:t>
      </w:r>
      <w:r>
        <w:rPr>
          <w:color w:val="000000"/>
        </w:rPr>
        <w:t> </w:t>
      </w:r>
      <w:r>
        <w:rPr>
          <w:rStyle w:val="Appelnotedebasdep"/>
        </w:rPr>
        <w:footnoteReference w:id="92"/>
      </w:r>
      <w:r w:rsidRPr="00501108">
        <w:rPr>
          <w:color w:val="000000"/>
        </w:rPr>
        <w:t>. Mais, transposée en situation de minoritaire, cette logique disp</w:t>
      </w:r>
      <w:r w:rsidRPr="00501108">
        <w:rPr>
          <w:color w:val="000000"/>
        </w:rPr>
        <w:t>a</w:t>
      </w:r>
      <w:r w:rsidRPr="00501108">
        <w:rPr>
          <w:color w:val="000000"/>
        </w:rPr>
        <w:t>raît. Elle devient un angle mort des approches fondées sur les droits individuels ou encore sur la notion de culture subalterne portée par certains immigrants marginal</w:t>
      </w:r>
      <w:r w:rsidRPr="00501108">
        <w:rPr>
          <w:color w:val="000000"/>
        </w:rPr>
        <w:t>i</w:t>
      </w:r>
      <w:r w:rsidRPr="00501108">
        <w:rPr>
          <w:color w:val="000000"/>
        </w:rPr>
        <w:t>sés.</w:t>
      </w:r>
    </w:p>
    <w:p w:rsidR="00F64A0A" w:rsidRPr="00501108" w:rsidRDefault="00F64A0A" w:rsidP="00F64A0A">
      <w:pPr>
        <w:spacing w:before="120" w:after="120"/>
        <w:jc w:val="both"/>
      </w:pPr>
      <w:r w:rsidRPr="00501108">
        <w:rPr>
          <w:color w:val="000000"/>
        </w:rPr>
        <w:t>Ce que ces remarques signifient, c'est qu'une lecture politique des revendications de type religieux conduit à les voir co</w:t>
      </w:r>
      <w:r w:rsidRPr="00501108">
        <w:rPr>
          <w:color w:val="000000"/>
        </w:rPr>
        <w:t>m</w:t>
      </w:r>
      <w:r w:rsidRPr="00501108">
        <w:rPr>
          <w:color w:val="000000"/>
        </w:rPr>
        <w:t>me un élément d'une affirmation politique qui a pour effet</w:t>
      </w:r>
      <w:r>
        <w:rPr>
          <w:color w:val="000000"/>
        </w:rPr>
        <w:t> </w:t>
      </w:r>
      <w:r>
        <w:rPr>
          <w:rStyle w:val="Appelnotedebasdep"/>
        </w:rPr>
        <w:footnoteReference w:id="93"/>
      </w:r>
      <w:r w:rsidRPr="00501108">
        <w:rPr>
          <w:color w:val="000000"/>
        </w:rPr>
        <w:t xml:space="preserve"> d'instaurer des espaces où les règles de l'État laïc ne s'appliquent pas, ce qui devient possible si une mobilisation se fait autour de ces revendications. Celles-ci d</w:t>
      </w:r>
      <w:r w:rsidRPr="00501108">
        <w:rPr>
          <w:color w:val="000000"/>
        </w:rPr>
        <w:t>e</w:t>
      </w:r>
      <w:r w:rsidRPr="00501108">
        <w:rPr>
          <w:color w:val="000000"/>
        </w:rPr>
        <w:t>viennent alors autorisées à la faveur de rapports de pouvoir modifiés en faveur des demandeurs. Donc, à partir d'un paradigme républicain, on peut repr</w:t>
      </w:r>
      <w:r w:rsidRPr="00501108">
        <w:rPr>
          <w:color w:val="000000"/>
        </w:rPr>
        <w:t>o</w:t>
      </w:r>
      <w:r w:rsidRPr="00501108">
        <w:rPr>
          <w:color w:val="000000"/>
        </w:rPr>
        <w:t>cher aux approches fondées sur le droit individuel absolu le fait que la reconnaissance sans balises du droit à la différence e</w:t>
      </w:r>
      <w:r w:rsidRPr="00501108">
        <w:rPr>
          <w:color w:val="000000"/>
        </w:rPr>
        <w:t>n</w:t>
      </w:r>
      <w:r w:rsidRPr="00501108">
        <w:rPr>
          <w:color w:val="000000"/>
        </w:rPr>
        <w:t>traîne une différence des droits (Geadah, 2006). Un paradigme « républicain » serait hostile à une telle éve</w:t>
      </w:r>
      <w:r w:rsidRPr="00501108">
        <w:rPr>
          <w:color w:val="000000"/>
        </w:rPr>
        <w:t>n</w:t>
      </w:r>
      <w:r w:rsidRPr="00501108">
        <w:rPr>
          <w:color w:val="000000"/>
        </w:rPr>
        <w:t>tualité, mais il pourrait lui-même entraîner une situation où des droits individuels pourraient être</w:t>
      </w:r>
      <w:r>
        <w:rPr>
          <w:color w:val="000000"/>
        </w:rPr>
        <w:t xml:space="preserve"> </w:t>
      </w:r>
      <w:r>
        <w:rPr>
          <w:color w:val="000000"/>
          <w:szCs w:val="16"/>
        </w:rPr>
        <w:t xml:space="preserve">[165] </w:t>
      </w:r>
      <w:r w:rsidRPr="00501108">
        <w:rPr>
          <w:color w:val="000000"/>
        </w:rPr>
        <w:t>sacrifiés au nom du bien commun. C'est dans la façon dont ce dilemme-là est résolu que se trouve en grande partie la diff</w:t>
      </w:r>
      <w:r w:rsidRPr="00501108">
        <w:rPr>
          <w:color w:val="000000"/>
        </w:rPr>
        <w:t>é</w:t>
      </w:r>
      <w:r w:rsidRPr="00501108">
        <w:rPr>
          <w:color w:val="000000"/>
        </w:rPr>
        <w:t>rence entre les approches française et canadienne de la gestion de la divers</w:t>
      </w:r>
      <w:r w:rsidRPr="00501108">
        <w:rPr>
          <w:color w:val="000000"/>
        </w:rPr>
        <w:t>i</w:t>
      </w:r>
      <w:r w:rsidRPr="00501108">
        <w:rPr>
          <w:color w:val="000000"/>
        </w:rPr>
        <w:t>té.</w:t>
      </w:r>
    </w:p>
    <w:p w:rsidR="00F64A0A" w:rsidRPr="00501108" w:rsidRDefault="00F64A0A" w:rsidP="00F64A0A">
      <w:pPr>
        <w:spacing w:before="120" w:after="120"/>
        <w:jc w:val="both"/>
      </w:pPr>
      <w:r w:rsidRPr="00501108">
        <w:rPr>
          <w:color w:val="000000"/>
        </w:rPr>
        <w:t>Les remarques qui précèdent ont, ici, le statut d'hypothèses dont nous avons illustré la plausibilité. Pour les confirmer et les approfo</w:t>
      </w:r>
      <w:r w:rsidRPr="00501108">
        <w:rPr>
          <w:color w:val="000000"/>
        </w:rPr>
        <w:t>n</w:t>
      </w:r>
      <w:r w:rsidRPr="00501108">
        <w:rPr>
          <w:color w:val="000000"/>
        </w:rPr>
        <w:t>dir, il faudrait appliquer la m</w:t>
      </w:r>
      <w:r w:rsidRPr="00501108">
        <w:rPr>
          <w:color w:val="000000"/>
        </w:rPr>
        <w:t>é</w:t>
      </w:r>
      <w:r w:rsidRPr="00501108">
        <w:rPr>
          <w:color w:val="000000"/>
        </w:rPr>
        <w:t>thode utilisée par le courant des études postcoloniales à la pensée salafiste qui produit le niqab, considérée comme pensée majoritaire dans son contexte social. En tournant le regard vers ces cultures majoritaires là-bas, transposées en situation subalterne ici, les travaux de Golberg (1993) ou de Razack (2008) peuvent alors devenir extrêmement éclairants et déconstruire les pr</w:t>
      </w:r>
      <w:r w:rsidRPr="00501108">
        <w:rPr>
          <w:color w:val="000000"/>
        </w:rPr>
        <w:t>o</w:t>
      </w:r>
      <w:r w:rsidRPr="00501108">
        <w:rPr>
          <w:color w:val="000000"/>
        </w:rPr>
        <w:t>cessus d'affirmation hégémonique qui les sous-tendent. Sherene R</w:t>
      </w:r>
      <w:r w:rsidRPr="00501108">
        <w:rPr>
          <w:color w:val="000000"/>
        </w:rPr>
        <w:t>a</w:t>
      </w:r>
      <w:r w:rsidRPr="00501108">
        <w:rPr>
          <w:color w:val="000000"/>
        </w:rPr>
        <w:t>zack nous dit que les discours de défense des valeurs cachent les hi</w:t>
      </w:r>
      <w:r w:rsidRPr="00501108">
        <w:rPr>
          <w:color w:val="000000"/>
        </w:rPr>
        <w:t>é</w:t>
      </w:r>
      <w:r w:rsidRPr="00501108">
        <w:rPr>
          <w:color w:val="000000"/>
        </w:rPr>
        <w:t>rarchies qu'ils expriment (Razack, 2008, p. 8)</w:t>
      </w:r>
      <w:r>
        <w:rPr>
          <w:color w:val="000000"/>
        </w:rPr>
        <w:t> </w:t>
      </w:r>
      <w:r>
        <w:rPr>
          <w:rStyle w:val="Appelnotedebasdep"/>
        </w:rPr>
        <w:footnoteReference w:id="94"/>
      </w:r>
      <w:r w:rsidRPr="00501108">
        <w:rPr>
          <w:color w:val="000000"/>
        </w:rPr>
        <w:t>. Nous y souscrivons. Mais cette remarque s'applique avec beaucoup plus de pertinence au discours islamiste qui est fo</w:t>
      </w:r>
      <w:r w:rsidRPr="00501108">
        <w:rPr>
          <w:color w:val="000000"/>
        </w:rPr>
        <w:t>n</w:t>
      </w:r>
      <w:r w:rsidRPr="00501108">
        <w:rPr>
          <w:color w:val="000000"/>
        </w:rPr>
        <w:t>dé non seulement sur une défense des valeurs, mais sur un plaidoyer pour les imposer de force à tous les i</w:t>
      </w:r>
      <w:r w:rsidRPr="00501108">
        <w:rPr>
          <w:color w:val="000000"/>
        </w:rPr>
        <w:t>n</w:t>
      </w:r>
      <w:r w:rsidRPr="00501108">
        <w:rPr>
          <w:color w:val="000000"/>
        </w:rPr>
        <w:t>dividus, de préférence par l'État, par la législation, a</w:t>
      </w:r>
      <w:r w:rsidRPr="00501108">
        <w:rPr>
          <w:color w:val="000000"/>
        </w:rPr>
        <w:t>p</w:t>
      </w:r>
      <w:r w:rsidRPr="00501108">
        <w:rPr>
          <w:color w:val="000000"/>
        </w:rPr>
        <w:t>puyée par des milices chargées de la coercition comme on en voit dans les sociétés où les courants islamistes sont au po</w:t>
      </w:r>
      <w:r w:rsidRPr="00501108">
        <w:rPr>
          <w:color w:val="000000"/>
        </w:rPr>
        <w:t>u</w:t>
      </w:r>
      <w:r w:rsidRPr="00501108">
        <w:rPr>
          <w:color w:val="000000"/>
        </w:rPr>
        <w:t>voir.</w:t>
      </w:r>
    </w:p>
    <w:p w:rsidR="00F64A0A" w:rsidRPr="00501108" w:rsidRDefault="00F64A0A" w:rsidP="00F64A0A">
      <w:pPr>
        <w:spacing w:before="120" w:after="120"/>
        <w:jc w:val="both"/>
      </w:pPr>
      <w:r w:rsidRPr="00501108">
        <w:rPr>
          <w:color w:val="000000"/>
        </w:rPr>
        <w:t>Mais on pourrait faire une analyse qui part de prémisses inverses, et qui examinerait de façon critique les p</w:t>
      </w:r>
      <w:r w:rsidRPr="00501108">
        <w:rPr>
          <w:color w:val="000000"/>
        </w:rPr>
        <w:t>a</w:t>
      </w:r>
      <w:r w:rsidRPr="00501108">
        <w:rPr>
          <w:color w:val="000000"/>
        </w:rPr>
        <w:t>radigmes qui se centrent sur la valeur de symbole polit</w:t>
      </w:r>
      <w:r w:rsidRPr="00501108">
        <w:rPr>
          <w:color w:val="000000"/>
        </w:rPr>
        <w:t>i</w:t>
      </w:r>
      <w:r w:rsidRPr="00501108">
        <w:rPr>
          <w:color w:val="000000"/>
        </w:rPr>
        <w:t>que des signes religieux, pour faire ressortir leurs angles morts. On pourrait alors faire ressortir l'appropriation a</w:t>
      </w:r>
      <w:r w:rsidRPr="00501108">
        <w:rPr>
          <w:color w:val="000000"/>
        </w:rPr>
        <w:t>c</w:t>
      </w:r>
      <w:r w:rsidRPr="00501108">
        <w:rPr>
          <w:color w:val="000000"/>
        </w:rPr>
        <w:t>tive de ces symboles par les individus, qui en transforment les signif</w:t>
      </w:r>
      <w:r w:rsidRPr="00501108">
        <w:rPr>
          <w:color w:val="000000"/>
        </w:rPr>
        <w:t>i</w:t>
      </w:r>
      <w:r w:rsidRPr="00501108">
        <w:rPr>
          <w:color w:val="000000"/>
        </w:rPr>
        <w:t>cations. Les sociétés arabes et musulm</w:t>
      </w:r>
      <w:r w:rsidRPr="00501108">
        <w:rPr>
          <w:color w:val="000000"/>
        </w:rPr>
        <w:t>a</w:t>
      </w:r>
      <w:r w:rsidRPr="00501108">
        <w:rPr>
          <w:color w:val="000000"/>
        </w:rPr>
        <w:t>nes n'étant ni monolithiques ni statiques, et vivant, au contraire, des processus vigoureux de tran</w:t>
      </w:r>
      <w:r w:rsidRPr="00501108">
        <w:rPr>
          <w:color w:val="000000"/>
        </w:rPr>
        <w:t>s</w:t>
      </w:r>
      <w:r w:rsidRPr="00501108">
        <w:rPr>
          <w:color w:val="000000"/>
        </w:rPr>
        <w:t>formation, de contestation et de contre-réforme, les différentes signif</w:t>
      </w:r>
      <w:r w:rsidRPr="00501108">
        <w:rPr>
          <w:color w:val="000000"/>
        </w:rPr>
        <w:t>i</w:t>
      </w:r>
      <w:r w:rsidRPr="00501108">
        <w:rPr>
          <w:color w:val="000000"/>
        </w:rPr>
        <w:t xml:space="preserve">cations de ces phénomènes sociaux sont possibles </w:t>
      </w:r>
      <w:r w:rsidRPr="00501108">
        <w:rPr>
          <w:i/>
          <w:iCs/>
          <w:color w:val="000000"/>
        </w:rPr>
        <w:t xml:space="preserve">simultanément. </w:t>
      </w:r>
      <w:r w:rsidRPr="00501108">
        <w:rPr>
          <w:color w:val="000000"/>
        </w:rPr>
        <w:t>C</w:t>
      </w:r>
      <w:r w:rsidRPr="00501108">
        <w:rPr>
          <w:color w:val="000000"/>
        </w:rPr>
        <w:t>e</w:t>
      </w:r>
      <w:r w:rsidRPr="00501108">
        <w:rPr>
          <w:color w:val="000000"/>
        </w:rPr>
        <w:t>la complique leur régulation en situation de migration, car une des tendances suppose, comme nous l'avons dit plus haut, une r</w:t>
      </w:r>
      <w:r w:rsidRPr="00501108">
        <w:rPr>
          <w:color w:val="000000"/>
        </w:rPr>
        <w:t>e</w:t>
      </w:r>
      <w:r w:rsidRPr="00501108">
        <w:rPr>
          <w:color w:val="000000"/>
        </w:rPr>
        <w:t>définition de l'espace publ</w:t>
      </w:r>
      <w:r w:rsidRPr="00501108">
        <w:rPr>
          <w:color w:val="000000"/>
        </w:rPr>
        <w:t>i</w:t>
      </w:r>
      <w:r>
        <w:rPr>
          <w:color w:val="000000"/>
        </w:rPr>
        <w:t>c</w:t>
      </w:r>
      <w:r w:rsidRPr="00501108">
        <w:rPr>
          <w:color w:val="000000"/>
        </w:rPr>
        <w:t xml:space="preserve"> et une remise en question des normes courantes du vivre-ensemble, dans un sens qui va à l'encontre des victoires chèr</w:t>
      </w:r>
      <w:r w:rsidRPr="00501108">
        <w:rPr>
          <w:color w:val="000000"/>
        </w:rPr>
        <w:t>e</w:t>
      </w:r>
      <w:r w:rsidRPr="00501108">
        <w:rPr>
          <w:color w:val="000000"/>
        </w:rPr>
        <w:t>ment acquises, au bout de longues luttes d'émancipation des indiv</w:t>
      </w:r>
      <w:r w:rsidRPr="00501108">
        <w:rPr>
          <w:color w:val="000000"/>
        </w:rPr>
        <w:t>i</w:t>
      </w:r>
      <w:r w:rsidRPr="00501108">
        <w:rPr>
          <w:color w:val="000000"/>
        </w:rPr>
        <w:t>dus pris dans des carcans religieux trad</w:t>
      </w:r>
      <w:r w:rsidRPr="00501108">
        <w:rPr>
          <w:color w:val="000000"/>
        </w:rPr>
        <w:t>i</w:t>
      </w:r>
      <w:r w:rsidRPr="00501108">
        <w:rPr>
          <w:color w:val="000000"/>
        </w:rPr>
        <w:t>tionnels.</w:t>
      </w:r>
    </w:p>
    <w:p w:rsidR="00F64A0A" w:rsidRPr="00501108" w:rsidRDefault="00F64A0A" w:rsidP="00F64A0A">
      <w:pPr>
        <w:spacing w:before="120" w:after="120"/>
        <w:jc w:val="both"/>
      </w:pPr>
      <w:r w:rsidRPr="00501108">
        <w:rPr>
          <w:color w:val="000000"/>
        </w:rPr>
        <w:t>Cette situation met en lumière ce que nous appelons l'« incomplétude normative » des philosophies politiques de gestion de la diversité : à partir des valeurs dominantes dans la société québ</w:t>
      </w:r>
      <w:r w:rsidRPr="00501108">
        <w:rPr>
          <w:color w:val="000000"/>
        </w:rPr>
        <w:t>é</w:t>
      </w:r>
      <w:r w:rsidRPr="00501108">
        <w:rPr>
          <w:color w:val="000000"/>
        </w:rPr>
        <w:t>coise, il n'est pas possible de trancher clairement comment se pos</w:t>
      </w:r>
      <w:r w:rsidRPr="00501108">
        <w:rPr>
          <w:color w:val="000000"/>
        </w:rPr>
        <w:t>i</w:t>
      </w:r>
      <w:r w:rsidRPr="00501108">
        <w:rPr>
          <w:color w:val="000000"/>
        </w:rPr>
        <w:t>tionner par rapport aux difficiles questions posées par l'émergence des symboles religieux dans l'espace public. La neutralité de l'État, cod</w:t>
      </w:r>
      <w:r w:rsidRPr="00501108">
        <w:rPr>
          <w:color w:val="000000"/>
        </w:rPr>
        <w:t>i</w:t>
      </w:r>
      <w:r w:rsidRPr="00501108">
        <w:rPr>
          <w:color w:val="000000"/>
        </w:rPr>
        <w:t>fiée ou non dans une charte éventuelle de la laïcité, est une valeur g</w:t>
      </w:r>
      <w:r w:rsidRPr="00501108">
        <w:rPr>
          <w:color w:val="000000"/>
        </w:rPr>
        <w:t>é</w:t>
      </w:r>
      <w:r w:rsidRPr="00501108">
        <w:rPr>
          <w:color w:val="000000"/>
        </w:rPr>
        <w:t>néralement acceptée et qui découle en partie des chartes de droits c</w:t>
      </w:r>
      <w:r w:rsidRPr="00501108">
        <w:rPr>
          <w:color w:val="000000"/>
        </w:rPr>
        <w:t>a</w:t>
      </w:r>
      <w:r w:rsidRPr="00501108">
        <w:rPr>
          <w:color w:val="000000"/>
        </w:rPr>
        <w:t>nadienne</w:t>
      </w:r>
      <w:r>
        <w:rPr>
          <w:color w:val="000000"/>
        </w:rPr>
        <w:t xml:space="preserve"> </w:t>
      </w:r>
      <w:r>
        <w:rPr>
          <w:color w:val="000000"/>
          <w:szCs w:val="26"/>
        </w:rPr>
        <w:t xml:space="preserve">[166] </w:t>
      </w:r>
      <w:r w:rsidRPr="00501108">
        <w:rPr>
          <w:color w:val="000000"/>
        </w:rPr>
        <w:t>et québécoise. C'est en vertu de ces principes qu'on demande à un conseil municipal de ne pas faire de prière (catholique) avant ses r</w:t>
      </w:r>
      <w:r w:rsidRPr="00501108">
        <w:rPr>
          <w:color w:val="000000"/>
        </w:rPr>
        <w:t>é</w:t>
      </w:r>
      <w:r w:rsidRPr="00501108">
        <w:rPr>
          <w:color w:val="000000"/>
        </w:rPr>
        <w:t>unions. Mais comment régler alors le cas d'une policière ou d'une juge qui voudrait porter le hidjab ? Le lui interd</w:t>
      </w:r>
      <w:r w:rsidRPr="00501108">
        <w:rPr>
          <w:color w:val="000000"/>
        </w:rPr>
        <w:t>i</w:t>
      </w:r>
      <w:r w:rsidRPr="00501108">
        <w:rPr>
          <w:color w:val="000000"/>
        </w:rPr>
        <w:t>re serait une violation de sa liberté de conscience, le permettre serait une reco</w:t>
      </w:r>
      <w:r w:rsidRPr="00501108">
        <w:rPr>
          <w:color w:val="000000"/>
        </w:rPr>
        <w:t>n</w:t>
      </w:r>
      <w:r w:rsidRPr="00501108">
        <w:rPr>
          <w:color w:val="000000"/>
        </w:rPr>
        <w:t>naissance d'une normativité autre que celle de l'État par des personnes en position d'autorité. La loi électorale ne pr</w:t>
      </w:r>
      <w:r w:rsidRPr="00501108">
        <w:rPr>
          <w:color w:val="000000"/>
        </w:rPr>
        <w:t>é</w:t>
      </w:r>
      <w:r w:rsidRPr="00501108">
        <w:rPr>
          <w:color w:val="000000"/>
        </w:rPr>
        <w:t>voyait sans doute pas qu'il viendrait l'idée à quelqu'un de vouloir se présenter à un bureau de vote avec le visage entièrement caché. Il n'y a donc pas d'interdiction en ce sens. Le préciser est-il un signe d'islamophobie, ou une exigence de civilité ? Sur un certain nombre de que</w:t>
      </w:r>
      <w:r w:rsidRPr="00501108">
        <w:rPr>
          <w:color w:val="000000"/>
        </w:rPr>
        <w:t>s</w:t>
      </w:r>
      <w:r w:rsidRPr="00501108">
        <w:rPr>
          <w:color w:val="000000"/>
        </w:rPr>
        <w:t>tions similaires, la réponse n'est pas évidente, à partir des grands principes qui font consensus dans les sociétés c</w:t>
      </w:r>
      <w:r w:rsidRPr="00501108">
        <w:rPr>
          <w:color w:val="000000"/>
        </w:rPr>
        <w:t>a</w:t>
      </w:r>
      <w:r w:rsidRPr="00501108">
        <w:rPr>
          <w:color w:val="000000"/>
        </w:rPr>
        <w:t>nadienne et québécoise.</w:t>
      </w:r>
    </w:p>
    <w:p w:rsidR="00F64A0A" w:rsidRPr="00501108" w:rsidRDefault="00F64A0A" w:rsidP="00F64A0A">
      <w:pPr>
        <w:spacing w:before="120" w:after="120"/>
        <w:jc w:val="both"/>
      </w:pPr>
      <w:r w:rsidRPr="00501108">
        <w:rPr>
          <w:color w:val="000000"/>
        </w:rPr>
        <w:t>Notre conclusion est à l'effet que les politiques de gestion de la d</w:t>
      </w:r>
      <w:r w:rsidRPr="00501108">
        <w:rPr>
          <w:color w:val="000000"/>
        </w:rPr>
        <w:t>i</w:t>
      </w:r>
      <w:r w:rsidRPr="00501108">
        <w:rPr>
          <w:color w:val="000000"/>
        </w:rPr>
        <w:t>versité ne peuvent pas protéger simultan</w:t>
      </w:r>
      <w:r w:rsidRPr="00501108">
        <w:rPr>
          <w:color w:val="000000"/>
        </w:rPr>
        <w:t>é</w:t>
      </w:r>
      <w:r w:rsidRPr="00501108">
        <w:rPr>
          <w:color w:val="000000"/>
        </w:rPr>
        <w:t>ment tous les droits qu'elles souhaitent promouvoir. Les systèmes normatifs dans le cadre desquels nous fonctio</w:t>
      </w:r>
      <w:r w:rsidRPr="00501108">
        <w:rPr>
          <w:color w:val="000000"/>
        </w:rPr>
        <w:t>n</w:t>
      </w:r>
      <w:r w:rsidRPr="00501108">
        <w:rPr>
          <w:color w:val="000000"/>
        </w:rPr>
        <w:t>nons sont incomplets, en ce qu'ils ne déterminent pas de façon unique la réponse à certaines questions fondame</w:t>
      </w:r>
      <w:r w:rsidRPr="00501108">
        <w:rPr>
          <w:color w:val="000000"/>
        </w:rPr>
        <w:t>n</w:t>
      </w:r>
      <w:r w:rsidRPr="00501108">
        <w:rPr>
          <w:color w:val="000000"/>
        </w:rPr>
        <w:t>tales qui se posent à nous.</w:t>
      </w:r>
    </w:p>
    <w:p w:rsidR="00F64A0A" w:rsidRDefault="00F64A0A" w:rsidP="00F64A0A">
      <w:pPr>
        <w:spacing w:before="120" w:after="120"/>
        <w:jc w:val="both"/>
        <w:rPr>
          <w:rFonts w:cs="Arial"/>
          <w:color w:val="000000"/>
          <w:szCs w:val="24"/>
        </w:rPr>
      </w:pPr>
    </w:p>
    <w:p w:rsidR="00F64A0A" w:rsidRPr="00501108" w:rsidRDefault="00F64A0A" w:rsidP="00F64A0A">
      <w:pPr>
        <w:pStyle w:val="planche"/>
      </w:pPr>
      <w:r w:rsidRPr="00501108">
        <w:t>7. LES TROIS SPHÈRES</w:t>
      </w:r>
      <w:r>
        <w:br/>
      </w:r>
      <w:r w:rsidRPr="00501108">
        <w:t>DE RAPPORTS DE PO</w:t>
      </w:r>
      <w:r w:rsidRPr="00501108">
        <w:t>U</w:t>
      </w:r>
      <w:r w:rsidRPr="00501108">
        <w:t>VOIR</w:t>
      </w:r>
    </w:p>
    <w:p w:rsidR="00F64A0A" w:rsidRDefault="00F64A0A" w:rsidP="00F64A0A">
      <w:pPr>
        <w:spacing w:before="120" w:after="120"/>
        <w:jc w:val="both"/>
        <w:rPr>
          <w:color w:val="000000"/>
        </w:rPr>
      </w:pPr>
    </w:p>
    <w:p w:rsidR="00F64A0A" w:rsidRPr="00501108" w:rsidRDefault="00F64A0A" w:rsidP="00F64A0A">
      <w:pPr>
        <w:spacing w:before="120" w:after="120"/>
        <w:jc w:val="both"/>
      </w:pPr>
      <w:r w:rsidRPr="00501108">
        <w:rPr>
          <w:color w:val="000000"/>
        </w:rPr>
        <w:t>Comment expliquer cette situation ? Nous terminerons ce texte avec une proposition explicative, énoncée brièvement ici mais qui d</w:t>
      </w:r>
      <w:r w:rsidRPr="00501108">
        <w:rPr>
          <w:color w:val="000000"/>
        </w:rPr>
        <w:t>e</w:t>
      </w:r>
      <w:r w:rsidRPr="00501108">
        <w:rPr>
          <w:color w:val="000000"/>
        </w:rPr>
        <w:t>vra être développée ailleurs : celle de l'interaction de trois sphères de rapports de pouvoir dont chacune subit dire</w:t>
      </w:r>
      <w:r w:rsidRPr="00501108">
        <w:rPr>
          <w:color w:val="000000"/>
        </w:rPr>
        <w:t>c</w:t>
      </w:r>
      <w:r w:rsidRPr="00501108">
        <w:rPr>
          <w:color w:val="000000"/>
        </w:rPr>
        <w:t>tement les effets des deux autres sans avoir de prise directe sur les grands facteurs qui les stru</w:t>
      </w:r>
      <w:r w:rsidRPr="00501108">
        <w:rPr>
          <w:color w:val="000000"/>
        </w:rPr>
        <w:t>c</w:t>
      </w:r>
      <w:r w:rsidRPr="00501108">
        <w:rPr>
          <w:color w:val="000000"/>
        </w:rPr>
        <w:t xml:space="preserve">turent. Il s'agit de : </w:t>
      </w:r>
      <w:r>
        <w:rPr>
          <w:i/>
          <w:iCs/>
          <w:color w:val="000000"/>
        </w:rPr>
        <w:t>a</w:t>
      </w:r>
      <w:r w:rsidRPr="00501108">
        <w:rPr>
          <w:i/>
          <w:iCs/>
          <w:color w:val="000000"/>
        </w:rPr>
        <w:t xml:space="preserve">) </w:t>
      </w:r>
      <w:r w:rsidRPr="00501108">
        <w:rPr>
          <w:color w:val="000000"/>
        </w:rPr>
        <w:t>la sphère des rapports entre les minorités m</w:t>
      </w:r>
      <w:r w:rsidRPr="00501108">
        <w:rPr>
          <w:color w:val="000000"/>
        </w:rPr>
        <w:t>u</w:t>
      </w:r>
      <w:r w:rsidRPr="00501108">
        <w:rPr>
          <w:color w:val="000000"/>
        </w:rPr>
        <w:t>sulmanes issues de l'immigration et les autres composantes sociales ou religieuses (majoritaires ou autres minorités) dans les sociétés occ</w:t>
      </w:r>
      <w:r w:rsidRPr="00501108">
        <w:rPr>
          <w:color w:val="000000"/>
        </w:rPr>
        <w:t>i</w:t>
      </w:r>
      <w:r w:rsidRPr="00501108">
        <w:rPr>
          <w:color w:val="000000"/>
        </w:rPr>
        <w:t xml:space="preserve">dentales ; </w:t>
      </w:r>
      <w:r w:rsidRPr="00501108">
        <w:rPr>
          <w:i/>
          <w:iCs/>
          <w:color w:val="000000"/>
        </w:rPr>
        <w:t xml:space="preserve">b) </w:t>
      </w:r>
      <w:r w:rsidRPr="00501108">
        <w:rPr>
          <w:color w:val="000000"/>
        </w:rPr>
        <w:t>la sphère des rapports coloniaux, néocoloniaux et postc</w:t>
      </w:r>
      <w:r w:rsidRPr="00501108">
        <w:rPr>
          <w:color w:val="000000"/>
        </w:rPr>
        <w:t>o</w:t>
      </w:r>
      <w:r w:rsidRPr="00501108">
        <w:rPr>
          <w:color w:val="000000"/>
        </w:rPr>
        <w:t xml:space="preserve">loniaux, qui se jouent sur la scène internationale entre les puissances occidentales et les sociétés du Grand Moyen-Orient ; et </w:t>
      </w:r>
      <w:r w:rsidRPr="00501108">
        <w:rPr>
          <w:i/>
          <w:iCs/>
          <w:color w:val="000000"/>
        </w:rPr>
        <w:t xml:space="preserve">c) </w:t>
      </w:r>
      <w:r w:rsidRPr="00501108">
        <w:rPr>
          <w:color w:val="000000"/>
        </w:rPr>
        <w:t>la sph</w:t>
      </w:r>
      <w:r w:rsidRPr="00501108">
        <w:rPr>
          <w:color w:val="000000"/>
        </w:rPr>
        <w:t>è</w:t>
      </w:r>
      <w:r w:rsidRPr="00501108">
        <w:rPr>
          <w:color w:val="000000"/>
        </w:rPr>
        <w:t>re des rapports de pouvoir dans les sociétés à majorité musulmane, entre ces majorités et les minorités confessionnelles, m</w:t>
      </w:r>
      <w:r w:rsidRPr="00501108">
        <w:rPr>
          <w:color w:val="000000"/>
        </w:rPr>
        <w:t>u</w:t>
      </w:r>
      <w:r w:rsidRPr="00501108">
        <w:rPr>
          <w:color w:val="000000"/>
        </w:rPr>
        <w:t>sulmanes ou non musu</w:t>
      </w:r>
      <w:r w:rsidRPr="00501108">
        <w:rPr>
          <w:color w:val="000000"/>
        </w:rPr>
        <w:t>l</w:t>
      </w:r>
      <w:r w:rsidRPr="00501108">
        <w:rPr>
          <w:color w:val="000000"/>
        </w:rPr>
        <w:t>manes, dans ces sociétés.</w:t>
      </w:r>
    </w:p>
    <w:p w:rsidR="00F64A0A" w:rsidRPr="00501108" w:rsidRDefault="00F64A0A" w:rsidP="00F64A0A">
      <w:pPr>
        <w:spacing w:before="120" w:after="120"/>
        <w:jc w:val="both"/>
      </w:pPr>
      <w:r w:rsidRPr="00501108">
        <w:rPr>
          <w:color w:val="000000"/>
        </w:rPr>
        <w:t>Dans chacune de ces sphères, on peut déceler clairement l'effet de processus sociaux, idéologiques et politiques qui se d</w:t>
      </w:r>
      <w:r w:rsidRPr="00501108">
        <w:rPr>
          <w:color w:val="000000"/>
        </w:rPr>
        <w:t>é</w:t>
      </w:r>
      <w:r w:rsidRPr="00501108">
        <w:rPr>
          <w:color w:val="000000"/>
        </w:rPr>
        <w:t xml:space="preserve">roulent dans les autres. Nous affirmons que les significations données aux luttes pour établir ou consolider l'hégémonie d'un groupe dans chacune de ces sphères, ou au contraire la contester, ne peuvent être bien saisies qu'en référence aux deux autres sphères. Il s'agit donc d'une véritable </w:t>
      </w:r>
      <w:r w:rsidRPr="00501108">
        <w:rPr>
          <w:i/>
          <w:iCs/>
          <w:color w:val="000000"/>
        </w:rPr>
        <w:t>artic</w:t>
      </w:r>
      <w:r w:rsidRPr="00501108">
        <w:rPr>
          <w:i/>
          <w:iCs/>
          <w:color w:val="000000"/>
        </w:rPr>
        <w:t>u</w:t>
      </w:r>
      <w:r w:rsidRPr="00501108">
        <w:rPr>
          <w:i/>
          <w:iCs/>
          <w:color w:val="000000"/>
        </w:rPr>
        <w:t xml:space="preserve">lation </w:t>
      </w:r>
      <w:r w:rsidRPr="00501108">
        <w:rPr>
          <w:color w:val="000000"/>
        </w:rPr>
        <w:t>de rapports de po</w:t>
      </w:r>
      <w:r w:rsidRPr="00501108">
        <w:rPr>
          <w:color w:val="000000"/>
        </w:rPr>
        <w:t>u</w:t>
      </w:r>
      <w:r w:rsidRPr="00501108">
        <w:rPr>
          <w:color w:val="000000"/>
        </w:rPr>
        <w:t>voir</w:t>
      </w:r>
      <w:r>
        <w:rPr>
          <w:color w:val="000000"/>
        </w:rPr>
        <w:t> </w:t>
      </w:r>
      <w:r>
        <w:rPr>
          <w:rStyle w:val="Appelnotedebasdep"/>
        </w:rPr>
        <w:footnoteReference w:id="95"/>
      </w:r>
      <w:r w:rsidRPr="00501108">
        <w:rPr>
          <w:color w:val="000000"/>
        </w:rPr>
        <w:t>.</w:t>
      </w:r>
    </w:p>
    <w:p w:rsidR="00F64A0A" w:rsidRPr="00501108" w:rsidRDefault="00F64A0A" w:rsidP="00F64A0A">
      <w:pPr>
        <w:spacing w:before="120" w:after="120"/>
        <w:jc w:val="both"/>
      </w:pPr>
      <w:r>
        <w:t>[167]</w:t>
      </w:r>
    </w:p>
    <w:p w:rsidR="00F64A0A" w:rsidRPr="00501108" w:rsidRDefault="00F64A0A" w:rsidP="00F64A0A">
      <w:pPr>
        <w:spacing w:before="120" w:after="120"/>
        <w:jc w:val="both"/>
      </w:pPr>
      <w:r w:rsidRPr="00501108">
        <w:rPr>
          <w:color w:val="000000"/>
        </w:rPr>
        <w:t>Il est facile d'illustrer la pertinence de poser la question ainsi. Par exemple, l'appui apporté aux réseaux isl</w:t>
      </w:r>
      <w:r w:rsidRPr="00501108">
        <w:rPr>
          <w:color w:val="000000"/>
        </w:rPr>
        <w:t>a</w:t>
      </w:r>
      <w:r w:rsidRPr="00501108">
        <w:rPr>
          <w:color w:val="000000"/>
        </w:rPr>
        <w:t>mistes arabes de la nébuleuse Ben Laden par l'admini</w:t>
      </w:r>
      <w:r w:rsidRPr="00501108">
        <w:rPr>
          <w:color w:val="000000"/>
        </w:rPr>
        <w:t>s</w:t>
      </w:r>
      <w:r w:rsidRPr="00501108">
        <w:rPr>
          <w:color w:val="000000"/>
        </w:rPr>
        <w:t>tration américaine est fort bien documenté (Mamdani, 2004). Cet appui a résulté d'un ca</w:t>
      </w:r>
      <w:r w:rsidRPr="00501108">
        <w:rPr>
          <w:color w:val="000000"/>
        </w:rPr>
        <w:t>l</w:t>
      </w:r>
      <w:r w:rsidRPr="00501108">
        <w:rPr>
          <w:color w:val="000000"/>
        </w:rPr>
        <w:t xml:space="preserve">cul stratégique visant à mobiliser les islamistes </w:t>
      </w:r>
      <w:r w:rsidRPr="00501108">
        <w:rPr>
          <w:i/>
          <w:iCs/>
          <w:color w:val="000000"/>
        </w:rPr>
        <w:t>djihadistes</w:t>
      </w:r>
      <w:r>
        <w:rPr>
          <w:iCs/>
          <w:color w:val="000000"/>
        </w:rPr>
        <w:t> </w:t>
      </w:r>
      <w:r>
        <w:rPr>
          <w:rStyle w:val="Appelnotedebasdep"/>
          <w:iCs/>
        </w:rPr>
        <w:footnoteReference w:id="96"/>
      </w:r>
      <w:r w:rsidRPr="00501108">
        <w:rPr>
          <w:i/>
          <w:iCs/>
          <w:color w:val="000000"/>
        </w:rPr>
        <w:t xml:space="preserve"> </w:t>
      </w:r>
      <w:r w:rsidRPr="00501108">
        <w:rPr>
          <w:color w:val="000000"/>
        </w:rPr>
        <w:t xml:space="preserve">du monde entier pour aller en Afghanistan déloger les </w:t>
      </w:r>
      <w:r>
        <w:rPr>
          <w:color w:val="000000"/>
        </w:rPr>
        <w:t>S</w:t>
      </w:r>
      <w:r w:rsidRPr="00501108">
        <w:rPr>
          <w:color w:val="000000"/>
        </w:rPr>
        <w:t>oviétiques. Ce calcul stratégique, qui se d</w:t>
      </w:r>
      <w:r w:rsidRPr="00501108">
        <w:rPr>
          <w:color w:val="000000"/>
        </w:rPr>
        <w:t>é</w:t>
      </w:r>
      <w:r w:rsidRPr="00501108">
        <w:rPr>
          <w:color w:val="000000"/>
        </w:rPr>
        <w:t>roule dans la sphère des rapports coloniaux, a eu des conséquences profondes dans les deux a</w:t>
      </w:r>
      <w:r w:rsidRPr="00501108">
        <w:rPr>
          <w:color w:val="000000"/>
        </w:rPr>
        <w:t>u</w:t>
      </w:r>
      <w:r w:rsidRPr="00501108">
        <w:rPr>
          <w:color w:val="000000"/>
        </w:rPr>
        <w:t>tres sphères : ceux qu'on a désignés par le terme « Afghans arabes » sont retournés dans leur pays arabe d'or</w:t>
      </w:r>
      <w:r w:rsidRPr="00501108">
        <w:rPr>
          <w:color w:val="000000"/>
        </w:rPr>
        <w:t>i</w:t>
      </w:r>
      <w:r w:rsidRPr="00501108">
        <w:rPr>
          <w:color w:val="000000"/>
        </w:rPr>
        <w:t>gine une fois démobilisés, et ils ont contribué très activement à la croissa</w:t>
      </w:r>
      <w:r w:rsidRPr="00501108">
        <w:rPr>
          <w:color w:val="000000"/>
        </w:rPr>
        <w:t>n</w:t>
      </w:r>
      <w:r w:rsidRPr="00501108">
        <w:rPr>
          <w:color w:val="000000"/>
        </w:rPr>
        <w:t>ce du courant salafiste. Ils ont donc eu un premier effet sur le di</w:t>
      </w:r>
      <w:r w:rsidRPr="00501108">
        <w:rPr>
          <w:color w:val="000000"/>
        </w:rPr>
        <w:t>s</w:t>
      </w:r>
      <w:r w:rsidRPr="00501108">
        <w:rPr>
          <w:color w:val="000000"/>
        </w:rPr>
        <w:t xml:space="preserve">cours majoritaire, dans </w:t>
      </w:r>
      <w:r>
        <w:rPr>
          <w:color w:val="000000"/>
        </w:rPr>
        <w:t>les pays arabes, envers les non-</w:t>
      </w:r>
      <w:r w:rsidRPr="00501108">
        <w:rPr>
          <w:color w:val="000000"/>
        </w:rPr>
        <w:t>musulmans et envers les musulmans de tendance laïque, processus qui se situe dans la tro</w:t>
      </w:r>
      <w:r w:rsidRPr="00501108">
        <w:rPr>
          <w:color w:val="000000"/>
        </w:rPr>
        <w:t>i</w:t>
      </w:r>
      <w:r w:rsidRPr="00501108">
        <w:rPr>
          <w:color w:val="000000"/>
        </w:rPr>
        <w:t>sième sphère. Mais ils ont eu un autre effet dans la première sphère, celle des rapports entre minorités musulmanes et maj</w:t>
      </w:r>
      <w:r w:rsidRPr="00501108">
        <w:rPr>
          <w:color w:val="000000"/>
        </w:rPr>
        <w:t>o</w:t>
      </w:r>
      <w:r w:rsidRPr="00501108">
        <w:rPr>
          <w:color w:val="000000"/>
        </w:rPr>
        <w:t>rités dans les sociétés occidentales. Cet effet s'est fait sentir d'abord par la migr</w:t>
      </w:r>
      <w:r w:rsidRPr="00501108">
        <w:rPr>
          <w:color w:val="000000"/>
        </w:rPr>
        <w:t>a</w:t>
      </w:r>
      <w:r w:rsidRPr="00501108">
        <w:rPr>
          <w:color w:val="000000"/>
        </w:rPr>
        <w:t>tion, dans le cadre duquel des revendications de type salafiste ont d</w:t>
      </w:r>
      <w:r w:rsidRPr="00501108">
        <w:rPr>
          <w:color w:val="000000"/>
        </w:rPr>
        <w:t>é</w:t>
      </w:r>
      <w:r w:rsidRPr="00501108">
        <w:rPr>
          <w:color w:val="000000"/>
        </w:rPr>
        <w:t>terminé les enjeux des débats sur la laïcité, puis par celui de l'agenda sécuritaire, qui a eu un impact direct sur les libertés civiles des c</w:t>
      </w:r>
      <w:r w:rsidRPr="00501108">
        <w:rPr>
          <w:color w:val="000000"/>
        </w:rPr>
        <w:t>i</w:t>
      </w:r>
      <w:r w:rsidRPr="00501108">
        <w:rPr>
          <w:color w:val="000000"/>
        </w:rPr>
        <w:t>toyens et des résidents arabes ou musulmans surtout, mais aussi sur les libertés civiles de l'ensemble des citoyens.</w:t>
      </w:r>
    </w:p>
    <w:p w:rsidR="00F64A0A" w:rsidRDefault="00F64A0A" w:rsidP="00F64A0A">
      <w:pPr>
        <w:spacing w:before="120" w:after="120"/>
        <w:jc w:val="both"/>
        <w:rPr>
          <w:rFonts w:cs="Arial"/>
          <w:color w:val="000000"/>
          <w:szCs w:val="24"/>
        </w:rPr>
      </w:pPr>
    </w:p>
    <w:p w:rsidR="00F64A0A" w:rsidRPr="00501108" w:rsidRDefault="00F64A0A" w:rsidP="00F64A0A">
      <w:pPr>
        <w:pStyle w:val="planche"/>
      </w:pPr>
      <w:r w:rsidRPr="00501108">
        <w:t>CONCLUSION</w:t>
      </w:r>
    </w:p>
    <w:p w:rsidR="00F64A0A" w:rsidRDefault="00F64A0A" w:rsidP="00F64A0A">
      <w:pPr>
        <w:spacing w:before="120" w:after="120"/>
        <w:jc w:val="both"/>
        <w:rPr>
          <w:color w:val="000000"/>
        </w:rPr>
      </w:pPr>
    </w:p>
    <w:p w:rsidR="00F64A0A" w:rsidRPr="00501108" w:rsidRDefault="00F64A0A" w:rsidP="00F64A0A">
      <w:pPr>
        <w:spacing w:before="120" w:after="120"/>
        <w:jc w:val="both"/>
      </w:pPr>
      <w:r w:rsidRPr="00501108">
        <w:rPr>
          <w:color w:val="000000"/>
        </w:rPr>
        <w:t>Cette réflexion est partie d'un constat, celui de la polarisation qui oppose des individus et des groupes — pourtant proches idéolog</w:t>
      </w:r>
      <w:r w:rsidRPr="00501108">
        <w:rPr>
          <w:color w:val="000000"/>
        </w:rPr>
        <w:t>i</w:t>
      </w:r>
      <w:r w:rsidRPr="00501108">
        <w:rPr>
          <w:color w:val="000000"/>
        </w:rPr>
        <w:t>quement — au sujet de la façon de gérer les manifestations religieuses dans l'espace public. Notre analyse nous a amené à conclure qu'il n'était pas possible de satisfaire simultanément certaines exigences normatives opposées, qui devenaient contradictoires du fait qu'elles résultaient de processus qui se passaient ai</w:t>
      </w:r>
      <w:r w:rsidRPr="00501108">
        <w:rPr>
          <w:color w:val="000000"/>
        </w:rPr>
        <w:t>l</w:t>
      </w:r>
      <w:r w:rsidRPr="00501108">
        <w:rPr>
          <w:color w:val="000000"/>
        </w:rPr>
        <w:t>leurs, mais dont les effets se font sentir en situation de migration. De plus, l'irruption de la rel</w:t>
      </w:r>
      <w:r w:rsidRPr="00501108">
        <w:rPr>
          <w:color w:val="000000"/>
        </w:rPr>
        <w:t>i</w:t>
      </w:r>
      <w:r w:rsidRPr="00501108">
        <w:rPr>
          <w:color w:val="000000"/>
        </w:rPr>
        <w:t>gion dans l'espace public se fait à travers des symboles qui sont pol</w:t>
      </w:r>
      <w:r w:rsidRPr="00501108">
        <w:rPr>
          <w:color w:val="000000"/>
        </w:rPr>
        <w:t>y</w:t>
      </w:r>
      <w:r w:rsidRPr="00501108">
        <w:rPr>
          <w:color w:val="000000"/>
        </w:rPr>
        <w:t>sémiques, de telle sorte qu'aucune régulation de l'usage de ces symb</w:t>
      </w:r>
      <w:r w:rsidRPr="00501108">
        <w:rPr>
          <w:color w:val="000000"/>
        </w:rPr>
        <w:t>o</w:t>
      </w:r>
      <w:r w:rsidRPr="00501108">
        <w:rPr>
          <w:color w:val="000000"/>
        </w:rPr>
        <w:t>les ne parvient à tenir compte des diverses signif</w:t>
      </w:r>
      <w:r w:rsidRPr="00501108">
        <w:rPr>
          <w:color w:val="000000"/>
        </w:rPr>
        <w:t>i</w:t>
      </w:r>
      <w:r w:rsidRPr="00501108">
        <w:rPr>
          <w:color w:val="000000"/>
        </w:rPr>
        <w:t>cations qu'on peut leur attribuer. Toute régulation protège donc certains droits, mais ne parvient pas à protéger d'autres, entraînant des controverses non r</w:t>
      </w:r>
      <w:r w:rsidRPr="00501108">
        <w:rPr>
          <w:color w:val="000000"/>
        </w:rPr>
        <w:t>é</w:t>
      </w:r>
      <w:r w:rsidRPr="00501108">
        <w:rPr>
          <w:color w:val="000000"/>
        </w:rPr>
        <w:t>glées. Dans ce sens, on peut dire que les systèmes de valeurs qui gu</w:t>
      </w:r>
      <w:r w:rsidRPr="00501108">
        <w:rPr>
          <w:color w:val="000000"/>
        </w:rPr>
        <w:t>i</w:t>
      </w:r>
      <w:r w:rsidRPr="00501108">
        <w:rPr>
          <w:color w:val="000000"/>
        </w:rPr>
        <w:t>dent la gestion des demandes de type religieux dans l'espace public sont incomplets, puisqu'ils ne permettent pas</w:t>
      </w:r>
      <w:r>
        <w:rPr>
          <w:color w:val="000000"/>
        </w:rPr>
        <w:t xml:space="preserve"> </w:t>
      </w:r>
      <w:r>
        <w:rPr>
          <w:rFonts w:cs="Arial"/>
          <w:color w:val="000000"/>
          <w:szCs w:val="28"/>
        </w:rPr>
        <w:t xml:space="preserve">[168] </w:t>
      </w:r>
      <w:r w:rsidRPr="00501108">
        <w:rPr>
          <w:color w:val="000000"/>
          <w:szCs w:val="18"/>
        </w:rPr>
        <w:t>de déterminer l'i</w:t>
      </w:r>
      <w:r w:rsidRPr="00501108">
        <w:rPr>
          <w:color w:val="000000"/>
          <w:szCs w:val="18"/>
        </w:rPr>
        <w:t>s</w:t>
      </w:r>
      <w:r w:rsidRPr="00501108">
        <w:rPr>
          <w:color w:val="000000"/>
          <w:szCs w:val="18"/>
        </w:rPr>
        <w:t>sue des controverses qui surgissent dans l'espace public à ce sujet. Nous concluons en disant que cette question ne peut être discutée adéquatement en se restreignant au contexte local : il faut prendre en considération ce qui se passe ailleurs, dans les deux a</w:t>
      </w:r>
      <w:r w:rsidRPr="00501108">
        <w:rPr>
          <w:color w:val="000000"/>
          <w:szCs w:val="18"/>
        </w:rPr>
        <w:t>u</w:t>
      </w:r>
      <w:r w:rsidRPr="00501108">
        <w:rPr>
          <w:color w:val="000000"/>
          <w:szCs w:val="18"/>
        </w:rPr>
        <w:t>tres sphères de rapports de pouvoir indiquées plus haut, pour pouvoir i</w:t>
      </w:r>
      <w:r w:rsidRPr="00501108">
        <w:rPr>
          <w:color w:val="000000"/>
          <w:szCs w:val="18"/>
        </w:rPr>
        <w:t>n</w:t>
      </w:r>
      <w:r w:rsidRPr="00501108">
        <w:rPr>
          <w:color w:val="000000"/>
          <w:szCs w:val="18"/>
        </w:rPr>
        <w:t>terpréter les processus sociaux qui résultent de l'immigration dans toute leur co</w:t>
      </w:r>
      <w:r w:rsidRPr="00501108">
        <w:rPr>
          <w:color w:val="000000"/>
          <w:szCs w:val="18"/>
        </w:rPr>
        <w:t>m</w:t>
      </w:r>
      <w:r w:rsidRPr="00501108">
        <w:rPr>
          <w:color w:val="000000"/>
          <w:szCs w:val="18"/>
        </w:rPr>
        <w:t>plexité. La gl</w:t>
      </w:r>
      <w:r w:rsidRPr="00501108">
        <w:rPr>
          <w:color w:val="000000"/>
          <w:szCs w:val="18"/>
        </w:rPr>
        <w:t>o</w:t>
      </w:r>
      <w:r w:rsidRPr="00501108">
        <w:rPr>
          <w:color w:val="000000"/>
          <w:szCs w:val="18"/>
        </w:rPr>
        <w:t>balisation a des effets bien plus profonds que ceux qui résultent de l'économie, et qu'on n'a pas fini d'identifier. C'est une t</w:t>
      </w:r>
      <w:r w:rsidRPr="00501108">
        <w:rPr>
          <w:color w:val="000000"/>
          <w:szCs w:val="18"/>
        </w:rPr>
        <w:t>â</w:t>
      </w:r>
      <w:r w:rsidRPr="00501108">
        <w:rPr>
          <w:color w:val="000000"/>
          <w:szCs w:val="18"/>
        </w:rPr>
        <w:t>che considérable qui reste à faire.</w:t>
      </w:r>
    </w:p>
    <w:p w:rsidR="00F64A0A" w:rsidRDefault="00F64A0A" w:rsidP="00F64A0A">
      <w:pPr>
        <w:spacing w:before="120" w:after="120"/>
        <w:jc w:val="both"/>
        <w:rPr>
          <w:rFonts w:cs="Arial"/>
          <w:color w:val="000000"/>
          <w:szCs w:val="24"/>
        </w:rPr>
      </w:pPr>
      <w:r>
        <w:rPr>
          <w:rFonts w:cs="Arial"/>
          <w:color w:val="000000"/>
          <w:szCs w:val="24"/>
        </w:rPr>
        <w:br w:type="page"/>
      </w:r>
    </w:p>
    <w:p w:rsidR="00F64A0A" w:rsidRPr="00501108" w:rsidRDefault="00F64A0A" w:rsidP="00F64A0A">
      <w:pPr>
        <w:pStyle w:val="planche"/>
      </w:pPr>
      <w:r w:rsidRPr="00501108">
        <w:t>BIBLIOGRAPHIE</w:t>
      </w:r>
    </w:p>
    <w:p w:rsidR="00F64A0A" w:rsidRDefault="00F64A0A" w:rsidP="00F64A0A">
      <w:pPr>
        <w:spacing w:before="120" w:after="120"/>
        <w:jc w:val="both"/>
        <w:rPr>
          <w:color w:val="000000"/>
          <w:szCs w:val="18"/>
        </w:rPr>
      </w:pPr>
    </w:p>
    <w:p w:rsidR="00F64A0A" w:rsidRDefault="00F64A0A" w:rsidP="00F64A0A">
      <w:pPr>
        <w:spacing w:before="120" w:after="120"/>
        <w:jc w:val="both"/>
        <w:rPr>
          <w:color w:val="000000"/>
          <w:szCs w:val="18"/>
        </w:rPr>
      </w:pPr>
      <w:r w:rsidRPr="00501108">
        <w:rPr>
          <w:color w:val="000000"/>
          <w:szCs w:val="18"/>
        </w:rPr>
        <w:t xml:space="preserve">Amghar, S. (dir.) (2006). </w:t>
      </w:r>
      <w:r w:rsidRPr="00501108">
        <w:rPr>
          <w:i/>
          <w:iCs/>
          <w:color w:val="000000"/>
          <w:szCs w:val="18"/>
        </w:rPr>
        <w:t xml:space="preserve">Islamismes d'Occident. </w:t>
      </w:r>
      <w:r>
        <w:rPr>
          <w:i/>
          <w:iCs/>
          <w:color w:val="000000"/>
          <w:szCs w:val="18"/>
        </w:rPr>
        <w:t>État</w:t>
      </w:r>
      <w:r w:rsidRPr="00501108">
        <w:rPr>
          <w:i/>
          <w:iCs/>
          <w:color w:val="000000"/>
          <w:szCs w:val="18"/>
        </w:rPr>
        <w:t xml:space="preserve"> des lieux et perspectives, </w:t>
      </w:r>
      <w:r w:rsidRPr="00501108">
        <w:rPr>
          <w:color w:val="000000"/>
          <w:szCs w:val="18"/>
        </w:rPr>
        <w:t>Paris, Lignes</w:t>
      </w:r>
      <w:r>
        <w:rPr>
          <w:color w:val="000000"/>
          <w:szCs w:val="18"/>
        </w:rPr>
        <w:t xml:space="preserve"> </w:t>
      </w:r>
      <w:r w:rsidRPr="00501108">
        <w:rPr>
          <w:color w:val="000000"/>
          <w:szCs w:val="18"/>
        </w:rPr>
        <w:t>de Repères.</w:t>
      </w:r>
      <w:r>
        <w:rPr>
          <w:color w:val="000000"/>
          <w:szCs w:val="18"/>
        </w:rPr>
        <w:t xml:space="preserve"> </w:t>
      </w:r>
    </w:p>
    <w:p w:rsidR="00F64A0A" w:rsidRDefault="00F64A0A" w:rsidP="00F64A0A">
      <w:pPr>
        <w:spacing w:before="120" w:after="120"/>
        <w:jc w:val="both"/>
        <w:rPr>
          <w:color w:val="000000"/>
          <w:szCs w:val="18"/>
        </w:rPr>
      </w:pPr>
      <w:r>
        <w:rPr>
          <w:color w:val="000000"/>
          <w:szCs w:val="18"/>
        </w:rPr>
        <w:t>Al</w:t>
      </w:r>
      <w:r w:rsidRPr="00501108">
        <w:rPr>
          <w:color w:val="000000"/>
          <w:szCs w:val="18"/>
        </w:rPr>
        <w:t xml:space="preserve">-Banna, G. (2002). </w:t>
      </w:r>
      <w:r w:rsidRPr="00501108">
        <w:rPr>
          <w:i/>
          <w:iCs/>
          <w:color w:val="000000"/>
          <w:szCs w:val="18"/>
        </w:rPr>
        <w:t>Al-mar</w:t>
      </w:r>
      <w:r>
        <w:rPr>
          <w:i/>
          <w:iCs/>
          <w:color w:val="000000"/>
          <w:szCs w:val="18"/>
        </w:rPr>
        <w:t>`</w:t>
      </w:r>
      <w:r w:rsidRPr="00501108">
        <w:rPr>
          <w:i/>
          <w:iCs/>
          <w:color w:val="000000"/>
          <w:szCs w:val="18"/>
        </w:rPr>
        <w:t>a al-muslima baina tahrir al-qur</w:t>
      </w:r>
      <w:r>
        <w:rPr>
          <w:i/>
          <w:iCs/>
          <w:color w:val="000000"/>
          <w:szCs w:val="18"/>
        </w:rPr>
        <w:t>`</w:t>
      </w:r>
      <w:r w:rsidRPr="00501108">
        <w:rPr>
          <w:i/>
          <w:iCs/>
          <w:color w:val="000000"/>
          <w:szCs w:val="18"/>
        </w:rPr>
        <w:t>an wa taqjid al</w:t>
      </w:r>
      <w:r>
        <w:rPr>
          <w:i/>
          <w:iCs/>
          <w:color w:val="000000"/>
          <w:szCs w:val="18"/>
        </w:rPr>
        <w:t>-</w:t>
      </w:r>
      <w:r w:rsidRPr="00501108">
        <w:rPr>
          <w:i/>
          <w:iCs/>
          <w:color w:val="000000"/>
          <w:szCs w:val="18"/>
        </w:rPr>
        <w:t>fuqaha</w:t>
      </w:r>
      <w:r>
        <w:rPr>
          <w:i/>
          <w:iCs/>
          <w:color w:val="000000"/>
          <w:szCs w:val="18"/>
        </w:rPr>
        <w:t xml:space="preserve">` </w:t>
      </w:r>
      <w:r w:rsidRPr="00501108">
        <w:rPr>
          <w:i/>
          <w:iCs/>
          <w:color w:val="000000"/>
          <w:szCs w:val="18"/>
        </w:rPr>
        <w:t xml:space="preserve">(La femme musulmane entre la libération </w:t>
      </w:r>
      <w:r w:rsidRPr="00501108">
        <w:rPr>
          <w:color w:val="000000"/>
          <w:szCs w:val="18"/>
        </w:rPr>
        <w:t>[appo</w:t>
      </w:r>
      <w:r w:rsidRPr="00501108">
        <w:rPr>
          <w:color w:val="000000"/>
          <w:szCs w:val="18"/>
        </w:rPr>
        <w:t>r</w:t>
      </w:r>
      <w:r w:rsidRPr="00501108">
        <w:rPr>
          <w:color w:val="000000"/>
          <w:szCs w:val="18"/>
        </w:rPr>
        <w:t xml:space="preserve">tée par] </w:t>
      </w:r>
      <w:r w:rsidRPr="00501108">
        <w:rPr>
          <w:i/>
          <w:iCs/>
          <w:color w:val="000000"/>
          <w:szCs w:val="18"/>
        </w:rPr>
        <w:t xml:space="preserve">le </w:t>
      </w:r>
      <w:r w:rsidRPr="00501108">
        <w:rPr>
          <w:color w:val="000000"/>
          <w:szCs w:val="18"/>
        </w:rPr>
        <w:t xml:space="preserve">Coran </w:t>
      </w:r>
      <w:r w:rsidRPr="00501108">
        <w:rPr>
          <w:i/>
          <w:iCs/>
          <w:color w:val="000000"/>
          <w:szCs w:val="18"/>
        </w:rPr>
        <w:t>et la contrainte</w:t>
      </w:r>
      <w:r>
        <w:rPr>
          <w:i/>
          <w:iCs/>
          <w:color w:val="000000"/>
          <w:szCs w:val="18"/>
        </w:rPr>
        <w:t xml:space="preserve"> </w:t>
      </w:r>
      <w:r w:rsidRPr="00501108">
        <w:rPr>
          <w:i/>
          <w:iCs/>
          <w:color w:val="000000"/>
          <w:szCs w:val="18"/>
        </w:rPr>
        <w:t xml:space="preserve">des juristes), </w:t>
      </w:r>
      <w:r w:rsidRPr="00501108">
        <w:rPr>
          <w:color w:val="000000"/>
          <w:szCs w:val="18"/>
        </w:rPr>
        <w:t xml:space="preserve">Le Caire, Dar al fikr al-islami. </w:t>
      </w:r>
    </w:p>
    <w:p w:rsidR="00F64A0A" w:rsidRDefault="00F64A0A" w:rsidP="00F64A0A">
      <w:pPr>
        <w:spacing w:before="120" w:after="120"/>
        <w:jc w:val="both"/>
        <w:rPr>
          <w:color w:val="000000"/>
          <w:szCs w:val="18"/>
        </w:rPr>
      </w:pPr>
      <w:r w:rsidRPr="00501108">
        <w:rPr>
          <w:color w:val="000000"/>
          <w:szCs w:val="18"/>
        </w:rPr>
        <w:t xml:space="preserve">Al-Banna, G. (2002). </w:t>
      </w:r>
      <w:r w:rsidRPr="00501108">
        <w:rPr>
          <w:i/>
          <w:iCs/>
          <w:color w:val="000000"/>
          <w:szCs w:val="18"/>
        </w:rPr>
        <w:t xml:space="preserve">Al-hejab {Le Voile), </w:t>
      </w:r>
      <w:r w:rsidRPr="00501108">
        <w:rPr>
          <w:color w:val="000000"/>
          <w:szCs w:val="18"/>
        </w:rPr>
        <w:t xml:space="preserve">Le Caire, Dar al fikr al-islami. </w:t>
      </w:r>
    </w:p>
    <w:p w:rsidR="00F64A0A" w:rsidRDefault="00F64A0A" w:rsidP="00F64A0A">
      <w:pPr>
        <w:spacing w:before="120" w:after="120"/>
        <w:jc w:val="both"/>
        <w:rPr>
          <w:color w:val="000000"/>
          <w:szCs w:val="18"/>
        </w:rPr>
      </w:pPr>
      <w:r w:rsidRPr="00501108">
        <w:rPr>
          <w:color w:val="000000"/>
          <w:szCs w:val="18"/>
        </w:rPr>
        <w:t>Antonius, R. (2008a). « L'islam au Québec : les complexités d'un processus de rac</w:t>
      </w:r>
      <w:r w:rsidRPr="00501108">
        <w:rPr>
          <w:color w:val="000000"/>
          <w:szCs w:val="18"/>
        </w:rPr>
        <w:t>i</w:t>
      </w:r>
      <w:r w:rsidRPr="00501108">
        <w:rPr>
          <w:color w:val="000000"/>
          <w:szCs w:val="18"/>
        </w:rPr>
        <w:t>sation »,</w:t>
      </w:r>
      <w:r>
        <w:rPr>
          <w:color w:val="000000"/>
          <w:szCs w:val="18"/>
        </w:rPr>
        <w:t xml:space="preserve"> </w:t>
      </w:r>
      <w:r w:rsidRPr="00501108">
        <w:rPr>
          <w:i/>
          <w:iCs/>
          <w:color w:val="000000"/>
          <w:szCs w:val="18"/>
        </w:rPr>
        <w:t xml:space="preserve">Cahiers de recherche sociologique, </w:t>
      </w:r>
      <w:r w:rsidRPr="00501108">
        <w:rPr>
          <w:color w:val="000000"/>
          <w:szCs w:val="18"/>
        </w:rPr>
        <w:t>n°</w:t>
      </w:r>
      <w:r>
        <w:rPr>
          <w:color w:val="000000"/>
          <w:szCs w:val="18"/>
        </w:rPr>
        <w:t> </w:t>
      </w:r>
      <w:r w:rsidRPr="00501108">
        <w:rPr>
          <w:color w:val="000000"/>
          <w:szCs w:val="18"/>
        </w:rPr>
        <w:t>46, p</w:t>
      </w:r>
      <w:r>
        <w:rPr>
          <w:color w:val="000000"/>
          <w:szCs w:val="18"/>
        </w:rPr>
        <w:t>p</w:t>
      </w:r>
      <w:r w:rsidRPr="00501108">
        <w:rPr>
          <w:color w:val="000000"/>
          <w:szCs w:val="18"/>
        </w:rPr>
        <w:t xml:space="preserve">. 11-28. </w:t>
      </w:r>
    </w:p>
    <w:p w:rsidR="00F64A0A" w:rsidRDefault="00F64A0A" w:rsidP="00F64A0A">
      <w:pPr>
        <w:spacing w:before="120" w:after="120"/>
        <w:jc w:val="both"/>
        <w:rPr>
          <w:color w:val="000000"/>
          <w:szCs w:val="18"/>
        </w:rPr>
      </w:pPr>
      <w:r w:rsidRPr="00501108">
        <w:rPr>
          <w:color w:val="000000"/>
          <w:szCs w:val="18"/>
        </w:rPr>
        <w:t xml:space="preserve">Antonius, R. </w:t>
      </w:r>
      <w:r w:rsidRPr="00501108">
        <w:rPr>
          <w:i/>
          <w:iCs/>
          <w:color w:val="000000"/>
          <w:szCs w:val="18"/>
        </w:rPr>
        <w:t xml:space="preserve">et al. </w:t>
      </w:r>
      <w:r w:rsidRPr="00501108">
        <w:rPr>
          <w:color w:val="000000"/>
          <w:szCs w:val="18"/>
        </w:rPr>
        <w:t xml:space="preserve">(2008b). </w:t>
      </w:r>
      <w:r w:rsidRPr="00501108">
        <w:rPr>
          <w:i/>
          <w:iCs/>
          <w:color w:val="000000"/>
          <w:szCs w:val="18"/>
        </w:rPr>
        <w:t>Les représentations des Arabes et des m</w:t>
      </w:r>
      <w:r w:rsidRPr="00501108">
        <w:rPr>
          <w:i/>
          <w:iCs/>
          <w:color w:val="000000"/>
          <w:szCs w:val="18"/>
        </w:rPr>
        <w:t>u</w:t>
      </w:r>
      <w:r w:rsidRPr="00501108">
        <w:rPr>
          <w:i/>
          <w:iCs/>
          <w:color w:val="000000"/>
          <w:szCs w:val="18"/>
        </w:rPr>
        <w:t>sulmans dans la grande</w:t>
      </w:r>
      <w:r>
        <w:rPr>
          <w:i/>
          <w:iCs/>
          <w:color w:val="000000"/>
          <w:szCs w:val="18"/>
        </w:rPr>
        <w:t xml:space="preserve"> </w:t>
      </w:r>
      <w:r w:rsidRPr="00501108">
        <w:rPr>
          <w:i/>
          <w:iCs/>
          <w:color w:val="000000"/>
          <w:szCs w:val="18"/>
        </w:rPr>
        <w:t xml:space="preserve">presse écrite du Québec, </w:t>
      </w:r>
      <w:r w:rsidRPr="00501108">
        <w:rPr>
          <w:color w:val="000000"/>
          <w:szCs w:val="18"/>
        </w:rPr>
        <w:t>Ottawa, rapport de recherche pour Patr</w:t>
      </w:r>
      <w:r w:rsidRPr="00501108">
        <w:rPr>
          <w:color w:val="000000"/>
          <w:szCs w:val="18"/>
        </w:rPr>
        <w:t>i</w:t>
      </w:r>
      <w:r w:rsidRPr="00501108">
        <w:rPr>
          <w:color w:val="000000"/>
          <w:szCs w:val="18"/>
        </w:rPr>
        <w:t>moine canadien</w:t>
      </w:r>
      <w:r>
        <w:rPr>
          <w:color w:val="000000"/>
          <w:szCs w:val="18"/>
        </w:rPr>
        <w:t xml:space="preserve"> </w:t>
      </w:r>
      <w:r w:rsidRPr="00501108">
        <w:rPr>
          <w:color w:val="000000"/>
          <w:szCs w:val="18"/>
        </w:rPr>
        <w:t xml:space="preserve">(PCH). </w:t>
      </w:r>
    </w:p>
    <w:p w:rsidR="00F64A0A" w:rsidRDefault="00F64A0A" w:rsidP="00F64A0A">
      <w:pPr>
        <w:spacing w:before="120" w:after="120"/>
        <w:jc w:val="both"/>
        <w:rPr>
          <w:color w:val="000000"/>
          <w:szCs w:val="18"/>
        </w:rPr>
      </w:pPr>
      <w:r w:rsidRPr="00501108">
        <w:rPr>
          <w:color w:val="000000"/>
          <w:szCs w:val="18"/>
        </w:rPr>
        <w:t>Antonius, R. (2006) « The concepts of power and domination in the paradigms used to</w:t>
      </w:r>
      <w:r>
        <w:rPr>
          <w:color w:val="000000"/>
          <w:szCs w:val="18"/>
        </w:rPr>
        <w:t xml:space="preserve"> </w:t>
      </w:r>
      <w:r w:rsidRPr="00501108">
        <w:rPr>
          <w:color w:val="000000"/>
          <w:szCs w:val="18"/>
        </w:rPr>
        <w:t>study Arab and Muslim communities in We</w:t>
      </w:r>
      <w:r w:rsidRPr="00501108">
        <w:rPr>
          <w:color w:val="000000"/>
          <w:szCs w:val="18"/>
        </w:rPr>
        <w:t>s</w:t>
      </w:r>
      <w:r w:rsidRPr="00501108">
        <w:rPr>
          <w:color w:val="000000"/>
          <w:szCs w:val="18"/>
        </w:rPr>
        <w:t>tern societies », manuscrit présenté</w:t>
      </w:r>
      <w:r>
        <w:rPr>
          <w:color w:val="000000"/>
          <w:szCs w:val="18"/>
        </w:rPr>
        <w:t xml:space="preserve"> </w:t>
      </w:r>
      <w:r w:rsidRPr="00501108">
        <w:rPr>
          <w:color w:val="000000"/>
          <w:szCs w:val="18"/>
        </w:rPr>
        <w:t>lors du Congrès annuel de la Mi</w:t>
      </w:r>
      <w:r w:rsidRPr="00501108">
        <w:rPr>
          <w:color w:val="000000"/>
          <w:szCs w:val="18"/>
        </w:rPr>
        <w:t>d</w:t>
      </w:r>
      <w:r w:rsidRPr="00501108">
        <w:rPr>
          <w:color w:val="000000"/>
          <w:szCs w:val="18"/>
        </w:rPr>
        <w:t xml:space="preserve">dle East Studies Association, Montréal. </w:t>
      </w:r>
    </w:p>
    <w:p w:rsidR="00F64A0A" w:rsidRDefault="00F64A0A" w:rsidP="00F64A0A">
      <w:pPr>
        <w:spacing w:before="120" w:after="120"/>
        <w:jc w:val="both"/>
        <w:rPr>
          <w:color w:val="000000"/>
          <w:szCs w:val="18"/>
        </w:rPr>
      </w:pPr>
      <w:r w:rsidRPr="00501108">
        <w:rPr>
          <w:color w:val="000000"/>
          <w:szCs w:val="18"/>
        </w:rPr>
        <w:t>Antonius, R. (2002). « </w:t>
      </w:r>
      <w:hyperlink r:id="rId60" w:history="1">
        <w:r w:rsidRPr="000F4DAB">
          <w:rPr>
            <w:rStyle w:val="Lienhypertexte"/>
            <w:szCs w:val="18"/>
          </w:rPr>
          <w:t>Un racisme "respectable"</w:t>
        </w:r>
      </w:hyperlink>
      <w:r w:rsidRPr="00501108">
        <w:rPr>
          <w:color w:val="000000"/>
          <w:szCs w:val="18"/>
        </w:rPr>
        <w:t> », dans Jean R</w:t>
      </w:r>
      <w:r w:rsidRPr="00501108">
        <w:rPr>
          <w:color w:val="000000"/>
          <w:szCs w:val="18"/>
        </w:rPr>
        <w:t>e</w:t>
      </w:r>
      <w:r w:rsidRPr="00501108">
        <w:rPr>
          <w:color w:val="000000"/>
          <w:szCs w:val="18"/>
        </w:rPr>
        <w:t>naud, Linda Pietrantonio</w:t>
      </w:r>
      <w:r>
        <w:rPr>
          <w:color w:val="000000"/>
          <w:szCs w:val="18"/>
        </w:rPr>
        <w:t xml:space="preserve"> </w:t>
      </w:r>
      <w:r w:rsidRPr="00501108">
        <w:rPr>
          <w:color w:val="000000"/>
          <w:szCs w:val="18"/>
        </w:rPr>
        <w:t xml:space="preserve">et Guy Bourgeault (dir.), </w:t>
      </w:r>
      <w:r w:rsidRPr="00501108">
        <w:rPr>
          <w:i/>
          <w:iCs/>
          <w:color w:val="000000"/>
          <w:szCs w:val="18"/>
        </w:rPr>
        <w:t>Les relations ethn</w:t>
      </w:r>
      <w:r w:rsidRPr="00501108">
        <w:rPr>
          <w:i/>
          <w:iCs/>
          <w:color w:val="000000"/>
          <w:szCs w:val="18"/>
        </w:rPr>
        <w:t>i</w:t>
      </w:r>
      <w:r w:rsidRPr="00501108">
        <w:rPr>
          <w:i/>
          <w:iCs/>
          <w:color w:val="000000"/>
          <w:szCs w:val="18"/>
        </w:rPr>
        <w:t>ques en question. Ce qui a changé depuis</w:t>
      </w:r>
      <w:r>
        <w:rPr>
          <w:i/>
          <w:iCs/>
          <w:color w:val="000000"/>
          <w:szCs w:val="18"/>
        </w:rPr>
        <w:t xml:space="preserve"> </w:t>
      </w:r>
      <w:r w:rsidRPr="00501108">
        <w:rPr>
          <w:i/>
          <w:iCs/>
          <w:color w:val="000000"/>
          <w:szCs w:val="18"/>
        </w:rPr>
        <w:t xml:space="preserve">le 11 septembre 2001, </w:t>
      </w:r>
      <w:r w:rsidRPr="00501108">
        <w:rPr>
          <w:color w:val="000000"/>
          <w:szCs w:val="18"/>
        </w:rPr>
        <w:t>Mo</w:t>
      </w:r>
      <w:r w:rsidRPr="00501108">
        <w:rPr>
          <w:color w:val="000000"/>
          <w:szCs w:val="18"/>
        </w:rPr>
        <w:t>n</w:t>
      </w:r>
      <w:r w:rsidRPr="00501108">
        <w:rPr>
          <w:color w:val="000000"/>
          <w:szCs w:val="18"/>
        </w:rPr>
        <w:t xml:space="preserve">tréal, Les Presses de l'Université de Montréal. </w:t>
      </w:r>
    </w:p>
    <w:p w:rsidR="00F64A0A" w:rsidRDefault="00F64A0A" w:rsidP="00F64A0A">
      <w:pPr>
        <w:spacing w:before="120" w:after="120"/>
        <w:jc w:val="both"/>
        <w:rPr>
          <w:color w:val="000000"/>
          <w:szCs w:val="18"/>
        </w:rPr>
      </w:pPr>
      <w:r w:rsidRPr="00501108">
        <w:rPr>
          <w:color w:val="000000"/>
          <w:szCs w:val="18"/>
        </w:rPr>
        <w:t xml:space="preserve">Benhabib, D. (2009). </w:t>
      </w:r>
      <w:r w:rsidRPr="00501108">
        <w:rPr>
          <w:i/>
          <w:iCs/>
          <w:color w:val="000000"/>
          <w:szCs w:val="18"/>
        </w:rPr>
        <w:t xml:space="preserve">Ma vie à contre-Coran, </w:t>
      </w:r>
      <w:r w:rsidRPr="00501108">
        <w:rPr>
          <w:color w:val="000000"/>
          <w:szCs w:val="18"/>
        </w:rPr>
        <w:t>Montréal, VLB éd</w:t>
      </w:r>
      <w:r w:rsidRPr="00501108">
        <w:rPr>
          <w:color w:val="000000"/>
          <w:szCs w:val="18"/>
        </w:rPr>
        <w:t>i</w:t>
      </w:r>
      <w:r w:rsidRPr="00501108">
        <w:rPr>
          <w:color w:val="000000"/>
          <w:szCs w:val="18"/>
        </w:rPr>
        <w:t>teur, coll. « Partis pris</w:t>
      </w:r>
      <w:r>
        <w:rPr>
          <w:color w:val="000000"/>
          <w:szCs w:val="18"/>
        </w:rPr>
        <w:t xml:space="preserve"> </w:t>
      </w:r>
      <w:r w:rsidRPr="00501108">
        <w:rPr>
          <w:color w:val="000000"/>
          <w:szCs w:val="18"/>
        </w:rPr>
        <w:t xml:space="preserve">actuels ». </w:t>
      </w:r>
    </w:p>
    <w:p w:rsidR="00F64A0A" w:rsidRDefault="00F64A0A" w:rsidP="00F64A0A">
      <w:pPr>
        <w:spacing w:before="120" w:after="120"/>
        <w:jc w:val="both"/>
        <w:rPr>
          <w:color w:val="000000"/>
          <w:szCs w:val="18"/>
        </w:rPr>
      </w:pPr>
      <w:r w:rsidRPr="00501108">
        <w:rPr>
          <w:color w:val="000000"/>
          <w:szCs w:val="18"/>
        </w:rPr>
        <w:t xml:space="preserve">Collectif (2010). </w:t>
      </w:r>
      <w:r w:rsidRPr="00501108">
        <w:rPr>
          <w:i/>
          <w:iCs/>
          <w:color w:val="000000"/>
          <w:szCs w:val="18"/>
        </w:rPr>
        <w:t xml:space="preserve">Manifeste pour un Québec pluraliste, </w:t>
      </w:r>
      <w:r w:rsidRPr="00501108">
        <w:rPr>
          <w:color w:val="000000"/>
          <w:szCs w:val="18"/>
        </w:rPr>
        <w:t>&lt;</w:t>
      </w:r>
      <w:hyperlink r:id="rId61" w:history="1">
        <w:r>
          <w:rPr>
            <w:color w:val="000000"/>
            <w:szCs w:val="18"/>
          </w:rPr>
          <w:t>http</w:t>
        </w:r>
        <w:r w:rsidRPr="00501108">
          <w:rPr>
            <w:color w:val="000000"/>
            <w:szCs w:val="18"/>
          </w:rPr>
          <w:t>://www.pourunquebecpluraliste</w:t>
        </w:r>
      </w:hyperlink>
      <w:r w:rsidRPr="00501108">
        <w:rPr>
          <w:color w:val="000000"/>
          <w:szCs w:val="18"/>
        </w:rPr>
        <w:t xml:space="preserve">.org/&gt;, consulté le 18 mars 2011. </w:t>
      </w:r>
    </w:p>
    <w:p w:rsidR="00F64A0A" w:rsidRDefault="00F64A0A" w:rsidP="00F64A0A">
      <w:pPr>
        <w:spacing w:before="120" w:after="120"/>
        <w:jc w:val="both"/>
        <w:rPr>
          <w:color w:val="000000"/>
          <w:szCs w:val="18"/>
        </w:rPr>
      </w:pPr>
      <w:r w:rsidRPr="00501108">
        <w:rPr>
          <w:color w:val="000000"/>
          <w:szCs w:val="18"/>
        </w:rPr>
        <w:t xml:space="preserve">Geadah, Y. (2006). </w:t>
      </w:r>
      <w:r w:rsidRPr="00501108">
        <w:rPr>
          <w:i/>
          <w:iCs/>
          <w:color w:val="000000"/>
          <w:szCs w:val="18"/>
        </w:rPr>
        <w:t>Accommodements raisonnables : Droit à la di</w:t>
      </w:r>
      <w:r w:rsidRPr="00501108">
        <w:rPr>
          <w:i/>
          <w:iCs/>
          <w:color w:val="000000"/>
          <w:szCs w:val="18"/>
        </w:rPr>
        <w:t>f</w:t>
      </w:r>
      <w:r w:rsidRPr="00501108">
        <w:rPr>
          <w:i/>
          <w:iCs/>
          <w:color w:val="000000"/>
          <w:szCs w:val="18"/>
        </w:rPr>
        <w:t>férence et non-différence</w:t>
      </w:r>
      <w:r>
        <w:rPr>
          <w:i/>
          <w:iCs/>
          <w:color w:val="000000"/>
          <w:szCs w:val="18"/>
        </w:rPr>
        <w:t xml:space="preserve"> </w:t>
      </w:r>
      <w:r w:rsidRPr="00501108">
        <w:rPr>
          <w:i/>
          <w:iCs/>
          <w:color w:val="000000"/>
          <w:szCs w:val="18"/>
        </w:rPr>
        <w:t xml:space="preserve">des droits, </w:t>
      </w:r>
      <w:r w:rsidRPr="00501108">
        <w:rPr>
          <w:color w:val="000000"/>
          <w:szCs w:val="18"/>
        </w:rPr>
        <w:t xml:space="preserve">Montréal, VLB. </w:t>
      </w:r>
    </w:p>
    <w:p w:rsidR="00F64A0A" w:rsidRDefault="00F64A0A" w:rsidP="00F64A0A">
      <w:pPr>
        <w:spacing w:before="120" w:after="120"/>
        <w:jc w:val="both"/>
        <w:rPr>
          <w:color w:val="000000"/>
          <w:szCs w:val="18"/>
        </w:rPr>
      </w:pPr>
      <w:r w:rsidRPr="00501108">
        <w:rPr>
          <w:color w:val="000000"/>
          <w:szCs w:val="18"/>
        </w:rPr>
        <w:t>Geertz, C. (1998). « La description dense. Vers une théorie inte</w:t>
      </w:r>
      <w:r w:rsidRPr="00501108">
        <w:rPr>
          <w:color w:val="000000"/>
          <w:szCs w:val="18"/>
        </w:rPr>
        <w:t>r</w:t>
      </w:r>
      <w:r w:rsidRPr="00501108">
        <w:rPr>
          <w:color w:val="000000"/>
          <w:szCs w:val="18"/>
        </w:rPr>
        <w:t>prétative de la culture »,</w:t>
      </w:r>
      <w:r>
        <w:rPr>
          <w:color w:val="000000"/>
          <w:szCs w:val="18"/>
        </w:rPr>
        <w:t xml:space="preserve"> </w:t>
      </w:r>
      <w:r w:rsidRPr="00501108">
        <w:rPr>
          <w:i/>
          <w:iCs/>
          <w:color w:val="000000"/>
          <w:szCs w:val="18"/>
        </w:rPr>
        <w:t>Enquête,  anthropologie,  histoire, sociol</w:t>
      </w:r>
      <w:r w:rsidRPr="00501108">
        <w:rPr>
          <w:i/>
          <w:iCs/>
          <w:color w:val="000000"/>
          <w:szCs w:val="18"/>
        </w:rPr>
        <w:t>o</w:t>
      </w:r>
      <w:r w:rsidRPr="00501108">
        <w:rPr>
          <w:i/>
          <w:iCs/>
          <w:color w:val="000000"/>
          <w:szCs w:val="18"/>
        </w:rPr>
        <w:t xml:space="preserve">gie, </w:t>
      </w:r>
      <w:r w:rsidRPr="00501108">
        <w:rPr>
          <w:color w:val="000000"/>
          <w:szCs w:val="18"/>
        </w:rPr>
        <w:t>n°</w:t>
      </w:r>
      <w:r>
        <w:rPr>
          <w:color w:val="000000"/>
          <w:szCs w:val="18"/>
        </w:rPr>
        <w:t> </w:t>
      </w:r>
      <w:r w:rsidRPr="00501108">
        <w:rPr>
          <w:color w:val="000000"/>
          <w:szCs w:val="18"/>
        </w:rPr>
        <w:t>6,  &lt;</w:t>
      </w:r>
      <w:hyperlink r:id="rId62" w:history="1">
        <w:r w:rsidRPr="00501108">
          <w:rPr>
            <w:color w:val="000000"/>
            <w:szCs w:val="18"/>
          </w:rPr>
          <w:t>http://enquete.tevues.org/</w:t>
        </w:r>
      </w:hyperlink>
      <w:r>
        <w:rPr>
          <w:color w:val="000000"/>
          <w:szCs w:val="18"/>
        </w:rPr>
        <w:t>sommaire1353.</w:t>
      </w:r>
      <w:r w:rsidRPr="00501108">
        <w:rPr>
          <w:color w:val="000000"/>
          <w:szCs w:val="18"/>
        </w:rPr>
        <w:t xml:space="preserve">html&gt;. </w:t>
      </w:r>
    </w:p>
    <w:p w:rsidR="00F64A0A" w:rsidRDefault="00F64A0A" w:rsidP="00F64A0A">
      <w:pPr>
        <w:spacing w:before="120" w:after="120"/>
        <w:jc w:val="both"/>
        <w:rPr>
          <w:color w:val="000000"/>
          <w:szCs w:val="18"/>
        </w:rPr>
      </w:pPr>
      <w:r w:rsidRPr="00501108">
        <w:rPr>
          <w:color w:val="000000"/>
          <w:szCs w:val="18"/>
        </w:rPr>
        <w:t>Gol</w:t>
      </w:r>
      <w:r w:rsidRPr="00501108">
        <w:rPr>
          <w:color w:val="000000"/>
          <w:szCs w:val="18"/>
        </w:rPr>
        <w:t>d</w:t>
      </w:r>
      <w:r w:rsidRPr="00501108">
        <w:rPr>
          <w:color w:val="000000"/>
          <w:szCs w:val="18"/>
        </w:rPr>
        <w:t xml:space="preserve">berg, D.T. (1993). </w:t>
      </w:r>
      <w:r w:rsidRPr="00501108">
        <w:rPr>
          <w:i/>
          <w:iCs/>
          <w:color w:val="000000"/>
          <w:szCs w:val="18"/>
        </w:rPr>
        <w:t xml:space="preserve">Racist Culture. Philosophy and the Politics of Meaning, </w:t>
      </w:r>
      <w:r w:rsidRPr="00501108">
        <w:rPr>
          <w:color w:val="000000"/>
          <w:szCs w:val="18"/>
        </w:rPr>
        <w:t>Ca</w:t>
      </w:r>
      <w:r w:rsidRPr="00501108">
        <w:rPr>
          <w:color w:val="000000"/>
          <w:szCs w:val="18"/>
        </w:rPr>
        <w:t>m</w:t>
      </w:r>
      <w:r w:rsidRPr="00501108">
        <w:rPr>
          <w:color w:val="000000"/>
          <w:szCs w:val="18"/>
        </w:rPr>
        <w:t>bridge,</w:t>
      </w:r>
      <w:r>
        <w:rPr>
          <w:color w:val="000000"/>
          <w:szCs w:val="18"/>
        </w:rPr>
        <w:t xml:space="preserve"> </w:t>
      </w:r>
      <w:r w:rsidRPr="00501108">
        <w:rPr>
          <w:color w:val="000000"/>
          <w:szCs w:val="18"/>
        </w:rPr>
        <w:t xml:space="preserve">Blackwell. </w:t>
      </w:r>
    </w:p>
    <w:p w:rsidR="00F64A0A" w:rsidRDefault="00F64A0A" w:rsidP="00F64A0A">
      <w:pPr>
        <w:spacing w:before="120" w:after="120"/>
        <w:jc w:val="both"/>
        <w:rPr>
          <w:color w:val="000000"/>
          <w:szCs w:val="18"/>
        </w:rPr>
      </w:pPr>
      <w:r w:rsidRPr="00501108">
        <w:rPr>
          <w:color w:val="000000"/>
          <w:szCs w:val="18"/>
        </w:rPr>
        <w:t>Habchi, S. et R. Malka (2011). « Laïcité : des irresponsables ont rendu le débat obscène »,</w:t>
      </w:r>
      <w:r>
        <w:rPr>
          <w:color w:val="000000"/>
          <w:szCs w:val="18"/>
        </w:rPr>
        <w:t xml:space="preserve"> </w:t>
      </w:r>
      <w:r w:rsidRPr="00501108">
        <w:rPr>
          <w:color w:val="000000"/>
          <w:szCs w:val="18"/>
        </w:rPr>
        <w:t>publié le 9 avril, &lt;</w:t>
      </w:r>
      <w:hyperlink r:id="rId63" w:history="1">
        <w:r>
          <w:rPr>
            <w:color w:val="000000"/>
            <w:szCs w:val="18"/>
          </w:rPr>
          <w:t>http</w:t>
        </w:r>
        <w:r w:rsidRPr="00501108">
          <w:rPr>
            <w:color w:val="000000"/>
            <w:szCs w:val="18"/>
          </w:rPr>
          <w:t>://www.rue89.com/2011/04/09/laicite-des-irresponsables</w:t>
        </w:r>
      </w:hyperlink>
      <w:r w:rsidRPr="00501108">
        <w:rPr>
          <w:color w:val="000000"/>
          <w:szCs w:val="18"/>
        </w:rPr>
        <w:t xml:space="preserve">-ont-rendu-le-debat-obscene-199222&gt;, consulté le 18 avril 2011. </w:t>
      </w:r>
    </w:p>
    <w:p w:rsidR="00F64A0A" w:rsidRPr="00501108" w:rsidRDefault="00F64A0A" w:rsidP="00F64A0A">
      <w:pPr>
        <w:spacing w:before="120" w:after="120"/>
        <w:jc w:val="both"/>
      </w:pPr>
      <w:r w:rsidRPr="00501108">
        <w:rPr>
          <w:color w:val="000000"/>
          <w:szCs w:val="18"/>
        </w:rPr>
        <w:t>Hoodfar, H. (2003). « More than clothing : Veiling as an adaptive st</w:t>
      </w:r>
      <w:r>
        <w:rPr>
          <w:color w:val="000000"/>
          <w:szCs w:val="18"/>
        </w:rPr>
        <w:t>r</w:t>
      </w:r>
      <w:r w:rsidRPr="00501108">
        <w:rPr>
          <w:color w:val="000000"/>
          <w:szCs w:val="18"/>
        </w:rPr>
        <w:t>ategy », dans Sajida</w:t>
      </w:r>
      <w:r>
        <w:rPr>
          <w:color w:val="000000"/>
          <w:szCs w:val="18"/>
        </w:rPr>
        <w:t xml:space="preserve"> </w:t>
      </w:r>
      <w:r w:rsidRPr="00501108">
        <w:rPr>
          <w:color w:val="000000"/>
          <w:szCs w:val="18"/>
        </w:rPr>
        <w:t xml:space="preserve">Alvi, Homa Hoodfar et Sheila McDonough (dir.), </w:t>
      </w:r>
      <w:r w:rsidRPr="00501108">
        <w:rPr>
          <w:i/>
          <w:iCs/>
          <w:color w:val="000000"/>
          <w:szCs w:val="18"/>
        </w:rPr>
        <w:t>The Muslim Veil North America :</w:t>
      </w:r>
      <w:r>
        <w:rPr>
          <w:i/>
          <w:iCs/>
          <w:color w:val="000000"/>
          <w:szCs w:val="18"/>
        </w:rPr>
        <w:t xml:space="preserve"> </w:t>
      </w:r>
      <w:r w:rsidRPr="00501108">
        <w:rPr>
          <w:i/>
          <w:iCs/>
          <w:color w:val="000000"/>
          <w:szCs w:val="18"/>
        </w:rPr>
        <w:t xml:space="preserve">Issues and Debates, </w:t>
      </w:r>
      <w:r w:rsidRPr="00501108">
        <w:rPr>
          <w:color w:val="000000"/>
          <w:szCs w:val="18"/>
        </w:rPr>
        <w:t>Toronto, Canadian Scholars' Press, p</w:t>
      </w:r>
      <w:r>
        <w:rPr>
          <w:color w:val="000000"/>
          <w:szCs w:val="18"/>
        </w:rPr>
        <w:t>p</w:t>
      </w:r>
      <w:r w:rsidRPr="00501108">
        <w:rPr>
          <w:color w:val="000000"/>
          <w:szCs w:val="18"/>
        </w:rPr>
        <w:t>. 3-40.</w:t>
      </w:r>
    </w:p>
    <w:p w:rsidR="00F64A0A" w:rsidRPr="00501108" w:rsidRDefault="00F64A0A" w:rsidP="00F64A0A">
      <w:pPr>
        <w:spacing w:before="120" w:after="120"/>
        <w:jc w:val="both"/>
      </w:pPr>
      <w:r>
        <w:t>[169]</w:t>
      </w:r>
    </w:p>
    <w:p w:rsidR="00F64A0A" w:rsidRPr="00501108" w:rsidRDefault="00F64A0A" w:rsidP="00F64A0A">
      <w:pPr>
        <w:spacing w:before="120" w:after="120"/>
        <w:jc w:val="both"/>
      </w:pPr>
      <w:r w:rsidRPr="00501108">
        <w:rPr>
          <w:color w:val="000000"/>
          <w:szCs w:val="18"/>
        </w:rPr>
        <w:t xml:space="preserve">Hoodfar, H. (2001). « The veil in their minds and on our heads : Veiling practices and Muslim women », dans Elizabeth Anne Castelli et Rosamond C. Rodman (dir.), </w:t>
      </w:r>
      <w:r w:rsidRPr="00501108">
        <w:rPr>
          <w:i/>
          <w:iCs/>
          <w:color w:val="000000"/>
          <w:szCs w:val="18"/>
        </w:rPr>
        <w:t xml:space="preserve">Women, Gender, Religion : A Reader, </w:t>
      </w:r>
      <w:r w:rsidRPr="00501108">
        <w:rPr>
          <w:color w:val="000000"/>
          <w:szCs w:val="18"/>
        </w:rPr>
        <w:t>Basingstoke, Pa</w:t>
      </w:r>
      <w:r w:rsidRPr="00501108">
        <w:rPr>
          <w:color w:val="000000"/>
          <w:szCs w:val="18"/>
        </w:rPr>
        <w:t>l</w:t>
      </w:r>
      <w:r w:rsidRPr="00501108">
        <w:rPr>
          <w:color w:val="000000"/>
          <w:szCs w:val="18"/>
        </w:rPr>
        <w:t xml:space="preserve">grave Macmillan, </w:t>
      </w:r>
      <w:r>
        <w:rPr>
          <w:color w:val="000000"/>
          <w:szCs w:val="18"/>
        </w:rPr>
        <w:t>p</w:t>
      </w:r>
      <w:r w:rsidRPr="00501108">
        <w:rPr>
          <w:color w:val="000000"/>
          <w:szCs w:val="18"/>
        </w:rPr>
        <w:t>p. 420-446.</w:t>
      </w:r>
    </w:p>
    <w:p w:rsidR="00F64A0A" w:rsidRPr="00501108" w:rsidRDefault="00F64A0A" w:rsidP="00F64A0A">
      <w:pPr>
        <w:spacing w:before="120" w:after="120"/>
        <w:jc w:val="both"/>
      </w:pPr>
      <w:r w:rsidRPr="00501108">
        <w:rPr>
          <w:color w:val="000000"/>
          <w:szCs w:val="18"/>
        </w:rPr>
        <w:t>ICG (2004). « Indonesia backgrounder : Why Salafism andTerr</w:t>
      </w:r>
      <w:r w:rsidRPr="00501108">
        <w:rPr>
          <w:color w:val="000000"/>
          <w:szCs w:val="18"/>
        </w:rPr>
        <w:t>o</w:t>
      </w:r>
      <w:r w:rsidRPr="00501108">
        <w:rPr>
          <w:color w:val="000000"/>
          <w:szCs w:val="18"/>
        </w:rPr>
        <w:t xml:space="preserve">rism mostly dont mix », </w:t>
      </w:r>
      <w:r w:rsidRPr="00501108">
        <w:rPr>
          <w:i/>
          <w:iCs/>
          <w:color w:val="000000"/>
          <w:szCs w:val="18"/>
        </w:rPr>
        <w:t xml:space="preserve">ICG Asia Report, </w:t>
      </w:r>
      <w:r w:rsidRPr="00501108">
        <w:rPr>
          <w:color w:val="000000"/>
          <w:szCs w:val="18"/>
        </w:rPr>
        <w:t>n°</w:t>
      </w:r>
      <w:r>
        <w:rPr>
          <w:color w:val="000000"/>
          <w:szCs w:val="18"/>
        </w:rPr>
        <w:t> </w:t>
      </w:r>
      <w:r w:rsidRPr="00501108">
        <w:rPr>
          <w:color w:val="000000"/>
          <w:szCs w:val="18"/>
        </w:rPr>
        <w:t>83, 13 se</w:t>
      </w:r>
      <w:r w:rsidRPr="00501108">
        <w:rPr>
          <w:color w:val="000000"/>
          <w:szCs w:val="18"/>
        </w:rPr>
        <w:t>p</w:t>
      </w:r>
      <w:r w:rsidRPr="00501108">
        <w:rPr>
          <w:color w:val="000000"/>
          <w:szCs w:val="18"/>
        </w:rPr>
        <w:t>tembre.</w:t>
      </w:r>
    </w:p>
    <w:p w:rsidR="00F64A0A" w:rsidRPr="00501108" w:rsidRDefault="00F64A0A" w:rsidP="00F64A0A">
      <w:pPr>
        <w:spacing w:before="120" w:after="120"/>
        <w:jc w:val="both"/>
      </w:pPr>
      <w:r w:rsidRPr="00501108">
        <w:rPr>
          <w:color w:val="000000"/>
          <w:szCs w:val="18"/>
        </w:rPr>
        <w:t>Institut Simone de Beauvoir (2010). « Simone de Beauvoir Instit</w:t>
      </w:r>
      <w:r w:rsidRPr="00501108">
        <w:rPr>
          <w:color w:val="000000"/>
          <w:szCs w:val="18"/>
        </w:rPr>
        <w:t>u</w:t>
      </w:r>
      <w:r w:rsidRPr="00501108">
        <w:rPr>
          <w:color w:val="000000"/>
          <w:szCs w:val="18"/>
        </w:rPr>
        <w:t>te's Statement in Response to Bill 94 », mémoire présenté à la Co</w:t>
      </w:r>
      <w:r w:rsidRPr="00501108">
        <w:rPr>
          <w:color w:val="000000"/>
          <w:szCs w:val="18"/>
        </w:rPr>
        <w:t>m</w:t>
      </w:r>
      <w:r w:rsidRPr="00501108">
        <w:rPr>
          <w:color w:val="000000"/>
          <w:szCs w:val="18"/>
        </w:rPr>
        <w:t>mission des institutions dans le cadre de la consultation générale et des auditions publiques sur le projet de loi 94, Québec, Institut Sim</w:t>
      </w:r>
      <w:r w:rsidRPr="00501108">
        <w:rPr>
          <w:color w:val="000000"/>
          <w:szCs w:val="18"/>
        </w:rPr>
        <w:t>o</w:t>
      </w:r>
      <w:r w:rsidRPr="00501108">
        <w:rPr>
          <w:color w:val="000000"/>
          <w:szCs w:val="18"/>
        </w:rPr>
        <w:t>ne de Beauvoir, avril, &lt;</w:t>
      </w:r>
      <w:hyperlink r:id="rId64" w:history="1">
        <w:r>
          <w:rPr>
            <w:color w:val="000000"/>
            <w:szCs w:val="18"/>
          </w:rPr>
          <w:t>http</w:t>
        </w:r>
        <w:r w:rsidRPr="00501108">
          <w:rPr>
            <w:color w:val="000000"/>
            <w:szCs w:val="18"/>
          </w:rPr>
          <w:t>://www.assnat.qc.ca/fr/travaux-parlementaires/commissions/CI/mandats/Mandat-12329/memoires-deposes.html</w:t>
        </w:r>
      </w:hyperlink>
      <w:r w:rsidRPr="00501108">
        <w:rPr>
          <w:color w:val="000000"/>
          <w:szCs w:val="18"/>
        </w:rPr>
        <w:t>&gt;, consulté le 25 mars 2011.</w:t>
      </w:r>
    </w:p>
    <w:p w:rsidR="00F64A0A" w:rsidRPr="00501108" w:rsidRDefault="00F64A0A" w:rsidP="00F64A0A">
      <w:pPr>
        <w:spacing w:before="120" w:after="120"/>
        <w:jc w:val="both"/>
      </w:pPr>
      <w:r w:rsidRPr="00501108">
        <w:rPr>
          <w:color w:val="000000"/>
          <w:szCs w:val="18"/>
        </w:rPr>
        <w:t>Intellectuels pour la laïcité (2010). « Pour un Québec laïque et pl</w:t>
      </w:r>
      <w:r w:rsidRPr="00501108">
        <w:rPr>
          <w:color w:val="000000"/>
          <w:szCs w:val="18"/>
        </w:rPr>
        <w:t>u</w:t>
      </w:r>
      <w:r w:rsidRPr="00501108">
        <w:rPr>
          <w:color w:val="000000"/>
          <w:szCs w:val="18"/>
        </w:rPr>
        <w:t>raliste, déclaration des Intellectuels pour la laïcité », &lt;</w:t>
      </w:r>
      <w:hyperlink r:id="rId65" w:history="1">
        <w:r w:rsidRPr="00501108">
          <w:rPr>
            <w:color w:val="000000"/>
            <w:szCs w:val="18"/>
          </w:rPr>
          <w:t>http://www.quebeclaique.org/2010/03/declaration-des-intellectuels</w:t>
        </w:r>
        <w:r>
          <w:rPr>
            <w:color w:val="000000"/>
            <w:szCs w:val="18"/>
          </w:rPr>
          <w:t>-pour</w:t>
        </w:r>
        <w:r w:rsidRPr="00501108">
          <w:rPr>
            <w:color w:val="000000"/>
            <w:szCs w:val="18"/>
          </w:rPr>
          <w:t>-la.html</w:t>
        </w:r>
      </w:hyperlink>
      <w:r w:rsidRPr="00501108">
        <w:rPr>
          <w:color w:val="000000"/>
          <w:szCs w:val="18"/>
        </w:rPr>
        <w:t>&gt;, consulté le 18 mars 2011.</w:t>
      </w:r>
    </w:p>
    <w:p w:rsidR="00F64A0A" w:rsidRPr="00501108" w:rsidRDefault="00F64A0A" w:rsidP="00F64A0A">
      <w:pPr>
        <w:spacing w:before="120" w:after="120"/>
        <w:jc w:val="both"/>
      </w:pPr>
      <w:r w:rsidRPr="00501108">
        <w:rPr>
          <w:color w:val="000000"/>
          <w:szCs w:val="18"/>
        </w:rPr>
        <w:t xml:space="preserve">Mahmoud, S. (2005). </w:t>
      </w:r>
      <w:r w:rsidRPr="00501108">
        <w:rPr>
          <w:i/>
          <w:iCs/>
          <w:color w:val="000000"/>
          <w:szCs w:val="18"/>
        </w:rPr>
        <w:t>Politics of</w:t>
      </w:r>
      <w:r>
        <w:rPr>
          <w:i/>
          <w:iCs/>
          <w:color w:val="000000"/>
          <w:szCs w:val="18"/>
        </w:rPr>
        <w:t xml:space="preserve"> </w:t>
      </w:r>
      <w:r w:rsidRPr="00501108">
        <w:rPr>
          <w:i/>
          <w:iCs/>
          <w:color w:val="000000"/>
          <w:szCs w:val="18"/>
        </w:rPr>
        <w:t xml:space="preserve">Piety : The Islamic Revival and the Feminist Subject, </w:t>
      </w:r>
      <w:r w:rsidRPr="00501108">
        <w:rPr>
          <w:color w:val="000000"/>
          <w:szCs w:val="18"/>
        </w:rPr>
        <w:t>Princeton, Princeton University Press.</w:t>
      </w:r>
    </w:p>
    <w:p w:rsidR="00F64A0A" w:rsidRPr="00501108" w:rsidRDefault="00F64A0A" w:rsidP="00F64A0A">
      <w:pPr>
        <w:spacing w:before="120" w:after="120"/>
        <w:jc w:val="both"/>
      </w:pPr>
      <w:r w:rsidRPr="00501108">
        <w:rPr>
          <w:color w:val="000000"/>
          <w:szCs w:val="18"/>
        </w:rPr>
        <w:t xml:space="preserve">Mamdani, M. (2004). </w:t>
      </w:r>
      <w:r w:rsidRPr="00501108">
        <w:rPr>
          <w:i/>
          <w:iCs/>
          <w:color w:val="000000"/>
          <w:szCs w:val="18"/>
        </w:rPr>
        <w:t>Good</w:t>
      </w:r>
      <w:r>
        <w:rPr>
          <w:i/>
          <w:iCs/>
          <w:color w:val="000000"/>
          <w:szCs w:val="18"/>
        </w:rPr>
        <w:t xml:space="preserve"> </w:t>
      </w:r>
      <w:r w:rsidRPr="00501108">
        <w:rPr>
          <w:i/>
          <w:iCs/>
          <w:color w:val="000000"/>
          <w:szCs w:val="18"/>
        </w:rPr>
        <w:t>Muslim, Bad</w:t>
      </w:r>
      <w:r>
        <w:rPr>
          <w:i/>
          <w:iCs/>
          <w:color w:val="000000"/>
          <w:szCs w:val="18"/>
        </w:rPr>
        <w:t xml:space="preserve"> </w:t>
      </w:r>
      <w:r w:rsidRPr="00501108">
        <w:rPr>
          <w:i/>
          <w:iCs/>
          <w:color w:val="000000"/>
          <w:szCs w:val="18"/>
        </w:rPr>
        <w:t>Muslim : America, the Cold</w:t>
      </w:r>
      <w:r>
        <w:rPr>
          <w:i/>
          <w:iCs/>
          <w:color w:val="000000"/>
          <w:szCs w:val="18"/>
        </w:rPr>
        <w:t xml:space="preserve"> </w:t>
      </w:r>
      <w:r w:rsidRPr="00501108">
        <w:rPr>
          <w:i/>
          <w:iCs/>
          <w:color w:val="000000"/>
          <w:szCs w:val="18"/>
        </w:rPr>
        <w:t>War, and the Roots of</w:t>
      </w:r>
      <w:r>
        <w:rPr>
          <w:i/>
          <w:iCs/>
          <w:color w:val="000000"/>
          <w:szCs w:val="18"/>
        </w:rPr>
        <w:t xml:space="preserve"> </w:t>
      </w:r>
      <w:r w:rsidRPr="00501108">
        <w:rPr>
          <w:i/>
          <w:iCs/>
          <w:color w:val="000000"/>
          <w:szCs w:val="18"/>
        </w:rPr>
        <w:t xml:space="preserve">Terror, </w:t>
      </w:r>
      <w:r w:rsidRPr="00501108">
        <w:rPr>
          <w:color w:val="000000"/>
          <w:szCs w:val="18"/>
        </w:rPr>
        <w:t>New York, Panthéon Press.</w:t>
      </w:r>
    </w:p>
    <w:p w:rsidR="00F64A0A" w:rsidRPr="00501108" w:rsidRDefault="00F64A0A" w:rsidP="00F64A0A">
      <w:pPr>
        <w:spacing w:before="120" w:after="120"/>
        <w:jc w:val="both"/>
      </w:pPr>
      <w:r w:rsidRPr="00501108">
        <w:rPr>
          <w:color w:val="000000"/>
          <w:szCs w:val="18"/>
        </w:rPr>
        <w:t xml:space="preserve">Okin, S.M. (1999). </w:t>
      </w:r>
      <w:r w:rsidRPr="00501108">
        <w:rPr>
          <w:i/>
          <w:iCs/>
          <w:color w:val="000000"/>
          <w:szCs w:val="18"/>
        </w:rPr>
        <w:t>Is Multiculturalism Bad</w:t>
      </w:r>
      <w:r>
        <w:rPr>
          <w:i/>
          <w:iCs/>
          <w:color w:val="000000"/>
          <w:szCs w:val="18"/>
        </w:rPr>
        <w:t xml:space="preserve"> </w:t>
      </w:r>
      <w:r w:rsidRPr="00501108">
        <w:rPr>
          <w:i/>
          <w:iCs/>
          <w:color w:val="000000"/>
          <w:szCs w:val="18"/>
        </w:rPr>
        <w:t xml:space="preserve">for Women ?, </w:t>
      </w:r>
      <w:r w:rsidRPr="00501108">
        <w:rPr>
          <w:color w:val="000000"/>
          <w:szCs w:val="18"/>
        </w:rPr>
        <w:t>Princ</w:t>
      </w:r>
      <w:r w:rsidRPr="00501108">
        <w:rPr>
          <w:color w:val="000000"/>
          <w:szCs w:val="18"/>
        </w:rPr>
        <w:t>e</w:t>
      </w:r>
      <w:r w:rsidRPr="00501108">
        <w:rPr>
          <w:color w:val="000000"/>
          <w:szCs w:val="18"/>
        </w:rPr>
        <w:t>ton, Princeton University Press.</w:t>
      </w:r>
    </w:p>
    <w:p w:rsidR="00F64A0A" w:rsidRPr="00501108" w:rsidRDefault="00F64A0A" w:rsidP="00F64A0A">
      <w:pPr>
        <w:spacing w:before="120" w:after="120"/>
        <w:jc w:val="both"/>
      </w:pPr>
      <w:r w:rsidRPr="00501108">
        <w:rPr>
          <w:color w:val="000000"/>
          <w:szCs w:val="18"/>
        </w:rPr>
        <w:t>Potvin, M. (2008). « Les médias écrits et les accommodements ra</w:t>
      </w:r>
      <w:r w:rsidRPr="00501108">
        <w:rPr>
          <w:color w:val="000000"/>
          <w:szCs w:val="18"/>
        </w:rPr>
        <w:t>i</w:t>
      </w:r>
      <w:r w:rsidRPr="00501108">
        <w:rPr>
          <w:color w:val="000000"/>
          <w:szCs w:val="18"/>
        </w:rPr>
        <w:t>sonnables. L'invention d'un débat : analyse du traitement médiatique et des discours d'opinion dans les glands médias (écrits) du Québec sur les situations reliées aux accommodements raisonnables, du 1</w:t>
      </w:r>
      <w:r w:rsidRPr="00501108">
        <w:rPr>
          <w:color w:val="000000"/>
          <w:szCs w:val="18"/>
          <w:vertAlign w:val="superscript"/>
        </w:rPr>
        <w:t>er</w:t>
      </w:r>
      <w:r w:rsidRPr="00501108">
        <w:rPr>
          <w:color w:val="000000"/>
          <w:szCs w:val="18"/>
        </w:rPr>
        <w:t xml:space="preserve"> mars 2006 au 30 avril 2007 », rapport présenté à la Commi</w:t>
      </w:r>
      <w:r w:rsidRPr="00501108">
        <w:rPr>
          <w:color w:val="000000"/>
          <w:szCs w:val="18"/>
        </w:rPr>
        <w:t>s</w:t>
      </w:r>
      <w:r w:rsidRPr="00501108">
        <w:rPr>
          <w:color w:val="000000"/>
          <w:szCs w:val="18"/>
        </w:rPr>
        <w:t>sion de consultation sur les pratiques d'accommodement reliées aux différe</w:t>
      </w:r>
      <w:r w:rsidRPr="00501108">
        <w:rPr>
          <w:color w:val="000000"/>
          <w:szCs w:val="18"/>
        </w:rPr>
        <w:t>n</w:t>
      </w:r>
      <w:r w:rsidRPr="00501108">
        <w:rPr>
          <w:color w:val="000000"/>
          <w:szCs w:val="18"/>
        </w:rPr>
        <w:t>ces culturelles, 231 p.</w:t>
      </w:r>
    </w:p>
    <w:p w:rsidR="00F64A0A" w:rsidRPr="00501108" w:rsidRDefault="00F64A0A" w:rsidP="00F64A0A">
      <w:pPr>
        <w:spacing w:before="120" w:after="120"/>
        <w:jc w:val="both"/>
      </w:pPr>
      <w:r w:rsidRPr="00501108">
        <w:rPr>
          <w:color w:val="000000"/>
          <w:szCs w:val="18"/>
        </w:rPr>
        <w:t xml:space="preserve">Qaradawy, Y. (2006). </w:t>
      </w:r>
      <w:r w:rsidRPr="00501108">
        <w:rPr>
          <w:i/>
          <w:iCs/>
          <w:color w:val="000000"/>
          <w:szCs w:val="18"/>
        </w:rPr>
        <w:t>Al</w:t>
      </w:r>
      <w:r>
        <w:rPr>
          <w:i/>
          <w:iCs/>
          <w:color w:val="000000"/>
          <w:szCs w:val="18"/>
        </w:rPr>
        <w:t xml:space="preserve"> </w:t>
      </w:r>
      <w:r w:rsidRPr="00501108">
        <w:rPr>
          <w:i/>
          <w:iCs/>
          <w:color w:val="000000"/>
          <w:szCs w:val="18"/>
        </w:rPr>
        <w:t>sahoua al</w:t>
      </w:r>
      <w:r>
        <w:rPr>
          <w:i/>
          <w:iCs/>
          <w:color w:val="000000"/>
          <w:szCs w:val="18"/>
        </w:rPr>
        <w:t xml:space="preserve"> </w:t>
      </w:r>
      <w:r w:rsidRPr="00501108">
        <w:rPr>
          <w:i/>
          <w:iCs/>
          <w:color w:val="000000"/>
          <w:szCs w:val="18"/>
        </w:rPr>
        <w:t>islamyya bayna al</w:t>
      </w:r>
      <w:r>
        <w:rPr>
          <w:i/>
          <w:iCs/>
          <w:color w:val="000000"/>
          <w:szCs w:val="18"/>
        </w:rPr>
        <w:t xml:space="preserve"> </w:t>
      </w:r>
      <w:r w:rsidRPr="00501108">
        <w:rPr>
          <w:i/>
          <w:iCs/>
          <w:color w:val="000000"/>
          <w:szCs w:val="18"/>
        </w:rPr>
        <w:t>jouhoud</w:t>
      </w:r>
      <w:r>
        <w:rPr>
          <w:i/>
          <w:iCs/>
          <w:color w:val="000000"/>
          <w:szCs w:val="18"/>
        </w:rPr>
        <w:t xml:space="preserve"> </w:t>
      </w:r>
      <w:r w:rsidRPr="00501108">
        <w:rPr>
          <w:i/>
          <w:iCs/>
          <w:color w:val="000000"/>
          <w:szCs w:val="18"/>
        </w:rPr>
        <w:t>wal</w:t>
      </w:r>
      <w:r>
        <w:rPr>
          <w:i/>
          <w:iCs/>
          <w:color w:val="000000"/>
          <w:szCs w:val="18"/>
        </w:rPr>
        <w:t xml:space="preserve"> </w:t>
      </w:r>
      <w:r w:rsidRPr="00501108">
        <w:rPr>
          <w:i/>
          <w:iCs/>
          <w:color w:val="000000"/>
          <w:szCs w:val="18"/>
        </w:rPr>
        <w:t>tatarrof</w:t>
      </w:r>
      <w:r>
        <w:rPr>
          <w:i/>
          <w:iCs/>
          <w:color w:val="000000"/>
          <w:szCs w:val="18"/>
        </w:rPr>
        <w:t xml:space="preserve"> </w:t>
      </w:r>
      <w:r w:rsidRPr="005C4B32">
        <w:rPr>
          <w:iCs/>
          <w:color w:val="000000"/>
          <w:szCs w:val="18"/>
        </w:rPr>
        <w:t>(</w:t>
      </w:r>
      <w:r w:rsidRPr="00501108">
        <w:rPr>
          <w:i/>
          <w:iCs/>
          <w:color w:val="000000"/>
          <w:szCs w:val="18"/>
        </w:rPr>
        <w:t>Le réveil islamique, entre déni et radicalisation</w:t>
      </w:r>
      <w:r w:rsidRPr="005C4B32">
        <w:rPr>
          <w:iCs/>
          <w:color w:val="000000"/>
          <w:szCs w:val="18"/>
        </w:rPr>
        <w:t>)</w:t>
      </w:r>
      <w:r w:rsidRPr="00501108">
        <w:rPr>
          <w:i/>
          <w:iCs/>
          <w:color w:val="000000"/>
          <w:szCs w:val="18"/>
        </w:rPr>
        <w:t xml:space="preserve">, </w:t>
      </w:r>
      <w:r w:rsidRPr="00501108">
        <w:rPr>
          <w:color w:val="000000"/>
          <w:szCs w:val="18"/>
        </w:rPr>
        <w:t>&lt;</w:t>
      </w:r>
      <w:hyperlink r:id="rId66" w:history="1">
        <w:r>
          <w:rPr>
            <w:color w:val="000000"/>
            <w:szCs w:val="18"/>
          </w:rPr>
          <w:t>http</w:t>
        </w:r>
        <w:r w:rsidRPr="00501108">
          <w:rPr>
            <w:color w:val="000000"/>
            <w:szCs w:val="18"/>
          </w:rPr>
          <w:t>://www.qaradawi.</w:t>
        </w:r>
        <w:r>
          <w:rPr>
            <w:color w:val="000000"/>
            <w:szCs w:val="18"/>
          </w:rPr>
          <w:t>net/site/topics/article.aspPcu_</w:t>
        </w:r>
        <w:r w:rsidRPr="00501108">
          <w:rPr>
            <w:color w:val="000000"/>
            <w:szCs w:val="18"/>
          </w:rPr>
          <w:t>no=2&amp;item_no=3633&amp;version=l&amp;template_id=222&amp;parent_id=12</w:t>
        </w:r>
      </w:hyperlink>
      <w:r w:rsidRPr="00501108">
        <w:rPr>
          <w:color w:val="000000"/>
          <w:szCs w:val="18"/>
        </w:rPr>
        <w:t>&gt;, consulté le 2 mars 2011.</w:t>
      </w:r>
    </w:p>
    <w:p w:rsidR="00F64A0A" w:rsidRPr="00501108" w:rsidRDefault="00F64A0A" w:rsidP="00F64A0A">
      <w:pPr>
        <w:spacing w:before="120" w:after="120"/>
        <w:jc w:val="both"/>
      </w:pPr>
      <w:r w:rsidRPr="00501108">
        <w:rPr>
          <w:color w:val="000000"/>
          <w:szCs w:val="18"/>
        </w:rPr>
        <w:t>Québec, Assemblée nationale (2010). Loi établissant les balises encadrant les demandes d'accommodement dans l'Administration gouvernementale et dans certains établissements, &lt;</w:t>
      </w:r>
      <w:hyperlink r:id="rId67" w:history="1">
        <w:r>
          <w:rPr>
            <w:color w:val="000000"/>
            <w:szCs w:val="18"/>
          </w:rPr>
          <w:t>http</w:t>
        </w:r>
        <w:r w:rsidRPr="00501108">
          <w:rPr>
            <w:color w:val="000000"/>
            <w:szCs w:val="18"/>
          </w:rPr>
          <w:t>://www.assnat.qc.ca/fr/travaux-parlementaires/projets-loi/ptojet-loi-94-39-l.html</w:t>
        </w:r>
      </w:hyperlink>
      <w:r w:rsidRPr="00501108">
        <w:rPr>
          <w:color w:val="000000"/>
          <w:szCs w:val="18"/>
        </w:rPr>
        <w:t>&gt;, consulté le 25 mars 2011.</w:t>
      </w:r>
    </w:p>
    <w:p w:rsidR="00F64A0A" w:rsidRPr="00501108" w:rsidRDefault="00F64A0A" w:rsidP="00F64A0A">
      <w:pPr>
        <w:spacing w:before="120" w:after="120"/>
        <w:jc w:val="both"/>
      </w:pPr>
      <w:r w:rsidRPr="00501108">
        <w:rPr>
          <w:color w:val="000000"/>
          <w:szCs w:val="18"/>
        </w:rPr>
        <w:t xml:space="preserve">Razack, S.H. (2008). </w:t>
      </w:r>
      <w:r w:rsidRPr="00501108">
        <w:rPr>
          <w:i/>
          <w:iCs/>
          <w:color w:val="000000"/>
          <w:szCs w:val="18"/>
        </w:rPr>
        <w:t xml:space="preserve">Casting Out. The Eviction of Muslims from Western Lan &amp; Politics, </w:t>
      </w:r>
      <w:r w:rsidRPr="00501108">
        <w:rPr>
          <w:color w:val="000000"/>
          <w:szCs w:val="18"/>
        </w:rPr>
        <w:t>Toronto, Unive</w:t>
      </w:r>
      <w:r>
        <w:rPr>
          <w:color w:val="000000"/>
          <w:szCs w:val="18"/>
        </w:rPr>
        <w:t>r</w:t>
      </w:r>
      <w:r w:rsidRPr="00501108">
        <w:rPr>
          <w:color w:val="000000"/>
          <w:szCs w:val="18"/>
        </w:rPr>
        <w:t>sity of Toronto Press.</w:t>
      </w:r>
    </w:p>
    <w:p w:rsidR="00F64A0A" w:rsidRDefault="00F64A0A" w:rsidP="00F64A0A">
      <w:pPr>
        <w:spacing w:before="120" w:after="120"/>
        <w:jc w:val="both"/>
      </w:pPr>
    </w:p>
    <w:p w:rsidR="00F64A0A" w:rsidRDefault="00F64A0A" w:rsidP="00F64A0A">
      <w:pPr>
        <w:spacing w:before="120" w:after="120"/>
        <w:jc w:val="both"/>
      </w:pPr>
    </w:p>
    <w:p w:rsidR="00F64A0A" w:rsidRDefault="00F64A0A" w:rsidP="00F64A0A">
      <w:pPr>
        <w:pStyle w:val="p"/>
      </w:pPr>
      <w:r>
        <w:t>[170]</w:t>
      </w:r>
    </w:p>
    <w:p w:rsidR="00F64A0A" w:rsidRDefault="00F64A0A" w:rsidP="00F64A0A">
      <w:pPr>
        <w:pStyle w:val="p"/>
      </w:pPr>
      <w:r w:rsidRPr="00501108">
        <w:br w:type="page"/>
      </w:r>
      <w:r>
        <w:t>[171]</w:t>
      </w:r>
    </w:p>
    <w:p w:rsidR="00F64A0A" w:rsidRDefault="00F64A0A" w:rsidP="00F64A0A">
      <w:pPr>
        <w:jc w:val="both"/>
      </w:pPr>
    </w:p>
    <w:p w:rsidR="00F64A0A" w:rsidRDefault="00F64A0A" w:rsidP="00F64A0A">
      <w:pPr>
        <w:jc w:val="both"/>
      </w:pPr>
    </w:p>
    <w:p w:rsidR="00F64A0A" w:rsidRDefault="00F64A0A" w:rsidP="00F64A0A">
      <w:pPr>
        <w:jc w:val="both"/>
      </w:pPr>
    </w:p>
    <w:p w:rsidR="00F64A0A" w:rsidRPr="00083144" w:rsidRDefault="00F64A0A" w:rsidP="00F64A0A">
      <w:pPr>
        <w:spacing w:after="120"/>
        <w:ind w:firstLine="0"/>
        <w:jc w:val="center"/>
        <w:rPr>
          <w:i/>
          <w:sz w:val="24"/>
        </w:rPr>
      </w:pPr>
      <w:bookmarkStart w:id="13" w:name="communaute_pt_2_texte_08"/>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Default="00F64A0A" w:rsidP="00F64A0A">
      <w:pPr>
        <w:ind w:firstLine="0"/>
        <w:jc w:val="center"/>
        <w:rPr>
          <w:szCs w:val="36"/>
        </w:rPr>
      </w:pPr>
      <w:r>
        <w:rPr>
          <w:b/>
          <w:color w:val="000080"/>
        </w:rPr>
        <w:t>DEUXIÈME PARTIE</w:t>
      </w:r>
    </w:p>
    <w:p w:rsidR="00F64A0A" w:rsidRDefault="00F64A0A" w:rsidP="00F64A0A">
      <w:pPr>
        <w:jc w:val="both"/>
        <w:rPr>
          <w:szCs w:val="36"/>
        </w:rPr>
      </w:pPr>
    </w:p>
    <w:p w:rsidR="00F64A0A" w:rsidRDefault="00F64A0A" w:rsidP="00F64A0A">
      <w:pPr>
        <w:ind w:firstLine="0"/>
        <w:jc w:val="center"/>
        <w:rPr>
          <w:color w:val="FF0000"/>
          <w:sz w:val="48"/>
        </w:rPr>
      </w:pPr>
      <w:r w:rsidRPr="008F15F4">
        <w:rPr>
          <w:sz w:val="48"/>
        </w:rPr>
        <w:t>“</w:t>
      </w:r>
      <w:r>
        <w:rPr>
          <w:color w:val="FF0000"/>
          <w:sz w:val="48"/>
        </w:rPr>
        <w:t>À contre fil de la nation.</w:t>
      </w:r>
    </w:p>
    <w:p w:rsidR="00F64A0A" w:rsidRPr="008F15F4" w:rsidRDefault="00F64A0A" w:rsidP="00F64A0A">
      <w:pPr>
        <w:ind w:firstLine="0"/>
        <w:jc w:val="center"/>
        <w:rPr>
          <w:sz w:val="48"/>
        </w:rPr>
      </w:pPr>
      <w:r w:rsidRPr="008E5392">
        <w:rPr>
          <w:sz w:val="48"/>
        </w:rPr>
        <w:t>Les Québécois de culture</w:t>
      </w:r>
      <w:r w:rsidRPr="008E5392">
        <w:rPr>
          <w:sz w:val="48"/>
        </w:rPr>
        <w:br/>
        <w:t>musulmane</w:t>
      </w:r>
      <w:r>
        <w:rPr>
          <w:color w:val="FF0000"/>
          <w:sz w:val="48"/>
        </w:rPr>
        <w:t>.</w:t>
      </w:r>
      <w:r w:rsidRPr="008F15F4">
        <w:rPr>
          <w:sz w:val="48"/>
        </w:rPr>
        <w:t>”</w:t>
      </w:r>
    </w:p>
    <w:bookmarkEnd w:id="13"/>
    <w:p w:rsidR="00F64A0A" w:rsidRDefault="00F64A0A" w:rsidP="00F64A0A">
      <w:pPr>
        <w:jc w:val="both"/>
      </w:pPr>
    </w:p>
    <w:p w:rsidR="00F64A0A" w:rsidRPr="008F15F4" w:rsidRDefault="00F64A0A" w:rsidP="00F64A0A">
      <w:pPr>
        <w:pStyle w:val="suite"/>
      </w:pPr>
      <w:r>
        <w:t>Naïma BENDRISS et Jean-René MILOT</w:t>
      </w:r>
    </w:p>
    <w:p w:rsidR="00F64A0A" w:rsidRDefault="00F64A0A" w:rsidP="00F64A0A">
      <w:pPr>
        <w:jc w:val="both"/>
      </w:pPr>
    </w:p>
    <w:p w:rsidR="00F64A0A" w:rsidRDefault="00F64A0A" w:rsidP="00F64A0A">
      <w:pPr>
        <w:jc w:val="both"/>
      </w:pPr>
    </w:p>
    <w:p w:rsidR="00F64A0A" w:rsidRDefault="00F64A0A" w:rsidP="00F64A0A">
      <w:pPr>
        <w:pStyle w:val="a"/>
      </w:pPr>
      <w:r>
        <w:t>RÉSUMÉ</w:t>
      </w:r>
    </w:p>
    <w:p w:rsidR="00F64A0A" w:rsidRDefault="00F64A0A" w:rsidP="00F64A0A">
      <w:pPr>
        <w:spacing w:before="120" w:after="120"/>
        <w:jc w:val="both"/>
        <w:rPr>
          <w:rFonts w:cs="Arial"/>
          <w:i/>
          <w:iCs/>
          <w:color w:val="000000"/>
          <w:szCs w:val="18"/>
        </w:rPr>
      </w:pPr>
    </w:p>
    <w:p w:rsidR="00F64A0A" w:rsidRPr="008E5392" w:rsidRDefault="00F64A0A" w:rsidP="00F64A0A">
      <w:pPr>
        <w:spacing w:before="120" w:after="120"/>
        <w:jc w:val="both"/>
        <w:rPr>
          <w:color w:val="000090"/>
          <w:sz w:val="24"/>
        </w:rPr>
      </w:pPr>
      <w:r w:rsidRPr="008E5392">
        <w:rPr>
          <w:rFonts w:cs="Arial"/>
          <w:i/>
          <w:iCs/>
          <w:color w:val="000090"/>
          <w:sz w:val="24"/>
          <w:szCs w:val="18"/>
        </w:rPr>
        <w:t>La pr</w:t>
      </w:r>
      <w:r w:rsidRPr="008E5392">
        <w:rPr>
          <w:i/>
          <w:iCs/>
          <w:color w:val="000090"/>
          <w:sz w:val="24"/>
          <w:szCs w:val="18"/>
        </w:rPr>
        <w:t>é</w:t>
      </w:r>
      <w:r w:rsidRPr="008E5392">
        <w:rPr>
          <w:rFonts w:cs="Arial"/>
          <w:i/>
          <w:iCs/>
          <w:color w:val="000090"/>
          <w:sz w:val="24"/>
          <w:szCs w:val="18"/>
        </w:rPr>
        <w:t>sence au sein de la soci</w:t>
      </w:r>
      <w:r w:rsidRPr="008E5392">
        <w:rPr>
          <w:i/>
          <w:iCs/>
          <w:color w:val="000090"/>
          <w:sz w:val="24"/>
          <w:szCs w:val="18"/>
        </w:rPr>
        <w:t>é</w:t>
      </w:r>
      <w:r w:rsidRPr="008E5392">
        <w:rPr>
          <w:rFonts w:cs="Arial"/>
          <w:i/>
          <w:iCs/>
          <w:color w:val="000090"/>
          <w:sz w:val="24"/>
          <w:szCs w:val="18"/>
        </w:rPr>
        <w:t>t</w:t>
      </w:r>
      <w:r w:rsidRPr="008E5392">
        <w:rPr>
          <w:i/>
          <w:iCs/>
          <w:color w:val="000090"/>
          <w:sz w:val="24"/>
          <w:szCs w:val="18"/>
        </w:rPr>
        <w:t>é</w:t>
      </w:r>
      <w:r w:rsidRPr="008E5392">
        <w:rPr>
          <w:rFonts w:cs="Arial"/>
          <w:i/>
          <w:iCs/>
          <w:color w:val="000090"/>
          <w:sz w:val="24"/>
          <w:szCs w:val="18"/>
        </w:rPr>
        <w:t xml:space="preserve"> qu</w:t>
      </w:r>
      <w:r w:rsidRPr="008E5392">
        <w:rPr>
          <w:i/>
          <w:iCs/>
          <w:color w:val="000090"/>
          <w:sz w:val="24"/>
          <w:szCs w:val="18"/>
        </w:rPr>
        <w:t>é</w:t>
      </w:r>
      <w:r w:rsidRPr="008E5392">
        <w:rPr>
          <w:rFonts w:cs="Arial"/>
          <w:i/>
          <w:iCs/>
          <w:color w:val="000090"/>
          <w:sz w:val="24"/>
          <w:szCs w:val="18"/>
        </w:rPr>
        <w:t>b</w:t>
      </w:r>
      <w:r w:rsidRPr="008E5392">
        <w:rPr>
          <w:i/>
          <w:iCs/>
          <w:color w:val="000090"/>
          <w:sz w:val="24"/>
          <w:szCs w:val="18"/>
        </w:rPr>
        <w:t>é</w:t>
      </w:r>
      <w:r w:rsidRPr="008E5392">
        <w:rPr>
          <w:rFonts w:cs="Arial"/>
          <w:i/>
          <w:iCs/>
          <w:color w:val="000090"/>
          <w:sz w:val="24"/>
          <w:szCs w:val="18"/>
        </w:rPr>
        <w:t>coise de m</w:t>
      </w:r>
      <w:r w:rsidRPr="008E5392">
        <w:rPr>
          <w:rFonts w:cs="Arial"/>
          <w:i/>
          <w:iCs/>
          <w:color w:val="000090"/>
          <w:sz w:val="24"/>
          <w:szCs w:val="18"/>
        </w:rPr>
        <w:t>u</w:t>
      </w:r>
      <w:r w:rsidRPr="008E5392">
        <w:rPr>
          <w:rFonts w:cs="Arial"/>
          <w:i/>
          <w:iCs/>
          <w:color w:val="000090"/>
          <w:sz w:val="24"/>
          <w:szCs w:val="18"/>
        </w:rPr>
        <w:t xml:space="preserve">sulmanes et de musulmans interroge les concepts </w:t>
      </w:r>
      <w:r w:rsidRPr="008E5392">
        <w:rPr>
          <w:i/>
          <w:iCs/>
          <w:color w:val="000090"/>
          <w:sz w:val="24"/>
          <w:szCs w:val="18"/>
        </w:rPr>
        <w:t>« </w:t>
      </w:r>
      <w:r w:rsidRPr="008E5392">
        <w:rPr>
          <w:rFonts w:cs="Arial"/>
          <w:i/>
          <w:iCs/>
          <w:color w:val="000090"/>
          <w:sz w:val="24"/>
          <w:szCs w:val="18"/>
        </w:rPr>
        <w:t>lourds »</w:t>
      </w:r>
      <w:r w:rsidRPr="008E5392">
        <w:rPr>
          <w:rFonts w:cs="Arial"/>
          <w:color w:val="000090"/>
          <w:sz w:val="24"/>
          <w:szCs w:val="18"/>
        </w:rPr>
        <w:t xml:space="preserve"> </w:t>
      </w:r>
      <w:r w:rsidRPr="008E5392">
        <w:rPr>
          <w:rFonts w:cs="Arial"/>
          <w:i/>
          <w:iCs/>
          <w:color w:val="000090"/>
          <w:sz w:val="24"/>
          <w:szCs w:val="18"/>
        </w:rPr>
        <w:t>de la</w:t>
      </w:r>
      <w:r w:rsidRPr="008E5392">
        <w:rPr>
          <w:i/>
          <w:iCs/>
          <w:color w:val="000090"/>
          <w:sz w:val="24"/>
          <w:szCs w:val="18"/>
        </w:rPr>
        <w:t>ï</w:t>
      </w:r>
      <w:r w:rsidRPr="008E5392">
        <w:rPr>
          <w:rFonts w:cs="Arial"/>
          <w:i/>
          <w:iCs/>
          <w:color w:val="000090"/>
          <w:sz w:val="24"/>
          <w:szCs w:val="18"/>
        </w:rPr>
        <w:t>cit</w:t>
      </w:r>
      <w:r w:rsidRPr="008E5392">
        <w:rPr>
          <w:i/>
          <w:iCs/>
          <w:color w:val="000090"/>
          <w:sz w:val="24"/>
          <w:szCs w:val="18"/>
        </w:rPr>
        <w:t>é</w:t>
      </w:r>
      <w:r w:rsidRPr="008E5392">
        <w:rPr>
          <w:rFonts w:cs="Arial"/>
          <w:i/>
          <w:iCs/>
          <w:color w:val="000090"/>
          <w:sz w:val="24"/>
          <w:szCs w:val="18"/>
        </w:rPr>
        <w:t xml:space="preserve"> et d'</w:t>
      </w:r>
      <w:r w:rsidRPr="008E5392">
        <w:rPr>
          <w:i/>
          <w:iCs/>
          <w:color w:val="000090"/>
          <w:sz w:val="24"/>
          <w:szCs w:val="18"/>
        </w:rPr>
        <w:t>é</w:t>
      </w:r>
      <w:r w:rsidRPr="008E5392">
        <w:rPr>
          <w:rFonts w:cs="Arial"/>
          <w:i/>
          <w:iCs/>
          <w:color w:val="000090"/>
          <w:sz w:val="24"/>
          <w:szCs w:val="18"/>
        </w:rPr>
        <w:t>galit</w:t>
      </w:r>
      <w:r w:rsidRPr="008E5392">
        <w:rPr>
          <w:i/>
          <w:iCs/>
          <w:color w:val="000090"/>
          <w:sz w:val="24"/>
          <w:szCs w:val="18"/>
        </w:rPr>
        <w:t>é</w:t>
      </w:r>
      <w:r w:rsidRPr="008E5392">
        <w:rPr>
          <w:rFonts w:cs="Arial"/>
          <w:i/>
          <w:iCs/>
          <w:color w:val="000090"/>
          <w:sz w:val="24"/>
          <w:szCs w:val="18"/>
        </w:rPr>
        <w:t xml:space="preserve"> e</w:t>
      </w:r>
      <w:r w:rsidRPr="008E5392">
        <w:rPr>
          <w:rFonts w:cs="Arial"/>
          <w:i/>
          <w:iCs/>
          <w:color w:val="000090"/>
          <w:sz w:val="24"/>
          <w:szCs w:val="18"/>
        </w:rPr>
        <w:t>n</w:t>
      </w:r>
      <w:r w:rsidRPr="008E5392">
        <w:rPr>
          <w:rFonts w:cs="Arial"/>
          <w:i/>
          <w:iCs/>
          <w:color w:val="000090"/>
          <w:sz w:val="24"/>
          <w:szCs w:val="18"/>
        </w:rPr>
        <w:t>tre les femmes et les hommes qui nourrissent des d</w:t>
      </w:r>
      <w:r w:rsidRPr="008E5392">
        <w:rPr>
          <w:i/>
          <w:iCs/>
          <w:color w:val="000090"/>
          <w:sz w:val="24"/>
          <w:szCs w:val="18"/>
        </w:rPr>
        <w:t>é</w:t>
      </w:r>
      <w:r w:rsidRPr="008E5392">
        <w:rPr>
          <w:rFonts w:cs="Arial"/>
          <w:i/>
          <w:iCs/>
          <w:color w:val="000090"/>
          <w:sz w:val="24"/>
          <w:szCs w:val="18"/>
        </w:rPr>
        <w:t>bats pol</w:t>
      </w:r>
      <w:r w:rsidRPr="008E5392">
        <w:rPr>
          <w:i/>
          <w:iCs/>
          <w:color w:val="000090"/>
          <w:sz w:val="24"/>
          <w:szCs w:val="18"/>
        </w:rPr>
        <w:t>é</w:t>
      </w:r>
      <w:r w:rsidRPr="008E5392">
        <w:rPr>
          <w:rFonts w:cs="Arial"/>
          <w:i/>
          <w:iCs/>
          <w:color w:val="000090"/>
          <w:sz w:val="24"/>
          <w:szCs w:val="18"/>
        </w:rPr>
        <w:t>miques et passionn</w:t>
      </w:r>
      <w:r w:rsidRPr="008E5392">
        <w:rPr>
          <w:i/>
          <w:iCs/>
          <w:color w:val="000090"/>
          <w:sz w:val="24"/>
          <w:szCs w:val="18"/>
        </w:rPr>
        <w:t>é</w:t>
      </w:r>
      <w:r w:rsidRPr="008E5392">
        <w:rPr>
          <w:rFonts w:cs="Arial"/>
          <w:i/>
          <w:iCs/>
          <w:color w:val="000090"/>
          <w:sz w:val="24"/>
          <w:szCs w:val="18"/>
        </w:rPr>
        <w:t>s et d'o</w:t>
      </w:r>
      <w:r w:rsidRPr="008E5392">
        <w:rPr>
          <w:i/>
          <w:iCs/>
          <w:color w:val="000090"/>
          <w:sz w:val="24"/>
          <w:szCs w:val="18"/>
        </w:rPr>
        <w:t>ù</w:t>
      </w:r>
      <w:r w:rsidRPr="008E5392">
        <w:rPr>
          <w:rFonts w:cs="Arial"/>
          <w:i/>
          <w:iCs/>
          <w:color w:val="000090"/>
          <w:sz w:val="24"/>
          <w:szCs w:val="18"/>
        </w:rPr>
        <w:t xml:space="preserve"> ressort l'id</w:t>
      </w:r>
      <w:r w:rsidRPr="008E5392">
        <w:rPr>
          <w:i/>
          <w:iCs/>
          <w:color w:val="000090"/>
          <w:sz w:val="24"/>
          <w:szCs w:val="18"/>
        </w:rPr>
        <w:t>é</w:t>
      </w:r>
      <w:r w:rsidRPr="008E5392">
        <w:rPr>
          <w:rFonts w:cs="Arial"/>
          <w:i/>
          <w:iCs/>
          <w:color w:val="000090"/>
          <w:sz w:val="24"/>
          <w:szCs w:val="18"/>
        </w:rPr>
        <w:t>e largement partag</w:t>
      </w:r>
      <w:r w:rsidRPr="008E5392">
        <w:rPr>
          <w:i/>
          <w:iCs/>
          <w:color w:val="000090"/>
          <w:sz w:val="24"/>
          <w:szCs w:val="18"/>
        </w:rPr>
        <w:t>é</w:t>
      </w:r>
      <w:r w:rsidRPr="008E5392">
        <w:rPr>
          <w:rFonts w:cs="Arial"/>
          <w:i/>
          <w:iCs/>
          <w:color w:val="000090"/>
          <w:sz w:val="24"/>
          <w:szCs w:val="18"/>
        </w:rPr>
        <w:t>e d'une immigr</w:t>
      </w:r>
      <w:r w:rsidRPr="008E5392">
        <w:rPr>
          <w:rFonts w:cs="Arial"/>
          <w:i/>
          <w:iCs/>
          <w:color w:val="000090"/>
          <w:sz w:val="24"/>
          <w:szCs w:val="18"/>
        </w:rPr>
        <w:t>a</w:t>
      </w:r>
      <w:r w:rsidRPr="008E5392">
        <w:rPr>
          <w:rFonts w:cs="Arial"/>
          <w:i/>
          <w:iCs/>
          <w:color w:val="000090"/>
          <w:sz w:val="24"/>
          <w:szCs w:val="18"/>
        </w:rPr>
        <w:t>tion musulmane qui pose probl</w:t>
      </w:r>
      <w:r w:rsidRPr="008E5392">
        <w:rPr>
          <w:i/>
          <w:iCs/>
          <w:color w:val="000090"/>
          <w:sz w:val="24"/>
          <w:szCs w:val="18"/>
        </w:rPr>
        <w:t>è</w:t>
      </w:r>
      <w:r w:rsidRPr="008E5392">
        <w:rPr>
          <w:rFonts w:cs="Arial"/>
          <w:i/>
          <w:iCs/>
          <w:color w:val="000090"/>
          <w:sz w:val="24"/>
          <w:szCs w:val="18"/>
        </w:rPr>
        <w:t>me. Dans ces d</w:t>
      </w:r>
      <w:r w:rsidRPr="008E5392">
        <w:rPr>
          <w:i/>
          <w:iCs/>
          <w:color w:val="000090"/>
          <w:sz w:val="24"/>
          <w:szCs w:val="18"/>
        </w:rPr>
        <w:t>é</w:t>
      </w:r>
      <w:r w:rsidRPr="008E5392">
        <w:rPr>
          <w:rFonts w:cs="Arial"/>
          <w:i/>
          <w:iCs/>
          <w:color w:val="000090"/>
          <w:sz w:val="24"/>
          <w:szCs w:val="18"/>
        </w:rPr>
        <w:t>bats, qui versent le plus souvent dans le simplisme, deux cat</w:t>
      </w:r>
      <w:r w:rsidRPr="008E5392">
        <w:rPr>
          <w:i/>
          <w:iCs/>
          <w:color w:val="000090"/>
          <w:sz w:val="24"/>
          <w:szCs w:val="18"/>
        </w:rPr>
        <w:t>é</w:t>
      </w:r>
      <w:r w:rsidRPr="008E5392">
        <w:rPr>
          <w:rFonts w:cs="Arial"/>
          <w:i/>
          <w:iCs/>
          <w:color w:val="000090"/>
          <w:sz w:val="24"/>
          <w:szCs w:val="18"/>
        </w:rPr>
        <w:t>gories binaires distinctes et antith</w:t>
      </w:r>
      <w:r w:rsidRPr="008E5392">
        <w:rPr>
          <w:i/>
          <w:iCs/>
          <w:color w:val="000090"/>
          <w:sz w:val="24"/>
          <w:szCs w:val="18"/>
        </w:rPr>
        <w:t>é</w:t>
      </w:r>
      <w:r w:rsidRPr="008E5392">
        <w:rPr>
          <w:rFonts w:cs="Arial"/>
          <w:i/>
          <w:iCs/>
          <w:color w:val="000090"/>
          <w:sz w:val="24"/>
          <w:szCs w:val="18"/>
        </w:rPr>
        <w:t>tiques app</w:t>
      </w:r>
      <w:r w:rsidRPr="008E5392">
        <w:rPr>
          <w:rFonts w:cs="Arial"/>
          <w:i/>
          <w:iCs/>
          <w:color w:val="000090"/>
          <w:sz w:val="24"/>
          <w:szCs w:val="18"/>
        </w:rPr>
        <w:t>a</w:t>
      </w:r>
      <w:r w:rsidRPr="008E5392">
        <w:rPr>
          <w:rFonts w:cs="Arial"/>
          <w:i/>
          <w:iCs/>
          <w:color w:val="000090"/>
          <w:sz w:val="24"/>
          <w:szCs w:val="18"/>
        </w:rPr>
        <w:t>raissent : les porteurs/ses de valeurs universelles et les adeptes de valeurs sp</w:t>
      </w:r>
      <w:r w:rsidRPr="008E5392">
        <w:rPr>
          <w:i/>
          <w:iCs/>
          <w:color w:val="000090"/>
          <w:sz w:val="24"/>
          <w:szCs w:val="18"/>
        </w:rPr>
        <w:t>é</w:t>
      </w:r>
      <w:r w:rsidRPr="008E5392">
        <w:rPr>
          <w:rFonts w:cs="Arial"/>
          <w:i/>
          <w:iCs/>
          <w:color w:val="000090"/>
          <w:sz w:val="24"/>
          <w:szCs w:val="18"/>
        </w:rPr>
        <w:t xml:space="preserve">cifiques. Se dessine alors une </w:t>
      </w:r>
      <w:r w:rsidRPr="008E5392">
        <w:rPr>
          <w:i/>
          <w:iCs/>
          <w:color w:val="000090"/>
          <w:sz w:val="24"/>
          <w:szCs w:val="18"/>
        </w:rPr>
        <w:t>é</w:t>
      </w:r>
      <w:r w:rsidRPr="008E5392">
        <w:rPr>
          <w:rFonts w:cs="Arial"/>
          <w:i/>
          <w:iCs/>
          <w:color w:val="000090"/>
          <w:sz w:val="24"/>
          <w:szCs w:val="18"/>
        </w:rPr>
        <w:t>paisse fro</w:t>
      </w:r>
      <w:r w:rsidRPr="008E5392">
        <w:rPr>
          <w:rFonts w:cs="Arial"/>
          <w:i/>
          <w:iCs/>
          <w:color w:val="000090"/>
          <w:sz w:val="24"/>
          <w:szCs w:val="18"/>
        </w:rPr>
        <w:t>n</w:t>
      </w:r>
      <w:r w:rsidRPr="008E5392">
        <w:rPr>
          <w:rFonts w:cs="Arial"/>
          <w:i/>
          <w:iCs/>
          <w:color w:val="000090"/>
          <w:sz w:val="24"/>
          <w:szCs w:val="18"/>
        </w:rPr>
        <w:t>ti</w:t>
      </w:r>
      <w:r w:rsidRPr="008E5392">
        <w:rPr>
          <w:i/>
          <w:iCs/>
          <w:color w:val="000090"/>
          <w:sz w:val="24"/>
          <w:szCs w:val="18"/>
        </w:rPr>
        <w:t>è</w:t>
      </w:r>
      <w:r w:rsidRPr="008E5392">
        <w:rPr>
          <w:rFonts w:cs="Arial"/>
          <w:i/>
          <w:iCs/>
          <w:color w:val="000090"/>
          <w:sz w:val="24"/>
          <w:szCs w:val="18"/>
        </w:rPr>
        <w:t>re entre ces deux cat</w:t>
      </w:r>
      <w:r w:rsidRPr="008E5392">
        <w:rPr>
          <w:i/>
          <w:iCs/>
          <w:color w:val="000090"/>
          <w:sz w:val="24"/>
          <w:szCs w:val="18"/>
        </w:rPr>
        <w:t>é</w:t>
      </w:r>
      <w:r w:rsidRPr="008E5392">
        <w:rPr>
          <w:rFonts w:cs="Arial"/>
          <w:i/>
          <w:iCs/>
          <w:color w:val="000090"/>
          <w:sz w:val="24"/>
          <w:szCs w:val="18"/>
        </w:rPr>
        <w:t>gories per</w:t>
      </w:r>
      <w:r w:rsidRPr="008E5392">
        <w:rPr>
          <w:i/>
          <w:iCs/>
          <w:color w:val="000090"/>
          <w:sz w:val="24"/>
          <w:szCs w:val="18"/>
        </w:rPr>
        <w:t>ç</w:t>
      </w:r>
      <w:r w:rsidRPr="008E5392">
        <w:rPr>
          <w:rFonts w:cs="Arial"/>
          <w:i/>
          <w:iCs/>
          <w:color w:val="000090"/>
          <w:sz w:val="24"/>
          <w:szCs w:val="18"/>
        </w:rPr>
        <w:t>ues comme diam</w:t>
      </w:r>
      <w:r w:rsidRPr="008E5392">
        <w:rPr>
          <w:i/>
          <w:iCs/>
          <w:color w:val="000090"/>
          <w:sz w:val="24"/>
          <w:szCs w:val="18"/>
        </w:rPr>
        <w:t>é</w:t>
      </w:r>
      <w:r w:rsidRPr="008E5392">
        <w:rPr>
          <w:rFonts w:cs="Arial"/>
          <w:i/>
          <w:iCs/>
          <w:color w:val="000090"/>
          <w:sz w:val="24"/>
          <w:szCs w:val="18"/>
        </w:rPr>
        <w:t>tralement opp</w:t>
      </w:r>
      <w:r w:rsidRPr="008E5392">
        <w:rPr>
          <w:rFonts w:cs="Arial"/>
          <w:i/>
          <w:iCs/>
          <w:color w:val="000090"/>
          <w:sz w:val="24"/>
          <w:szCs w:val="18"/>
        </w:rPr>
        <w:t>o</w:t>
      </w:r>
      <w:r w:rsidRPr="008E5392">
        <w:rPr>
          <w:rFonts w:cs="Arial"/>
          <w:i/>
          <w:iCs/>
          <w:color w:val="000090"/>
          <w:sz w:val="24"/>
          <w:szCs w:val="18"/>
        </w:rPr>
        <w:t>s</w:t>
      </w:r>
      <w:r w:rsidRPr="008E5392">
        <w:rPr>
          <w:i/>
          <w:iCs/>
          <w:color w:val="000090"/>
          <w:sz w:val="24"/>
          <w:szCs w:val="18"/>
        </w:rPr>
        <w:t>é</w:t>
      </w:r>
      <w:r w:rsidRPr="008E5392">
        <w:rPr>
          <w:rFonts w:cs="Arial"/>
          <w:i/>
          <w:iCs/>
          <w:color w:val="000090"/>
          <w:sz w:val="24"/>
          <w:szCs w:val="18"/>
        </w:rPr>
        <w:t>es et s'obscurcit une image de l'islam et des musulmans d</w:t>
      </w:r>
      <w:r w:rsidRPr="008E5392">
        <w:rPr>
          <w:i/>
          <w:iCs/>
          <w:color w:val="000090"/>
          <w:sz w:val="24"/>
          <w:szCs w:val="18"/>
        </w:rPr>
        <w:t>é</w:t>
      </w:r>
      <w:r w:rsidRPr="008E5392">
        <w:rPr>
          <w:rFonts w:cs="Arial"/>
          <w:i/>
          <w:iCs/>
          <w:color w:val="000090"/>
          <w:sz w:val="24"/>
          <w:szCs w:val="18"/>
        </w:rPr>
        <w:t>j</w:t>
      </w:r>
      <w:r w:rsidRPr="008E5392">
        <w:rPr>
          <w:i/>
          <w:iCs/>
          <w:color w:val="000090"/>
          <w:sz w:val="24"/>
          <w:szCs w:val="18"/>
        </w:rPr>
        <w:t>à</w:t>
      </w:r>
      <w:r w:rsidRPr="008E5392">
        <w:rPr>
          <w:rFonts w:cs="Arial"/>
          <w:i/>
          <w:iCs/>
          <w:color w:val="000090"/>
          <w:sz w:val="24"/>
          <w:szCs w:val="18"/>
        </w:rPr>
        <w:t xml:space="preserve"> fort n</w:t>
      </w:r>
      <w:r w:rsidRPr="008E5392">
        <w:rPr>
          <w:i/>
          <w:iCs/>
          <w:color w:val="000090"/>
          <w:sz w:val="24"/>
          <w:szCs w:val="18"/>
        </w:rPr>
        <w:t>é</w:t>
      </w:r>
      <w:r w:rsidRPr="008E5392">
        <w:rPr>
          <w:rFonts w:cs="Arial"/>
          <w:i/>
          <w:iCs/>
          <w:color w:val="000090"/>
          <w:sz w:val="24"/>
          <w:szCs w:val="18"/>
        </w:rPr>
        <w:t>gative. Incompatibles, non int</w:t>
      </w:r>
      <w:r w:rsidRPr="008E5392">
        <w:rPr>
          <w:i/>
          <w:iCs/>
          <w:color w:val="000090"/>
          <w:sz w:val="24"/>
          <w:szCs w:val="18"/>
        </w:rPr>
        <w:t>é</w:t>
      </w:r>
      <w:r w:rsidRPr="008E5392">
        <w:rPr>
          <w:rFonts w:cs="Arial"/>
          <w:i/>
          <w:iCs/>
          <w:color w:val="000090"/>
          <w:sz w:val="24"/>
          <w:szCs w:val="18"/>
        </w:rPr>
        <w:t>gr</w:t>
      </w:r>
      <w:r w:rsidRPr="008E5392">
        <w:rPr>
          <w:rFonts w:cs="Arial"/>
          <w:i/>
          <w:iCs/>
          <w:color w:val="000090"/>
          <w:sz w:val="24"/>
          <w:szCs w:val="18"/>
        </w:rPr>
        <w:t>a</w:t>
      </w:r>
      <w:r w:rsidRPr="008E5392">
        <w:rPr>
          <w:rFonts w:cs="Arial"/>
          <w:i/>
          <w:iCs/>
          <w:color w:val="000090"/>
          <w:sz w:val="24"/>
          <w:szCs w:val="18"/>
        </w:rPr>
        <w:t>bles, insolubles, inconciliables et di</w:t>
      </w:r>
      <w:r w:rsidRPr="008E5392">
        <w:rPr>
          <w:rFonts w:cs="Arial"/>
          <w:i/>
          <w:iCs/>
          <w:color w:val="000090"/>
          <w:sz w:val="24"/>
          <w:szCs w:val="18"/>
        </w:rPr>
        <w:t>s</w:t>
      </w:r>
      <w:r w:rsidRPr="008E5392">
        <w:rPr>
          <w:rFonts w:cs="Arial"/>
          <w:i/>
          <w:iCs/>
          <w:color w:val="000090"/>
          <w:sz w:val="24"/>
          <w:szCs w:val="18"/>
        </w:rPr>
        <w:t>cordants sont autant d'attributs s</w:t>
      </w:r>
      <w:r w:rsidRPr="008E5392">
        <w:rPr>
          <w:i/>
          <w:iCs/>
          <w:color w:val="000090"/>
          <w:sz w:val="24"/>
          <w:szCs w:val="18"/>
        </w:rPr>
        <w:t>é</w:t>
      </w:r>
      <w:r w:rsidRPr="008E5392">
        <w:rPr>
          <w:rFonts w:cs="Arial"/>
          <w:i/>
          <w:iCs/>
          <w:color w:val="000090"/>
          <w:sz w:val="24"/>
          <w:szCs w:val="18"/>
        </w:rPr>
        <w:t>miques qui reviennent comme un leitmotiv dans ces r</w:t>
      </w:r>
      <w:r w:rsidRPr="008E5392">
        <w:rPr>
          <w:i/>
          <w:iCs/>
          <w:color w:val="000090"/>
          <w:sz w:val="24"/>
          <w:szCs w:val="18"/>
        </w:rPr>
        <w:t>é</w:t>
      </w:r>
      <w:r w:rsidRPr="008E5392">
        <w:rPr>
          <w:rFonts w:cs="Arial"/>
          <w:i/>
          <w:iCs/>
          <w:color w:val="000090"/>
          <w:sz w:val="24"/>
          <w:szCs w:val="18"/>
        </w:rPr>
        <w:t>currents d</w:t>
      </w:r>
      <w:r w:rsidRPr="008E5392">
        <w:rPr>
          <w:i/>
          <w:iCs/>
          <w:color w:val="000090"/>
          <w:sz w:val="24"/>
          <w:szCs w:val="18"/>
        </w:rPr>
        <w:t>é</w:t>
      </w:r>
      <w:r w:rsidRPr="008E5392">
        <w:rPr>
          <w:rFonts w:cs="Arial"/>
          <w:i/>
          <w:iCs/>
          <w:color w:val="000090"/>
          <w:sz w:val="24"/>
          <w:szCs w:val="18"/>
        </w:rPr>
        <w:t>bats publics pour ethniciser et stigmatiser les Qu</w:t>
      </w:r>
      <w:r w:rsidRPr="008E5392">
        <w:rPr>
          <w:i/>
          <w:iCs/>
          <w:color w:val="000090"/>
          <w:sz w:val="24"/>
          <w:szCs w:val="18"/>
        </w:rPr>
        <w:t>é</w:t>
      </w:r>
      <w:r w:rsidRPr="008E5392">
        <w:rPr>
          <w:rFonts w:cs="Arial"/>
          <w:i/>
          <w:iCs/>
          <w:color w:val="000090"/>
          <w:sz w:val="24"/>
          <w:szCs w:val="18"/>
        </w:rPr>
        <w:t>b</w:t>
      </w:r>
      <w:r w:rsidRPr="008E5392">
        <w:rPr>
          <w:i/>
          <w:iCs/>
          <w:color w:val="000090"/>
          <w:sz w:val="24"/>
          <w:szCs w:val="18"/>
        </w:rPr>
        <w:t>é</w:t>
      </w:r>
      <w:r w:rsidRPr="008E5392">
        <w:rPr>
          <w:rFonts w:cs="Arial"/>
          <w:i/>
          <w:iCs/>
          <w:color w:val="000090"/>
          <w:sz w:val="24"/>
          <w:szCs w:val="18"/>
        </w:rPr>
        <w:t>coises et les Qu</w:t>
      </w:r>
      <w:r w:rsidRPr="008E5392">
        <w:rPr>
          <w:i/>
          <w:iCs/>
          <w:color w:val="000090"/>
          <w:sz w:val="24"/>
          <w:szCs w:val="18"/>
        </w:rPr>
        <w:t>é</w:t>
      </w:r>
      <w:r w:rsidRPr="008E5392">
        <w:rPr>
          <w:rFonts w:cs="Arial"/>
          <w:i/>
          <w:iCs/>
          <w:color w:val="000090"/>
          <w:sz w:val="24"/>
          <w:szCs w:val="18"/>
        </w:rPr>
        <w:t>b</w:t>
      </w:r>
      <w:r w:rsidRPr="008E5392">
        <w:rPr>
          <w:i/>
          <w:iCs/>
          <w:color w:val="000090"/>
          <w:sz w:val="24"/>
          <w:szCs w:val="18"/>
        </w:rPr>
        <w:t>é</w:t>
      </w:r>
      <w:r w:rsidRPr="008E5392">
        <w:rPr>
          <w:rFonts w:cs="Arial"/>
          <w:i/>
          <w:iCs/>
          <w:color w:val="000090"/>
          <w:sz w:val="24"/>
          <w:szCs w:val="18"/>
        </w:rPr>
        <w:t>cois de culture musulmane auxquels ils sont associ</w:t>
      </w:r>
      <w:r w:rsidRPr="008E5392">
        <w:rPr>
          <w:i/>
          <w:iCs/>
          <w:color w:val="000090"/>
          <w:sz w:val="24"/>
          <w:szCs w:val="18"/>
        </w:rPr>
        <w:t>é</w:t>
      </w:r>
      <w:r w:rsidRPr="008E5392">
        <w:rPr>
          <w:rFonts w:cs="Arial"/>
          <w:i/>
          <w:iCs/>
          <w:color w:val="000090"/>
          <w:sz w:val="24"/>
          <w:szCs w:val="18"/>
        </w:rPr>
        <w:t xml:space="preserve">s et les pousser un peu plus vers la marge. Le texte dresse un constat critique de ces perceptions, examine comment sont construites certaines d'entre elles et les confronte </w:t>
      </w:r>
      <w:r w:rsidRPr="008E5392">
        <w:rPr>
          <w:i/>
          <w:iCs/>
          <w:color w:val="000090"/>
          <w:sz w:val="24"/>
          <w:szCs w:val="18"/>
        </w:rPr>
        <w:t>à</w:t>
      </w:r>
      <w:r w:rsidRPr="008E5392">
        <w:rPr>
          <w:rFonts w:cs="Arial"/>
          <w:i/>
          <w:iCs/>
          <w:color w:val="000090"/>
          <w:sz w:val="24"/>
          <w:szCs w:val="18"/>
        </w:rPr>
        <w:t xml:space="preserve"> la r</w:t>
      </w:r>
      <w:r w:rsidRPr="008E5392">
        <w:rPr>
          <w:i/>
          <w:iCs/>
          <w:color w:val="000090"/>
          <w:sz w:val="24"/>
          <w:szCs w:val="18"/>
        </w:rPr>
        <w:t>é</w:t>
      </w:r>
      <w:r w:rsidRPr="008E5392">
        <w:rPr>
          <w:rFonts w:cs="Arial"/>
          <w:i/>
          <w:iCs/>
          <w:color w:val="000090"/>
          <w:sz w:val="24"/>
          <w:szCs w:val="18"/>
        </w:rPr>
        <w:t>alit</w:t>
      </w:r>
      <w:r w:rsidRPr="008E5392">
        <w:rPr>
          <w:i/>
          <w:iCs/>
          <w:color w:val="000090"/>
          <w:sz w:val="24"/>
          <w:szCs w:val="18"/>
        </w:rPr>
        <w:t>é</w:t>
      </w:r>
      <w:r w:rsidRPr="008E5392">
        <w:rPr>
          <w:rFonts w:cs="Arial"/>
          <w:i/>
          <w:iCs/>
          <w:color w:val="000090"/>
          <w:sz w:val="24"/>
          <w:szCs w:val="18"/>
        </w:rPr>
        <w:t>.</w:t>
      </w:r>
    </w:p>
    <w:p w:rsidR="00F64A0A" w:rsidRDefault="00F64A0A" w:rsidP="00F64A0A">
      <w:pPr>
        <w:spacing w:before="120" w:after="120"/>
        <w:jc w:val="both"/>
      </w:pPr>
    </w:p>
    <w:p w:rsidR="00F64A0A" w:rsidRDefault="00F64A0A" w:rsidP="00F64A0A">
      <w:pPr>
        <w:ind w:right="90" w:firstLine="0"/>
        <w:jc w:val="both"/>
        <w:rPr>
          <w:sz w:val="20"/>
        </w:rPr>
      </w:pPr>
      <w:hyperlink w:anchor="tdm" w:history="1">
        <w:r>
          <w:rPr>
            <w:rStyle w:val="Lienhypertexte"/>
            <w:sz w:val="20"/>
          </w:rPr>
          <w:t>Retour à la table des matières</w:t>
        </w:r>
      </w:hyperlink>
    </w:p>
    <w:p w:rsidR="00F64A0A" w:rsidRDefault="00F64A0A" w:rsidP="00F64A0A">
      <w:pPr>
        <w:pStyle w:val="p"/>
      </w:pPr>
      <w:r w:rsidRPr="00501108">
        <w:br w:type="page"/>
      </w:r>
      <w:r>
        <w:t>[172]</w:t>
      </w:r>
    </w:p>
    <w:p w:rsidR="00F64A0A" w:rsidRDefault="00F64A0A" w:rsidP="00F64A0A">
      <w:pPr>
        <w:spacing w:before="120" w:after="120"/>
        <w:jc w:val="both"/>
        <w:rPr>
          <w:rFonts w:cs="Arial"/>
          <w:color w:val="000000"/>
          <w:szCs w:val="28"/>
        </w:rPr>
      </w:pPr>
    </w:p>
    <w:p w:rsidR="00F64A0A" w:rsidRPr="00501108" w:rsidRDefault="00F64A0A" w:rsidP="00F64A0A">
      <w:pPr>
        <w:spacing w:before="120" w:after="120"/>
        <w:jc w:val="both"/>
      </w:pPr>
    </w:p>
    <w:p w:rsidR="00F64A0A" w:rsidRDefault="00F64A0A" w:rsidP="00F64A0A">
      <w:pPr>
        <w:spacing w:before="120" w:after="120"/>
        <w:ind w:left="1800"/>
        <w:jc w:val="both"/>
        <w:rPr>
          <w:i/>
          <w:iCs/>
          <w:color w:val="000090"/>
          <w:szCs w:val="18"/>
        </w:rPr>
      </w:pPr>
      <w:r w:rsidRPr="004F0FEA">
        <w:rPr>
          <w:i/>
          <w:iCs/>
          <w:color w:val="000090"/>
          <w:szCs w:val="18"/>
        </w:rPr>
        <w:t>Le terme islam définit une relativement petite pr</w:t>
      </w:r>
      <w:r w:rsidRPr="004F0FEA">
        <w:rPr>
          <w:i/>
          <w:iCs/>
          <w:color w:val="000090"/>
          <w:szCs w:val="18"/>
        </w:rPr>
        <w:t>o</w:t>
      </w:r>
      <w:r w:rsidRPr="004F0FEA">
        <w:rPr>
          <w:i/>
          <w:iCs/>
          <w:color w:val="000090"/>
          <w:szCs w:val="18"/>
        </w:rPr>
        <w:t>po</w:t>
      </w:r>
      <w:r w:rsidRPr="004F0FEA">
        <w:rPr>
          <w:i/>
          <w:iCs/>
          <w:color w:val="000090"/>
          <w:szCs w:val="18"/>
        </w:rPr>
        <w:t>r</w:t>
      </w:r>
      <w:r w:rsidRPr="004F0FEA">
        <w:rPr>
          <w:i/>
          <w:iCs/>
          <w:color w:val="000090"/>
          <w:szCs w:val="18"/>
        </w:rPr>
        <w:t>tion de ce qui se passe dans le monde musulman, qui couvre un milliard d'i</w:t>
      </w:r>
      <w:r w:rsidRPr="004F0FEA">
        <w:rPr>
          <w:i/>
          <w:iCs/>
          <w:color w:val="000090"/>
          <w:szCs w:val="18"/>
        </w:rPr>
        <w:t>n</w:t>
      </w:r>
      <w:r w:rsidRPr="004F0FEA">
        <w:rPr>
          <w:i/>
          <w:iCs/>
          <w:color w:val="000090"/>
          <w:szCs w:val="18"/>
        </w:rPr>
        <w:t>dividus, et comprend des dizaines de pays, de sociétés, de traditions, de la</w:t>
      </w:r>
      <w:r w:rsidRPr="004F0FEA">
        <w:rPr>
          <w:i/>
          <w:iCs/>
          <w:color w:val="000090"/>
          <w:szCs w:val="18"/>
        </w:rPr>
        <w:t>n</w:t>
      </w:r>
      <w:r w:rsidRPr="004F0FEA">
        <w:rPr>
          <w:i/>
          <w:iCs/>
          <w:color w:val="000090"/>
          <w:szCs w:val="18"/>
        </w:rPr>
        <w:t>gues et, bien sûr, un nombre infini d'expériences distinctes. C'est tout si</w:t>
      </w:r>
      <w:r w:rsidRPr="004F0FEA">
        <w:rPr>
          <w:i/>
          <w:iCs/>
          <w:color w:val="000090"/>
          <w:szCs w:val="18"/>
        </w:rPr>
        <w:t>m</w:t>
      </w:r>
      <w:r w:rsidRPr="004F0FEA">
        <w:rPr>
          <w:i/>
          <w:iCs/>
          <w:color w:val="000090"/>
          <w:szCs w:val="18"/>
        </w:rPr>
        <w:t>plement faux de tenter de réduire tout cela à quelque chose appelé « islam ».</w:t>
      </w:r>
    </w:p>
    <w:p w:rsidR="00F64A0A" w:rsidRPr="00501108" w:rsidRDefault="00F64A0A" w:rsidP="00F64A0A">
      <w:pPr>
        <w:spacing w:before="120" w:after="120"/>
        <w:ind w:left="1800"/>
        <w:jc w:val="right"/>
      </w:pPr>
      <w:r w:rsidRPr="004F0FEA">
        <w:t>Saïd, 1997, p. 41. </w:t>
      </w:r>
      <w:r>
        <w:rPr>
          <w:rStyle w:val="Appelnotedebasdep"/>
        </w:rPr>
        <w:footnoteReference w:id="97"/>
      </w:r>
    </w:p>
    <w:p w:rsidR="00F64A0A" w:rsidRDefault="00F64A0A" w:rsidP="00F64A0A">
      <w:pPr>
        <w:spacing w:before="120" w:after="120"/>
        <w:jc w:val="both"/>
        <w:rPr>
          <w:color w:val="000000"/>
        </w:rPr>
      </w:pPr>
    </w:p>
    <w:p w:rsidR="00F64A0A" w:rsidRPr="00501108" w:rsidRDefault="00F64A0A" w:rsidP="00F64A0A">
      <w:pPr>
        <w:spacing w:before="120" w:after="120"/>
        <w:jc w:val="both"/>
      </w:pPr>
      <w:r>
        <w:rPr>
          <w:color w:val="000000"/>
        </w:rPr>
        <w:t>L</w:t>
      </w:r>
      <w:r w:rsidRPr="00501108">
        <w:rPr>
          <w:color w:val="000000"/>
        </w:rPr>
        <w:t>a laïcité et l'égalité entre les femmes et les hommes sont au ce</w:t>
      </w:r>
      <w:r w:rsidRPr="00501108">
        <w:rPr>
          <w:color w:val="000000"/>
        </w:rPr>
        <w:t>n</w:t>
      </w:r>
      <w:r w:rsidRPr="00501108">
        <w:rPr>
          <w:color w:val="000000"/>
        </w:rPr>
        <w:t>tre des débats sociaux, politiques, académiques, médiatiques et fém</w:t>
      </w:r>
      <w:r w:rsidRPr="00501108">
        <w:rPr>
          <w:color w:val="000000"/>
        </w:rPr>
        <w:t>i</w:t>
      </w:r>
      <w:r w:rsidRPr="00501108">
        <w:rPr>
          <w:color w:val="000000"/>
        </w:rPr>
        <w:t>nistes au Québec comme dans d'autres sociétés occidentales. Ces débats p</w:t>
      </w:r>
      <w:r w:rsidRPr="00501108">
        <w:rPr>
          <w:color w:val="000000"/>
        </w:rPr>
        <w:t>u</w:t>
      </w:r>
      <w:r w:rsidRPr="00501108">
        <w:rPr>
          <w:color w:val="000000"/>
        </w:rPr>
        <w:t>blics, s'ils affichent pour objet la laïcité et l'égalité des sexes, portent le plus souvent sur l'islam et sa place dans les sociétés d'ét</w:t>
      </w:r>
      <w:r w:rsidRPr="00501108">
        <w:rPr>
          <w:color w:val="000000"/>
        </w:rPr>
        <w:t>a</w:t>
      </w:r>
      <w:r w:rsidRPr="00501108">
        <w:rPr>
          <w:color w:val="000000"/>
        </w:rPr>
        <w:t>blissement en s'appuyant sur la conception généralement admise d'une incomp</w:t>
      </w:r>
      <w:r w:rsidRPr="00501108">
        <w:rPr>
          <w:color w:val="000000"/>
        </w:rPr>
        <w:t>a</w:t>
      </w:r>
      <w:r w:rsidRPr="00501108">
        <w:rPr>
          <w:color w:val="000000"/>
        </w:rPr>
        <w:t>tibilité entre « la » culture et la religion islamiques et les valeurs un</w:t>
      </w:r>
      <w:r w:rsidRPr="00501108">
        <w:rPr>
          <w:color w:val="000000"/>
        </w:rPr>
        <w:t>i</w:t>
      </w:r>
      <w:r w:rsidRPr="00501108">
        <w:rPr>
          <w:color w:val="000000"/>
        </w:rPr>
        <w:t>verselles dont l'Occident serait le dépositaire. Ils prennent la forme d'affrontements entre deux entités globalisées, deux unités, celle a</w:t>
      </w:r>
      <w:r w:rsidRPr="00501108">
        <w:rPr>
          <w:color w:val="000000"/>
        </w:rPr>
        <w:t>n</w:t>
      </w:r>
      <w:r w:rsidRPr="00501108">
        <w:rPr>
          <w:color w:val="000000"/>
        </w:rPr>
        <w:t xml:space="preserve">thropologique de l'islam et celle civilisationnelle de l'Occident, ce qui donne lieu à des désignations qui suggèrent un certain </w:t>
      </w:r>
      <w:r w:rsidRPr="00501108">
        <w:rPr>
          <w:i/>
          <w:iCs/>
          <w:color w:val="000000"/>
        </w:rPr>
        <w:t xml:space="preserve">clash </w:t>
      </w:r>
      <w:r w:rsidRPr="00501108">
        <w:rPr>
          <w:color w:val="000000"/>
        </w:rPr>
        <w:t>qui s'e</w:t>
      </w:r>
      <w:r w:rsidRPr="00501108">
        <w:rPr>
          <w:color w:val="000000"/>
        </w:rPr>
        <w:t>x</w:t>
      </w:r>
      <w:r w:rsidRPr="00501108">
        <w:rPr>
          <w:color w:val="000000"/>
        </w:rPr>
        <w:t>prime dans des épithètes telles qu</w:t>
      </w:r>
      <w:r>
        <w:rPr>
          <w:color w:val="000000"/>
        </w:rPr>
        <w:t>’</w:t>
      </w:r>
      <w:r w:rsidRPr="00501108">
        <w:rPr>
          <w:color w:val="000000"/>
        </w:rPr>
        <w:t>opposées, antagoniques, inconcili</w:t>
      </w:r>
      <w:r w:rsidRPr="00501108">
        <w:rPr>
          <w:color w:val="000000"/>
        </w:rPr>
        <w:t>a</w:t>
      </w:r>
      <w:r w:rsidRPr="00501108">
        <w:rPr>
          <w:color w:val="000000"/>
        </w:rPr>
        <w:t>bles, a</w:t>
      </w:r>
      <w:r w:rsidRPr="00501108">
        <w:rPr>
          <w:color w:val="000000"/>
        </w:rPr>
        <w:t>n</w:t>
      </w:r>
      <w:r w:rsidRPr="00501108">
        <w:rPr>
          <w:color w:val="000000"/>
        </w:rPr>
        <w:t>tithétiques, conflictuelles, etc.</w:t>
      </w:r>
    </w:p>
    <w:p w:rsidR="00F64A0A" w:rsidRPr="00501108" w:rsidRDefault="00F64A0A" w:rsidP="00F64A0A">
      <w:pPr>
        <w:spacing w:before="120" w:after="120"/>
        <w:jc w:val="both"/>
      </w:pPr>
      <w:r w:rsidRPr="00501108">
        <w:rPr>
          <w:color w:val="000000"/>
        </w:rPr>
        <w:t>Au Québec, nombre de ces débats, davantage offensifs que crit</w:t>
      </w:r>
      <w:r w:rsidRPr="00501108">
        <w:rPr>
          <w:color w:val="000000"/>
        </w:rPr>
        <w:t>i</w:t>
      </w:r>
      <w:r w:rsidRPr="00501108">
        <w:rPr>
          <w:color w:val="000000"/>
        </w:rPr>
        <w:t>ques, sont amplifiés du fait de la présence croissante et vis</w:t>
      </w:r>
      <w:r w:rsidRPr="00501108">
        <w:rPr>
          <w:color w:val="000000"/>
        </w:rPr>
        <w:t>i</w:t>
      </w:r>
      <w:r w:rsidRPr="00501108">
        <w:rPr>
          <w:color w:val="000000"/>
        </w:rPr>
        <w:t>bilisée au sein de la société de musulmans dont les cultures (trop souvent rédu</w:t>
      </w:r>
      <w:r w:rsidRPr="00501108">
        <w:rPr>
          <w:color w:val="000000"/>
        </w:rPr>
        <w:t>i</w:t>
      </w:r>
      <w:r w:rsidRPr="00501108">
        <w:rPr>
          <w:color w:val="000000"/>
        </w:rPr>
        <w:t>tes à une culture h</w:t>
      </w:r>
      <w:r w:rsidRPr="00501108">
        <w:rPr>
          <w:color w:val="000000"/>
        </w:rPr>
        <w:t>o</w:t>
      </w:r>
      <w:r w:rsidRPr="00501108">
        <w:rPr>
          <w:color w:val="000000"/>
        </w:rPr>
        <w:t>mogénéisée) et la religion sont perçues comme particulièrement inconciliables avec les valeurs universelles de la</w:t>
      </w:r>
      <w:r w:rsidRPr="00501108">
        <w:rPr>
          <w:color w:val="000000"/>
        </w:rPr>
        <w:t>ï</w:t>
      </w:r>
      <w:r w:rsidRPr="00501108">
        <w:rPr>
          <w:color w:val="000000"/>
        </w:rPr>
        <w:t>cité, de démocratie, de droits humains, de liberté et d'égalité des sexes. Comme ailleurs, ils sont un excellent champ d'observation des enjeux actuels entre les groupes en présence. Le plus souvent, les discours écrits, verbaux ou iconographiques adoptent une approche comparat</w:t>
      </w:r>
      <w:r w:rsidRPr="00501108">
        <w:rPr>
          <w:color w:val="000000"/>
        </w:rPr>
        <w:t>i</w:t>
      </w:r>
      <w:r w:rsidRPr="00501108">
        <w:rPr>
          <w:color w:val="000000"/>
        </w:rPr>
        <w:t>ve qui met en relief les différences caractéristiques de ch</w:t>
      </w:r>
      <w:r w:rsidRPr="00501108">
        <w:rPr>
          <w:color w:val="000000"/>
        </w:rPr>
        <w:t>a</w:t>
      </w:r>
      <w:r w:rsidRPr="00501108">
        <w:rPr>
          <w:color w:val="000000"/>
        </w:rPr>
        <w:t>cun des groupes : le majoritaire, défini comme étant contemporain et posé au centre de la civilisation moderne ; le minoritaire musulman, défini comme un passé dans le présent et renvoyé à une époque pr</w:t>
      </w:r>
      <w:r w:rsidRPr="00501108">
        <w:rPr>
          <w:color w:val="000000"/>
        </w:rPr>
        <w:t>é</w:t>
      </w:r>
      <w:r w:rsidRPr="00501108">
        <w:rPr>
          <w:color w:val="000000"/>
        </w:rPr>
        <w:t>moderne, voire médiévale. Il en résulte une mise à distance qui joue sur l'épai</w:t>
      </w:r>
      <w:r w:rsidRPr="00501108">
        <w:rPr>
          <w:color w:val="000000"/>
        </w:rPr>
        <w:t>s</w:t>
      </w:r>
      <w:r w:rsidRPr="00501108">
        <w:rPr>
          <w:color w:val="000000"/>
        </w:rPr>
        <w:t>seur de la frontière interethnique et qui pousse l'Autre-musulman vers la marge où sa différence sera perçue comme irréductible. Ainsi c'est le plus souvent à travers la grille de l'incompatibilité que les musu</w:t>
      </w:r>
      <w:r w:rsidRPr="00501108">
        <w:rPr>
          <w:color w:val="000000"/>
        </w:rPr>
        <w:t>l</w:t>
      </w:r>
      <w:r w:rsidRPr="00501108">
        <w:rPr>
          <w:color w:val="000000"/>
        </w:rPr>
        <w:t>mans sont appréhendés et que l'islam est mis en cause en tant que rel</w:t>
      </w:r>
      <w:r w:rsidRPr="00501108">
        <w:rPr>
          <w:color w:val="000000"/>
        </w:rPr>
        <w:t>i</w:t>
      </w:r>
      <w:r w:rsidRPr="00501108">
        <w:rPr>
          <w:color w:val="000000"/>
        </w:rPr>
        <w:t>gion et en tant que culture. De même que dans une bonne partie du corpus discursif orientaliste, l'islam était décrit comme incompatible avec le christianisme d'une part, et avec la civilisation judéo-chrétienne ou gréco-romaine d'autre part, de même il est dépeint a</w:t>
      </w:r>
      <w:r w:rsidRPr="00501108">
        <w:rPr>
          <w:color w:val="000000"/>
        </w:rPr>
        <w:t>u</w:t>
      </w:r>
      <w:r w:rsidRPr="00501108">
        <w:rPr>
          <w:color w:val="000000"/>
        </w:rPr>
        <w:t>jourd'hui comme tel par rapport à la civilisation occidentale moderne et laïque dans le discours</w:t>
      </w:r>
      <w:r>
        <w:rPr>
          <w:color w:val="000000"/>
        </w:rPr>
        <w:t xml:space="preserve"> </w:t>
      </w:r>
      <w:r>
        <w:t xml:space="preserve">[173] </w:t>
      </w:r>
      <w:r w:rsidRPr="00501108">
        <w:rPr>
          <w:color w:val="000000"/>
        </w:rPr>
        <w:t>néo-orientaliste, qu'il soit savant ou de sens commun. Dans cette rhétorique de l'altérité à laquelle s'emploient ces discours, les thématiques qui reviennent comme autant de ma</w:t>
      </w:r>
      <w:r w:rsidRPr="00501108">
        <w:rPr>
          <w:color w:val="000000"/>
        </w:rPr>
        <w:t>r</w:t>
      </w:r>
      <w:r w:rsidRPr="00501108">
        <w:rPr>
          <w:color w:val="000000"/>
        </w:rPr>
        <w:t>queurs identitaires et qui finissent par imprégner l'inconscient du le</w:t>
      </w:r>
      <w:r w:rsidRPr="00501108">
        <w:rPr>
          <w:color w:val="000000"/>
        </w:rPr>
        <w:t>c</w:t>
      </w:r>
      <w:r w:rsidRPr="00501108">
        <w:rPr>
          <w:color w:val="000000"/>
        </w:rPr>
        <w:t>teur et du spectateur par leur récurrence sont la laïcité et l'égalité entre les hommes et les fe</w:t>
      </w:r>
      <w:r w:rsidRPr="00501108">
        <w:rPr>
          <w:color w:val="000000"/>
        </w:rPr>
        <w:t>m</w:t>
      </w:r>
      <w:r w:rsidRPr="00501108">
        <w:rPr>
          <w:color w:val="000000"/>
        </w:rPr>
        <w:t>mes auxquelles est venue s'ajouter récemment celle de l'identité nationale, une identité nationale d'où est exclu l'A</w:t>
      </w:r>
      <w:r w:rsidRPr="00501108">
        <w:rPr>
          <w:color w:val="000000"/>
        </w:rPr>
        <w:t>u</w:t>
      </w:r>
      <w:r w:rsidRPr="00501108">
        <w:rPr>
          <w:color w:val="000000"/>
        </w:rPr>
        <w:t>tre-musulman. Intervient alors, souvent selon la même approche co</w:t>
      </w:r>
      <w:r w:rsidRPr="00501108">
        <w:rPr>
          <w:color w:val="000000"/>
        </w:rPr>
        <w:t>m</w:t>
      </w:r>
      <w:r w:rsidRPr="00501108">
        <w:rPr>
          <w:color w:val="000000"/>
        </w:rPr>
        <w:t>parative, une mobilisation du soi collectif vis-à-vis de l'altérité m</w:t>
      </w:r>
      <w:r w:rsidRPr="00501108">
        <w:rPr>
          <w:color w:val="000000"/>
        </w:rPr>
        <w:t>u</w:t>
      </w:r>
      <w:r w:rsidRPr="00501108">
        <w:rPr>
          <w:color w:val="000000"/>
        </w:rPr>
        <w:t>sulmane autour d'un consensus largement partagé de ce que nous sommes et qu'ils ne ve</w:t>
      </w:r>
      <w:r w:rsidRPr="00501108">
        <w:rPr>
          <w:color w:val="000000"/>
        </w:rPr>
        <w:t>u</w:t>
      </w:r>
      <w:r w:rsidRPr="00501108">
        <w:rPr>
          <w:color w:val="000000"/>
        </w:rPr>
        <w:t>lent ou peuvent pas être et de ce qu'ils sont et que nous ne voulons pas être. Nous sommes ce à quoi ils ne sont pas encore arrivés ou ne pou</w:t>
      </w:r>
      <w:r w:rsidRPr="00501108">
        <w:rPr>
          <w:color w:val="000000"/>
        </w:rPr>
        <w:t>r</w:t>
      </w:r>
      <w:r w:rsidRPr="00501108">
        <w:rPr>
          <w:color w:val="000000"/>
        </w:rPr>
        <w:t>ront jamais arriver (Karim, 2004 ; Jamal, 2008 ; Naber, 2008).</w:t>
      </w:r>
    </w:p>
    <w:p w:rsidR="00F64A0A" w:rsidRPr="00501108" w:rsidRDefault="00F64A0A" w:rsidP="00F64A0A">
      <w:pPr>
        <w:spacing w:before="120" w:after="120"/>
        <w:jc w:val="both"/>
      </w:pPr>
      <w:r w:rsidRPr="00501108">
        <w:rPr>
          <w:color w:val="000000"/>
        </w:rPr>
        <w:t>Pour autant la supposée incompatibilité entre l'islam et la société majoritaire démocratique, égalitaire et laïque est vue comme un obst</w:t>
      </w:r>
      <w:r w:rsidRPr="00501108">
        <w:rPr>
          <w:color w:val="000000"/>
        </w:rPr>
        <w:t>a</w:t>
      </w:r>
      <w:r w:rsidRPr="00501108">
        <w:rPr>
          <w:color w:val="000000"/>
        </w:rPr>
        <w:t>cle majeur à l'intégration des immigrants d'appartenance musu</w:t>
      </w:r>
      <w:r w:rsidRPr="00501108">
        <w:rPr>
          <w:color w:val="000000"/>
        </w:rPr>
        <w:t>l</w:t>
      </w:r>
      <w:r w:rsidRPr="00501108">
        <w:rPr>
          <w:color w:val="000000"/>
        </w:rPr>
        <w:t>mane. Représentés comme un bloc homogène et marqués comme social</w:t>
      </w:r>
      <w:r w:rsidRPr="00501108">
        <w:rPr>
          <w:color w:val="000000"/>
        </w:rPr>
        <w:t>e</w:t>
      </w:r>
      <w:r w:rsidRPr="00501108">
        <w:rPr>
          <w:color w:val="000000"/>
        </w:rPr>
        <w:t>ment extrêmes, les musulmans semblent excéder le seuil de la diff</w:t>
      </w:r>
      <w:r w:rsidRPr="00501108">
        <w:rPr>
          <w:color w:val="000000"/>
        </w:rPr>
        <w:t>é</w:t>
      </w:r>
      <w:r w:rsidRPr="00501108">
        <w:rPr>
          <w:color w:val="000000"/>
        </w:rPr>
        <w:t>rence (une différence trop différente). Ainsi, parce qu'ils inca</w:t>
      </w:r>
      <w:r w:rsidRPr="00501108">
        <w:rPr>
          <w:color w:val="000000"/>
        </w:rPr>
        <w:t>r</w:t>
      </w:r>
      <w:r w:rsidRPr="00501108">
        <w:rPr>
          <w:color w:val="000000"/>
        </w:rPr>
        <w:t>nent cette différence culturelle radicale et qu'ils refusent tout mouv</w:t>
      </w:r>
      <w:r w:rsidRPr="00501108">
        <w:rPr>
          <w:color w:val="000000"/>
        </w:rPr>
        <w:t>e</w:t>
      </w:r>
      <w:r w:rsidRPr="00501108">
        <w:rPr>
          <w:color w:val="000000"/>
        </w:rPr>
        <w:t>ment d'adhésion aux valeurs universelles, leur intégration au tissu s</w:t>
      </w:r>
      <w:r w:rsidRPr="00501108">
        <w:rPr>
          <w:color w:val="000000"/>
        </w:rPr>
        <w:t>o</w:t>
      </w:r>
      <w:r w:rsidRPr="00501108">
        <w:rPr>
          <w:color w:val="000000"/>
        </w:rPr>
        <w:t>cial est jugée difficile, sinon impossible à réaliser. On cite leurs d</w:t>
      </w:r>
      <w:r w:rsidRPr="00501108">
        <w:rPr>
          <w:color w:val="000000"/>
        </w:rPr>
        <w:t>e</w:t>
      </w:r>
      <w:r w:rsidRPr="00501108">
        <w:rPr>
          <w:color w:val="000000"/>
        </w:rPr>
        <w:t>mandes d'accomm</w:t>
      </w:r>
      <w:r w:rsidRPr="00501108">
        <w:rPr>
          <w:color w:val="000000"/>
        </w:rPr>
        <w:t>o</w:t>
      </w:r>
      <w:r w:rsidRPr="00501108">
        <w:rPr>
          <w:color w:val="000000"/>
        </w:rPr>
        <w:t>dements culturels et religieux en preuve de leur refus ou de leur incapacité à s'intégrer ainsi que de leur volonté de continuer à v</w:t>
      </w:r>
      <w:r w:rsidRPr="00501108">
        <w:rPr>
          <w:color w:val="000000"/>
        </w:rPr>
        <w:t>i</w:t>
      </w:r>
      <w:r w:rsidRPr="00501108">
        <w:rPr>
          <w:color w:val="000000"/>
        </w:rPr>
        <w:t>vre comme s'ils étaient en terre d'islam. Le voile ne nargue-t-il pas le code de bonne conduite, ne fait-il pas un pied de nez au contrat s</w:t>
      </w:r>
      <w:r w:rsidRPr="00501108">
        <w:rPr>
          <w:color w:val="000000"/>
        </w:rPr>
        <w:t>o</w:t>
      </w:r>
      <w:r w:rsidRPr="00501108">
        <w:rPr>
          <w:color w:val="000000"/>
        </w:rPr>
        <w:t>cial ?</w:t>
      </w:r>
    </w:p>
    <w:p w:rsidR="00F64A0A" w:rsidRPr="00501108" w:rsidRDefault="00F64A0A" w:rsidP="00F64A0A">
      <w:pPr>
        <w:spacing w:before="120" w:after="120"/>
        <w:jc w:val="both"/>
      </w:pPr>
      <w:r w:rsidRPr="00501108">
        <w:rPr>
          <w:color w:val="000000"/>
        </w:rPr>
        <w:t>Définis comme constituant une « race » de femmes et d'hommes distincte de la forme générique typique, les musulmans sont consid</w:t>
      </w:r>
      <w:r w:rsidRPr="00501108">
        <w:rPr>
          <w:color w:val="000000"/>
        </w:rPr>
        <w:t>é</w:t>
      </w:r>
      <w:r w:rsidRPr="00501108">
        <w:rPr>
          <w:color w:val="000000"/>
        </w:rPr>
        <w:t>rés comme incapables de faire partie de la mêmeté, de l'universel, car ils ne suivent pas le sens du mouvement de la société mais vont à contre-courant (et non pas à contre-Coran comme les affranchis) de celle-ci en demeurant attachés à leurs inébranlables us, coutumes et valeurs. Leur mode de vie perturbe le corps social et leur présence est ressentie non sans une certaine inquiétude. C'est sur cette base qu'un discours racisant se construit sur eux les posant comme un élément trouble et troublant, ce qui signifie qu'il constitue un danger pour l'o</w:t>
      </w:r>
      <w:r w:rsidRPr="00501108">
        <w:rPr>
          <w:color w:val="000000"/>
        </w:rPr>
        <w:t>r</w:t>
      </w:r>
      <w:r w:rsidRPr="00501108">
        <w:rPr>
          <w:color w:val="000000"/>
        </w:rPr>
        <w:t>dre social, une menace à l'unité et à l'intégrité soci</w:t>
      </w:r>
      <w:r w:rsidRPr="00501108">
        <w:rPr>
          <w:color w:val="000000"/>
        </w:rPr>
        <w:t>a</w:t>
      </w:r>
      <w:r w:rsidRPr="00501108">
        <w:rPr>
          <w:color w:val="000000"/>
        </w:rPr>
        <w:t>les. Dans sa quête de cohésion sociale, la société québécoise, à l'instar des sociétés occ</w:t>
      </w:r>
      <w:r w:rsidRPr="00501108">
        <w:rPr>
          <w:color w:val="000000"/>
        </w:rPr>
        <w:t>i</w:t>
      </w:r>
      <w:r w:rsidRPr="00501108">
        <w:rPr>
          <w:color w:val="000000"/>
        </w:rPr>
        <w:t>dentales dans leur ensemble, se heurte à une marge d'inaltérable altér</w:t>
      </w:r>
      <w:r w:rsidRPr="00501108">
        <w:rPr>
          <w:color w:val="000000"/>
        </w:rPr>
        <w:t>i</w:t>
      </w:r>
      <w:r w:rsidRPr="00501108">
        <w:rPr>
          <w:color w:val="000000"/>
        </w:rPr>
        <w:t>té : les musulmans.</w:t>
      </w:r>
    </w:p>
    <w:p w:rsidR="00F64A0A" w:rsidRDefault="00F64A0A" w:rsidP="00F64A0A">
      <w:pPr>
        <w:spacing w:before="120" w:after="120"/>
        <w:jc w:val="both"/>
        <w:rPr>
          <w:rFonts w:cs="Arial"/>
          <w:color w:val="000000"/>
          <w:szCs w:val="24"/>
        </w:rPr>
      </w:pPr>
    </w:p>
    <w:p w:rsidR="00F64A0A" w:rsidRPr="00501108" w:rsidRDefault="00F64A0A" w:rsidP="00F64A0A">
      <w:pPr>
        <w:pStyle w:val="planche"/>
      </w:pPr>
      <w:r w:rsidRPr="00501108">
        <w:t>1. L'APPROCHE COMPARATIVE :</w:t>
      </w:r>
      <w:r>
        <w:br/>
      </w:r>
      <w:r w:rsidRPr="00501108">
        <w:t>LE SOI ET LE N</w:t>
      </w:r>
      <w:r>
        <w:t>O</w:t>
      </w:r>
      <w:r w:rsidRPr="00501108">
        <w:t>N-S</w:t>
      </w:r>
      <w:r>
        <w:t>O</w:t>
      </w:r>
      <w:r w:rsidRPr="00501108">
        <w:t>I</w:t>
      </w:r>
    </w:p>
    <w:p w:rsidR="00F64A0A" w:rsidRDefault="00F64A0A" w:rsidP="00F64A0A">
      <w:pPr>
        <w:spacing w:before="120" w:after="120"/>
        <w:jc w:val="both"/>
        <w:rPr>
          <w:color w:val="000000"/>
        </w:rPr>
      </w:pPr>
    </w:p>
    <w:p w:rsidR="00F64A0A" w:rsidRPr="00501108" w:rsidRDefault="00F64A0A" w:rsidP="00F64A0A">
      <w:pPr>
        <w:spacing w:before="120" w:after="120"/>
        <w:jc w:val="both"/>
      </w:pPr>
      <w:r w:rsidRPr="00501108">
        <w:rPr>
          <w:color w:val="000000"/>
        </w:rPr>
        <w:t>L'approche par la mise en comparaison entre deux ou plusieurs groupes a précisément pour fonction, d'accentuer les diff</w:t>
      </w:r>
      <w:r w:rsidRPr="00501108">
        <w:rPr>
          <w:color w:val="000000"/>
        </w:rPr>
        <w:t>é</w:t>
      </w:r>
      <w:r w:rsidRPr="00501108">
        <w:rPr>
          <w:color w:val="000000"/>
        </w:rPr>
        <w:t>rences dites permanentes et irréconciliables qui définissent la supériorité culture</w:t>
      </w:r>
      <w:r w:rsidRPr="00501108">
        <w:rPr>
          <w:color w:val="000000"/>
        </w:rPr>
        <w:t>l</w:t>
      </w:r>
      <w:r w:rsidRPr="00501108">
        <w:rPr>
          <w:color w:val="000000"/>
        </w:rPr>
        <w:t>le, spirituelle et morale</w:t>
      </w:r>
      <w:r>
        <w:rPr>
          <w:color w:val="000000"/>
        </w:rPr>
        <w:t xml:space="preserve"> </w:t>
      </w:r>
      <w:r>
        <w:rPr>
          <w:rFonts w:cs="Arial"/>
          <w:color w:val="000000"/>
          <w:szCs w:val="28"/>
        </w:rPr>
        <w:t xml:space="preserve">[174] </w:t>
      </w:r>
      <w:r w:rsidRPr="00501108">
        <w:rPr>
          <w:color w:val="000000"/>
        </w:rPr>
        <w:t>d'un groupe majoritaire envers un gro</w:t>
      </w:r>
      <w:r w:rsidRPr="00501108">
        <w:rPr>
          <w:color w:val="000000"/>
        </w:rPr>
        <w:t>u</w:t>
      </w:r>
      <w:r w:rsidRPr="00501108">
        <w:rPr>
          <w:color w:val="000000"/>
        </w:rPr>
        <w:t>pe racisé, minorisé et assigné à une identité défavorisée. La perspect</w:t>
      </w:r>
      <w:r w:rsidRPr="00501108">
        <w:rPr>
          <w:color w:val="000000"/>
        </w:rPr>
        <w:t>i</w:t>
      </w:r>
      <w:r w:rsidRPr="00501108">
        <w:rPr>
          <w:color w:val="000000"/>
        </w:rPr>
        <w:t>ve comparative permet de saisir la manière dont sont c</w:t>
      </w:r>
      <w:r w:rsidRPr="00501108">
        <w:rPr>
          <w:color w:val="000000"/>
        </w:rPr>
        <w:t>a</w:t>
      </w:r>
      <w:r w:rsidRPr="00501108">
        <w:rPr>
          <w:color w:val="000000"/>
        </w:rPr>
        <w:t>ractérisés des individus selon leur origine ethnique, leurs cultures, leur religion, l'épai</w:t>
      </w:r>
      <w:r w:rsidRPr="00501108">
        <w:rPr>
          <w:color w:val="000000"/>
        </w:rPr>
        <w:t>s</w:t>
      </w:r>
      <w:r w:rsidRPr="00501108">
        <w:rPr>
          <w:color w:val="000000"/>
        </w:rPr>
        <w:t>seur de la frontière établie entre eux et le groupe majoritaire et la place qui leur est assignée au sein de la société d'établiss</w:t>
      </w:r>
      <w:r w:rsidRPr="00501108">
        <w:rPr>
          <w:color w:val="000000"/>
        </w:rPr>
        <w:t>e</w:t>
      </w:r>
      <w:r>
        <w:rPr>
          <w:color w:val="000000"/>
        </w:rPr>
        <w:t>ment (Dijk, 1984 ; Siblor</w:t>
      </w:r>
      <w:r w:rsidRPr="00501108">
        <w:rPr>
          <w:color w:val="000000"/>
        </w:rPr>
        <w:t>, 2005).</w:t>
      </w:r>
    </w:p>
    <w:p w:rsidR="00F64A0A" w:rsidRPr="00501108" w:rsidRDefault="00F64A0A" w:rsidP="00F64A0A">
      <w:pPr>
        <w:spacing w:before="120" w:after="120"/>
        <w:jc w:val="both"/>
      </w:pPr>
      <w:r w:rsidRPr="00501108">
        <w:rPr>
          <w:color w:val="000000"/>
        </w:rPr>
        <w:t>Cette approche met en exergue la valeur contrastante des catég</w:t>
      </w:r>
      <w:r w:rsidRPr="00501108">
        <w:rPr>
          <w:color w:val="000000"/>
        </w:rPr>
        <w:t>o</w:t>
      </w:r>
      <w:r w:rsidRPr="00501108">
        <w:rPr>
          <w:color w:val="000000"/>
        </w:rPr>
        <w:t>ries socioculturelles et participe d'une logique taxinomique qui s'a</w:t>
      </w:r>
      <w:r w:rsidRPr="00501108">
        <w:rPr>
          <w:color w:val="000000"/>
        </w:rPr>
        <w:t>p</w:t>
      </w:r>
      <w:r w:rsidRPr="00501108">
        <w:rPr>
          <w:color w:val="000000"/>
        </w:rPr>
        <w:t>puie au moyen de labels ethniques sur une démarcation sociale, cult</w:t>
      </w:r>
      <w:r w:rsidRPr="00501108">
        <w:rPr>
          <w:color w:val="000000"/>
        </w:rPr>
        <w:t>u</w:t>
      </w:r>
      <w:r w:rsidRPr="00501108">
        <w:rPr>
          <w:color w:val="000000"/>
        </w:rPr>
        <w:t>relle, symbolique, ps</w:t>
      </w:r>
      <w:r w:rsidRPr="00501108">
        <w:rPr>
          <w:color w:val="000000"/>
        </w:rPr>
        <w:t>y</w:t>
      </w:r>
      <w:r w:rsidRPr="00501108">
        <w:rPr>
          <w:color w:val="000000"/>
        </w:rPr>
        <w:t>chologique et politique qui tend à maintenir une hiérarchie. La mise en contraste, dont la fonction est de ma</w:t>
      </w:r>
      <w:r w:rsidRPr="00501108">
        <w:rPr>
          <w:color w:val="000000"/>
        </w:rPr>
        <w:t>r</w:t>
      </w:r>
      <w:r w:rsidRPr="00501108">
        <w:rPr>
          <w:color w:val="000000"/>
        </w:rPr>
        <w:t>quer la frontière entre soi et l'Autre, joue un rôle déterminant dans la produ</w:t>
      </w:r>
      <w:r w:rsidRPr="00501108">
        <w:rPr>
          <w:color w:val="000000"/>
        </w:rPr>
        <w:t>c</w:t>
      </w:r>
      <w:r w:rsidRPr="00501108">
        <w:rPr>
          <w:color w:val="000000"/>
        </w:rPr>
        <w:t>tion de la différence ethnique (Chambon, 1994 ; Costa-Lascoux, 2001). C'est sur l'opposition à l'Autre que l'identité d'un groupe ou d'une nation prend assise, et les traits par lesquels est caractérisé un groupe minoritaire racisé agissent comme des critères dont la fonction est, dans les relations intergroupes, de sélectio</w:t>
      </w:r>
      <w:r w:rsidRPr="00501108">
        <w:rPr>
          <w:color w:val="000000"/>
        </w:rPr>
        <w:t>n</w:t>
      </w:r>
      <w:r w:rsidRPr="00501108">
        <w:rPr>
          <w:color w:val="000000"/>
        </w:rPr>
        <w:t>ner, d'ordonner, de disti</w:t>
      </w:r>
      <w:r w:rsidRPr="00501108">
        <w:rPr>
          <w:color w:val="000000"/>
        </w:rPr>
        <w:t>n</w:t>
      </w:r>
      <w:r w:rsidRPr="00501108">
        <w:rPr>
          <w:color w:val="000000"/>
        </w:rPr>
        <w:t>guer, de reconnaître les membres des non-membres du collectif d'appartenance (Barth, 1969, p. 119 ; Sales-Wuillemin, 2006).</w:t>
      </w:r>
    </w:p>
    <w:p w:rsidR="00F64A0A" w:rsidRPr="00501108" w:rsidRDefault="00F64A0A" w:rsidP="00F64A0A">
      <w:pPr>
        <w:spacing w:before="120" w:after="120"/>
        <w:jc w:val="both"/>
      </w:pPr>
      <w:r w:rsidRPr="00501108">
        <w:rPr>
          <w:color w:val="000000"/>
        </w:rPr>
        <w:t>La culture musulmane est généralement conçue comme une anal</w:t>
      </w:r>
      <w:r w:rsidRPr="00501108">
        <w:rPr>
          <w:color w:val="000000"/>
        </w:rPr>
        <w:t>o</w:t>
      </w:r>
      <w:r w:rsidRPr="00501108">
        <w:rPr>
          <w:color w:val="000000"/>
        </w:rPr>
        <w:t>gie, voire une antithèse de la culture québécoise major</w:t>
      </w:r>
      <w:r w:rsidRPr="00501108">
        <w:rPr>
          <w:color w:val="000000"/>
        </w:rPr>
        <w:t>i</w:t>
      </w:r>
      <w:r w:rsidRPr="00501108">
        <w:rPr>
          <w:color w:val="000000"/>
        </w:rPr>
        <w:t>taire posée, elle, comme laïque, égalitaire et moderne. Cette culture majoritaire est souvent présentée comme le point de référence et le modèle et le m</w:t>
      </w:r>
      <w:r w:rsidRPr="00501108">
        <w:rPr>
          <w:color w:val="000000"/>
        </w:rPr>
        <w:t>a</w:t>
      </w:r>
      <w:r w:rsidRPr="00501108">
        <w:rPr>
          <w:color w:val="000000"/>
        </w:rPr>
        <w:t>joritaire comme le porteur, le garant et le protecteur des valeurs un</w:t>
      </w:r>
      <w:r w:rsidRPr="00501108">
        <w:rPr>
          <w:color w:val="000000"/>
        </w:rPr>
        <w:t>i</w:t>
      </w:r>
      <w:r w:rsidRPr="00501108">
        <w:rPr>
          <w:color w:val="000000"/>
        </w:rPr>
        <w:t>verselles qu'il est chargé de pr</w:t>
      </w:r>
      <w:r w:rsidRPr="00501108">
        <w:rPr>
          <w:color w:val="000000"/>
        </w:rPr>
        <w:t>o</w:t>
      </w:r>
      <w:r w:rsidRPr="00501108">
        <w:rPr>
          <w:color w:val="000000"/>
        </w:rPr>
        <w:t>téger contre toute menace extérieure, ce qui établit une frontière entre les musulmans et les Québécois d'origine canadienne-française, les deux entités étant distinctes et diamétralement opposées. Par rapport aux Québécois d'origine can</w:t>
      </w:r>
      <w:r w:rsidRPr="00501108">
        <w:rPr>
          <w:color w:val="000000"/>
        </w:rPr>
        <w:t>a</w:t>
      </w:r>
      <w:r w:rsidRPr="00501108">
        <w:rPr>
          <w:color w:val="000000"/>
        </w:rPr>
        <w:t>dienne-française qui représentent la libération, l'émancipation et l'a</w:t>
      </w:r>
      <w:r w:rsidRPr="00501108">
        <w:rPr>
          <w:color w:val="000000"/>
        </w:rPr>
        <w:t>u</w:t>
      </w:r>
      <w:r w:rsidRPr="00501108">
        <w:rPr>
          <w:color w:val="000000"/>
        </w:rPr>
        <w:t>tonomie, les musulmans imperméables ou réfractaires au chang</w:t>
      </w:r>
      <w:r w:rsidRPr="00501108">
        <w:rPr>
          <w:color w:val="000000"/>
        </w:rPr>
        <w:t>e</w:t>
      </w:r>
      <w:r w:rsidRPr="00501108">
        <w:rPr>
          <w:color w:val="000000"/>
        </w:rPr>
        <w:t>ment sont réduits à leur contraire, caractérisés qu'ils sont par une non-émancipation de soi. Ces pratiques de catégorisation ont créé une o</w:t>
      </w:r>
      <w:r w:rsidRPr="00501108">
        <w:rPr>
          <w:color w:val="000000"/>
        </w:rPr>
        <w:t>p</w:t>
      </w:r>
      <w:r w:rsidRPr="00501108">
        <w:rPr>
          <w:color w:val="000000"/>
        </w:rPr>
        <w:t>position historico-sociale binaire faisant de la condition des musu</w:t>
      </w:r>
      <w:r w:rsidRPr="00501108">
        <w:rPr>
          <w:color w:val="000000"/>
        </w:rPr>
        <w:t>l</w:t>
      </w:r>
      <w:r w:rsidRPr="00501108">
        <w:rPr>
          <w:color w:val="000000"/>
        </w:rPr>
        <w:t>mans l'anti-modèle de la condition sublimée et idéalisée des Québ</w:t>
      </w:r>
      <w:r w:rsidRPr="00501108">
        <w:rPr>
          <w:color w:val="000000"/>
        </w:rPr>
        <w:t>é</w:t>
      </w:r>
      <w:r w:rsidRPr="00501108">
        <w:rPr>
          <w:color w:val="000000"/>
        </w:rPr>
        <w:t>cois majoritaires ou des Occidentaux en général. Cette catégorisation, qui a pour fonction de renforcer une dichotomie imaginaire entre ces deux groupes, s'inscrit elle-même dans celle plus large entre l'Occ</w:t>
      </w:r>
      <w:r w:rsidRPr="00501108">
        <w:rPr>
          <w:color w:val="000000"/>
        </w:rPr>
        <w:t>i</w:t>
      </w:r>
      <w:r w:rsidRPr="00501108">
        <w:rPr>
          <w:color w:val="000000"/>
        </w:rPr>
        <w:t>dent à l'Orient (Hentsch, 1988).</w:t>
      </w:r>
    </w:p>
    <w:p w:rsidR="00F64A0A" w:rsidRPr="00501108" w:rsidRDefault="00F64A0A" w:rsidP="00F64A0A">
      <w:pPr>
        <w:spacing w:before="120" w:after="120"/>
        <w:jc w:val="both"/>
      </w:pPr>
      <w:r w:rsidRPr="00501108">
        <w:rPr>
          <w:color w:val="000000"/>
        </w:rPr>
        <w:t>En effet, à l'instar de ces deux blocs géopolitiques, les Québécois majoritaires sont décrits dans divers discours médiatiques, littéraires, académiques et artistiques co</w:t>
      </w:r>
      <w:r w:rsidRPr="00501108">
        <w:rPr>
          <w:color w:val="000000"/>
        </w:rPr>
        <w:t>m</w:t>
      </w:r>
      <w:r w:rsidRPr="00501108">
        <w:rPr>
          <w:color w:val="000000"/>
        </w:rPr>
        <w:t>me modernes, libérés,</w:t>
      </w:r>
      <w:r>
        <w:rPr>
          <w:color w:val="000000"/>
        </w:rPr>
        <w:t xml:space="preserve"> évolués, laïques, s'affirmant </w:t>
      </w:r>
      <w:r w:rsidRPr="00501108">
        <w:rPr>
          <w:color w:val="000000"/>
        </w:rPr>
        <w:t>et fonctionnant au rythme de la civilisation occidentale moralement supérieure, alors que les musulmans sont ca</w:t>
      </w:r>
      <w:r w:rsidRPr="00501108">
        <w:rPr>
          <w:color w:val="000000"/>
        </w:rPr>
        <w:t>m</w:t>
      </w:r>
      <w:r w:rsidRPr="00501108">
        <w:rPr>
          <w:color w:val="000000"/>
        </w:rPr>
        <w:t>pés dans ces mêmes discours comme ceux qui ont raté le train de l'émancipation, qui restent fixement amarrés</w:t>
      </w:r>
      <w:r>
        <w:rPr>
          <w:color w:val="000000"/>
        </w:rPr>
        <w:t xml:space="preserve"> </w:t>
      </w:r>
      <w:r>
        <w:t xml:space="preserve">[175] </w:t>
      </w:r>
      <w:r w:rsidRPr="00501108">
        <w:rPr>
          <w:color w:val="000000"/>
        </w:rPr>
        <w:t>à une tradition archaïque et dépa</w:t>
      </w:r>
      <w:r w:rsidRPr="00501108">
        <w:rPr>
          <w:color w:val="000000"/>
        </w:rPr>
        <w:t>s</w:t>
      </w:r>
      <w:r w:rsidRPr="00501108">
        <w:rPr>
          <w:color w:val="000000"/>
        </w:rPr>
        <w:t>sée, qui acceptent docilement leur état d'assujettissement à l'islam et qui marquent une résistance à l'évolution. Ainsi, les attributs sém</w:t>
      </w:r>
      <w:r w:rsidRPr="00501108">
        <w:rPr>
          <w:color w:val="000000"/>
        </w:rPr>
        <w:t>i</w:t>
      </w:r>
      <w:r w:rsidRPr="00501108">
        <w:rPr>
          <w:color w:val="000000"/>
        </w:rPr>
        <w:t>ques, par lesquels ils sont souvent c</w:t>
      </w:r>
      <w:r w:rsidRPr="00501108">
        <w:rPr>
          <w:color w:val="000000"/>
        </w:rPr>
        <w:t>a</w:t>
      </w:r>
      <w:r w:rsidRPr="00501108">
        <w:rPr>
          <w:color w:val="000000"/>
        </w:rPr>
        <w:t>ractérisés, sont arriérés, religieux, fanatiques, rétrogrades, vict</w:t>
      </w:r>
      <w:r w:rsidRPr="00501108">
        <w:rPr>
          <w:color w:val="000000"/>
        </w:rPr>
        <w:t>i</w:t>
      </w:r>
      <w:r w:rsidRPr="00501108">
        <w:rPr>
          <w:color w:val="000000"/>
        </w:rPr>
        <w:t>mes/violents, voilées/voileurs. À travers la production de ces deux catégories, les musulmans sont ainsi placés dans une culture irréduct</w:t>
      </w:r>
      <w:r w:rsidRPr="00501108">
        <w:rPr>
          <w:color w:val="000000"/>
        </w:rPr>
        <w:t>i</w:t>
      </w:r>
      <w:r w:rsidRPr="00501108">
        <w:rPr>
          <w:color w:val="000000"/>
        </w:rPr>
        <w:t>blement différente, dans une position sociale inférieure et au pôle négatif de la société, contrairement aux Québ</w:t>
      </w:r>
      <w:r w:rsidRPr="00501108">
        <w:rPr>
          <w:color w:val="000000"/>
        </w:rPr>
        <w:t>é</w:t>
      </w:r>
      <w:r w:rsidRPr="00501108">
        <w:rPr>
          <w:color w:val="000000"/>
        </w:rPr>
        <w:t>cois francophones qui, eux, représe</w:t>
      </w:r>
      <w:r w:rsidRPr="00501108">
        <w:rPr>
          <w:color w:val="000000"/>
        </w:rPr>
        <w:t>n</w:t>
      </w:r>
      <w:r w:rsidRPr="00501108">
        <w:rPr>
          <w:color w:val="000000"/>
        </w:rPr>
        <w:t>tent le pôle positif.</w:t>
      </w:r>
    </w:p>
    <w:p w:rsidR="00F64A0A" w:rsidRPr="00501108" w:rsidRDefault="00F64A0A" w:rsidP="00F64A0A">
      <w:pPr>
        <w:spacing w:before="120" w:after="120"/>
        <w:jc w:val="both"/>
      </w:pPr>
      <w:r w:rsidRPr="00501108">
        <w:rPr>
          <w:color w:val="000000"/>
        </w:rPr>
        <w:t>La bipolarité identitaire musulmane/occidentale est fantasmée et la représentation discursive des musulmans fait d'eux des immigrants difficilement intégrables dans un espace social beaucoup trop évolué pour eux et où ils apparaissent comme des éléments anachroniques pui</w:t>
      </w:r>
      <w:r w:rsidRPr="00501108">
        <w:rPr>
          <w:color w:val="000000"/>
        </w:rPr>
        <w:t>s</w:t>
      </w:r>
      <w:r w:rsidRPr="00501108">
        <w:rPr>
          <w:color w:val="000000"/>
        </w:rPr>
        <w:t>qu'ils n'ont pas encore marqué de rupture affranchissante vis-à-vis de la religion. Nous pouvons remarquer cette mise à distance dans les journaux, les romans, les sketchs humoristiques, les conférences, les émissions radiophon</w:t>
      </w:r>
      <w:r w:rsidRPr="00501108">
        <w:rPr>
          <w:color w:val="000000"/>
        </w:rPr>
        <w:t>i</w:t>
      </w:r>
      <w:r w:rsidRPr="00501108">
        <w:rPr>
          <w:color w:val="000000"/>
        </w:rPr>
        <w:t>ques et télévisées où il est devenu une mode, de traiter du sujet/objet musulman, en insistant sur leur rapport à l'islam et dans la manière dont des journalistes, des écr</w:t>
      </w:r>
      <w:r w:rsidRPr="00501108">
        <w:rPr>
          <w:color w:val="000000"/>
        </w:rPr>
        <w:t>i</w:t>
      </w:r>
      <w:r w:rsidRPr="00501108">
        <w:rPr>
          <w:color w:val="000000"/>
        </w:rPr>
        <w:t>vains, des artistes, des universitaires et des animateurs d'émissions radiophoniques et télév</w:t>
      </w:r>
      <w:r w:rsidRPr="00501108">
        <w:rPr>
          <w:color w:val="000000"/>
        </w:rPr>
        <w:t>i</w:t>
      </w:r>
      <w:r w:rsidRPr="00501108">
        <w:rPr>
          <w:color w:val="000000"/>
        </w:rPr>
        <w:t xml:space="preserve">sées parlent de l'énorme fossé qui sépare ces deux cultures présentées comme incompatibles et inconciliables. En faisant référence à la culture musulmane, ils diront souvent « une culture </w:t>
      </w:r>
      <w:r w:rsidRPr="00501108">
        <w:rPr>
          <w:i/>
          <w:iCs/>
          <w:color w:val="000000"/>
        </w:rPr>
        <w:t xml:space="preserve">complètement, totalement, radicalement </w:t>
      </w:r>
      <w:r w:rsidRPr="00501108">
        <w:rPr>
          <w:color w:val="000000"/>
        </w:rPr>
        <w:t>différe</w:t>
      </w:r>
      <w:r w:rsidRPr="00501108">
        <w:rPr>
          <w:color w:val="000000"/>
        </w:rPr>
        <w:t>n</w:t>
      </w:r>
      <w:r w:rsidRPr="00501108">
        <w:rPr>
          <w:color w:val="000000"/>
        </w:rPr>
        <w:t>te de la nôtre » ou « une culture qui est à des milles et des milles de nous autres ».</w:t>
      </w:r>
    </w:p>
    <w:p w:rsidR="00F64A0A" w:rsidRPr="00501108" w:rsidRDefault="00F64A0A" w:rsidP="00F64A0A">
      <w:pPr>
        <w:spacing w:before="120" w:after="120"/>
        <w:jc w:val="both"/>
      </w:pPr>
      <w:r w:rsidRPr="00501108">
        <w:rPr>
          <w:color w:val="000000"/>
        </w:rPr>
        <w:t>Les musulmans sont, en effet, présentés comme un tout homogène, un être indifférencié d'où est anéanti tout sens d'individualité et de subjectivité et qui est marqué par des traits négatifs confirmant l'inf</w:t>
      </w:r>
      <w:r w:rsidRPr="00501108">
        <w:rPr>
          <w:color w:val="000000"/>
        </w:rPr>
        <w:t>é</w:t>
      </w:r>
      <w:r w:rsidRPr="00501108">
        <w:rPr>
          <w:color w:val="000000"/>
        </w:rPr>
        <w:t>riorité de ceux-ci par rapport à un autre être indifférencié, idéalisé et dont sont gommées toutes les différences interpersonnelles, les Qu</w:t>
      </w:r>
      <w:r w:rsidRPr="00501108">
        <w:rPr>
          <w:color w:val="000000"/>
        </w:rPr>
        <w:t>é</w:t>
      </w:r>
      <w:r w:rsidRPr="00501108">
        <w:rPr>
          <w:color w:val="000000"/>
        </w:rPr>
        <w:t>bécois majoritaires. En faisant fi de toute complexité inhérente à ch</w:t>
      </w:r>
      <w:r w:rsidRPr="00501108">
        <w:rPr>
          <w:color w:val="000000"/>
        </w:rPr>
        <w:t>a</w:t>
      </w:r>
      <w:r w:rsidRPr="00501108">
        <w:rPr>
          <w:color w:val="000000"/>
        </w:rPr>
        <w:t>cune des entités et en procédant plutôt à une généralisation, cette cat</w:t>
      </w:r>
      <w:r w:rsidRPr="00501108">
        <w:rPr>
          <w:color w:val="000000"/>
        </w:rPr>
        <w:t>é</w:t>
      </w:r>
      <w:r w:rsidRPr="00501108">
        <w:rPr>
          <w:color w:val="000000"/>
        </w:rPr>
        <w:t>gorisation offre un cadre propice au racisme et constitue un frein à la formation d'une vision différente des musulmans. Cette catégoris</w:t>
      </w:r>
      <w:r w:rsidRPr="00501108">
        <w:rPr>
          <w:color w:val="000000"/>
        </w:rPr>
        <w:t>a</w:t>
      </w:r>
      <w:r w:rsidRPr="00501108">
        <w:rPr>
          <w:color w:val="000000"/>
        </w:rPr>
        <w:t>tion qui établit une ligne de démarcation entre les musulmans et les Qu</w:t>
      </w:r>
      <w:r w:rsidRPr="00501108">
        <w:rPr>
          <w:color w:val="000000"/>
        </w:rPr>
        <w:t>é</w:t>
      </w:r>
      <w:r w:rsidRPr="00501108">
        <w:rPr>
          <w:color w:val="000000"/>
        </w:rPr>
        <w:t>bécois francophones et qui réduit les premiers au contraire des s</w:t>
      </w:r>
      <w:r w:rsidRPr="00501108">
        <w:rPr>
          <w:color w:val="000000"/>
        </w:rPr>
        <w:t>e</w:t>
      </w:r>
      <w:r w:rsidRPr="00501108">
        <w:rPr>
          <w:color w:val="000000"/>
        </w:rPr>
        <w:t>conds, en fait non pas seul</w:t>
      </w:r>
      <w:r w:rsidRPr="00501108">
        <w:rPr>
          <w:color w:val="000000"/>
        </w:rPr>
        <w:t>e</w:t>
      </w:r>
      <w:r w:rsidRPr="00501108">
        <w:rPr>
          <w:color w:val="000000"/>
        </w:rPr>
        <w:t>ment des êtres différents, mais des choses situées hors de l'humanité. Ils ne sont souvent perçus qu'à travers la somme des marqueurs identitaires qui leur sont associés et semblent porteurs de la même identité puisqu'ils sont chacun une partie confo</w:t>
      </w:r>
      <w:r w:rsidRPr="00501108">
        <w:rPr>
          <w:color w:val="000000"/>
        </w:rPr>
        <w:t>n</w:t>
      </w:r>
      <w:r w:rsidRPr="00501108">
        <w:rPr>
          <w:color w:val="000000"/>
        </w:rPr>
        <w:t>due dans ce tout qui fait de chacun de lui un musulman semblable à mille autres musulmans. Tous prétendument pareils stéréotypiqu</w:t>
      </w:r>
      <w:r w:rsidRPr="00501108">
        <w:rPr>
          <w:color w:val="000000"/>
        </w:rPr>
        <w:t>e</w:t>
      </w:r>
      <w:r w:rsidRPr="00501108">
        <w:rPr>
          <w:color w:val="000000"/>
        </w:rPr>
        <w:t>ment, il leur est nié toute particularité, toute singularité identitaire sauf à ceux et celles qui réussissent à s'affranchir d'un héritage culturel a</w:t>
      </w:r>
      <w:r w:rsidRPr="00501108">
        <w:rPr>
          <w:color w:val="000000"/>
        </w:rPr>
        <w:t>r</w:t>
      </w:r>
      <w:r w:rsidRPr="00501108">
        <w:rPr>
          <w:color w:val="000000"/>
        </w:rPr>
        <w:t>chaïque et à passer du bon côté de la frontière interethnique en tou</w:t>
      </w:r>
      <w:r w:rsidRPr="00501108">
        <w:rPr>
          <w:color w:val="000000"/>
        </w:rPr>
        <w:t>r</w:t>
      </w:r>
      <w:r w:rsidRPr="00501108">
        <w:rPr>
          <w:color w:val="000000"/>
        </w:rPr>
        <w:t>nant le dos à leurs groupes d'appartenance. Il s'agit alors d'un passage</w:t>
      </w:r>
      <w:r>
        <w:rPr>
          <w:color w:val="000000"/>
        </w:rPr>
        <w:t xml:space="preserve"> </w:t>
      </w:r>
      <w:r>
        <w:rPr>
          <w:rFonts w:cs="Arial"/>
          <w:color w:val="000000"/>
          <w:szCs w:val="28"/>
        </w:rPr>
        <w:t xml:space="preserve">[176] </w:t>
      </w:r>
      <w:r w:rsidRPr="00501108">
        <w:rPr>
          <w:color w:val="000000"/>
        </w:rPr>
        <w:t>de frontière à sens unique puisqu'en créant du lien social avec le majoritaire et d'autres minoritaires influents, ces personnes consid</w:t>
      </w:r>
      <w:r w:rsidRPr="00501108">
        <w:rPr>
          <w:color w:val="000000"/>
        </w:rPr>
        <w:t>é</w:t>
      </w:r>
      <w:r w:rsidRPr="00501108">
        <w:rPr>
          <w:color w:val="000000"/>
        </w:rPr>
        <w:t>rées comme exceptionnelles se libèrent de celui qui les reliait à leurs groupes d'appart</w:t>
      </w:r>
      <w:r w:rsidRPr="00501108">
        <w:rPr>
          <w:color w:val="000000"/>
        </w:rPr>
        <w:t>e</w:t>
      </w:r>
      <w:r w:rsidRPr="00501108">
        <w:rPr>
          <w:color w:val="000000"/>
        </w:rPr>
        <w:t>nance.</w:t>
      </w:r>
    </w:p>
    <w:p w:rsidR="00F64A0A" w:rsidRPr="00501108" w:rsidRDefault="00F64A0A" w:rsidP="00F64A0A">
      <w:pPr>
        <w:spacing w:before="120" w:after="120"/>
        <w:jc w:val="both"/>
      </w:pPr>
      <w:r w:rsidRPr="00501108">
        <w:rPr>
          <w:color w:val="000000"/>
        </w:rPr>
        <w:t>Dans un processus de racisation des rapports sociaux et dans une dynamique comparative du semblable et du différent, la catégorisation stigmatisante et généralisante qui est faite des musulmans sert de fo</w:t>
      </w:r>
      <w:r w:rsidRPr="00501108">
        <w:rPr>
          <w:color w:val="000000"/>
        </w:rPr>
        <w:t>n</w:t>
      </w:r>
      <w:r w:rsidRPr="00501108">
        <w:rPr>
          <w:color w:val="000000"/>
        </w:rPr>
        <w:t>dement à leur i</w:t>
      </w:r>
      <w:r w:rsidRPr="00501108">
        <w:rPr>
          <w:color w:val="000000"/>
        </w:rPr>
        <w:t>n</w:t>
      </w:r>
      <w:r w:rsidRPr="00501108">
        <w:rPr>
          <w:color w:val="000000"/>
        </w:rPr>
        <w:t>différenciation sociale et culturelle. La dévalorisation discursive des musulmans et les catégorisations sociales opératoires ont une influence directe sur les perceptions qu'ont les majoritaires de ces groupes d'individus et celles qu'ont ceux-ci de leur place dans la société d'établiss</w:t>
      </w:r>
      <w:r w:rsidRPr="00501108">
        <w:rPr>
          <w:color w:val="000000"/>
        </w:rPr>
        <w:t>e</w:t>
      </w:r>
      <w:r w:rsidRPr="00501108">
        <w:rPr>
          <w:color w:val="000000"/>
        </w:rPr>
        <w:t>ment et de l'épaisseur de la frontière qui les séparent de leurs concitoyens majoritaires. (Bendriss, 2009, p. 68)</w:t>
      </w:r>
    </w:p>
    <w:p w:rsidR="00F64A0A" w:rsidRDefault="00F64A0A" w:rsidP="00F64A0A">
      <w:pPr>
        <w:spacing w:before="120" w:after="120"/>
        <w:jc w:val="both"/>
        <w:rPr>
          <w:rFonts w:cs="Arial"/>
          <w:color w:val="000000"/>
          <w:szCs w:val="24"/>
        </w:rPr>
      </w:pPr>
    </w:p>
    <w:p w:rsidR="00F64A0A" w:rsidRPr="00501108" w:rsidRDefault="00F64A0A" w:rsidP="00F64A0A">
      <w:pPr>
        <w:pStyle w:val="planche"/>
      </w:pPr>
      <w:r w:rsidRPr="00501108">
        <w:t>2. L'ISLAM ET LA LAÏCITÉ</w:t>
      </w:r>
    </w:p>
    <w:p w:rsidR="00F64A0A" w:rsidRDefault="00F64A0A" w:rsidP="00F64A0A">
      <w:pPr>
        <w:spacing w:before="120" w:after="120"/>
        <w:jc w:val="both"/>
        <w:rPr>
          <w:color w:val="000000"/>
        </w:rPr>
      </w:pPr>
    </w:p>
    <w:p w:rsidR="00F64A0A" w:rsidRPr="00501108" w:rsidRDefault="00F64A0A" w:rsidP="00F64A0A">
      <w:pPr>
        <w:spacing w:before="120" w:after="120"/>
        <w:jc w:val="both"/>
      </w:pPr>
      <w:r w:rsidRPr="00501108">
        <w:rPr>
          <w:color w:val="000000"/>
        </w:rPr>
        <w:t>La bipolarité identitaire musulmane/occidentale s'exprime à so</w:t>
      </w:r>
      <w:r w:rsidRPr="00501108">
        <w:rPr>
          <w:color w:val="000000"/>
        </w:rPr>
        <w:t>u</w:t>
      </w:r>
      <w:r w:rsidRPr="00501108">
        <w:rPr>
          <w:color w:val="000000"/>
        </w:rPr>
        <w:t>hait dans l'incompatibilité présumée entre l'islam et la laïc</w:t>
      </w:r>
      <w:r w:rsidRPr="00501108">
        <w:rPr>
          <w:color w:val="000000"/>
        </w:rPr>
        <w:t>i</w:t>
      </w:r>
      <w:r w:rsidRPr="00501108">
        <w:rPr>
          <w:color w:val="000000"/>
        </w:rPr>
        <w:t>té. Cette présomption est lourde de conséquences car, si elle s'avère, elle a pour effet immédiat d'exclure de l'aire de la c</w:t>
      </w:r>
      <w:r w:rsidRPr="00501108">
        <w:rPr>
          <w:color w:val="000000"/>
        </w:rPr>
        <w:t>i</w:t>
      </w:r>
      <w:r w:rsidRPr="00501108">
        <w:rPr>
          <w:color w:val="000000"/>
        </w:rPr>
        <w:t>toyenneté ceux et celles à qui est assignée l'identité musulmane essentialisée. Il est donc primordial de voir de quoi est faite cette incompatibilité, comment elle est con</w:t>
      </w:r>
      <w:r w:rsidRPr="00501108">
        <w:rPr>
          <w:color w:val="000000"/>
        </w:rPr>
        <w:t>s</w:t>
      </w:r>
      <w:r w:rsidRPr="00501108">
        <w:rPr>
          <w:color w:val="000000"/>
        </w:rPr>
        <w:t>truite. À la base du construit, il y a la présomption plus ou moins consciente du caract</w:t>
      </w:r>
      <w:r w:rsidRPr="00501108">
        <w:rPr>
          <w:color w:val="000000"/>
        </w:rPr>
        <w:t>è</w:t>
      </w:r>
      <w:r w:rsidRPr="00501108">
        <w:rPr>
          <w:color w:val="000000"/>
        </w:rPr>
        <w:t>re univoque de chacun des deux termes, à savoir l'islam et la laïcité. Cette présomption ne résiste pas à l'analyse pour peu qu'on se demande tout simplement : de quel islam et de quelle laïcité s'agit-il ?</w:t>
      </w:r>
    </w:p>
    <w:p w:rsidR="00F64A0A" w:rsidRPr="00501108" w:rsidRDefault="00F64A0A" w:rsidP="00F64A0A">
      <w:pPr>
        <w:spacing w:before="120" w:after="120"/>
        <w:jc w:val="both"/>
      </w:pPr>
      <w:r w:rsidRPr="00501108">
        <w:rPr>
          <w:color w:val="000000"/>
        </w:rPr>
        <w:t>L'islam présent le plus souvent à l'avant-scène des médias et des représentations courantes que s'en font les majoritaires est celui des gens désignés comme étant des fondamentalistes, des intégristes, des radicaux, des extrémistes, des islamistes. Peu importe les termes util</w:t>
      </w:r>
      <w:r w:rsidRPr="00501108">
        <w:rPr>
          <w:color w:val="000000"/>
        </w:rPr>
        <w:t>i</w:t>
      </w:r>
      <w:r w:rsidRPr="00501108">
        <w:rPr>
          <w:color w:val="000000"/>
        </w:rPr>
        <w:t>sés, ces gens sont rangés pêle-mêle dans des « mouvances » et des « nébuleuses » vouées à l'édification d'États isl</w:t>
      </w:r>
      <w:r w:rsidRPr="00501108">
        <w:rPr>
          <w:color w:val="000000"/>
        </w:rPr>
        <w:t>a</w:t>
      </w:r>
      <w:r w:rsidRPr="00501108">
        <w:rPr>
          <w:color w:val="000000"/>
        </w:rPr>
        <w:t>miques supposément théocratiques ayant pour emblèmes et fers de lance des pays comme l'Arabie Saoudite et l'Iran.</w:t>
      </w:r>
    </w:p>
    <w:p w:rsidR="00F64A0A" w:rsidRPr="00501108" w:rsidRDefault="00F64A0A" w:rsidP="00F64A0A">
      <w:pPr>
        <w:spacing w:before="120" w:after="120"/>
        <w:jc w:val="both"/>
      </w:pPr>
      <w:r w:rsidRPr="00501108">
        <w:rPr>
          <w:color w:val="000000"/>
        </w:rPr>
        <w:t>La maquette idéologique sous-jacente à ce type d'État se présente comme l'antithèse de celle d'un État-nation laïc comme on peut s'en rendre compte en dressant sommairement le portrait de ces deux m</w:t>
      </w:r>
      <w:r w:rsidRPr="00501108">
        <w:rPr>
          <w:color w:val="000000"/>
        </w:rPr>
        <w:t>o</w:t>
      </w:r>
      <w:r w:rsidRPr="00501108">
        <w:rPr>
          <w:color w:val="000000"/>
        </w:rPr>
        <w:t>dèles de société (Milot, 2004, p</w:t>
      </w:r>
      <w:r>
        <w:rPr>
          <w:color w:val="000000"/>
        </w:rPr>
        <w:t>p</w:t>
      </w:r>
      <w:r w:rsidRPr="00501108">
        <w:rPr>
          <w:color w:val="000000"/>
        </w:rPr>
        <w:t>. 101-104). Dans un État-nation laïc, le projet de société est axé sur le bien-être ici-bas ; la souveraineté a</w:t>
      </w:r>
      <w:r w:rsidRPr="00501108">
        <w:rPr>
          <w:color w:val="000000"/>
        </w:rPr>
        <w:t>p</w:t>
      </w:r>
      <w:r w:rsidRPr="00501108">
        <w:rPr>
          <w:color w:val="000000"/>
        </w:rPr>
        <w:t>partient au peuple, le pouvoir législatif est exercé par des représe</w:t>
      </w:r>
      <w:r w:rsidRPr="00501108">
        <w:rPr>
          <w:color w:val="000000"/>
        </w:rPr>
        <w:t>n</w:t>
      </w:r>
      <w:r w:rsidRPr="00501108">
        <w:rPr>
          <w:color w:val="000000"/>
        </w:rPr>
        <w:t>tants élus par le peuple ; certains de ces représentants sont mandatés pour exercer le po</w:t>
      </w:r>
      <w:r w:rsidRPr="00501108">
        <w:rPr>
          <w:color w:val="000000"/>
        </w:rPr>
        <w:t>u</w:t>
      </w:r>
      <w:r w:rsidRPr="00501108">
        <w:rPr>
          <w:color w:val="000000"/>
        </w:rPr>
        <w:t>voir exécutif ; quant au pouvoir judiciaire, il est confié à des juges élus ou nommés par les représentants élus. Dans un État dit islamique idéal, le projet de société est axé d'abord sur l'Au-delà mais</w:t>
      </w:r>
      <w:r>
        <w:rPr>
          <w:color w:val="000000"/>
        </w:rPr>
        <w:t xml:space="preserve"> </w:t>
      </w:r>
      <w:r>
        <w:t xml:space="preserve">[177] </w:t>
      </w:r>
      <w:r w:rsidRPr="00501108">
        <w:rPr>
          <w:color w:val="000000"/>
        </w:rPr>
        <w:t>se veut en même temps une garantie du bien-être ici-bas. La souveraineté appartient à Allah et non au peuple. Assez log</w:t>
      </w:r>
      <w:r w:rsidRPr="00501108">
        <w:rPr>
          <w:color w:val="000000"/>
        </w:rPr>
        <w:t>i</w:t>
      </w:r>
      <w:r w:rsidRPr="00501108">
        <w:rPr>
          <w:color w:val="000000"/>
        </w:rPr>
        <w:t>quement, la charia, modèle divin de l'agir humain, est la Loi suprême qui doit régir les sphères du législatif, de l'exécutif et du judiciaire. Idéalement, les d</w:t>
      </w:r>
      <w:r w:rsidRPr="00501108">
        <w:rPr>
          <w:color w:val="000000"/>
        </w:rPr>
        <w:t>é</w:t>
      </w:r>
      <w:r w:rsidRPr="00501108">
        <w:rPr>
          <w:color w:val="000000"/>
        </w:rPr>
        <w:t>tenteurs de ces trois pouvoirs sont les croyants qui connaissent le mieux l'islam, ce qui donne aux experts religieux un statut privilégié.</w:t>
      </w:r>
    </w:p>
    <w:p w:rsidR="00F64A0A" w:rsidRPr="00501108" w:rsidRDefault="00F64A0A" w:rsidP="00F64A0A">
      <w:pPr>
        <w:spacing w:before="120" w:after="120"/>
        <w:jc w:val="both"/>
      </w:pPr>
      <w:r w:rsidRPr="00501108">
        <w:rPr>
          <w:color w:val="000000"/>
        </w:rPr>
        <w:t>La maquette de l'État islamique est une utopie qui se donne une l</w:t>
      </w:r>
      <w:r w:rsidRPr="00501108">
        <w:rPr>
          <w:color w:val="000000"/>
        </w:rPr>
        <w:t>é</w:t>
      </w:r>
      <w:r w:rsidRPr="00501108">
        <w:rPr>
          <w:color w:val="000000"/>
        </w:rPr>
        <w:t>gitimité religieuse en prétendant reproduire le modèle de Médine, la première communauté musu</w:t>
      </w:r>
      <w:r w:rsidRPr="00501108">
        <w:rPr>
          <w:color w:val="000000"/>
        </w:rPr>
        <w:t>l</w:t>
      </w:r>
      <w:r w:rsidRPr="00501108">
        <w:rPr>
          <w:color w:val="000000"/>
        </w:rPr>
        <w:t>mane présentée comme le premier État islamique, celui où toutes les sphères de la vie étaient soumises à l'a</w:t>
      </w:r>
      <w:r w:rsidRPr="00501108">
        <w:rPr>
          <w:color w:val="000000"/>
        </w:rPr>
        <w:t>u</w:t>
      </w:r>
      <w:r w:rsidRPr="00501108">
        <w:rPr>
          <w:color w:val="000000"/>
        </w:rPr>
        <w:t>torité du Coran et à celle du prophète Mohammed. Cette p</w:t>
      </w:r>
      <w:r w:rsidRPr="00501108">
        <w:rPr>
          <w:color w:val="000000"/>
        </w:rPr>
        <w:t>o</w:t>
      </w:r>
      <w:r>
        <w:rPr>
          <w:color w:val="000000"/>
        </w:rPr>
        <w:t>sition et ce type d'islam –</w:t>
      </w:r>
      <w:r w:rsidRPr="00501108">
        <w:rPr>
          <w:color w:val="000000"/>
        </w:rPr>
        <w:t xml:space="preserve"> l'islamisme ou l'islam </w:t>
      </w:r>
      <w:r>
        <w:rPr>
          <w:color w:val="000000"/>
        </w:rPr>
        <w:t>politique –</w:t>
      </w:r>
      <w:r w:rsidRPr="00501108">
        <w:rPr>
          <w:color w:val="000000"/>
        </w:rPr>
        <w:t xml:space="preserve"> sont une utopie : ses tenants, insatisfaits d'un présent qu'ils veulent changer, projettent dans un passé idéalisé ce dont ils rêvent pour l'avenir. En réalité, la maque</w:t>
      </w:r>
      <w:r w:rsidRPr="00501108">
        <w:rPr>
          <w:color w:val="000000"/>
        </w:rPr>
        <w:t>t</w:t>
      </w:r>
      <w:r w:rsidRPr="00501108">
        <w:rPr>
          <w:color w:val="000000"/>
        </w:rPr>
        <w:t>te idéologique de l'islamisme n'est pas le produit d'un clonage, le cl</w:t>
      </w:r>
      <w:r w:rsidRPr="00501108">
        <w:rPr>
          <w:color w:val="000000"/>
        </w:rPr>
        <w:t>o</w:t>
      </w:r>
      <w:r w:rsidRPr="00501108">
        <w:rPr>
          <w:color w:val="000000"/>
        </w:rPr>
        <w:t>nage de la com</w:t>
      </w:r>
      <w:r>
        <w:rPr>
          <w:color w:val="000000"/>
        </w:rPr>
        <w:t>munauté de Médine, mais plutôt –</w:t>
      </w:r>
      <w:r w:rsidRPr="00501108">
        <w:rPr>
          <w:color w:val="000000"/>
        </w:rPr>
        <w:t xml:space="preserve"> et paradoxal</w:t>
      </w:r>
      <w:r w:rsidRPr="00501108">
        <w:rPr>
          <w:color w:val="000000"/>
        </w:rPr>
        <w:t>e</w:t>
      </w:r>
      <w:r>
        <w:rPr>
          <w:color w:val="000000"/>
        </w:rPr>
        <w:t>ment –</w:t>
      </w:r>
      <w:r w:rsidRPr="00501108">
        <w:rPr>
          <w:color w:val="000000"/>
        </w:rPr>
        <w:t xml:space="preserve"> le produit d'un métissage entre l'Occident moderne et l'islam. Il ne s'agit pas d'une donnée traditionnelle de l'islam mais plutôt d'un ph</w:t>
      </w:r>
      <w:r w:rsidRPr="00501108">
        <w:rPr>
          <w:color w:val="000000"/>
        </w:rPr>
        <w:t>é</w:t>
      </w:r>
      <w:r w:rsidRPr="00501108">
        <w:rPr>
          <w:color w:val="000000"/>
        </w:rPr>
        <w:t>nomène récent qui s'inscrit dans l'ère moderne</w:t>
      </w:r>
      <w:r>
        <w:rPr>
          <w:color w:val="000000"/>
        </w:rPr>
        <w:t> </w:t>
      </w:r>
      <w:r>
        <w:rPr>
          <w:rStyle w:val="Appelnotedebasdep"/>
        </w:rPr>
        <w:footnoteReference w:id="98"/>
      </w:r>
      <w:r w:rsidRPr="00501108">
        <w:rPr>
          <w:color w:val="000000"/>
        </w:rPr>
        <w:t>. En effet, l'idéal de l'État islamique présuppose la mise en place d'États-nations souv</w:t>
      </w:r>
      <w:r w:rsidRPr="00501108">
        <w:rPr>
          <w:color w:val="000000"/>
        </w:rPr>
        <w:t>e</w:t>
      </w:r>
      <w:r w:rsidRPr="00501108">
        <w:rPr>
          <w:color w:val="000000"/>
        </w:rPr>
        <w:t>rains au moyen d'un découpage territorial et politique sans précédent dans l'islam. En ce sens, il s'agit d'un héritage colonial.</w:t>
      </w:r>
    </w:p>
    <w:p w:rsidR="00F64A0A" w:rsidRPr="00501108" w:rsidRDefault="00F64A0A" w:rsidP="00F64A0A">
      <w:pPr>
        <w:spacing w:before="120" w:after="120"/>
        <w:jc w:val="both"/>
      </w:pPr>
      <w:r w:rsidRPr="00501108">
        <w:rPr>
          <w:color w:val="000000"/>
        </w:rPr>
        <w:t>En même temps, il s'agit d'une réaction à un nouvel état de chose façonné par l'Occident. Ce qui est remis en cause, ce n'est ni le concept ni l'existence de l'État-nation mais plutôt son caractère exog</w:t>
      </w:r>
      <w:r w:rsidRPr="00501108">
        <w:rPr>
          <w:color w:val="000000"/>
        </w:rPr>
        <w:t>è</w:t>
      </w:r>
      <w:r w:rsidRPr="00501108">
        <w:rPr>
          <w:color w:val="000000"/>
        </w:rPr>
        <w:t>ne qui demande à être adapté en fonction de composantes sociocult</w:t>
      </w:r>
      <w:r w:rsidRPr="00501108">
        <w:rPr>
          <w:color w:val="000000"/>
        </w:rPr>
        <w:t>u</w:t>
      </w:r>
      <w:r w:rsidRPr="00501108">
        <w:rPr>
          <w:color w:val="000000"/>
        </w:rPr>
        <w:t>relles endogènes. En ce sens, on peut dire que l'islamisme est une o</w:t>
      </w:r>
      <w:r w:rsidRPr="00501108">
        <w:rPr>
          <w:color w:val="000000"/>
        </w:rPr>
        <w:t>p</w:t>
      </w:r>
      <w:r w:rsidRPr="00501108">
        <w:rPr>
          <w:color w:val="000000"/>
        </w:rPr>
        <w:t>tion politique qui vise la réforme de l'État en in</w:t>
      </w:r>
      <w:r>
        <w:rPr>
          <w:color w:val="000000"/>
        </w:rPr>
        <w:t>strumentalisant l'islam plutôt – ou tout autant –</w:t>
      </w:r>
      <w:r w:rsidRPr="00501108">
        <w:rPr>
          <w:color w:val="000000"/>
        </w:rPr>
        <w:t xml:space="preserve"> qu'un mouvement religieux qui instrumental</w:t>
      </w:r>
      <w:r w:rsidRPr="00501108">
        <w:rPr>
          <w:color w:val="000000"/>
        </w:rPr>
        <w:t>i</w:t>
      </w:r>
      <w:r w:rsidRPr="00501108">
        <w:rPr>
          <w:color w:val="000000"/>
        </w:rPr>
        <w:t>se l'État à ses fins. L'islam qu'on associe habituellement à l'isl</w:t>
      </w:r>
      <w:r w:rsidRPr="00501108">
        <w:rPr>
          <w:color w:val="000000"/>
        </w:rPr>
        <w:t>a</w:t>
      </w:r>
      <w:r w:rsidRPr="00501108">
        <w:rPr>
          <w:color w:val="000000"/>
        </w:rPr>
        <w:t>misme est un islam fondamentaliste dans sa compréhension littérale du Coran et son application rigoriste de la charia. Surmédiatisé et surdime</w:t>
      </w:r>
      <w:r w:rsidRPr="00501108">
        <w:rPr>
          <w:color w:val="000000"/>
        </w:rPr>
        <w:t>n</w:t>
      </w:r>
      <w:r w:rsidRPr="00501108">
        <w:rPr>
          <w:color w:val="000000"/>
        </w:rPr>
        <w:t>sionné dans l'imaginaire</w:t>
      </w:r>
      <w:r>
        <w:rPr>
          <w:color w:val="000000"/>
        </w:rPr>
        <w:t> </w:t>
      </w:r>
      <w:r>
        <w:rPr>
          <w:rStyle w:val="Appelnotedebasdep"/>
        </w:rPr>
        <w:footnoteReference w:id="99"/>
      </w:r>
      <w:r w:rsidRPr="00501108">
        <w:rPr>
          <w:color w:val="000000"/>
        </w:rPr>
        <w:t xml:space="preserve"> des Québécois majoritaires comme un peu partout en Occident, cet islam aux antipodes de la laïcité</w:t>
      </w:r>
      <w:r>
        <w:rPr>
          <w:color w:val="000000"/>
        </w:rPr>
        <w:t xml:space="preserve"> </w:t>
      </w:r>
      <w:r>
        <w:rPr>
          <w:rFonts w:cs="Arial"/>
          <w:color w:val="000000"/>
          <w:szCs w:val="28"/>
        </w:rPr>
        <w:t xml:space="preserve">[178] </w:t>
      </w:r>
      <w:r w:rsidRPr="00501108">
        <w:rPr>
          <w:color w:val="000000"/>
          <w:szCs w:val="18"/>
        </w:rPr>
        <w:t>e</w:t>
      </w:r>
      <w:r w:rsidRPr="00501108">
        <w:rPr>
          <w:color w:val="000000"/>
          <w:szCs w:val="18"/>
        </w:rPr>
        <w:t>n</w:t>
      </w:r>
      <w:r w:rsidRPr="00501108">
        <w:rPr>
          <w:color w:val="000000"/>
          <w:szCs w:val="18"/>
        </w:rPr>
        <w:t>combre l'avant-scène de l'actualité, ce qui accrédite sa prétention d'être « le vrai islam » en occultant l'islam polymorphe vécu par la majorité des musulmans aussi bien dans le passé qu'à l'heure actuelle. C'est vers cet islam que nous nous tournerons pour en jauger la co</w:t>
      </w:r>
      <w:r w:rsidRPr="00501108">
        <w:rPr>
          <w:color w:val="000000"/>
          <w:szCs w:val="18"/>
        </w:rPr>
        <w:t>m</w:t>
      </w:r>
      <w:r w:rsidRPr="00501108">
        <w:rPr>
          <w:color w:val="000000"/>
          <w:szCs w:val="18"/>
        </w:rPr>
        <w:t>patibilité avec la laïcité après avoir examiné de plus près l'univocité apparente de cette dernière.</w:t>
      </w:r>
    </w:p>
    <w:p w:rsidR="00F64A0A" w:rsidRPr="00501108" w:rsidRDefault="00F64A0A" w:rsidP="00F64A0A">
      <w:pPr>
        <w:spacing w:before="120" w:after="120"/>
        <w:jc w:val="both"/>
      </w:pPr>
      <w:r w:rsidRPr="00501108">
        <w:rPr>
          <w:color w:val="000000"/>
          <w:szCs w:val="18"/>
        </w:rPr>
        <w:t>De même que l'avant-scène de l'islam est occupée par un islam, c</w:t>
      </w:r>
      <w:r w:rsidRPr="00501108">
        <w:rPr>
          <w:color w:val="000000"/>
          <w:szCs w:val="18"/>
        </w:rPr>
        <w:t>e</w:t>
      </w:r>
      <w:r w:rsidRPr="00501108">
        <w:rPr>
          <w:color w:val="000000"/>
          <w:szCs w:val="18"/>
        </w:rPr>
        <w:t>lui des islamistes, l'avant-scène de la laïcité est occupée par une laïc</w:t>
      </w:r>
      <w:r w:rsidRPr="00501108">
        <w:rPr>
          <w:color w:val="000000"/>
          <w:szCs w:val="18"/>
        </w:rPr>
        <w:t>i</w:t>
      </w:r>
      <w:r w:rsidRPr="00501108">
        <w:rPr>
          <w:color w:val="000000"/>
          <w:szCs w:val="18"/>
        </w:rPr>
        <w:t>té, celle de la France ou, à tout le moins, celle qui lui est couramment attribuée. Là aussi, il faut préciser en quel sens on peut parler de laïc</w:t>
      </w:r>
      <w:r w:rsidRPr="00501108">
        <w:rPr>
          <w:color w:val="000000"/>
          <w:szCs w:val="18"/>
        </w:rPr>
        <w:t>i</w:t>
      </w:r>
      <w:r w:rsidRPr="00501108">
        <w:rPr>
          <w:color w:val="000000"/>
          <w:szCs w:val="18"/>
        </w:rPr>
        <w:t>té au si</w:t>
      </w:r>
      <w:r w:rsidRPr="00501108">
        <w:rPr>
          <w:color w:val="000000"/>
          <w:szCs w:val="18"/>
        </w:rPr>
        <w:t>n</w:t>
      </w:r>
      <w:r w:rsidRPr="00501108">
        <w:rPr>
          <w:color w:val="000000"/>
          <w:szCs w:val="18"/>
        </w:rPr>
        <w:t>gulier et comment on doit en parler au pluriel, comme le font les sociologues Baubérot et M. Milot (2011, p. 9-16). Au départ, on constate deux choses : la laïcité n'est pas que française et cette derni</w:t>
      </w:r>
      <w:r w:rsidRPr="00501108">
        <w:rPr>
          <w:color w:val="000000"/>
          <w:szCs w:val="18"/>
        </w:rPr>
        <w:t>è</w:t>
      </w:r>
      <w:r w:rsidRPr="00501108">
        <w:rPr>
          <w:color w:val="000000"/>
          <w:szCs w:val="18"/>
        </w:rPr>
        <w:t>re est beaucoup plus complexe que ne le laisse entendre l'expre</w:t>
      </w:r>
      <w:r w:rsidRPr="00501108">
        <w:rPr>
          <w:color w:val="000000"/>
          <w:szCs w:val="18"/>
        </w:rPr>
        <w:t>s</w:t>
      </w:r>
      <w:r w:rsidRPr="00501108">
        <w:rPr>
          <w:color w:val="000000"/>
          <w:szCs w:val="18"/>
        </w:rPr>
        <w:t>sion « la laïcité à la française</w:t>
      </w:r>
      <w:r w:rsidRPr="00501108">
        <w:rPr>
          <w:i/>
          <w:iCs/>
          <w:color w:val="000000"/>
          <w:szCs w:val="18"/>
        </w:rPr>
        <w:t> »</w:t>
      </w:r>
      <w:r w:rsidRPr="00501108">
        <w:rPr>
          <w:i/>
          <w:iCs/>
          <w:color w:val="000000"/>
          <w:szCs w:val="18"/>
          <w:vertAlign w:val="subscript"/>
        </w:rPr>
        <w:t>t</w:t>
      </w:r>
      <w:r w:rsidRPr="00501108">
        <w:rPr>
          <w:i/>
          <w:iCs/>
          <w:color w:val="000000"/>
          <w:szCs w:val="18"/>
        </w:rPr>
        <w:t xml:space="preserve"> </w:t>
      </w:r>
      <w:r w:rsidRPr="00501108">
        <w:rPr>
          <w:color w:val="000000"/>
          <w:szCs w:val="18"/>
        </w:rPr>
        <w:t>comme s'il s'agissait d'un modèle à imiter ou à rejeter. Historiquement, l'émergence graduelle de la laïcité en France a souvent été vécue comme un conflit avec la religion v</w:t>
      </w:r>
      <w:r w:rsidRPr="00501108">
        <w:rPr>
          <w:color w:val="000000"/>
          <w:szCs w:val="18"/>
        </w:rPr>
        <w:t>i</w:t>
      </w:r>
      <w:r w:rsidRPr="00501108">
        <w:rPr>
          <w:color w:val="000000"/>
          <w:szCs w:val="18"/>
        </w:rPr>
        <w:t>sant son rejet de la sphère publique. Aux États-Unis, dès 1791, la pr</w:t>
      </w:r>
      <w:r w:rsidRPr="00501108">
        <w:rPr>
          <w:color w:val="000000"/>
          <w:szCs w:val="18"/>
        </w:rPr>
        <w:t>a</w:t>
      </w:r>
      <w:r w:rsidRPr="00501108">
        <w:rPr>
          <w:color w:val="000000"/>
          <w:szCs w:val="18"/>
        </w:rPr>
        <w:t>tique de la laïcité a été inscrite dans le premier amendement à la Constit</w:t>
      </w:r>
      <w:r w:rsidRPr="00501108">
        <w:rPr>
          <w:color w:val="000000"/>
          <w:szCs w:val="18"/>
        </w:rPr>
        <w:t>u</w:t>
      </w:r>
      <w:r w:rsidRPr="00501108">
        <w:rPr>
          <w:color w:val="000000"/>
          <w:szCs w:val="18"/>
        </w:rPr>
        <w:t>tion sous forme de séparation des Églises et de l'État. Des pays co</w:t>
      </w:r>
      <w:r w:rsidRPr="00501108">
        <w:rPr>
          <w:color w:val="000000"/>
          <w:szCs w:val="18"/>
        </w:rPr>
        <w:t>m</w:t>
      </w:r>
      <w:r w:rsidRPr="00501108">
        <w:rPr>
          <w:color w:val="000000"/>
          <w:szCs w:val="18"/>
        </w:rPr>
        <w:t>me la Belgique, le Canada, le Mex</w:t>
      </w:r>
      <w:r w:rsidRPr="00501108">
        <w:rPr>
          <w:color w:val="000000"/>
          <w:szCs w:val="18"/>
        </w:rPr>
        <w:t>i</w:t>
      </w:r>
      <w:r w:rsidRPr="00501108">
        <w:rPr>
          <w:color w:val="000000"/>
          <w:szCs w:val="18"/>
        </w:rPr>
        <w:t>que, le Brésil et le Japon ont connu des parcours particuliers qui empruntaient à d'autres pays mais pr</w:t>
      </w:r>
      <w:r w:rsidRPr="00501108">
        <w:rPr>
          <w:color w:val="000000"/>
          <w:szCs w:val="18"/>
        </w:rPr>
        <w:t>o</w:t>
      </w:r>
      <w:r w:rsidRPr="00501108">
        <w:rPr>
          <w:color w:val="000000"/>
          <w:szCs w:val="18"/>
        </w:rPr>
        <w:t>duisaient des formes diverses de laïcité.</w:t>
      </w:r>
    </w:p>
    <w:p w:rsidR="00F64A0A" w:rsidRPr="00501108" w:rsidRDefault="00F64A0A" w:rsidP="00F64A0A">
      <w:pPr>
        <w:spacing w:before="120" w:after="120"/>
        <w:jc w:val="both"/>
      </w:pPr>
      <w:r w:rsidRPr="00501108">
        <w:rPr>
          <w:color w:val="000000"/>
          <w:szCs w:val="18"/>
        </w:rPr>
        <w:t>Pour ce qui est de la laïcité en France, les critiques dont elle fait l'objet devraient plutôt être adressées au type républicain de citoye</w:t>
      </w:r>
      <w:r w:rsidRPr="00501108">
        <w:rPr>
          <w:color w:val="000000"/>
          <w:szCs w:val="18"/>
        </w:rPr>
        <w:t>n</w:t>
      </w:r>
      <w:r w:rsidRPr="00501108">
        <w:rPr>
          <w:color w:val="000000"/>
          <w:szCs w:val="18"/>
        </w:rPr>
        <w:t>neté. La laïcité et la citoyenneté ont certes des rapports étroits au sens où la laïcité protège les libertés dont les c</w:t>
      </w:r>
      <w:r w:rsidRPr="00501108">
        <w:rPr>
          <w:color w:val="000000"/>
          <w:szCs w:val="18"/>
        </w:rPr>
        <w:t>i</w:t>
      </w:r>
      <w:r w:rsidRPr="00501108">
        <w:rPr>
          <w:color w:val="000000"/>
          <w:szCs w:val="18"/>
        </w:rPr>
        <w:t>toyens sont titulaires. Cela ne veut toutefois pas dire que la citoyenneté découle de la laïcité comme un effet découle de sa ca</w:t>
      </w:r>
      <w:r w:rsidRPr="00501108">
        <w:rPr>
          <w:color w:val="000000"/>
          <w:szCs w:val="18"/>
        </w:rPr>
        <w:t>u</w:t>
      </w:r>
      <w:r w:rsidRPr="00501108">
        <w:rPr>
          <w:color w:val="000000"/>
          <w:szCs w:val="18"/>
        </w:rPr>
        <w:t>se. Tout en se posant en adversaire des prétentions englobantes de la spiritualité catholique, la citoyenneté républicaine en a calqué certains traits par sa tendance à devenir une sorte de religion civile : ce que l'on pourrait appeler la « spiritualité républicaine » réclame des citoyens une adhésion commune si engl</w:t>
      </w:r>
      <w:r w:rsidRPr="00501108">
        <w:rPr>
          <w:color w:val="000000"/>
          <w:szCs w:val="18"/>
        </w:rPr>
        <w:t>o</w:t>
      </w:r>
      <w:r w:rsidRPr="00501108">
        <w:rPr>
          <w:color w:val="000000"/>
          <w:szCs w:val="18"/>
        </w:rPr>
        <w:t>bante qu'elle relègue leurs particularités dans la sphère privée. Cette conception républicaine de la c</w:t>
      </w:r>
      <w:r w:rsidRPr="00501108">
        <w:rPr>
          <w:color w:val="000000"/>
          <w:szCs w:val="18"/>
        </w:rPr>
        <w:t>i</w:t>
      </w:r>
      <w:r w:rsidRPr="00501108">
        <w:rPr>
          <w:color w:val="000000"/>
          <w:szCs w:val="18"/>
        </w:rPr>
        <w:t>toyenneté n'est pas tout à fait en phase avec l'idée d'un État neutre et laïc dans une société devenue plurali</w:t>
      </w:r>
      <w:r w:rsidRPr="00501108">
        <w:rPr>
          <w:color w:val="000000"/>
          <w:szCs w:val="18"/>
        </w:rPr>
        <w:t>s</w:t>
      </w:r>
      <w:r w:rsidRPr="00501108">
        <w:rPr>
          <w:color w:val="000000"/>
          <w:szCs w:val="18"/>
        </w:rPr>
        <w:t>te... Il y a donc lieu de bien faire la part des choses entre la la</w:t>
      </w:r>
      <w:r w:rsidRPr="00501108">
        <w:rPr>
          <w:color w:val="000000"/>
          <w:szCs w:val="18"/>
        </w:rPr>
        <w:t>ï</w:t>
      </w:r>
      <w:r w:rsidRPr="00501108">
        <w:rPr>
          <w:color w:val="000000"/>
          <w:szCs w:val="18"/>
        </w:rPr>
        <w:t>cité et une idéologie française de la citoyenneté. Le paradoxe de cette idé</w:t>
      </w:r>
      <w:r w:rsidRPr="00501108">
        <w:rPr>
          <w:color w:val="000000"/>
          <w:szCs w:val="18"/>
        </w:rPr>
        <w:t>o</w:t>
      </w:r>
      <w:r w:rsidRPr="00501108">
        <w:rPr>
          <w:color w:val="000000"/>
          <w:szCs w:val="18"/>
        </w:rPr>
        <w:t>logie est que la reconnaissance de l'autre comme égal exige qu'il r</w:t>
      </w:r>
      <w:r w:rsidRPr="00501108">
        <w:rPr>
          <w:color w:val="000000"/>
          <w:szCs w:val="18"/>
        </w:rPr>
        <w:t>e</w:t>
      </w:r>
      <w:r w:rsidRPr="00501108">
        <w:rPr>
          <w:color w:val="000000"/>
          <w:szCs w:val="18"/>
        </w:rPr>
        <w:t>nonce à ses particularités dans sa façon de vivre et de penser ; il est reconnu co</w:t>
      </w:r>
      <w:r w:rsidRPr="00501108">
        <w:rPr>
          <w:color w:val="000000"/>
          <w:szCs w:val="18"/>
        </w:rPr>
        <w:t>m</w:t>
      </w:r>
      <w:r w:rsidRPr="00501108">
        <w:rPr>
          <w:color w:val="000000"/>
          <w:szCs w:val="18"/>
        </w:rPr>
        <w:t>me autre à condition d'être pareil, pourrait-on dire. Cette façon de voir les ch</w:t>
      </w:r>
      <w:r w:rsidRPr="00501108">
        <w:rPr>
          <w:color w:val="000000"/>
          <w:szCs w:val="18"/>
        </w:rPr>
        <w:t>o</w:t>
      </w:r>
      <w:r w:rsidRPr="00501108">
        <w:rPr>
          <w:color w:val="000000"/>
          <w:szCs w:val="18"/>
        </w:rPr>
        <w:t>ses ne doit pas être confondue avec une laïcité pouvant franchir les frontières de la France avec un tant soit peu d'universalité :</w:t>
      </w:r>
    </w:p>
    <w:p w:rsidR="00F64A0A" w:rsidRDefault="00F64A0A" w:rsidP="00F64A0A">
      <w:pPr>
        <w:pStyle w:val="Grillecouleur-Accent1"/>
      </w:pPr>
    </w:p>
    <w:p w:rsidR="00F64A0A" w:rsidRDefault="00F64A0A" w:rsidP="00F64A0A">
      <w:pPr>
        <w:pStyle w:val="Grillecouleur-Accent1"/>
      </w:pPr>
      <w:r w:rsidRPr="00501108">
        <w:t>La relégation, à l'espace de la vie privée, de toute forme d'expre</w:t>
      </w:r>
      <w:r w:rsidRPr="00501108">
        <w:t>s</w:t>
      </w:r>
      <w:r w:rsidRPr="00501108">
        <w:t>sion de l'appartenance religieuse au nom de l'unité du lien social nous informe donc moins sur la laïcité, en tant que concept politique, que sur un</w:t>
      </w:r>
      <w:r>
        <w:t xml:space="preserve"> [179] </w:t>
      </w:r>
      <w:r w:rsidRPr="00501108">
        <w:t>emploi normatif particulier, qui semble (à tort ou à raison) dom</w:t>
      </w:r>
      <w:r w:rsidRPr="00501108">
        <w:t>i</w:t>
      </w:r>
      <w:r w:rsidRPr="00501108">
        <w:t>nant en France. En dehors de l'Hexagone, c'est précisément cet usage qui demeure le plus facilement accessible, même s'il est source de te</w:t>
      </w:r>
      <w:r w:rsidRPr="00501108">
        <w:t>n</w:t>
      </w:r>
      <w:r w:rsidRPr="00501108">
        <w:t>sion depuis son origine (Baubérot et M. Milot, 2011, p. 13).</w:t>
      </w:r>
    </w:p>
    <w:p w:rsidR="00F64A0A" w:rsidRPr="00501108" w:rsidRDefault="00F64A0A" w:rsidP="00F64A0A">
      <w:pPr>
        <w:pStyle w:val="Grillecouleur-Accent1"/>
      </w:pPr>
    </w:p>
    <w:p w:rsidR="00F64A0A" w:rsidRPr="00501108" w:rsidRDefault="00F64A0A" w:rsidP="00F64A0A">
      <w:pPr>
        <w:spacing w:before="120" w:after="120"/>
        <w:jc w:val="both"/>
      </w:pPr>
      <w:r w:rsidRPr="00501108">
        <w:rPr>
          <w:color w:val="000000"/>
          <w:szCs w:val="18"/>
        </w:rPr>
        <w:t>Outre cette confusion entre la laïcité et une conception républica</w:t>
      </w:r>
      <w:r w:rsidRPr="00501108">
        <w:rPr>
          <w:color w:val="000000"/>
          <w:szCs w:val="18"/>
        </w:rPr>
        <w:t>i</w:t>
      </w:r>
      <w:r w:rsidRPr="00501108">
        <w:rPr>
          <w:color w:val="000000"/>
          <w:szCs w:val="18"/>
        </w:rPr>
        <w:t>ne de la citoyenneté française, il faut également signaler la conf</w:t>
      </w:r>
      <w:r w:rsidRPr="00501108">
        <w:rPr>
          <w:color w:val="000000"/>
          <w:szCs w:val="18"/>
        </w:rPr>
        <w:t>u</w:t>
      </w:r>
      <w:r w:rsidRPr="00501108">
        <w:rPr>
          <w:color w:val="000000"/>
          <w:szCs w:val="18"/>
        </w:rPr>
        <w:t>sion entre la laïcité, un concept politique, et la sécularisation, un co</w:t>
      </w:r>
      <w:r w:rsidRPr="00501108">
        <w:rPr>
          <w:color w:val="000000"/>
          <w:szCs w:val="18"/>
        </w:rPr>
        <w:t>n</w:t>
      </w:r>
      <w:r w:rsidRPr="00501108">
        <w:rPr>
          <w:color w:val="000000"/>
          <w:szCs w:val="18"/>
        </w:rPr>
        <w:t>cept socioculturel. La sécularisation, vue comme un processus hist</w:t>
      </w:r>
      <w:r w:rsidRPr="00501108">
        <w:rPr>
          <w:color w:val="000000"/>
          <w:szCs w:val="18"/>
        </w:rPr>
        <w:t>o</w:t>
      </w:r>
      <w:r w:rsidRPr="00501108">
        <w:rPr>
          <w:color w:val="000000"/>
          <w:szCs w:val="18"/>
        </w:rPr>
        <w:t>rique plus ou moins indépendant de la volonté des individus et des groupes, se caractérise par le fait qu'une société et une culture s'a</w:t>
      </w:r>
      <w:r w:rsidRPr="00501108">
        <w:rPr>
          <w:color w:val="000000"/>
          <w:szCs w:val="18"/>
        </w:rPr>
        <w:t>f</w:t>
      </w:r>
      <w:r w:rsidRPr="00501108">
        <w:rPr>
          <w:color w:val="000000"/>
          <w:szCs w:val="18"/>
        </w:rPr>
        <w:t>franchissent peu à peu de la tutelle du contrôle religieux et de ses conceptions m</w:t>
      </w:r>
      <w:r w:rsidRPr="00501108">
        <w:rPr>
          <w:color w:val="000000"/>
          <w:szCs w:val="18"/>
        </w:rPr>
        <w:t>é</w:t>
      </w:r>
      <w:r w:rsidRPr="00501108">
        <w:rPr>
          <w:color w:val="000000"/>
          <w:szCs w:val="18"/>
        </w:rPr>
        <w:t>taphysiques du monde, notamment de sa référence à un Au-delà tran</w:t>
      </w:r>
      <w:r w:rsidRPr="00501108">
        <w:rPr>
          <w:color w:val="000000"/>
          <w:szCs w:val="18"/>
        </w:rPr>
        <w:t>s</w:t>
      </w:r>
      <w:r w:rsidRPr="00501108">
        <w:rPr>
          <w:color w:val="000000"/>
          <w:szCs w:val="18"/>
        </w:rPr>
        <w:t>cendant vis-à-vis de ce monde-ci</w:t>
      </w:r>
      <w:r>
        <w:rPr>
          <w:color w:val="000000"/>
          <w:szCs w:val="18"/>
        </w:rPr>
        <w:t xml:space="preserve"> (</w:t>
      </w:r>
      <w:r w:rsidRPr="00501108">
        <w:rPr>
          <w:i/>
          <w:iCs/>
          <w:color w:val="000000"/>
          <w:szCs w:val="18"/>
        </w:rPr>
        <w:t>saeculum</w:t>
      </w:r>
      <w:r w:rsidRPr="007013D2">
        <w:rPr>
          <w:iCs/>
          <w:color w:val="000000"/>
          <w:szCs w:val="18"/>
        </w:rPr>
        <w:t>)</w:t>
      </w:r>
      <w:r w:rsidRPr="00501108">
        <w:rPr>
          <w:i/>
          <w:iCs/>
          <w:color w:val="000000"/>
          <w:szCs w:val="18"/>
        </w:rPr>
        <w:t xml:space="preserve"> </w:t>
      </w:r>
      <w:r w:rsidRPr="00501108">
        <w:rPr>
          <w:color w:val="000000"/>
          <w:szCs w:val="18"/>
        </w:rPr>
        <w:t>(Cox, 1966, p. 18). La sécularis</w:t>
      </w:r>
      <w:r w:rsidRPr="00501108">
        <w:rPr>
          <w:color w:val="000000"/>
          <w:szCs w:val="18"/>
        </w:rPr>
        <w:t>a</w:t>
      </w:r>
      <w:r w:rsidRPr="00501108">
        <w:rPr>
          <w:color w:val="000000"/>
          <w:szCs w:val="18"/>
        </w:rPr>
        <w:t>tion a certes des rapports avec la laïcité mais, si on confond les deux, on perd de vue le fait que « la laïcité constitue, encore plus aujourd'hui qu'hier peut-être, la gouvernance politique d'individus ayant des rapports très divers avec la sécularisation » (Baubérot et M</w:t>
      </w:r>
      <w:r w:rsidRPr="00501108">
        <w:rPr>
          <w:color w:val="000000"/>
          <w:szCs w:val="18"/>
        </w:rPr>
        <w:t>i</w:t>
      </w:r>
      <w:r w:rsidRPr="00501108">
        <w:rPr>
          <w:color w:val="000000"/>
          <w:szCs w:val="18"/>
        </w:rPr>
        <w:t>lot, 2011, p. 308). Cela veut dire que des croyants, musulmans comme non musulmans, peuvent très bien adh</w:t>
      </w:r>
      <w:r w:rsidRPr="00501108">
        <w:rPr>
          <w:color w:val="000000"/>
          <w:szCs w:val="18"/>
        </w:rPr>
        <w:t>é</w:t>
      </w:r>
      <w:r w:rsidRPr="00501108">
        <w:rPr>
          <w:color w:val="000000"/>
          <w:szCs w:val="18"/>
        </w:rPr>
        <w:t>rer à la laïcité comme mode de régulation politique, tout en conservant un attachement comme ind</w:t>
      </w:r>
      <w:r w:rsidRPr="00501108">
        <w:rPr>
          <w:color w:val="000000"/>
          <w:szCs w:val="18"/>
        </w:rPr>
        <w:t>i</w:t>
      </w:r>
      <w:r w:rsidRPr="00501108">
        <w:rPr>
          <w:color w:val="000000"/>
          <w:szCs w:val="18"/>
        </w:rPr>
        <w:t>vidus et comme groupes à la religion comme vecteur de sens à la vie. La confusion entre sécularisation et laïcité peut avoir des effets contreproductifs sur le lien social : si la laïcité d</w:t>
      </w:r>
      <w:r w:rsidRPr="00501108">
        <w:rPr>
          <w:color w:val="000000"/>
          <w:szCs w:val="18"/>
        </w:rPr>
        <w:t>e</w:t>
      </w:r>
      <w:r w:rsidRPr="00501108">
        <w:rPr>
          <w:color w:val="000000"/>
          <w:szCs w:val="18"/>
        </w:rPr>
        <w:t>vient une valeur en soi qu'il faut vénérer et placer au-dessus de tout, elle risque fort d'être perçue par les croyants comme une quasi-religion rivale qui les force à choisir entre deux choses dont ils ont également besoin.</w:t>
      </w:r>
    </w:p>
    <w:p w:rsidR="00F64A0A" w:rsidRPr="00501108" w:rsidRDefault="00F64A0A" w:rsidP="00F64A0A">
      <w:pPr>
        <w:spacing w:before="120" w:after="120"/>
        <w:jc w:val="both"/>
      </w:pPr>
      <w:r w:rsidRPr="00501108">
        <w:rPr>
          <w:color w:val="000000"/>
          <w:szCs w:val="18"/>
        </w:rPr>
        <w:t>Contester la valeur universelle de ce qu'on appelle à tort ou à ra</w:t>
      </w:r>
      <w:r w:rsidRPr="00501108">
        <w:rPr>
          <w:color w:val="000000"/>
          <w:szCs w:val="18"/>
        </w:rPr>
        <w:t>i</w:t>
      </w:r>
      <w:r w:rsidRPr="00501108">
        <w:rPr>
          <w:color w:val="000000"/>
          <w:szCs w:val="18"/>
        </w:rPr>
        <w:t>son la « laïcité française » et constater la pluralité des laïc</w:t>
      </w:r>
      <w:r w:rsidRPr="00501108">
        <w:rPr>
          <w:color w:val="000000"/>
          <w:szCs w:val="18"/>
        </w:rPr>
        <w:t>i</w:t>
      </w:r>
      <w:r w:rsidRPr="00501108">
        <w:rPr>
          <w:color w:val="000000"/>
          <w:szCs w:val="18"/>
        </w:rPr>
        <w:t>tés dans le monde, ce n'est pas pour autant renoncer à l'usage du terme au sing</w:t>
      </w:r>
      <w:r w:rsidRPr="00501108">
        <w:rPr>
          <w:color w:val="000000"/>
          <w:szCs w:val="18"/>
        </w:rPr>
        <w:t>u</w:t>
      </w:r>
      <w:r w:rsidRPr="00501108">
        <w:rPr>
          <w:color w:val="000000"/>
          <w:szCs w:val="18"/>
        </w:rPr>
        <w:t>lier pour désigner des traits communs à ces d</w:t>
      </w:r>
      <w:r w:rsidRPr="00501108">
        <w:rPr>
          <w:color w:val="000000"/>
          <w:szCs w:val="18"/>
        </w:rPr>
        <w:t>i</w:t>
      </w:r>
      <w:r w:rsidRPr="00501108">
        <w:rPr>
          <w:color w:val="000000"/>
          <w:szCs w:val="18"/>
        </w:rPr>
        <w:t>verses formes de laïcité. On parle alors d'un aménagement sociopolitique qui essaie d'art</w:t>
      </w:r>
      <w:r w:rsidRPr="00501108">
        <w:rPr>
          <w:color w:val="000000"/>
          <w:szCs w:val="18"/>
        </w:rPr>
        <w:t>i</w:t>
      </w:r>
      <w:r w:rsidRPr="00501108">
        <w:rPr>
          <w:color w:val="000000"/>
          <w:szCs w:val="18"/>
        </w:rPr>
        <w:t>culer quatre principes (Baubérot et Milot, 2011, p. 307 ; Bouchard-Taylor</w:t>
      </w:r>
      <w:r>
        <w:rPr>
          <w:color w:val="000000"/>
          <w:szCs w:val="18"/>
        </w:rPr>
        <w:t> </w:t>
      </w:r>
      <w:r>
        <w:rPr>
          <w:rStyle w:val="Appelnotedebasdep"/>
          <w:szCs w:val="18"/>
        </w:rPr>
        <w:footnoteReference w:id="100"/>
      </w:r>
      <w:r w:rsidRPr="00501108">
        <w:rPr>
          <w:color w:val="000000"/>
          <w:szCs w:val="18"/>
        </w:rPr>
        <w:t>, 2008, p. 135-136). Les deux premiers principes concernent les final</w:t>
      </w:r>
      <w:r w:rsidRPr="00501108">
        <w:rPr>
          <w:color w:val="000000"/>
          <w:szCs w:val="18"/>
        </w:rPr>
        <w:t>i</w:t>
      </w:r>
      <w:r w:rsidRPr="00501108">
        <w:rPr>
          <w:color w:val="000000"/>
          <w:szCs w:val="18"/>
        </w:rPr>
        <w:t>tés poursuivies, à savoir protéger l'égalité par la non-discrimination et garantir la liberté de conscience et de religion. Les deux autres se situent du côté des moyens permettant de réaliser les f</w:t>
      </w:r>
      <w:r w:rsidRPr="00501108">
        <w:rPr>
          <w:color w:val="000000"/>
          <w:szCs w:val="18"/>
        </w:rPr>
        <w:t>i</w:t>
      </w:r>
      <w:r w:rsidRPr="00501108">
        <w:rPr>
          <w:color w:val="000000"/>
          <w:szCs w:val="18"/>
        </w:rPr>
        <w:t>nalités. Il s'agit de structures institutionnelles que sont la neutralité de l'</w:t>
      </w:r>
      <w:r>
        <w:rPr>
          <w:color w:val="000000"/>
          <w:szCs w:val="18"/>
        </w:rPr>
        <w:t>État</w:t>
      </w:r>
      <w:r w:rsidRPr="00501108">
        <w:rPr>
          <w:color w:val="000000"/>
          <w:szCs w:val="18"/>
        </w:rPr>
        <w:t xml:space="preserve"> à l'égard des croyances et des religions ainsi que la séparation du politique et du religieux, de l'État et de l'Église. La façon d'équil</w:t>
      </w:r>
      <w:r w:rsidRPr="00501108">
        <w:rPr>
          <w:color w:val="000000"/>
          <w:szCs w:val="18"/>
        </w:rPr>
        <w:t>i</w:t>
      </w:r>
      <w:r w:rsidRPr="00501108">
        <w:rPr>
          <w:color w:val="000000"/>
          <w:szCs w:val="18"/>
        </w:rPr>
        <w:t>brer ces principes donne naissance à divers régimes de laïcité. C'est ainsi qu'on peut parler de laïcité plus ou moins « intégrale » et « r</w:t>
      </w:r>
      <w:r w:rsidRPr="00501108">
        <w:rPr>
          <w:color w:val="000000"/>
          <w:szCs w:val="18"/>
        </w:rPr>
        <w:t>i</w:t>
      </w:r>
      <w:r w:rsidRPr="00501108">
        <w:rPr>
          <w:color w:val="000000"/>
          <w:szCs w:val="18"/>
        </w:rPr>
        <w:t>gide » ou « souple » et « ouverte ». Bouchard-Taylor</w:t>
      </w:r>
      <w:r>
        <w:rPr>
          <w:color w:val="000000"/>
          <w:szCs w:val="18"/>
        </w:rPr>
        <w:t xml:space="preserve"> </w:t>
      </w:r>
      <w:r>
        <w:rPr>
          <w:rFonts w:cs="Arial"/>
          <w:color w:val="000000"/>
          <w:szCs w:val="28"/>
        </w:rPr>
        <w:t xml:space="preserve">[180] </w:t>
      </w:r>
      <w:r w:rsidR="00605042" w:rsidRPr="00501108">
        <w:rPr>
          <w:noProof/>
        </w:rPr>
        <mc:AlternateContent>
          <mc:Choice Requires="wps">
            <w:drawing>
              <wp:anchor distT="0" distB="0" distL="114300" distR="114300" simplePos="0" relativeHeight="251657728" behindDoc="0" locked="0" layoutInCell="0" allowOverlap="1">
                <wp:simplePos x="0" y="0"/>
                <wp:positionH relativeFrom="margin">
                  <wp:posOffset>4526280</wp:posOffset>
                </wp:positionH>
                <wp:positionV relativeFrom="paragraph">
                  <wp:posOffset>3282950</wp:posOffset>
                </wp:positionV>
                <wp:extent cx="0" cy="43561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356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8E6B6" id="Line 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6.4pt,258.5pt" to="356.4pt,29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" o:allowincell="f" strokeweight=".25pt">
                <o:lock v:ext="edit" shapetype="f"/>
                <w10:wrap anchorx="margin"/>
              </v:line>
            </w:pict>
          </mc:Fallback>
        </mc:AlternateContent>
      </w:r>
      <w:r w:rsidRPr="00501108">
        <w:rPr>
          <w:color w:val="000000"/>
        </w:rPr>
        <w:t>(2008, p. 137) précisent que deux autres finalités peuvent s'ajouter aux deux mentionnées plus haut : l'émancipation des individus et l'i</w:t>
      </w:r>
      <w:r w:rsidRPr="00501108">
        <w:rPr>
          <w:color w:val="000000"/>
        </w:rPr>
        <w:t>n</w:t>
      </w:r>
      <w:r w:rsidRPr="00501108">
        <w:rPr>
          <w:color w:val="000000"/>
        </w:rPr>
        <w:t>tégration civique. Pour les commissaires, la laïcité la plus apte à réaliser l'int</w:t>
      </w:r>
      <w:r w:rsidRPr="00501108">
        <w:rPr>
          <w:color w:val="000000"/>
        </w:rPr>
        <w:t>é</w:t>
      </w:r>
      <w:r w:rsidRPr="00501108">
        <w:rPr>
          <w:color w:val="000000"/>
        </w:rPr>
        <w:t>gration civique n'est pas la laïcité intégrale « républicaine » qui pr</w:t>
      </w:r>
      <w:r w:rsidRPr="00501108">
        <w:rPr>
          <w:color w:val="000000"/>
        </w:rPr>
        <w:t>é</w:t>
      </w:r>
      <w:r w:rsidRPr="00501108">
        <w:rPr>
          <w:color w:val="000000"/>
        </w:rPr>
        <w:t>suppose l'effacement de la différence comme condition préal</w:t>
      </w:r>
      <w:r w:rsidRPr="00501108">
        <w:rPr>
          <w:color w:val="000000"/>
        </w:rPr>
        <w:t>a</w:t>
      </w:r>
      <w:r w:rsidRPr="00501108">
        <w:rPr>
          <w:color w:val="000000"/>
        </w:rPr>
        <w:t>ble à l'intégration ; c'est plutôt la laïcité ouverte qui, tout en reconnai</w:t>
      </w:r>
      <w:r w:rsidRPr="00501108">
        <w:rPr>
          <w:color w:val="000000"/>
        </w:rPr>
        <w:t>s</w:t>
      </w:r>
      <w:r w:rsidRPr="00501108">
        <w:rPr>
          <w:color w:val="000000"/>
        </w:rPr>
        <w:t>sant la nécessité que l'État soit neutre, reconnaît également l'importa</w:t>
      </w:r>
      <w:r w:rsidRPr="00501108">
        <w:rPr>
          <w:color w:val="000000"/>
        </w:rPr>
        <w:t>n</w:t>
      </w:r>
      <w:r w:rsidRPr="00501108">
        <w:rPr>
          <w:color w:val="000000"/>
        </w:rPr>
        <w:t>ce que plusieurs de ses citoyens attachent à la dimension spirituelle de l'exi</w:t>
      </w:r>
      <w:r w:rsidRPr="00501108">
        <w:rPr>
          <w:color w:val="000000"/>
        </w:rPr>
        <w:t>s</w:t>
      </w:r>
      <w:r w:rsidRPr="00501108">
        <w:rPr>
          <w:color w:val="000000"/>
        </w:rPr>
        <w:t xml:space="preserve">tence </w:t>
      </w:r>
      <w:r>
        <w:rPr>
          <w:color w:val="000000"/>
        </w:rPr>
        <w:t>(</w:t>
      </w:r>
      <w:r w:rsidRPr="00501108">
        <w:rPr>
          <w:i/>
          <w:iCs/>
          <w:color w:val="000000"/>
        </w:rPr>
        <w:t xml:space="preserve">idem, </w:t>
      </w:r>
      <w:r w:rsidRPr="00501108">
        <w:rPr>
          <w:color w:val="000000"/>
        </w:rPr>
        <w:t>p</w:t>
      </w:r>
      <w:r>
        <w:rPr>
          <w:color w:val="000000"/>
        </w:rPr>
        <w:t>p</w:t>
      </w:r>
      <w:r w:rsidRPr="00501108">
        <w:rPr>
          <w:color w:val="000000"/>
        </w:rPr>
        <w:t>. 138-142).</w:t>
      </w:r>
    </w:p>
    <w:p w:rsidR="00F64A0A" w:rsidRPr="00501108" w:rsidRDefault="00F64A0A" w:rsidP="00F64A0A">
      <w:pPr>
        <w:spacing w:before="120" w:after="120"/>
        <w:jc w:val="both"/>
      </w:pPr>
      <w:r w:rsidRPr="00501108">
        <w:rPr>
          <w:color w:val="000000"/>
        </w:rPr>
        <w:t>De ce qui précède, on peut assez facilement conclure que l'islam prôné par les islamistes et les intégristes et dont se régalent les médias est incompatible avec la laïcité. Mais est-ce à dire que l'islam est e</w:t>
      </w:r>
      <w:r w:rsidRPr="00501108">
        <w:rPr>
          <w:color w:val="000000"/>
        </w:rPr>
        <w:t>s</w:t>
      </w:r>
      <w:r w:rsidRPr="00501108">
        <w:rPr>
          <w:color w:val="000000"/>
        </w:rPr>
        <w:t>sentiellement incompatible avec la laïcité et que le seul fait d'être m</w:t>
      </w:r>
      <w:r w:rsidRPr="00501108">
        <w:rPr>
          <w:color w:val="000000"/>
        </w:rPr>
        <w:t>u</w:t>
      </w:r>
      <w:r w:rsidRPr="00501108">
        <w:rPr>
          <w:color w:val="000000"/>
        </w:rPr>
        <w:t>sulman refoule irrémédiablement une personne aux marges de la c</w:t>
      </w:r>
      <w:r w:rsidRPr="00501108">
        <w:rPr>
          <w:color w:val="000000"/>
        </w:rPr>
        <w:t>i</w:t>
      </w:r>
      <w:r w:rsidRPr="00501108">
        <w:rPr>
          <w:color w:val="000000"/>
        </w:rPr>
        <w:t>toyenneté ? On peut trouver une répo</w:t>
      </w:r>
      <w:r w:rsidRPr="00501108">
        <w:rPr>
          <w:color w:val="000000"/>
        </w:rPr>
        <w:t>n</w:t>
      </w:r>
      <w:r w:rsidRPr="00501108">
        <w:rPr>
          <w:color w:val="000000"/>
        </w:rPr>
        <w:t>se à cette question au plan des faits : des millions de musulmans sont intégrés comme citoyens à part entière dans des États laïcs tout en conservant leur allégeance à l'islam. Cela laisse supposer qu'au plan de la pensée, il y a une façon de concevoir l'islam qui est en phase avec la laïcité et les finalités qu'elle est censée servir, y compris l'int</w:t>
      </w:r>
      <w:r w:rsidRPr="00501108">
        <w:rPr>
          <w:color w:val="000000"/>
        </w:rPr>
        <w:t>é</w:t>
      </w:r>
      <w:r w:rsidRPr="00501108">
        <w:rPr>
          <w:color w:val="000000"/>
        </w:rPr>
        <w:t>gration civique. Au cours du xx</w:t>
      </w:r>
      <w:r w:rsidRPr="00501108">
        <w:rPr>
          <w:color w:val="000000"/>
          <w:vertAlign w:val="superscript"/>
        </w:rPr>
        <w:t>e</w:t>
      </w:r>
      <w:r w:rsidRPr="00501108">
        <w:rPr>
          <w:color w:val="000000"/>
        </w:rPr>
        <w:t xml:space="preserve"> siècle, plusieurs penseurs musulmans se sont penchés sur la pr</w:t>
      </w:r>
      <w:r w:rsidRPr="00501108">
        <w:rPr>
          <w:color w:val="000000"/>
        </w:rPr>
        <w:t>o</w:t>
      </w:r>
      <w:r w:rsidRPr="00501108">
        <w:rPr>
          <w:color w:val="000000"/>
        </w:rPr>
        <w:t>blématique du rapport entre l'État et la religion dans l'islam pour r</w:t>
      </w:r>
      <w:r w:rsidRPr="00501108">
        <w:rPr>
          <w:color w:val="000000"/>
        </w:rPr>
        <w:t>e</w:t>
      </w:r>
      <w:r w:rsidRPr="00501108">
        <w:rPr>
          <w:color w:val="000000"/>
        </w:rPr>
        <w:t>mettre en cause l'idée ou la croyance que l'islam est indiss</w:t>
      </w:r>
      <w:r w:rsidRPr="00501108">
        <w:rPr>
          <w:color w:val="000000"/>
        </w:rPr>
        <w:t>o</w:t>
      </w:r>
      <w:r w:rsidRPr="00501108">
        <w:rPr>
          <w:color w:val="000000"/>
        </w:rPr>
        <w:t>lublement religion et politique, religion et État, depuis ses origines mêmes à M</w:t>
      </w:r>
      <w:r w:rsidRPr="00501108">
        <w:rPr>
          <w:color w:val="000000"/>
        </w:rPr>
        <w:t>é</w:t>
      </w:r>
      <w:r w:rsidRPr="00501108">
        <w:rPr>
          <w:color w:val="000000"/>
        </w:rPr>
        <w:t>dine. Dans le cadre restreint de ce chapitre, nous nous contenterons de donner quelques exemples de penseurs qui, tout en empruntant des ch</w:t>
      </w:r>
      <w:r w:rsidRPr="00501108">
        <w:rPr>
          <w:color w:val="000000"/>
        </w:rPr>
        <w:t>e</w:t>
      </w:r>
      <w:r w:rsidRPr="00501108">
        <w:rPr>
          <w:color w:val="000000"/>
        </w:rPr>
        <w:t>mins différents, forment un véritable courant laïcisant (Mervin, 2001, p</w:t>
      </w:r>
      <w:r>
        <w:rPr>
          <w:color w:val="000000"/>
        </w:rPr>
        <w:t>p</w:t>
      </w:r>
      <w:r w:rsidRPr="00501108">
        <w:rPr>
          <w:color w:val="000000"/>
        </w:rPr>
        <w:t>. 179-181).</w:t>
      </w:r>
    </w:p>
    <w:p w:rsidR="00F64A0A" w:rsidRPr="00501108" w:rsidRDefault="00F64A0A" w:rsidP="00F64A0A">
      <w:pPr>
        <w:spacing w:before="120" w:after="120"/>
        <w:jc w:val="both"/>
      </w:pPr>
      <w:r w:rsidRPr="00501108">
        <w:rPr>
          <w:color w:val="000000"/>
        </w:rPr>
        <w:t>On peut tout d'abord penser à un pionnier, Ali Abde</w:t>
      </w:r>
      <w:r w:rsidRPr="00501108">
        <w:rPr>
          <w:color w:val="000000"/>
        </w:rPr>
        <w:t>r</w:t>
      </w:r>
      <w:r w:rsidRPr="00501108">
        <w:rPr>
          <w:color w:val="000000"/>
        </w:rPr>
        <w:t>raziq (1888-1966). Cet Égyptien formé à l'Université d'Al-Azhar et à Oxford était cadi (juge au tribunal rel</w:t>
      </w:r>
      <w:r w:rsidRPr="00501108">
        <w:rPr>
          <w:color w:val="000000"/>
        </w:rPr>
        <w:t>i</w:t>
      </w:r>
      <w:r w:rsidRPr="00501108">
        <w:rPr>
          <w:color w:val="000000"/>
        </w:rPr>
        <w:t>gieux) de profession. En avril 1925, il publia un ouvrage, devenu un classique, qui connut trois éditions successives en trois mois et qui allait lui valoir l'interdiction d'exercer toute fon</w:t>
      </w:r>
      <w:r w:rsidRPr="00501108">
        <w:rPr>
          <w:color w:val="000000"/>
        </w:rPr>
        <w:t>c</w:t>
      </w:r>
      <w:r w:rsidRPr="00501108">
        <w:rPr>
          <w:color w:val="000000"/>
        </w:rPr>
        <w:t>tion publique (Abderr</w:t>
      </w:r>
      <w:r w:rsidRPr="00501108">
        <w:rPr>
          <w:color w:val="000000"/>
        </w:rPr>
        <w:t>a</w:t>
      </w:r>
      <w:r w:rsidRPr="00501108">
        <w:rPr>
          <w:color w:val="000000"/>
        </w:rPr>
        <w:t>ziq, 1994 [1925]). À un moment où l'institution du califat dépérissait pour fin</w:t>
      </w:r>
      <w:r w:rsidRPr="00501108">
        <w:rPr>
          <w:color w:val="000000"/>
        </w:rPr>
        <w:t>a</w:t>
      </w:r>
      <w:r w:rsidRPr="00501108">
        <w:rPr>
          <w:color w:val="000000"/>
        </w:rPr>
        <w:t>lement être abolie par Kemal Atatürk en 1924 au grand désarroi de bien des penseurs musulmans, Abderraziq adoptait une approche originale : au lieu de définir le c</w:t>
      </w:r>
      <w:r w:rsidRPr="00501108">
        <w:rPr>
          <w:color w:val="000000"/>
        </w:rPr>
        <w:t>a</w:t>
      </w:r>
      <w:r w:rsidRPr="00501108">
        <w:rPr>
          <w:color w:val="000000"/>
        </w:rPr>
        <w:t>lifat idéal, il écrivait l'histoire du califat historique. Chemin faisant, il s'est interr</w:t>
      </w:r>
      <w:r w:rsidRPr="00501108">
        <w:rPr>
          <w:color w:val="000000"/>
        </w:rPr>
        <w:t>o</w:t>
      </w:r>
      <w:r w:rsidRPr="00501108">
        <w:rPr>
          <w:color w:val="000000"/>
        </w:rPr>
        <w:t>gé sur la nature du pouvoir que le prophète Mohammed exerçait à Médine dans la pr</w:t>
      </w:r>
      <w:r w:rsidRPr="00501108">
        <w:rPr>
          <w:color w:val="000000"/>
        </w:rPr>
        <w:t>e</w:t>
      </w:r>
      <w:r w:rsidRPr="00501108">
        <w:rPr>
          <w:color w:val="000000"/>
        </w:rPr>
        <w:t>mière communauté musulmane comparativement à celui exercé par les califes qui lui ont succédé à la tête de la comm</w:t>
      </w:r>
      <w:r w:rsidRPr="00501108">
        <w:rPr>
          <w:color w:val="000000"/>
        </w:rPr>
        <w:t>u</w:t>
      </w:r>
      <w:r w:rsidRPr="00501108">
        <w:rPr>
          <w:color w:val="000000"/>
        </w:rPr>
        <w:t>nauté. Dans le cas du prophète, son pouvoir était à la fois spirituel et temporel mais ne po</w:t>
      </w:r>
      <w:r w:rsidRPr="00501108">
        <w:rPr>
          <w:color w:val="000000"/>
        </w:rPr>
        <w:t>u</w:t>
      </w:r>
      <w:r w:rsidRPr="00501108">
        <w:rPr>
          <w:color w:val="000000"/>
        </w:rPr>
        <w:t>vait être transmis tel quel, ce qui veut dire que l'État créé après sa mort et l'institution du califat étaient des entités séculières. Se trouvaient ainsi séparés pour la suite des temps le po</w:t>
      </w:r>
      <w:r w:rsidRPr="00501108">
        <w:rPr>
          <w:color w:val="000000"/>
        </w:rPr>
        <w:t>u</w:t>
      </w:r>
      <w:r w:rsidRPr="00501108">
        <w:rPr>
          <w:color w:val="000000"/>
        </w:rPr>
        <w:t>voir spirituel et le pouvoir temporel que seul le prophète, à titre exce</w:t>
      </w:r>
      <w:r w:rsidRPr="00501108">
        <w:rPr>
          <w:color w:val="000000"/>
        </w:rPr>
        <w:t>p</w:t>
      </w:r>
      <w:r w:rsidRPr="00501108">
        <w:rPr>
          <w:color w:val="000000"/>
        </w:rPr>
        <w:t>tionnel, avait pu réunir sous son autorité.</w:t>
      </w:r>
    </w:p>
    <w:p w:rsidR="00F64A0A" w:rsidRPr="00501108" w:rsidRDefault="00F64A0A" w:rsidP="00F64A0A">
      <w:pPr>
        <w:spacing w:before="120" w:after="120"/>
        <w:jc w:val="both"/>
      </w:pPr>
      <w:r>
        <w:t>[181]</w:t>
      </w:r>
    </w:p>
    <w:p w:rsidR="00F64A0A" w:rsidRPr="00501108" w:rsidRDefault="00F64A0A" w:rsidP="00F64A0A">
      <w:pPr>
        <w:spacing w:before="120" w:after="120"/>
        <w:jc w:val="both"/>
      </w:pPr>
      <w:r w:rsidRPr="00501108">
        <w:rPr>
          <w:color w:val="000000"/>
        </w:rPr>
        <w:t>Plus récemment, Mohamed Chérif Ferjani (2005 ; 1991), un adepte inconditionnel des droits de la personne et de la laïcité, dénonce à la fois le totalitarisme des élites séculières occidentalisées qui détournent la démocratie à leur propre profit, et le totalitarisme des islamistes qui piétinent les droits de la personne en prétendant servir les « droits de Dieu » (Milot, 2009, p</w:t>
      </w:r>
      <w:r>
        <w:rPr>
          <w:color w:val="000000"/>
        </w:rPr>
        <w:t>p</w:t>
      </w:r>
      <w:r w:rsidRPr="00501108">
        <w:rPr>
          <w:color w:val="000000"/>
        </w:rPr>
        <w:t>. 52-53). En liant indi</w:t>
      </w:r>
      <w:r w:rsidRPr="00501108">
        <w:rPr>
          <w:color w:val="000000"/>
        </w:rPr>
        <w:t>s</w:t>
      </w:r>
      <w:r w:rsidRPr="00501108">
        <w:rPr>
          <w:color w:val="000000"/>
        </w:rPr>
        <w:t>solublement les droits de la personne à la laïcité de l'État, Ferjani, tout comme Abderraziq, heurte de front la croyance bien ancrée que l'islam est à la fois et i</w:t>
      </w:r>
      <w:r w:rsidRPr="00501108">
        <w:rPr>
          <w:color w:val="000000"/>
        </w:rPr>
        <w:t>n</w:t>
      </w:r>
      <w:r w:rsidRPr="00501108">
        <w:rPr>
          <w:color w:val="000000"/>
        </w:rPr>
        <w:t>dissociablement religion et politique. Pour lui aussi, l'association de la religion avec la politique à Médine sous l'autorité de Mohammed n'était que circonstancielle et elle a pris fin avec la mort du prophète. Pour en convaincre ses coreligionnaires, il réinterprète en ce sens co</w:t>
      </w:r>
      <w:r w:rsidRPr="00501108">
        <w:rPr>
          <w:color w:val="000000"/>
        </w:rPr>
        <w:t>n</w:t>
      </w:r>
      <w:r w:rsidRPr="00501108">
        <w:rPr>
          <w:color w:val="000000"/>
        </w:rPr>
        <w:t>textuel non seulement le Coran et la Tradition du prophète, mais au</w:t>
      </w:r>
      <w:r w:rsidRPr="00501108">
        <w:rPr>
          <w:color w:val="000000"/>
        </w:rPr>
        <w:t>s</w:t>
      </w:r>
      <w:r w:rsidRPr="00501108">
        <w:rPr>
          <w:color w:val="000000"/>
        </w:rPr>
        <w:t>si l'histoire subséquente de la collectivité musulmane.</w:t>
      </w:r>
    </w:p>
    <w:p w:rsidR="00F64A0A" w:rsidRPr="00501108" w:rsidRDefault="00F64A0A" w:rsidP="00F64A0A">
      <w:pPr>
        <w:spacing w:before="120" w:after="120"/>
        <w:jc w:val="both"/>
      </w:pPr>
      <w:r w:rsidRPr="00501108">
        <w:rPr>
          <w:color w:val="000000"/>
        </w:rPr>
        <w:t>Mahmoud Mohamed Taha (1909-1985), ingénieur de profession, lui aussi adepte des droits de la personne, poursuit le m</w:t>
      </w:r>
      <w:r w:rsidRPr="00501108">
        <w:rPr>
          <w:color w:val="000000"/>
        </w:rPr>
        <w:t>ê</w:t>
      </w:r>
      <w:r w:rsidRPr="00501108">
        <w:rPr>
          <w:color w:val="000000"/>
        </w:rPr>
        <w:t>me objectif ultime que Ferjani, à savoir faire cesser les atteintes à la démocratie et les violations systémiques des droits de la personne commises au nom de l'islam (Taha, 1971). Pour atteindre cet objectif, Taha et Ferjani entreprennent de démontrer que les droits de la personne doivent être respectés non pas malgré l'islam mais en raison d'une compréhension renouvelée du Coran et de l'exemple du prophète (Milot, 2009). Le chemin qu'emprunte Taha n'est toutefois pas, à première vue, c</w:t>
      </w:r>
      <w:r w:rsidRPr="00501108">
        <w:rPr>
          <w:color w:val="000000"/>
        </w:rPr>
        <w:t>e</w:t>
      </w:r>
      <w:r w:rsidRPr="00501108">
        <w:rPr>
          <w:color w:val="000000"/>
        </w:rPr>
        <w:t>lui de la laïcité adopté par Ferjani. Il est en un sens plus radical puisqu'il propose une recontextualisation globale du Coran et de l'exemple normatif du prophète. Au cœur de sa démarche, il y a la prise de con</w:t>
      </w:r>
      <w:r w:rsidRPr="00501108">
        <w:rPr>
          <w:color w:val="000000"/>
        </w:rPr>
        <w:t>s</w:t>
      </w:r>
      <w:r w:rsidRPr="00501108">
        <w:rPr>
          <w:color w:val="000000"/>
        </w:rPr>
        <w:t>cience que sous l'emprise de la charia traditionnelle, il y a deux cat</w:t>
      </w:r>
      <w:r w:rsidRPr="00501108">
        <w:rPr>
          <w:color w:val="000000"/>
        </w:rPr>
        <w:t>é</w:t>
      </w:r>
      <w:r w:rsidRPr="00501108">
        <w:rPr>
          <w:color w:val="000000"/>
        </w:rPr>
        <w:t>gories de citoyens qui sont victimes de discrimination : les non-musulmans en raison de leur religion et les femmes en raison de leur sexe. La charia échoue donc au test d'égalité qui est le fondement même de la société humaine. Cette prise de conscience cohabite avec la conviction profonde que l'islam bien compris est en phase avec les valeurs fond</w:t>
      </w:r>
      <w:r w:rsidRPr="00501108">
        <w:rPr>
          <w:color w:val="000000"/>
        </w:rPr>
        <w:t>a</w:t>
      </w:r>
      <w:r w:rsidRPr="00501108">
        <w:rPr>
          <w:color w:val="000000"/>
        </w:rPr>
        <w:t>mentales qui sous-tendent la démocratie et les droits de la personne. Pour lui, donc, la charia a fait son temps utile parce qu'e</w:t>
      </w:r>
      <w:r w:rsidRPr="00501108">
        <w:rPr>
          <w:color w:val="000000"/>
        </w:rPr>
        <w:t>l</w:t>
      </w:r>
      <w:r w:rsidRPr="00501108">
        <w:rPr>
          <w:color w:val="000000"/>
        </w:rPr>
        <w:t>le correspond à une période révolue dans l'évolution de l'human</w:t>
      </w:r>
      <w:r w:rsidRPr="00501108">
        <w:rPr>
          <w:color w:val="000000"/>
        </w:rPr>
        <w:t>i</w:t>
      </w:r>
      <w:r w:rsidRPr="00501108">
        <w:rPr>
          <w:color w:val="000000"/>
        </w:rPr>
        <w:t>té, une période pour laquelle les révélations coraniques à Médine (622-632) fournissaient des repères particuliers convenant au stade de dév</w:t>
      </w:r>
      <w:r w:rsidRPr="00501108">
        <w:rPr>
          <w:color w:val="000000"/>
        </w:rPr>
        <w:t>e</w:t>
      </w:r>
      <w:r w:rsidRPr="00501108">
        <w:rPr>
          <w:color w:val="000000"/>
        </w:rPr>
        <w:t>loppement de la société d'alors. Il faut donc revenir aux révél</w:t>
      </w:r>
      <w:r w:rsidRPr="00501108">
        <w:rPr>
          <w:color w:val="000000"/>
        </w:rPr>
        <w:t>a</w:t>
      </w:r>
      <w:r>
        <w:rPr>
          <w:color w:val="000000"/>
        </w:rPr>
        <w:t>tions de la période mec</w:t>
      </w:r>
      <w:r w:rsidRPr="00501108">
        <w:rPr>
          <w:color w:val="000000"/>
        </w:rPr>
        <w:t>quoise (610-622), en ressaisir les grands principes ég</w:t>
      </w:r>
      <w:r w:rsidRPr="00501108">
        <w:rPr>
          <w:color w:val="000000"/>
        </w:rPr>
        <w:t>a</w:t>
      </w:r>
      <w:r w:rsidRPr="00501108">
        <w:rPr>
          <w:color w:val="000000"/>
        </w:rPr>
        <w:t>litaires et en dériver un nouveau train de mesures en phase avec la démocratie et les droits de la personne. C'est ce que Taha (1971) a</w:t>
      </w:r>
      <w:r w:rsidRPr="00501108">
        <w:rPr>
          <w:color w:val="000000"/>
        </w:rPr>
        <w:t>p</w:t>
      </w:r>
      <w:r w:rsidRPr="00501108">
        <w:rPr>
          <w:color w:val="000000"/>
        </w:rPr>
        <w:t>pelle « le deuxième message de l'islam » qui doit au plus tôt remplacer le premier cristallisé dans la charia.</w:t>
      </w:r>
    </w:p>
    <w:p w:rsidR="00F64A0A" w:rsidRPr="00501108" w:rsidRDefault="00F64A0A" w:rsidP="00F64A0A">
      <w:pPr>
        <w:spacing w:before="120" w:after="120"/>
        <w:jc w:val="both"/>
      </w:pPr>
      <w:r w:rsidRPr="00501108">
        <w:rPr>
          <w:color w:val="000000"/>
        </w:rPr>
        <w:t>Taha ne parle pas de laïcité, ce qui aurait été diffic</w:t>
      </w:r>
      <w:r w:rsidRPr="00501108">
        <w:rPr>
          <w:color w:val="000000"/>
        </w:rPr>
        <w:t>i</w:t>
      </w:r>
      <w:r w:rsidRPr="00501108">
        <w:rPr>
          <w:color w:val="000000"/>
        </w:rPr>
        <w:t>lement pensable dans la société soudanaise alors coincée, d'une part, e</w:t>
      </w:r>
      <w:r w:rsidRPr="00501108">
        <w:rPr>
          <w:color w:val="000000"/>
        </w:rPr>
        <w:t>n</w:t>
      </w:r>
      <w:r w:rsidRPr="00501108">
        <w:rPr>
          <w:color w:val="000000"/>
        </w:rPr>
        <w:t>tre la pression fondamentaliste exercée par Hassan Tourabi, leader des Frères m</w:t>
      </w:r>
      <w:r w:rsidRPr="00501108">
        <w:rPr>
          <w:color w:val="000000"/>
        </w:rPr>
        <w:t>u</w:t>
      </w:r>
      <w:r w:rsidRPr="00501108">
        <w:rPr>
          <w:color w:val="000000"/>
        </w:rPr>
        <w:t>sulmans, et, d'autre</w:t>
      </w:r>
      <w:r>
        <w:rPr>
          <w:color w:val="000000"/>
        </w:rPr>
        <w:t xml:space="preserve"> </w:t>
      </w:r>
      <w:r>
        <w:rPr>
          <w:rFonts w:cs="Arial"/>
          <w:color w:val="000000"/>
          <w:szCs w:val="28"/>
        </w:rPr>
        <w:t xml:space="preserve">[182] </w:t>
      </w:r>
      <w:r w:rsidRPr="00501108">
        <w:rPr>
          <w:color w:val="000000"/>
        </w:rPr>
        <w:t>part, le régime autocratique du général N</w:t>
      </w:r>
      <w:r w:rsidRPr="00501108">
        <w:rPr>
          <w:color w:val="000000"/>
        </w:rPr>
        <w:t>i</w:t>
      </w:r>
      <w:r w:rsidRPr="00501108">
        <w:rPr>
          <w:color w:val="000000"/>
        </w:rPr>
        <w:t>meyri qui s'était aliéné l'appui des populations non musulmanes et non arabes du Sud et qui devait s'assurer l'appui de fo</w:t>
      </w:r>
      <w:r w:rsidRPr="00501108">
        <w:rPr>
          <w:color w:val="000000"/>
        </w:rPr>
        <w:t>n</w:t>
      </w:r>
      <w:r w:rsidRPr="00501108">
        <w:rPr>
          <w:color w:val="000000"/>
        </w:rPr>
        <w:t>damentalistes pour conserver le pouvoir. La pensée de Taha rejoint toutefois les finalités que la laïcité vise à réaliser, à savoir l'égalité morale des personnes et la liberté de con</w:t>
      </w:r>
      <w:r w:rsidRPr="00501108">
        <w:rPr>
          <w:color w:val="000000"/>
        </w:rPr>
        <w:t>s</w:t>
      </w:r>
      <w:r w:rsidRPr="00501108">
        <w:rPr>
          <w:color w:val="000000"/>
        </w:rPr>
        <w:t xml:space="preserve">cience et de religion. À cet égard, sa pensée reflète une conception citoyenne de l'État qu'on pourrait mettre en parallèle avec celle de John Locke à l'enseigne du </w:t>
      </w:r>
      <w:r w:rsidRPr="00501108">
        <w:rPr>
          <w:i/>
          <w:iCs/>
          <w:color w:val="000000"/>
        </w:rPr>
        <w:t xml:space="preserve">jus naturale </w:t>
      </w:r>
      <w:r w:rsidRPr="00501108">
        <w:rPr>
          <w:color w:val="000000"/>
        </w:rPr>
        <w:t>(droit nat</w:t>
      </w:r>
      <w:r w:rsidRPr="00501108">
        <w:rPr>
          <w:color w:val="000000"/>
        </w:rPr>
        <w:t>u</w:t>
      </w:r>
      <w:r w:rsidRPr="00501108">
        <w:rPr>
          <w:color w:val="000000"/>
        </w:rPr>
        <w:t>rel)</w:t>
      </w:r>
      <w:r>
        <w:rPr>
          <w:color w:val="000000"/>
        </w:rPr>
        <w:t> </w:t>
      </w:r>
      <w:r>
        <w:rPr>
          <w:rStyle w:val="Appelnotedebasdep"/>
        </w:rPr>
        <w:footnoteReference w:id="101"/>
      </w:r>
      <w:r w:rsidRPr="00501108">
        <w:rPr>
          <w:color w:val="000000"/>
        </w:rPr>
        <w:t>.</w:t>
      </w:r>
    </w:p>
    <w:p w:rsidR="00F64A0A" w:rsidRPr="00501108" w:rsidRDefault="00F64A0A" w:rsidP="00F64A0A">
      <w:pPr>
        <w:spacing w:before="120" w:after="120"/>
        <w:jc w:val="both"/>
      </w:pPr>
      <w:r w:rsidRPr="00501108">
        <w:rPr>
          <w:color w:val="000000"/>
        </w:rPr>
        <w:t>Compte tenu de ce qui précède, il n'est pas étonnant de constater que le traducteur et fervent di</w:t>
      </w:r>
      <w:r>
        <w:rPr>
          <w:color w:val="000000"/>
        </w:rPr>
        <w:t>sciple de Taha, Abdullahi An-Na’</w:t>
      </w:r>
      <w:r w:rsidRPr="00501108">
        <w:rPr>
          <w:color w:val="000000"/>
        </w:rPr>
        <w:t>im, a fait l'arrimage entre la pensée c</w:t>
      </w:r>
      <w:r w:rsidRPr="00501108">
        <w:rPr>
          <w:color w:val="000000"/>
        </w:rPr>
        <w:t>i</w:t>
      </w:r>
      <w:r w:rsidRPr="00501108">
        <w:rPr>
          <w:color w:val="000000"/>
        </w:rPr>
        <w:t>toyenne de Taha et la laïcité. Ex-doyen de la Faculté de droit de l'Université de Khartoum, ce juriste vit depuis plusieurs années aux États-Unis où il est professeur à l'Emory School of Law. Dans son ouvrage (An-Na</w:t>
      </w:r>
      <w:r>
        <w:rPr>
          <w:color w:val="000000"/>
        </w:rPr>
        <w:t>’</w:t>
      </w:r>
      <w:r w:rsidRPr="00501108">
        <w:rPr>
          <w:color w:val="000000"/>
        </w:rPr>
        <w:t>im, 2008), il fustige le concept d'État islamique qu'il consid</w:t>
      </w:r>
      <w:r w:rsidRPr="00501108">
        <w:rPr>
          <w:color w:val="000000"/>
        </w:rPr>
        <w:t>è</w:t>
      </w:r>
      <w:r w:rsidRPr="00501108">
        <w:rPr>
          <w:color w:val="000000"/>
        </w:rPr>
        <w:t>re comme contraire à la tradition islamique. Il précon</w:t>
      </w:r>
      <w:r w:rsidRPr="00501108">
        <w:rPr>
          <w:color w:val="000000"/>
        </w:rPr>
        <w:t>i</w:t>
      </w:r>
      <w:r w:rsidRPr="00501108">
        <w:rPr>
          <w:color w:val="000000"/>
        </w:rPr>
        <w:t>se clairement « un État laïc qui fait des lois pour tous les citoyens en laissant à chacun l'espace nécessaire pour v</w:t>
      </w:r>
      <w:r w:rsidRPr="00501108">
        <w:rPr>
          <w:color w:val="000000"/>
        </w:rPr>
        <w:t>i</w:t>
      </w:r>
      <w:r w:rsidRPr="00501108">
        <w:rPr>
          <w:color w:val="000000"/>
        </w:rPr>
        <w:t>vre selon ses convictions religieuses », ce qui l'amène à déclarer : « Pour être musulman par libre choix, ce qui est la seule façon d'être musu</w:t>
      </w:r>
      <w:r w:rsidRPr="00501108">
        <w:rPr>
          <w:color w:val="000000"/>
        </w:rPr>
        <w:t>l</w:t>
      </w:r>
      <w:r w:rsidRPr="00501108">
        <w:rPr>
          <w:color w:val="000000"/>
        </w:rPr>
        <w:t>man, j'ai besoin d'un État laïc. Par État laïc, je veux dire un État qui est neutre par ra</w:t>
      </w:r>
      <w:r w:rsidRPr="00501108">
        <w:rPr>
          <w:color w:val="000000"/>
        </w:rPr>
        <w:t>p</w:t>
      </w:r>
      <w:r w:rsidRPr="00501108">
        <w:rPr>
          <w:color w:val="000000"/>
        </w:rPr>
        <w:t>port à la doctrine religieuse, [...] » (Milot, 2009, p. 184, 186</w:t>
      </w:r>
      <w:r>
        <w:rPr>
          <w:color w:val="000000"/>
        </w:rPr>
        <w:t> </w:t>
      </w:r>
      <w:r>
        <w:rPr>
          <w:rStyle w:val="Appelnotedebasdep"/>
        </w:rPr>
        <w:footnoteReference w:id="102"/>
      </w:r>
      <w:r w:rsidRPr="00501108">
        <w:rPr>
          <w:color w:val="000000"/>
        </w:rPr>
        <w:t>). Dans cette optique, il soutient que la pensée de Taha o</w:t>
      </w:r>
      <w:r w:rsidRPr="00501108">
        <w:rPr>
          <w:color w:val="000000"/>
        </w:rPr>
        <w:t>f</w:t>
      </w:r>
      <w:r w:rsidRPr="00501108">
        <w:rPr>
          <w:color w:val="000000"/>
        </w:rPr>
        <w:t>fre une légitimation religieuse, une base islamique pour les bienfaits constitutionnels de la laïcité.</w:t>
      </w:r>
    </w:p>
    <w:p w:rsidR="00F64A0A" w:rsidRPr="00501108" w:rsidRDefault="00F64A0A" w:rsidP="00F64A0A">
      <w:pPr>
        <w:spacing w:before="120" w:after="120"/>
        <w:jc w:val="both"/>
      </w:pPr>
      <w:r w:rsidRPr="00501108">
        <w:rPr>
          <w:color w:val="000000"/>
        </w:rPr>
        <w:t>À première vue, on</w:t>
      </w:r>
      <w:r>
        <w:rPr>
          <w:color w:val="000000"/>
        </w:rPr>
        <w:t xml:space="preserve"> peut se demander comment An-Na’</w:t>
      </w:r>
      <w:r w:rsidRPr="00501108">
        <w:rPr>
          <w:color w:val="000000"/>
        </w:rPr>
        <w:t>im peut parler de l'avenir de la charia dans un État laïc. Il faut donc préciser quel sens il donne au terme ch</w:t>
      </w:r>
      <w:r w:rsidRPr="00501108">
        <w:rPr>
          <w:color w:val="000000"/>
        </w:rPr>
        <w:t>a</w:t>
      </w:r>
      <w:r w:rsidRPr="00501108">
        <w:rPr>
          <w:color w:val="000000"/>
        </w:rPr>
        <w:t>ria. Il fait une distinction importante entre le concept et le contenu de la charia. Le concept, cautionné par l'aut</w:t>
      </w:r>
      <w:r w:rsidRPr="00501108">
        <w:rPr>
          <w:color w:val="000000"/>
        </w:rPr>
        <w:t>o</w:t>
      </w:r>
      <w:r w:rsidRPr="00501108">
        <w:rPr>
          <w:color w:val="000000"/>
        </w:rPr>
        <w:t xml:space="preserve">rité de textes divinement révélés, c'est l'idée qu'il y a une voie éthique que tracent les valeurs et les normes fondamentales de l'islam. Ce concept est toujours valable. Par contre, le contenu pratique de la charia exposé dans le </w:t>
      </w:r>
      <w:r w:rsidRPr="00501108">
        <w:rPr>
          <w:i/>
          <w:iCs/>
          <w:color w:val="000000"/>
        </w:rPr>
        <w:t xml:space="preserve">fiqh </w:t>
      </w:r>
      <w:r w:rsidRPr="00501108">
        <w:rPr>
          <w:color w:val="000000"/>
        </w:rPr>
        <w:t>(jurisprudence) relève de l'interprétation humaine des textes sacrés et il change selon le contexte</w:t>
      </w:r>
      <w:r>
        <w:rPr>
          <w:color w:val="000000"/>
        </w:rPr>
        <w:t xml:space="preserve"> </w:t>
      </w:r>
      <w:r>
        <w:rPr>
          <w:color w:val="000000"/>
          <w:szCs w:val="16"/>
        </w:rPr>
        <w:t xml:space="preserve">[183] </w:t>
      </w:r>
      <w:r w:rsidRPr="00501108">
        <w:rPr>
          <w:color w:val="000000"/>
        </w:rPr>
        <w:t>histor</w:t>
      </w:r>
      <w:r w:rsidRPr="00501108">
        <w:rPr>
          <w:color w:val="000000"/>
        </w:rPr>
        <w:t>i</w:t>
      </w:r>
      <w:r w:rsidRPr="00501108">
        <w:rPr>
          <w:color w:val="000000"/>
        </w:rPr>
        <w:t>que. Quand An-Na'im parle, en sous-titre de son ouvrage, de « renégocier l'avenir de la charia dans un État laïc », il ne s'agit pas de vouloir injecter dans la loi commune de cet État le contenu maintenant archaïque élaboré par les juristes des premiers siècles de l'islam. Ces juristes ont fait une oeuvre colossale qui a permis d'intégrer dans l'islam les pratiques des cultures ambiantes qui étaient jugées confo</w:t>
      </w:r>
      <w:r w:rsidRPr="00501108">
        <w:rPr>
          <w:color w:val="000000"/>
        </w:rPr>
        <w:t>r</w:t>
      </w:r>
      <w:r w:rsidRPr="00501108">
        <w:rPr>
          <w:color w:val="000000"/>
        </w:rPr>
        <w:t>mes aux grands principes religieux. C'est justement cette tâche que doivent repre</w:t>
      </w:r>
      <w:r w:rsidRPr="00501108">
        <w:rPr>
          <w:color w:val="000000"/>
        </w:rPr>
        <w:t>n</w:t>
      </w:r>
      <w:r w:rsidRPr="00501108">
        <w:rPr>
          <w:color w:val="000000"/>
        </w:rPr>
        <w:t>dre à leur compte les juristes d'aujourd'hui pour tracer une voie éthique qui soit praticable dans le monde actuel. Aux m</w:t>
      </w:r>
      <w:r w:rsidRPr="00501108">
        <w:rPr>
          <w:color w:val="000000"/>
        </w:rPr>
        <w:t>u</w:t>
      </w:r>
      <w:r w:rsidRPr="00501108">
        <w:rPr>
          <w:color w:val="000000"/>
        </w:rPr>
        <w:t>sulmans qui souscrivent aux droits et libertés de la personne dans un État de droit, l'approche proposée par An-Na'im dans le sillage de T</w:t>
      </w:r>
      <w:r w:rsidRPr="00501108">
        <w:rPr>
          <w:color w:val="000000"/>
        </w:rPr>
        <w:t>a</w:t>
      </w:r>
      <w:r w:rsidRPr="00501108">
        <w:rPr>
          <w:color w:val="000000"/>
        </w:rPr>
        <w:t>ha offre une puissante légitimation religieuse et de solides assises à leur appart</w:t>
      </w:r>
      <w:r w:rsidRPr="00501108">
        <w:rPr>
          <w:color w:val="000000"/>
        </w:rPr>
        <w:t>e</w:t>
      </w:r>
      <w:r w:rsidRPr="00501108">
        <w:rPr>
          <w:color w:val="000000"/>
        </w:rPr>
        <w:t>nance citoyenne.</w:t>
      </w:r>
    </w:p>
    <w:p w:rsidR="00F64A0A" w:rsidRPr="00501108" w:rsidRDefault="00F64A0A" w:rsidP="00F64A0A">
      <w:pPr>
        <w:spacing w:before="120" w:after="120"/>
        <w:jc w:val="both"/>
      </w:pPr>
      <w:r w:rsidRPr="00501108">
        <w:rPr>
          <w:color w:val="000000"/>
        </w:rPr>
        <w:t>Ces quelques exemples illustrent le fait que, dans l'islam, le rapport entre religion et politique, entre l'islam et l'État est loin d'être aussi univoque que le prétendent les islamistes et les intégristes. L'islam tapageur et les frasques de ces derniers ont beau occuper l'avant-scène des représentations courantes, elles ne peuvent occulter les courants de pensée et d'action des femmes et des hommes qui, quotidienn</w:t>
      </w:r>
      <w:r w:rsidRPr="00501108">
        <w:rPr>
          <w:color w:val="000000"/>
        </w:rPr>
        <w:t>e</w:t>
      </w:r>
      <w:r w:rsidRPr="00501108">
        <w:rPr>
          <w:color w:val="000000"/>
        </w:rPr>
        <w:t>ment, apportent leur contribution à l'édification de la cité en étant fe</w:t>
      </w:r>
      <w:r w:rsidRPr="00501108">
        <w:rPr>
          <w:color w:val="000000"/>
        </w:rPr>
        <w:t>r</w:t>
      </w:r>
      <w:r w:rsidRPr="00501108">
        <w:rPr>
          <w:color w:val="000000"/>
        </w:rPr>
        <w:t>mement convaincus que c'est là le premier devoir que leur dicte l'islam d'aujourd'hui.</w:t>
      </w:r>
    </w:p>
    <w:p w:rsidR="00F64A0A" w:rsidRDefault="00F64A0A" w:rsidP="00F64A0A">
      <w:pPr>
        <w:spacing w:before="120" w:after="120"/>
        <w:jc w:val="both"/>
        <w:rPr>
          <w:rFonts w:cs="Arial"/>
          <w:color w:val="000000"/>
          <w:szCs w:val="24"/>
        </w:rPr>
      </w:pPr>
    </w:p>
    <w:p w:rsidR="00F64A0A" w:rsidRPr="00501108" w:rsidRDefault="00F64A0A" w:rsidP="00F64A0A">
      <w:pPr>
        <w:pStyle w:val="planche"/>
      </w:pPr>
      <w:r w:rsidRPr="00501108">
        <w:t>3. L'ISLAM ET L'ÉGALITÉ</w:t>
      </w:r>
      <w:r>
        <w:br/>
      </w:r>
      <w:r w:rsidRPr="00501108">
        <w:t>ENTRE LES FEMMES ET LES HOMMES</w:t>
      </w:r>
    </w:p>
    <w:p w:rsidR="00F64A0A" w:rsidRDefault="00F64A0A" w:rsidP="00F64A0A">
      <w:pPr>
        <w:spacing w:before="120" w:after="120"/>
        <w:jc w:val="both"/>
        <w:rPr>
          <w:color w:val="000000"/>
        </w:rPr>
      </w:pPr>
    </w:p>
    <w:p w:rsidR="00F64A0A" w:rsidRPr="00501108" w:rsidRDefault="00F64A0A" w:rsidP="00F64A0A">
      <w:pPr>
        <w:spacing w:before="120" w:after="120"/>
        <w:jc w:val="both"/>
      </w:pPr>
      <w:r w:rsidRPr="00501108">
        <w:rPr>
          <w:color w:val="000000"/>
        </w:rPr>
        <w:t>La représentation dominante qu'on se fait de l'islam érige celui-ci en Altérité étrange et évacue tout partage de valeurs communes avec lui. Bien que les valeurs de l'islam soient comparables à celles du j</w:t>
      </w:r>
      <w:r w:rsidRPr="00501108">
        <w:rPr>
          <w:color w:val="000000"/>
        </w:rPr>
        <w:t>u</w:t>
      </w:r>
      <w:r w:rsidRPr="00501108">
        <w:rPr>
          <w:color w:val="000000"/>
        </w:rPr>
        <w:t>daïsme et du christianisme dans la lignée desquels il se situe, les di</w:t>
      </w:r>
      <w:r w:rsidRPr="00501108">
        <w:rPr>
          <w:color w:val="000000"/>
        </w:rPr>
        <w:t>s</w:t>
      </w:r>
      <w:r w:rsidRPr="00501108">
        <w:rPr>
          <w:color w:val="000000"/>
        </w:rPr>
        <w:t>cours convergent pour le présenter comme étant en conflit avec les autres religions, et manifestant ou dissimulant la volonté de saborder les valeurs judéo-chrétiennes. Aujourd'hui, les valeurs communes auxquelles l'islam est considéré ne pas adhérer sont, comme vu préc</w:t>
      </w:r>
      <w:r w:rsidRPr="00501108">
        <w:rPr>
          <w:color w:val="000000"/>
        </w:rPr>
        <w:t>é</w:t>
      </w:r>
      <w:r w:rsidRPr="00501108">
        <w:rPr>
          <w:color w:val="000000"/>
        </w:rPr>
        <w:t>demment, celles de laïcité, de liberté, de droits des femmes et d'égalité des sexes. Cette représentation d'un islam aux valeurs aux antipodes de celles de la société québécoise s'agrège à des moments-clés et do</w:t>
      </w:r>
      <w:r w:rsidRPr="00501108">
        <w:rPr>
          <w:color w:val="000000"/>
        </w:rPr>
        <w:t>n</w:t>
      </w:r>
      <w:r w:rsidRPr="00501108">
        <w:rPr>
          <w:color w:val="000000"/>
        </w:rPr>
        <w:t>ne lieu à des débats publics qui renforcent la visibilité de celui-ci. Ainsi, en 1994 il était question du voile ; en 2001-2002, des certificats de sécurité et de la mesure d'exception ; en 2005, de l'instauration en Ontario d'un tribunal islamique basé sur la charia ; en 2006-2007, des accommodements raisonnables ; en 2009, du port des signes religieux au sein de la fonction publique et des services publics qu</w:t>
      </w:r>
      <w:r w:rsidRPr="00501108">
        <w:rPr>
          <w:color w:val="000000"/>
        </w:rPr>
        <w:t>é</w:t>
      </w:r>
      <w:r w:rsidRPr="00501108">
        <w:rPr>
          <w:color w:val="000000"/>
        </w:rPr>
        <w:t>bécois ; en 2009, du niqab ou voile intégral ; et en 2009-2010, de la laïcité et de l'identité nationale.</w:t>
      </w:r>
    </w:p>
    <w:p w:rsidR="00F64A0A" w:rsidRPr="00501108" w:rsidRDefault="00F64A0A" w:rsidP="00F64A0A">
      <w:pPr>
        <w:spacing w:before="120" w:after="120"/>
        <w:jc w:val="both"/>
      </w:pPr>
      <w:r>
        <w:rPr>
          <w:rFonts w:cs="Arial"/>
          <w:color w:val="000000"/>
          <w:szCs w:val="28"/>
        </w:rPr>
        <w:t>[184]</w:t>
      </w:r>
    </w:p>
    <w:p w:rsidR="00F64A0A" w:rsidRPr="00501108" w:rsidRDefault="00F64A0A" w:rsidP="00F64A0A">
      <w:pPr>
        <w:spacing w:before="120" w:after="120"/>
        <w:jc w:val="both"/>
      </w:pPr>
      <w:r w:rsidRPr="00501108">
        <w:rPr>
          <w:color w:val="000000"/>
        </w:rPr>
        <w:t>S'il est sain qu'aient lieu dans une société des débats publics sur des sujets d'actualité, il est en revanche ma</w:t>
      </w:r>
      <w:r w:rsidRPr="00501108">
        <w:rPr>
          <w:color w:val="000000"/>
        </w:rPr>
        <w:t>l</w:t>
      </w:r>
      <w:r w:rsidRPr="00501108">
        <w:rPr>
          <w:color w:val="000000"/>
        </w:rPr>
        <w:t>sain que ceux-ci créent un climat d'hostilité à l'encontre d'un groupe particulier et le livre à la vindicte publique. Or, loin d'être constructifs, les débats que nous ra</w:t>
      </w:r>
      <w:r w:rsidRPr="00501108">
        <w:rPr>
          <w:color w:val="000000"/>
        </w:rPr>
        <w:t>p</w:t>
      </w:r>
      <w:r w:rsidRPr="00501108">
        <w:rPr>
          <w:color w:val="000000"/>
        </w:rPr>
        <w:t>pelons et qui embrassent l'idée d'une confrontation entre l'islam et l'Occident ont donné lieu à des amalgames et des dérapages à conn</w:t>
      </w:r>
      <w:r w:rsidRPr="00501108">
        <w:rPr>
          <w:color w:val="000000"/>
        </w:rPr>
        <w:t>o</w:t>
      </w:r>
      <w:r w:rsidRPr="00501108">
        <w:rPr>
          <w:color w:val="000000"/>
        </w:rPr>
        <w:t>tation raciste et servi de défouloir à une frange de la population qui a affiché son mépris et sa suffisance contre les musulmans tout partic</w:t>
      </w:r>
      <w:r w:rsidRPr="00501108">
        <w:rPr>
          <w:color w:val="000000"/>
        </w:rPr>
        <w:t>u</w:t>
      </w:r>
      <w:r w:rsidRPr="00501108">
        <w:rPr>
          <w:color w:val="000000"/>
        </w:rPr>
        <w:t>lièrement. Et chaque débat est une étape de plus dans la stigmatisation des Québécois de culture musulmane.</w:t>
      </w:r>
    </w:p>
    <w:p w:rsidR="00F64A0A" w:rsidRPr="00501108" w:rsidRDefault="00F64A0A" w:rsidP="00F64A0A">
      <w:pPr>
        <w:spacing w:before="120" w:after="120"/>
        <w:jc w:val="both"/>
      </w:pPr>
      <w:r w:rsidRPr="00501108">
        <w:rPr>
          <w:color w:val="000000"/>
        </w:rPr>
        <w:t>En effet, si la présence de l'islam dans l'espace public ressort to</w:t>
      </w:r>
      <w:r w:rsidRPr="00501108">
        <w:rPr>
          <w:color w:val="000000"/>
        </w:rPr>
        <w:t>u</w:t>
      </w:r>
      <w:r w:rsidRPr="00501108">
        <w:rPr>
          <w:color w:val="000000"/>
        </w:rPr>
        <w:t xml:space="preserve">jours clairement dans </w:t>
      </w:r>
      <w:r w:rsidRPr="006C092B">
        <w:rPr>
          <w:iCs/>
          <w:color w:val="000000"/>
        </w:rPr>
        <w:t>ces</w:t>
      </w:r>
      <w:r w:rsidRPr="00501108">
        <w:rPr>
          <w:i/>
          <w:iCs/>
          <w:color w:val="000000"/>
        </w:rPr>
        <w:t xml:space="preserve"> </w:t>
      </w:r>
      <w:r w:rsidRPr="00501108">
        <w:rPr>
          <w:color w:val="000000"/>
        </w:rPr>
        <w:t>débats comme une source de problèmes, c'est surtout le « statut » ou la « condition » de la « femme musulm</w:t>
      </w:r>
      <w:r w:rsidRPr="00501108">
        <w:rPr>
          <w:color w:val="000000"/>
        </w:rPr>
        <w:t>a</w:t>
      </w:r>
      <w:r w:rsidRPr="00501108">
        <w:rPr>
          <w:color w:val="000000"/>
        </w:rPr>
        <w:t>ne » qui semble préoccuper dans divers m</w:t>
      </w:r>
      <w:r w:rsidRPr="00501108">
        <w:rPr>
          <w:color w:val="000000"/>
        </w:rPr>
        <w:t>i</w:t>
      </w:r>
      <w:r w:rsidRPr="00501108">
        <w:rPr>
          <w:color w:val="000000"/>
        </w:rPr>
        <w:t>lieux qui ont redonné une vis</w:t>
      </w:r>
      <w:r w:rsidRPr="00501108">
        <w:rPr>
          <w:color w:val="000000"/>
        </w:rPr>
        <w:t>i</w:t>
      </w:r>
      <w:r w:rsidRPr="00501108">
        <w:rPr>
          <w:color w:val="000000"/>
        </w:rPr>
        <w:t>bilité aux problématiques féministes. On assiste depuis à un usage surabondant de la notion d'égalité pour décrire par la négative les conditions de vie</w:t>
      </w:r>
      <w:r>
        <w:rPr>
          <w:color w:val="000000"/>
        </w:rPr>
        <w:t xml:space="preserve"> des musulmanes et à son instru</w:t>
      </w:r>
      <w:r w:rsidRPr="00501108">
        <w:rPr>
          <w:color w:val="000000"/>
        </w:rPr>
        <w:t>mentalisation pour déplorer les rapports inégalitaires entre musulmanes et musu</w:t>
      </w:r>
      <w:r w:rsidRPr="00501108">
        <w:rPr>
          <w:color w:val="000000"/>
        </w:rPr>
        <w:t>l</w:t>
      </w:r>
      <w:r w:rsidRPr="00501108">
        <w:rPr>
          <w:color w:val="000000"/>
        </w:rPr>
        <w:t>mans. Et c'est préc</w:t>
      </w:r>
      <w:r w:rsidRPr="00501108">
        <w:rPr>
          <w:color w:val="000000"/>
        </w:rPr>
        <w:t>i</w:t>
      </w:r>
      <w:r w:rsidRPr="00501108">
        <w:rPr>
          <w:color w:val="000000"/>
        </w:rPr>
        <w:t>sément dans le contexte des moments-clés cités plus haut que sera mise en relief la notion de l'égalité des sexes do</w:t>
      </w:r>
      <w:r w:rsidRPr="00501108">
        <w:rPr>
          <w:color w:val="000000"/>
        </w:rPr>
        <w:t>n</w:t>
      </w:r>
      <w:r w:rsidRPr="00501108">
        <w:rPr>
          <w:color w:val="000000"/>
        </w:rPr>
        <w:t>nant à voir les formes racistes de la construction de celle-ci. Des r</w:t>
      </w:r>
      <w:r w:rsidRPr="00501108">
        <w:rPr>
          <w:color w:val="000000"/>
        </w:rPr>
        <w:t>e</w:t>
      </w:r>
      <w:r w:rsidRPr="00501108">
        <w:rPr>
          <w:color w:val="000000"/>
        </w:rPr>
        <w:t>vendications hostiles au port du voile et aux demandes d'accommodements cult</w:t>
      </w:r>
      <w:r w:rsidRPr="00501108">
        <w:rPr>
          <w:color w:val="000000"/>
        </w:rPr>
        <w:t>u</w:t>
      </w:r>
      <w:r w:rsidRPr="00501108">
        <w:rPr>
          <w:color w:val="000000"/>
        </w:rPr>
        <w:t xml:space="preserve">rels et religieux se feront alors sous la bannière de celle-ci dans une sorte de ring idéologique où l'enjeu se simplifie. Qui devra primer sur l'autre ? Le pluralisme religieux ou l'égalité des sexes ? Qui aura le dernier mot ? Le féminisme ou le multiculturalisme ? L'attente d'un </w:t>
      </w:r>
      <w:r w:rsidRPr="00501108">
        <w:rPr>
          <w:i/>
          <w:iCs/>
          <w:color w:val="000000"/>
        </w:rPr>
        <w:t xml:space="preserve">knockout </w:t>
      </w:r>
      <w:r w:rsidRPr="00501108">
        <w:rPr>
          <w:color w:val="000000"/>
        </w:rPr>
        <w:t>risque d'être lo</w:t>
      </w:r>
      <w:r w:rsidRPr="00501108">
        <w:rPr>
          <w:color w:val="000000"/>
        </w:rPr>
        <w:t>n</w:t>
      </w:r>
      <w:r w:rsidRPr="00501108">
        <w:rPr>
          <w:color w:val="000000"/>
        </w:rPr>
        <w:t>gue.</w:t>
      </w:r>
    </w:p>
    <w:p w:rsidR="00F64A0A" w:rsidRPr="00501108" w:rsidRDefault="00F64A0A" w:rsidP="00F64A0A">
      <w:pPr>
        <w:spacing w:before="120" w:after="120"/>
        <w:jc w:val="both"/>
      </w:pPr>
      <w:r w:rsidRPr="00501108">
        <w:rPr>
          <w:color w:val="000000"/>
        </w:rPr>
        <w:t>En prenant un caractère raciste, l'actualisation du principe de l'ég</w:t>
      </w:r>
      <w:r w:rsidRPr="00501108">
        <w:rPr>
          <w:color w:val="000000"/>
        </w:rPr>
        <w:t>a</w:t>
      </w:r>
      <w:r w:rsidRPr="00501108">
        <w:rPr>
          <w:color w:val="000000"/>
        </w:rPr>
        <w:t>lité entre les femmes et les hommes do</w:t>
      </w:r>
      <w:r w:rsidRPr="00501108">
        <w:rPr>
          <w:color w:val="000000"/>
        </w:rPr>
        <w:t>n</w:t>
      </w:r>
      <w:r w:rsidRPr="00501108">
        <w:rPr>
          <w:color w:val="000000"/>
        </w:rPr>
        <w:t>ne à voir celui-ci, d'une part, comme absent de la pensée, des références, des habitus et des aspir</w:t>
      </w:r>
      <w:r w:rsidRPr="00501108">
        <w:rPr>
          <w:color w:val="000000"/>
        </w:rPr>
        <w:t>a</w:t>
      </w:r>
      <w:r w:rsidRPr="00501108">
        <w:rPr>
          <w:color w:val="000000"/>
        </w:rPr>
        <w:t>tions des musu</w:t>
      </w:r>
      <w:r w:rsidRPr="00501108">
        <w:rPr>
          <w:color w:val="000000"/>
        </w:rPr>
        <w:t>l</w:t>
      </w:r>
      <w:r w:rsidRPr="00501108">
        <w:rPr>
          <w:color w:val="000000"/>
        </w:rPr>
        <w:t>mans mais, d'autre part, comme incarné dans le groupe majoritaire pour qui il serait une norme sociale et juridique et le fo</w:t>
      </w:r>
      <w:r w:rsidRPr="00501108">
        <w:rPr>
          <w:color w:val="000000"/>
        </w:rPr>
        <w:t>n</w:t>
      </w:r>
      <w:r w:rsidRPr="00501108">
        <w:rPr>
          <w:color w:val="000000"/>
        </w:rPr>
        <w:t>dement des relations sociales de sexes. Ainsi, les contextes discursifs où est débattue la question de l'égalité renvoient celle-ci à une identité nationale supposée non marquée par les catégories de sexe et à un e</w:t>
      </w:r>
      <w:r w:rsidRPr="00501108">
        <w:rPr>
          <w:color w:val="000000"/>
        </w:rPr>
        <w:t>s</w:t>
      </w:r>
      <w:r w:rsidRPr="00501108">
        <w:rPr>
          <w:color w:val="000000"/>
        </w:rPr>
        <w:t>pace sociétal où elle aurait acquis, grâce aux luttes féministes, le statut de norme. Une norme qui aujourd'hui serait constitutive de l'unité du groupe majoritaire. Un groupe social qui se définit par le principe commun d'égalité et dont les membres se sentent égaux entre eux pa</w:t>
      </w:r>
      <w:r w:rsidRPr="00501108">
        <w:rPr>
          <w:color w:val="000000"/>
        </w:rPr>
        <w:t>r</w:t>
      </w:r>
      <w:r w:rsidRPr="00501108">
        <w:rPr>
          <w:color w:val="000000"/>
        </w:rPr>
        <w:t>ce que partageant c</w:t>
      </w:r>
      <w:r w:rsidRPr="00501108">
        <w:rPr>
          <w:color w:val="000000"/>
        </w:rPr>
        <w:t>e</w:t>
      </w:r>
      <w:r w:rsidRPr="00501108">
        <w:rPr>
          <w:color w:val="000000"/>
        </w:rPr>
        <w:t>lui-ci mais aussi supérieurs par rapport à un autre groupe social qui n'aurait pas atteint la maturité ou la conscience crit</w:t>
      </w:r>
      <w:r w:rsidRPr="00501108">
        <w:rPr>
          <w:color w:val="000000"/>
        </w:rPr>
        <w:t>i</w:t>
      </w:r>
      <w:r w:rsidRPr="00501108">
        <w:rPr>
          <w:color w:val="000000"/>
        </w:rPr>
        <w:t>que nécessaire à son intériorisation. Or, cette vision participe à la construction de la différence entre les deux groupes, et les hiérarchise, instituant des rapports de pouvoir fondés sur des identités de « race » puisque cette n</w:t>
      </w:r>
      <w:r w:rsidRPr="00501108">
        <w:rPr>
          <w:color w:val="000000"/>
        </w:rPr>
        <w:t>o</w:t>
      </w:r>
      <w:r w:rsidRPr="00501108">
        <w:rPr>
          <w:color w:val="000000"/>
        </w:rPr>
        <w:t>tion d'égalité qu'on invoque est moins saisie en termes de rapports de domination et de pouvoir entre majoritaires et minor</w:t>
      </w:r>
      <w:r w:rsidRPr="00501108">
        <w:rPr>
          <w:color w:val="000000"/>
        </w:rPr>
        <w:t>i</w:t>
      </w:r>
      <w:r w:rsidRPr="00501108">
        <w:rPr>
          <w:color w:val="000000"/>
        </w:rPr>
        <w:t>taires ou en termes de ra</w:t>
      </w:r>
      <w:r w:rsidRPr="00501108">
        <w:rPr>
          <w:color w:val="000000"/>
        </w:rPr>
        <w:t>p</w:t>
      </w:r>
      <w:r w:rsidRPr="00501108">
        <w:rPr>
          <w:color w:val="000000"/>
        </w:rPr>
        <w:t>ports de domination de genre</w:t>
      </w:r>
      <w:r>
        <w:rPr>
          <w:color w:val="000000"/>
        </w:rPr>
        <w:t xml:space="preserve"> </w:t>
      </w:r>
      <w:r>
        <w:t xml:space="preserve">[185] </w:t>
      </w:r>
      <w:r w:rsidRPr="00501108">
        <w:rPr>
          <w:color w:val="000000"/>
        </w:rPr>
        <w:t>au sein du groupe majoritaire, mais davantage en termes de rapports de dom</w:t>
      </w:r>
      <w:r w:rsidRPr="00501108">
        <w:rPr>
          <w:color w:val="000000"/>
        </w:rPr>
        <w:t>i</w:t>
      </w:r>
      <w:r w:rsidRPr="00501108">
        <w:rPr>
          <w:color w:val="000000"/>
        </w:rPr>
        <w:t>nation au sein du groupe minoritaire musulman</w:t>
      </w:r>
      <w:r>
        <w:rPr>
          <w:color w:val="000000"/>
        </w:rPr>
        <w:t> </w:t>
      </w:r>
      <w:r>
        <w:rPr>
          <w:rStyle w:val="Appelnotedebasdep"/>
        </w:rPr>
        <w:footnoteReference w:id="103"/>
      </w:r>
      <w:r w:rsidRPr="00501108">
        <w:rPr>
          <w:color w:val="000000"/>
        </w:rPr>
        <w:t>. L'inégalité, qui aurait un territoire précis aux frontières définies, d</w:t>
      </w:r>
      <w:r w:rsidRPr="00501108">
        <w:rPr>
          <w:color w:val="000000"/>
        </w:rPr>
        <w:t>e</w:t>
      </w:r>
      <w:r w:rsidRPr="00501108">
        <w:rPr>
          <w:color w:val="000000"/>
        </w:rPr>
        <w:t>vient alors un marqueur de « race ». Tout comme la violence sexiste.</w:t>
      </w:r>
    </w:p>
    <w:p w:rsidR="00F64A0A" w:rsidRPr="00501108" w:rsidRDefault="00F64A0A" w:rsidP="00F64A0A">
      <w:pPr>
        <w:spacing w:before="120" w:after="120"/>
        <w:jc w:val="both"/>
      </w:pPr>
      <w:r w:rsidRPr="00501108">
        <w:rPr>
          <w:color w:val="000000"/>
        </w:rPr>
        <w:t>Or, tout en étant conscients des inégalités et des rapports de po</w:t>
      </w:r>
      <w:r w:rsidRPr="00501108">
        <w:rPr>
          <w:color w:val="000000"/>
        </w:rPr>
        <w:t>u</w:t>
      </w:r>
      <w:r w:rsidRPr="00501108">
        <w:rPr>
          <w:color w:val="000000"/>
        </w:rPr>
        <w:t>voir qui existent au sein des sociétés et des groupes musu</w:t>
      </w:r>
      <w:r w:rsidRPr="00501108">
        <w:rPr>
          <w:color w:val="000000"/>
        </w:rPr>
        <w:t>l</w:t>
      </w:r>
      <w:r w:rsidRPr="00501108">
        <w:rPr>
          <w:color w:val="000000"/>
        </w:rPr>
        <w:t>mans et tout en les dénonçant, nous remettons en question la représentation génér</w:t>
      </w:r>
      <w:r w:rsidRPr="00501108">
        <w:rPr>
          <w:color w:val="000000"/>
        </w:rPr>
        <w:t>a</w:t>
      </w:r>
      <w:r w:rsidRPr="00501108">
        <w:rPr>
          <w:color w:val="000000"/>
        </w:rPr>
        <w:t>lement admise des musulmanes comme ne pouvant marquer de rési</w:t>
      </w:r>
      <w:r w:rsidRPr="00501108">
        <w:rPr>
          <w:color w:val="000000"/>
        </w:rPr>
        <w:t>s</w:t>
      </w:r>
      <w:r w:rsidRPr="00501108">
        <w:rPr>
          <w:color w:val="000000"/>
        </w:rPr>
        <w:t>tance au dispositif de domination de genre parce qu'elles auraient int</w:t>
      </w:r>
      <w:r w:rsidRPr="00501108">
        <w:rPr>
          <w:color w:val="000000"/>
        </w:rPr>
        <w:t>é</w:t>
      </w:r>
      <w:r w:rsidRPr="00501108">
        <w:rPr>
          <w:color w:val="000000"/>
        </w:rPr>
        <w:t>riorisé une position subalterne et qu'elles l'auraient incorporée dans leurs mentalités et leurs pratiques et comme étant enclines à se conte</w:t>
      </w:r>
      <w:r w:rsidRPr="00501108">
        <w:rPr>
          <w:color w:val="000000"/>
        </w:rPr>
        <w:t>n</w:t>
      </w:r>
      <w:r w:rsidRPr="00501108">
        <w:rPr>
          <w:color w:val="000000"/>
        </w:rPr>
        <w:t>ter de la place qui leur est assignée et à obéir aux diktats de la rel</w:t>
      </w:r>
      <w:r w:rsidRPr="00501108">
        <w:rPr>
          <w:color w:val="000000"/>
        </w:rPr>
        <w:t>i</w:t>
      </w:r>
      <w:r w:rsidRPr="00501108">
        <w:rPr>
          <w:color w:val="000000"/>
        </w:rPr>
        <w:t>gion et des hommes sans le moindre tressaillement. Le voile qu'on présente uniquement comme symbole de soumission (et seul signe d'oppression dans les discours dont nous pa</w:t>
      </w:r>
      <w:r w:rsidRPr="00501108">
        <w:rPr>
          <w:color w:val="000000"/>
        </w:rPr>
        <w:t>r</w:t>
      </w:r>
      <w:r w:rsidRPr="00501108">
        <w:rPr>
          <w:color w:val="000000"/>
        </w:rPr>
        <w:t>lons) ne suggère-t-il pas</w:t>
      </w:r>
      <w:r>
        <w:rPr>
          <w:color w:val="000000"/>
        </w:rPr>
        <w:t xml:space="preserve"> </w:t>
      </w:r>
      <w:r>
        <w:rPr>
          <w:rFonts w:cs="Arial"/>
          <w:color w:val="000000"/>
          <w:szCs w:val="28"/>
        </w:rPr>
        <w:t xml:space="preserve">[186] </w:t>
      </w:r>
      <w:r w:rsidRPr="00501108">
        <w:rPr>
          <w:color w:val="000000"/>
        </w:rPr>
        <w:t>précisément cet état d'infériorité dans lequel les musulmanes se trouveraient et dont elles ne semblent pas vouloir ou pouvoir s'éma</w:t>
      </w:r>
      <w:r w:rsidRPr="00501108">
        <w:rPr>
          <w:color w:val="000000"/>
        </w:rPr>
        <w:t>n</w:t>
      </w:r>
      <w:r w:rsidRPr="00501108">
        <w:rPr>
          <w:color w:val="000000"/>
        </w:rPr>
        <w:t>ciper ? Alors, comme elles ne sont pas, dans ces conditions, en pos</w:t>
      </w:r>
      <w:r w:rsidRPr="00501108">
        <w:rPr>
          <w:color w:val="000000"/>
        </w:rPr>
        <w:t>i</w:t>
      </w:r>
      <w:r w:rsidRPr="00501108">
        <w:rPr>
          <w:color w:val="000000"/>
        </w:rPr>
        <w:t>tion de lutter pour leurs droits et d'aspirer à un niveau d'égalité avec les hommes, on le fait pour elles et en place d'elles (sauf pour les m</w:t>
      </w:r>
      <w:r w:rsidRPr="00501108">
        <w:rPr>
          <w:color w:val="000000"/>
        </w:rPr>
        <w:t>u</w:t>
      </w:r>
      <w:r w:rsidRPr="00501108">
        <w:rPr>
          <w:color w:val="000000"/>
        </w:rPr>
        <w:t>sulmanes « affranchies »/bonnes c</w:t>
      </w:r>
      <w:r w:rsidRPr="00501108">
        <w:rPr>
          <w:color w:val="000000"/>
        </w:rPr>
        <w:t>i</w:t>
      </w:r>
      <w:r w:rsidRPr="00501108">
        <w:rPr>
          <w:color w:val="000000"/>
        </w:rPr>
        <w:t>toyennes estimées avoir fait leurs les valeurs des Lumières et avoir rompu avec celles ténébreuses des sociétés musulmanes). À travers ces débats sur l'inégalité des sexes et le sexisme en islam qui masque mal un certain paternalisme au r</w:t>
      </w:r>
      <w:r w:rsidRPr="00501108">
        <w:rPr>
          <w:color w:val="000000"/>
        </w:rPr>
        <w:t>e</w:t>
      </w:r>
      <w:r w:rsidRPr="00501108">
        <w:rPr>
          <w:color w:val="000000"/>
        </w:rPr>
        <w:t>lent de colonialisme, rarement la défense des Québéco</w:t>
      </w:r>
      <w:r w:rsidRPr="00501108">
        <w:rPr>
          <w:color w:val="000000"/>
        </w:rPr>
        <w:t>i</w:t>
      </w:r>
      <w:r w:rsidRPr="00501108">
        <w:rPr>
          <w:color w:val="000000"/>
        </w:rPr>
        <w:t>ses musulmanes n'aurait été aussi vigoureusement portée. Et ce constat est vrai aussi bien au niveau national qu'i</w:t>
      </w:r>
      <w:r w:rsidRPr="00501108">
        <w:rPr>
          <w:color w:val="000000"/>
        </w:rPr>
        <w:t>n</w:t>
      </w:r>
      <w:r w:rsidRPr="00501108">
        <w:rPr>
          <w:color w:val="000000"/>
        </w:rPr>
        <w:t>ternational, les deux dimensions étant étroitement liées du fait des répercussions des événements géopolit</w:t>
      </w:r>
      <w:r w:rsidRPr="00501108">
        <w:rPr>
          <w:color w:val="000000"/>
        </w:rPr>
        <w:t>i</w:t>
      </w:r>
      <w:r w:rsidRPr="00501108">
        <w:rPr>
          <w:color w:val="000000"/>
        </w:rPr>
        <w:t>ques sur les musulmans et les Arabes où qu'ils soient établis en Occ</w:t>
      </w:r>
      <w:r w:rsidRPr="00501108">
        <w:rPr>
          <w:color w:val="000000"/>
        </w:rPr>
        <w:t>i</w:t>
      </w:r>
      <w:r w:rsidRPr="00501108">
        <w:rPr>
          <w:color w:val="000000"/>
        </w:rPr>
        <w:t>dent (Corm, 2005).</w:t>
      </w:r>
    </w:p>
    <w:p w:rsidR="00F64A0A" w:rsidRPr="00501108" w:rsidRDefault="00F64A0A" w:rsidP="00F64A0A">
      <w:pPr>
        <w:spacing w:before="120" w:after="120"/>
        <w:jc w:val="both"/>
      </w:pPr>
      <w:r w:rsidRPr="00501108">
        <w:rPr>
          <w:color w:val="000000"/>
        </w:rPr>
        <w:t>En effet, si nous nous transposons dans le contexte international, rarement aussi un intérêt n'a été autant porté aux femmes musulmanes et arabes que lorsqu'il s'est agi d'envahir et d'occuper leur pays</w:t>
      </w:r>
      <w:r>
        <w:rPr>
          <w:color w:val="000000"/>
        </w:rPr>
        <w:t> </w:t>
      </w:r>
      <w:r>
        <w:rPr>
          <w:rStyle w:val="Appelnotedebasdep"/>
        </w:rPr>
        <w:footnoteReference w:id="104"/>
      </w:r>
      <w:r w:rsidRPr="00501108">
        <w:rPr>
          <w:color w:val="000000"/>
        </w:rPr>
        <w:t>. Ainsi ont été menées les guerres dites de pacif</w:t>
      </w:r>
      <w:r w:rsidRPr="00501108">
        <w:rPr>
          <w:color w:val="000000"/>
        </w:rPr>
        <w:t>i</w:t>
      </w:r>
      <w:r w:rsidRPr="00501108">
        <w:rPr>
          <w:color w:val="000000"/>
        </w:rPr>
        <w:t>cation par des armées dites de libération pour « offrir » la liberté aux Irakiennes et aux Af</w:t>
      </w:r>
      <w:r w:rsidRPr="00501108">
        <w:rPr>
          <w:color w:val="000000"/>
        </w:rPr>
        <w:t>g</w:t>
      </w:r>
      <w:r w:rsidRPr="00501108">
        <w:rPr>
          <w:color w:val="000000"/>
        </w:rPr>
        <w:t>hanes. On s'est servi de la cause des femmes pour faire croire à une guerre qui servirait la démocratie, la justice et l'égalité. En fait, ce p</w:t>
      </w:r>
      <w:r w:rsidRPr="00501108">
        <w:rPr>
          <w:color w:val="000000"/>
        </w:rPr>
        <w:t>a</w:t>
      </w:r>
      <w:r w:rsidRPr="00501108">
        <w:rPr>
          <w:color w:val="000000"/>
        </w:rPr>
        <w:t>ravent humanitaire ma</w:t>
      </w:r>
      <w:r w:rsidRPr="00501108">
        <w:rPr>
          <w:color w:val="000000"/>
        </w:rPr>
        <w:t>s</w:t>
      </w:r>
      <w:r w:rsidRPr="00501108">
        <w:rPr>
          <w:color w:val="000000"/>
        </w:rPr>
        <w:t>quait une visée militariste : celle d'occuper l'Irak et l'Afghanistan. Dans ces deux pays, les conditions des femmes à tous les niveaux se sont gravement détériorées depuis. Celles des hommes et des enfants aussi. Quant à celles des minorités, elle est préocc</w:t>
      </w:r>
      <w:r w:rsidRPr="00501108">
        <w:rPr>
          <w:color w:val="000000"/>
        </w:rPr>
        <w:t>u</w:t>
      </w:r>
      <w:r w:rsidRPr="00501108">
        <w:rPr>
          <w:color w:val="000000"/>
        </w:rPr>
        <w:t>pante (Cazes, 2004 ; Chaliand, 2007).</w:t>
      </w:r>
    </w:p>
    <w:p w:rsidR="00F64A0A" w:rsidRPr="00501108" w:rsidRDefault="00F64A0A" w:rsidP="00F64A0A">
      <w:pPr>
        <w:spacing w:before="120" w:after="120"/>
        <w:jc w:val="both"/>
      </w:pPr>
      <w:r w:rsidRPr="00501108">
        <w:rPr>
          <w:color w:val="000000"/>
        </w:rPr>
        <w:t>La vision dominante d'un monde arabe et musulman vivant soit dans l'autocratie, soit dans le chaos</w:t>
      </w:r>
      <w:r>
        <w:rPr>
          <w:color w:val="000000"/>
        </w:rPr>
        <w:t> </w:t>
      </w:r>
      <w:r>
        <w:rPr>
          <w:rStyle w:val="Appelnotedebasdep"/>
        </w:rPr>
        <w:footnoteReference w:id="105"/>
      </w:r>
      <w:r w:rsidRPr="00501108">
        <w:rPr>
          <w:color w:val="000000"/>
        </w:rPr>
        <w:t>, est largement partagée en O</w:t>
      </w:r>
      <w:r w:rsidRPr="00501108">
        <w:rPr>
          <w:color w:val="000000"/>
        </w:rPr>
        <w:t>c</w:t>
      </w:r>
      <w:r w:rsidRPr="00501108">
        <w:rPr>
          <w:color w:val="000000"/>
        </w:rPr>
        <w:t>cident. Rarement la troisième voie est-elle présentée, celle de sociétés civiles appelant de leurs vœux une transition vers la démocratie. Mais celle-ci ne pouvait être vue d'un bon œil par les pouvoirs en place dans les sociétés occidentales qui, sourds aux sl</w:t>
      </w:r>
      <w:r w:rsidRPr="00501108">
        <w:rPr>
          <w:color w:val="000000"/>
        </w:rPr>
        <w:t>o</w:t>
      </w:r>
      <w:r w:rsidRPr="00501108">
        <w:rPr>
          <w:color w:val="000000"/>
        </w:rPr>
        <w:t xml:space="preserve">gans </w:t>
      </w:r>
      <w:r w:rsidRPr="00501108">
        <w:rPr>
          <w:i/>
          <w:iCs/>
          <w:color w:val="000000"/>
        </w:rPr>
        <w:t xml:space="preserve">kifaya, barakat, khalass </w:t>
      </w:r>
      <w:r w:rsidRPr="00501108">
        <w:rPr>
          <w:color w:val="000000"/>
        </w:rPr>
        <w:t>(ça suffit/assez/stop/y en a marre)</w:t>
      </w:r>
      <w:r>
        <w:rPr>
          <w:color w:val="000000"/>
        </w:rPr>
        <w:t> </w:t>
      </w:r>
      <w:r>
        <w:rPr>
          <w:rStyle w:val="Appelnotedebasdep"/>
        </w:rPr>
        <w:footnoteReference w:id="106"/>
      </w:r>
      <w:r w:rsidRPr="00501108">
        <w:rPr>
          <w:color w:val="000000"/>
        </w:rPr>
        <w:t xml:space="preserve"> partout lancés, préfèrent un confortable </w:t>
      </w:r>
      <w:r w:rsidRPr="00501108">
        <w:rPr>
          <w:i/>
          <w:iCs/>
          <w:color w:val="000000"/>
        </w:rPr>
        <w:t xml:space="preserve">statu quo </w:t>
      </w:r>
      <w:r w:rsidRPr="00501108">
        <w:rPr>
          <w:color w:val="000000"/>
        </w:rPr>
        <w:t>dans cette région du monde. Dans</w:t>
      </w:r>
      <w:r>
        <w:rPr>
          <w:color w:val="000000"/>
        </w:rPr>
        <w:t xml:space="preserve"> </w:t>
      </w:r>
      <w:r>
        <w:t xml:space="preserve">[187] </w:t>
      </w:r>
      <w:r w:rsidRPr="00501108">
        <w:rPr>
          <w:color w:val="000000"/>
        </w:rPr>
        <w:t>les pays arabes et musulmans, bien que n'ayant pas connu une mobilis</w:t>
      </w:r>
      <w:r w:rsidRPr="00501108">
        <w:rPr>
          <w:color w:val="000000"/>
        </w:rPr>
        <w:t>a</w:t>
      </w:r>
      <w:r w:rsidRPr="00501108">
        <w:rPr>
          <w:color w:val="000000"/>
        </w:rPr>
        <w:t>tion populaire contre les régimes en place (sauf en Iran en 1979 et en 2009) de l'ampleur de celle qu'il nous est donné de voir actue</w:t>
      </w:r>
      <w:r w:rsidRPr="00501108">
        <w:rPr>
          <w:color w:val="000000"/>
        </w:rPr>
        <w:t>l</w:t>
      </w:r>
      <w:r w:rsidRPr="00501108">
        <w:rPr>
          <w:color w:val="000000"/>
        </w:rPr>
        <w:t>lement, les soci</w:t>
      </w:r>
      <w:r w:rsidRPr="00501108">
        <w:rPr>
          <w:color w:val="000000"/>
        </w:rPr>
        <w:t>é</w:t>
      </w:r>
      <w:r w:rsidRPr="00501108">
        <w:rPr>
          <w:color w:val="000000"/>
        </w:rPr>
        <w:t>tés civiles (et non pas la rue arabe comme cela est dit avec un certain dédain dans certains discours) ont de tout temps inve</w:t>
      </w:r>
      <w:r w:rsidRPr="00501108">
        <w:rPr>
          <w:color w:val="000000"/>
        </w:rPr>
        <w:t>s</w:t>
      </w:r>
      <w:r w:rsidRPr="00501108">
        <w:rPr>
          <w:color w:val="000000"/>
        </w:rPr>
        <w:t>ti le champ de la contestation et de la revendication pour réclamer dém</w:t>
      </w:r>
      <w:r w:rsidRPr="00501108">
        <w:rPr>
          <w:color w:val="000000"/>
        </w:rPr>
        <w:t>o</w:t>
      </w:r>
      <w:r w:rsidRPr="00501108">
        <w:rPr>
          <w:color w:val="000000"/>
        </w:rPr>
        <w:t>cratie, justice sociale et respect des droits humains</w:t>
      </w:r>
      <w:r>
        <w:rPr>
          <w:color w:val="000000"/>
        </w:rPr>
        <w:t> </w:t>
      </w:r>
      <w:r>
        <w:rPr>
          <w:rStyle w:val="Appelnotedebasdep"/>
        </w:rPr>
        <w:footnoteReference w:id="107"/>
      </w:r>
      <w:r w:rsidRPr="00501108">
        <w:rPr>
          <w:color w:val="000000"/>
        </w:rPr>
        <w:t>. Or, les gouve</w:t>
      </w:r>
      <w:r w:rsidRPr="00501108">
        <w:rPr>
          <w:color w:val="000000"/>
        </w:rPr>
        <w:t>r</w:t>
      </w:r>
      <w:r w:rsidRPr="00501108">
        <w:rPr>
          <w:color w:val="000000"/>
        </w:rPr>
        <w:t>nements occide</w:t>
      </w:r>
      <w:r w:rsidRPr="00501108">
        <w:rPr>
          <w:color w:val="000000"/>
        </w:rPr>
        <w:t>n</w:t>
      </w:r>
      <w:r w:rsidRPr="00501108">
        <w:rPr>
          <w:color w:val="000000"/>
        </w:rPr>
        <w:t>taux, dont celui canadien, estimant que l'heure n'a pas encore sonné pour ces peuples d'entamer un processus dém</w:t>
      </w:r>
      <w:r w:rsidRPr="00501108">
        <w:rPr>
          <w:color w:val="000000"/>
        </w:rPr>
        <w:t>o</w:t>
      </w:r>
      <w:r w:rsidRPr="00501108">
        <w:rPr>
          <w:color w:val="000000"/>
        </w:rPr>
        <w:t>cratique, car ils n'auraient pas encore atteint la ma</w:t>
      </w:r>
      <w:r>
        <w:rPr>
          <w:color w:val="000000"/>
        </w:rPr>
        <w:t>turité néces</w:t>
      </w:r>
      <w:r w:rsidRPr="00501108">
        <w:rPr>
          <w:color w:val="000000"/>
        </w:rPr>
        <w:t>saire pour un tel changement</w:t>
      </w:r>
      <w:r>
        <w:rPr>
          <w:color w:val="000000"/>
        </w:rPr>
        <w:t> </w:t>
      </w:r>
      <w:r>
        <w:rPr>
          <w:rStyle w:val="Appelnotedebasdep"/>
        </w:rPr>
        <w:footnoteReference w:id="108"/>
      </w:r>
      <w:r w:rsidRPr="00501108">
        <w:rPr>
          <w:color w:val="000000"/>
        </w:rPr>
        <w:t>, optent plutôt pour le maintien de régimes despotiques qui servent à merci leurs intérêts et jugulent tout mouvement de pr</w:t>
      </w:r>
      <w:r w:rsidRPr="00501108">
        <w:rPr>
          <w:color w:val="000000"/>
        </w:rPr>
        <w:t>o</w:t>
      </w:r>
      <w:r w:rsidRPr="00501108">
        <w:rPr>
          <w:color w:val="000000"/>
        </w:rPr>
        <w:t>testation. Les mouvements des femmes, en plus de mener des luttes sociales et politiques avec des hommes de leurs sociétés, se m</w:t>
      </w:r>
      <w:r w:rsidRPr="00501108">
        <w:rPr>
          <w:color w:val="000000"/>
        </w:rPr>
        <w:t>o</w:t>
      </w:r>
      <w:r w:rsidRPr="00501108">
        <w:rPr>
          <w:color w:val="000000"/>
        </w:rPr>
        <w:t>bilisent pour la reconnaissance des droits spécifiques des femmes et l'établi</w:t>
      </w:r>
      <w:r w:rsidRPr="00501108">
        <w:rPr>
          <w:color w:val="000000"/>
        </w:rPr>
        <w:t>s</w:t>
      </w:r>
      <w:r w:rsidRPr="00501108">
        <w:rPr>
          <w:color w:val="000000"/>
        </w:rPr>
        <w:t>sement d'une égalité de droit et de fait entre celles-ci et les hommes. Et elles marquent des gains même s'il est autrement plus ardu de m</w:t>
      </w:r>
      <w:r w:rsidRPr="00501108">
        <w:rPr>
          <w:color w:val="000000"/>
        </w:rPr>
        <w:t>e</w:t>
      </w:r>
      <w:r w:rsidRPr="00501108">
        <w:rPr>
          <w:color w:val="000000"/>
        </w:rPr>
        <w:t>ner des luttes dans des sociétés aux régimes autoritaires et aux instit</w:t>
      </w:r>
      <w:r w:rsidRPr="00501108">
        <w:rPr>
          <w:color w:val="000000"/>
        </w:rPr>
        <w:t>u</w:t>
      </w:r>
      <w:r w:rsidRPr="00501108">
        <w:rPr>
          <w:color w:val="000000"/>
        </w:rPr>
        <w:t>tions sexistes et corrompues. Inscrites dans le mouvement du monde, les femmes arabes et musulmanes sont de tous les rasse</w:t>
      </w:r>
      <w:r w:rsidRPr="00501108">
        <w:rPr>
          <w:color w:val="000000"/>
        </w:rPr>
        <w:t>m</w:t>
      </w:r>
      <w:r w:rsidRPr="00501108">
        <w:rPr>
          <w:color w:val="000000"/>
        </w:rPr>
        <w:t>blements internationaux de promotion et d'action en faveur de l'ava</w:t>
      </w:r>
      <w:r w:rsidRPr="00501108">
        <w:rPr>
          <w:color w:val="000000"/>
        </w:rPr>
        <w:t>n</w:t>
      </w:r>
      <w:r w:rsidRPr="00501108">
        <w:rPr>
          <w:color w:val="000000"/>
        </w:rPr>
        <w:t>cement des droits des femmes</w:t>
      </w:r>
      <w:r>
        <w:rPr>
          <w:color w:val="000000"/>
        </w:rPr>
        <w:t> </w:t>
      </w:r>
      <w:r>
        <w:rPr>
          <w:rStyle w:val="Appelnotedebasdep"/>
        </w:rPr>
        <w:footnoteReference w:id="109"/>
      </w:r>
      <w:r w:rsidRPr="00501108">
        <w:rPr>
          <w:color w:val="000000"/>
        </w:rPr>
        <w:t>.</w:t>
      </w:r>
    </w:p>
    <w:p w:rsidR="00F64A0A" w:rsidRPr="00501108" w:rsidRDefault="00F64A0A" w:rsidP="00F64A0A">
      <w:pPr>
        <w:spacing w:before="120" w:after="120"/>
        <w:jc w:val="both"/>
      </w:pPr>
      <w:r>
        <w:rPr>
          <w:rFonts w:cs="Arial"/>
          <w:color w:val="000000"/>
          <w:szCs w:val="28"/>
        </w:rPr>
        <w:t>[188]</w:t>
      </w:r>
    </w:p>
    <w:p w:rsidR="00F64A0A" w:rsidRPr="00501108" w:rsidRDefault="00F64A0A" w:rsidP="00F64A0A">
      <w:pPr>
        <w:spacing w:before="120" w:after="120"/>
        <w:jc w:val="both"/>
      </w:pPr>
      <w:r w:rsidRPr="00501108">
        <w:rPr>
          <w:color w:val="000000"/>
        </w:rPr>
        <w:t>Les récentes révoltes et manifestations populaires qui ont secoué les sociétés arabes, et auxquelles ont pris part aussi bien des hommes que des femmes</w:t>
      </w:r>
      <w:r>
        <w:rPr>
          <w:color w:val="000000"/>
        </w:rPr>
        <w:t> </w:t>
      </w:r>
      <w:r>
        <w:rPr>
          <w:rStyle w:val="Appelnotedebasdep"/>
        </w:rPr>
        <w:footnoteReference w:id="110"/>
      </w:r>
      <w:r w:rsidRPr="00501108">
        <w:rPr>
          <w:color w:val="000000"/>
        </w:rPr>
        <w:t>, montrent que ceux-ci et celles-ci ne réclament pas l'établissement de l'islam mais l'instauration de la démocratie et des libertés publiques, le respect des droits humains, la modification des constitutions, des élections tran</w:t>
      </w:r>
      <w:r w:rsidRPr="00501108">
        <w:rPr>
          <w:color w:val="000000"/>
        </w:rPr>
        <w:t>s</w:t>
      </w:r>
      <w:r w:rsidRPr="00501108">
        <w:rPr>
          <w:color w:val="000000"/>
        </w:rPr>
        <w:t>parentes, l'alternance dans l'exercice du pouvoir, la non-libéralisation des sy</w:t>
      </w:r>
      <w:r w:rsidRPr="00501108">
        <w:rPr>
          <w:color w:val="000000"/>
        </w:rPr>
        <w:t>s</w:t>
      </w:r>
      <w:r w:rsidRPr="00501108">
        <w:rPr>
          <w:color w:val="000000"/>
        </w:rPr>
        <w:t>tèmes éducatifs et sanitaires, un juste accès à l'éducation, à la formation et à l'emploi, une meilleure gestion des ressources et un meilleur partage des richesses, la fin de la pratique de la corruption et du népotisme, enfin, l'égal</w:t>
      </w:r>
      <w:r w:rsidRPr="00501108">
        <w:rPr>
          <w:color w:val="000000"/>
        </w:rPr>
        <w:t>i</w:t>
      </w:r>
      <w:r w:rsidRPr="00501108">
        <w:rPr>
          <w:color w:val="000000"/>
        </w:rPr>
        <w:t>té pour toutes et tous. Ces contestations sociales ne sont pas fondées sur des aspir</w:t>
      </w:r>
      <w:r w:rsidRPr="00501108">
        <w:rPr>
          <w:color w:val="000000"/>
        </w:rPr>
        <w:t>a</w:t>
      </w:r>
      <w:r w:rsidRPr="00501108">
        <w:rPr>
          <w:color w:val="000000"/>
        </w:rPr>
        <w:t>tions idéologiques d'inspiration islamique, mais bien sur des aspir</w:t>
      </w:r>
      <w:r w:rsidRPr="00501108">
        <w:rPr>
          <w:color w:val="000000"/>
        </w:rPr>
        <w:t>a</w:t>
      </w:r>
      <w:r w:rsidRPr="00501108">
        <w:rPr>
          <w:color w:val="000000"/>
        </w:rPr>
        <w:t>tions démocratiques</w:t>
      </w:r>
      <w:r>
        <w:rPr>
          <w:color w:val="000000"/>
        </w:rPr>
        <w:t> </w:t>
      </w:r>
      <w:r>
        <w:rPr>
          <w:rStyle w:val="Appelnotedebasdep"/>
        </w:rPr>
        <w:footnoteReference w:id="111"/>
      </w:r>
      <w:r w:rsidRPr="00501108">
        <w:rPr>
          <w:color w:val="000000"/>
        </w:rPr>
        <w:t>. Si ces mobilisations populaires auxquelles participent les femmes ne sont pas un constat de l'attachement des peuples arabes et musulmans aux valeurs de paix, de liberté, de justice et d'égalité, alors c'est que le constat suivant s'applique, comme l'a dit Edward Saïd : « ayant à s'opposer irréductiblement à la région du monde qu'il consid</w:t>
      </w:r>
      <w:r w:rsidRPr="00501108">
        <w:rPr>
          <w:color w:val="000000"/>
        </w:rPr>
        <w:t>é</w:t>
      </w:r>
      <w:r w:rsidRPr="00501108">
        <w:rPr>
          <w:color w:val="000000"/>
        </w:rPr>
        <w:t>rait comme "autre" que la sienne, l'orientalisme n'a pas été capable de s'identifier à l'expérience humaine, ni m</w:t>
      </w:r>
      <w:r w:rsidRPr="00501108">
        <w:rPr>
          <w:color w:val="000000"/>
        </w:rPr>
        <w:t>ê</w:t>
      </w:r>
      <w:r w:rsidRPr="00501108">
        <w:rPr>
          <w:color w:val="000000"/>
        </w:rPr>
        <w:t>me de la considérer comme une expérience » (Saïd, 1980, p. 353).</w:t>
      </w:r>
    </w:p>
    <w:p w:rsidR="00F64A0A" w:rsidRPr="00501108" w:rsidRDefault="00F64A0A" w:rsidP="00F64A0A">
      <w:pPr>
        <w:spacing w:before="120" w:after="120"/>
        <w:jc w:val="both"/>
      </w:pPr>
      <w:r w:rsidRPr="00501108">
        <w:rPr>
          <w:color w:val="000000"/>
        </w:rPr>
        <w:t>Ce bond vers le contexte international est important pour co</w:t>
      </w:r>
      <w:r w:rsidRPr="00501108">
        <w:rPr>
          <w:color w:val="000000"/>
        </w:rPr>
        <w:t>m</w:t>
      </w:r>
      <w:r w:rsidRPr="00501108">
        <w:rPr>
          <w:color w:val="000000"/>
        </w:rPr>
        <w:t>prendre les catégorisations sociales dominantes qui prennent forme à un niveau microsocial, mais qui s'inscrivent aussi dans celui, macr</w:t>
      </w:r>
      <w:r w:rsidRPr="00501108">
        <w:rPr>
          <w:color w:val="000000"/>
        </w:rPr>
        <w:t>o</w:t>
      </w:r>
      <w:r w:rsidRPr="00501108">
        <w:rPr>
          <w:color w:val="000000"/>
        </w:rPr>
        <w:t>social. Ces catégoris</w:t>
      </w:r>
      <w:r w:rsidRPr="00501108">
        <w:rPr>
          <w:color w:val="000000"/>
        </w:rPr>
        <w:t>a</w:t>
      </w:r>
      <w:r w:rsidRPr="00501108">
        <w:rPr>
          <w:color w:val="000000"/>
        </w:rPr>
        <w:t>tions et les discours qui les sous-tendent sont à l'origine des visions stigmatisantes qui mobilisent l'opinion publ</w:t>
      </w:r>
      <w:r w:rsidRPr="00501108">
        <w:rPr>
          <w:color w:val="000000"/>
        </w:rPr>
        <w:t>i</w:t>
      </w:r>
      <w:r w:rsidRPr="00501108">
        <w:rPr>
          <w:color w:val="000000"/>
        </w:rPr>
        <w:t>que et qui nourrissent un racisme aujou</w:t>
      </w:r>
      <w:r w:rsidRPr="00501108">
        <w:rPr>
          <w:color w:val="000000"/>
        </w:rPr>
        <w:t>r</w:t>
      </w:r>
      <w:r w:rsidRPr="00501108">
        <w:rPr>
          <w:color w:val="000000"/>
        </w:rPr>
        <w:t>d'hui décomplexé et respectable et qui bat en brèche le principe même d'égalité en différenciant une part des citoyens du Québec. Il est temps que nous sortions de la constru</w:t>
      </w:r>
      <w:r w:rsidRPr="00501108">
        <w:rPr>
          <w:color w:val="000000"/>
        </w:rPr>
        <w:t>c</w:t>
      </w:r>
      <w:r w:rsidRPr="00501108">
        <w:rPr>
          <w:color w:val="000000"/>
        </w:rPr>
        <w:t>tion d'une fausse vision d'un monde occidental qui baignerait dans la lumière et d'un monde arabo-musulman qui v</w:t>
      </w:r>
      <w:r w:rsidRPr="00501108">
        <w:rPr>
          <w:color w:val="000000"/>
        </w:rPr>
        <w:t>i</w:t>
      </w:r>
      <w:r w:rsidRPr="00501108">
        <w:rPr>
          <w:color w:val="000000"/>
        </w:rPr>
        <w:t>vrait dans l'obscurité ainsi que d'un « faux dilemme », entre antisexisme et antiracisme (Delphy, 2005).</w:t>
      </w:r>
    </w:p>
    <w:p w:rsidR="00F64A0A" w:rsidRDefault="00F64A0A" w:rsidP="00F64A0A">
      <w:pPr>
        <w:spacing w:before="120" w:after="120"/>
        <w:jc w:val="both"/>
        <w:rPr>
          <w:rFonts w:cs="Arial"/>
          <w:color w:val="000000"/>
          <w:szCs w:val="24"/>
        </w:rPr>
      </w:pPr>
    </w:p>
    <w:p w:rsidR="00F64A0A" w:rsidRPr="00501108" w:rsidRDefault="00F64A0A" w:rsidP="00F64A0A">
      <w:pPr>
        <w:pStyle w:val="planche"/>
      </w:pPr>
      <w:r>
        <w:t>CONCLUSION :</w:t>
      </w:r>
      <w:r>
        <w:br/>
      </w:r>
      <w:r w:rsidRPr="00501108">
        <w:t>L'ISLAM ET LA MENACE</w:t>
      </w:r>
      <w:r>
        <w:br/>
      </w:r>
      <w:r w:rsidRPr="00501108">
        <w:t>À LA COHÉSION SOCIALE</w:t>
      </w:r>
      <w:r>
        <w:br/>
      </w:r>
      <w:r w:rsidRPr="00501108">
        <w:t>ET AU VIVRE-ENSEMBLE</w:t>
      </w:r>
    </w:p>
    <w:p w:rsidR="00F64A0A" w:rsidRDefault="00F64A0A" w:rsidP="00F64A0A">
      <w:pPr>
        <w:spacing w:before="120" w:after="120"/>
        <w:jc w:val="both"/>
        <w:rPr>
          <w:color w:val="000000"/>
        </w:rPr>
      </w:pPr>
    </w:p>
    <w:p w:rsidR="00F64A0A" w:rsidRPr="00501108" w:rsidRDefault="00F64A0A" w:rsidP="00F64A0A">
      <w:pPr>
        <w:spacing w:before="120" w:after="120"/>
        <w:jc w:val="both"/>
      </w:pPr>
      <w:r w:rsidRPr="00501108">
        <w:rPr>
          <w:color w:val="000000"/>
        </w:rPr>
        <w:t>Les débats publics qui ont cours actuellement dans la société qu</w:t>
      </w:r>
      <w:r w:rsidRPr="00501108">
        <w:rPr>
          <w:color w:val="000000"/>
        </w:rPr>
        <w:t>é</w:t>
      </w:r>
      <w:r w:rsidRPr="00501108">
        <w:rPr>
          <w:color w:val="000000"/>
        </w:rPr>
        <w:t>bécoise s'ordonnent autour des thèmes de laïcité et d'égal</w:t>
      </w:r>
      <w:r w:rsidRPr="00501108">
        <w:rPr>
          <w:color w:val="000000"/>
        </w:rPr>
        <w:t>i</w:t>
      </w:r>
      <w:r w:rsidRPr="00501108">
        <w:rPr>
          <w:color w:val="000000"/>
        </w:rPr>
        <w:t>té entre les femmes et les hommes et s'articulent autour d'une approche essenti</w:t>
      </w:r>
      <w:r w:rsidRPr="00501108">
        <w:rPr>
          <w:color w:val="000000"/>
        </w:rPr>
        <w:t>a</w:t>
      </w:r>
      <w:r w:rsidRPr="00501108">
        <w:rPr>
          <w:color w:val="000000"/>
        </w:rPr>
        <w:t>liste et culturaliste</w:t>
      </w:r>
      <w:r>
        <w:rPr>
          <w:color w:val="000000"/>
        </w:rPr>
        <w:t xml:space="preserve"> </w:t>
      </w:r>
      <w:r>
        <w:rPr>
          <w:color w:val="000000"/>
          <w:szCs w:val="16"/>
        </w:rPr>
        <w:t xml:space="preserve">[189] </w:t>
      </w:r>
      <w:r w:rsidRPr="00501108">
        <w:rPr>
          <w:color w:val="000000"/>
        </w:rPr>
        <w:t>d'entités culturelles antagoniques. Situant l'enjeu des rapports majoritaire/ minoritaire sur le mode du conflit e</w:t>
      </w:r>
      <w:r w:rsidRPr="00501108">
        <w:rPr>
          <w:color w:val="000000"/>
        </w:rPr>
        <w:t>n</w:t>
      </w:r>
      <w:r w:rsidRPr="00501108">
        <w:rPr>
          <w:color w:val="000000"/>
        </w:rPr>
        <w:t>tre deux groupes app</w:t>
      </w:r>
      <w:r w:rsidRPr="00501108">
        <w:rPr>
          <w:color w:val="000000"/>
        </w:rPr>
        <w:t>a</w:t>
      </w:r>
      <w:r w:rsidRPr="00501108">
        <w:rPr>
          <w:color w:val="000000"/>
        </w:rPr>
        <w:t>remment définis et délimités, ils portent avant tout sur l'islam. S'e</w:t>
      </w:r>
      <w:r w:rsidRPr="00501108">
        <w:rPr>
          <w:color w:val="000000"/>
        </w:rPr>
        <w:t>x</w:t>
      </w:r>
      <w:r w:rsidRPr="00501108">
        <w:rPr>
          <w:color w:val="000000"/>
        </w:rPr>
        <w:t>primant généralement sur un ton peu amène, ils sont ravivés par la conscience de la proximité dans l'espace social d'un groupe minorita</w:t>
      </w:r>
      <w:r w:rsidRPr="00501108">
        <w:rPr>
          <w:color w:val="000000"/>
        </w:rPr>
        <w:t>i</w:t>
      </w:r>
      <w:r w:rsidRPr="00501108">
        <w:rPr>
          <w:color w:val="000000"/>
        </w:rPr>
        <w:t>re qui, étant situé complètement à rebours du sens de l'histoire de la modernité, semble prendre le contre-pied de celle-ci. Par l'adoption le plus souvent d'une a</w:t>
      </w:r>
      <w:r w:rsidRPr="00501108">
        <w:rPr>
          <w:color w:val="000000"/>
        </w:rPr>
        <w:t>p</w:t>
      </w:r>
      <w:r w:rsidRPr="00501108">
        <w:rPr>
          <w:color w:val="000000"/>
        </w:rPr>
        <w:t>proche comparative d'un « nous » opposé à un « eux », ces d</w:t>
      </w:r>
      <w:r w:rsidRPr="00501108">
        <w:rPr>
          <w:color w:val="000000"/>
        </w:rPr>
        <w:t>é</w:t>
      </w:r>
      <w:r w:rsidRPr="00501108">
        <w:rPr>
          <w:color w:val="000000"/>
        </w:rPr>
        <w:t>bats, en mobilisant les notions de laïcité et d'égalité des sexes, laissent sous-entendre que la laïcité et l'égalité des sexes ne concernent que les seuls Québécois musulmans et réactivent du coup le thème d'identité nationale qui convoque ceux de l'immigration et de l'insécurité. Cautionnant la thèse du choc des civilisations et usant d'une différenciation intercatégorielle et d'une hiétarchisation identitaire, ils indiquent la position sociale du major</w:t>
      </w:r>
      <w:r w:rsidRPr="00501108">
        <w:rPr>
          <w:color w:val="000000"/>
        </w:rPr>
        <w:t>i</w:t>
      </w:r>
      <w:r w:rsidRPr="00501108">
        <w:rPr>
          <w:color w:val="000000"/>
        </w:rPr>
        <w:t>taire et définissent le type de relation à entreten</w:t>
      </w:r>
      <w:r>
        <w:rPr>
          <w:color w:val="000000"/>
        </w:rPr>
        <w:t xml:space="preserve">ir </w:t>
      </w:r>
      <w:r w:rsidRPr="00501108">
        <w:rPr>
          <w:color w:val="000000"/>
        </w:rPr>
        <w:t>avec l'Autre-musulman. La laïcité, la l</w:t>
      </w:r>
      <w:r w:rsidRPr="00501108">
        <w:rPr>
          <w:color w:val="000000"/>
        </w:rPr>
        <w:t>i</w:t>
      </w:r>
      <w:r w:rsidRPr="00501108">
        <w:rPr>
          <w:color w:val="000000"/>
        </w:rPr>
        <w:t>berté et l'égalité entre les femmes et les hommes d'une part, le fanatisme religieux, l'assujettissement et la s</w:t>
      </w:r>
      <w:r w:rsidRPr="00501108">
        <w:rPr>
          <w:color w:val="000000"/>
        </w:rPr>
        <w:t>u</w:t>
      </w:r>
      <w:r w:rsidRPr="00501108">
        <w:rPr>
          <w:color w:val="000000"/>
        </w:rPr>
        <w:t>bordination des musulmanes d'autre part, sont autant de marqueurs culturels largement évoqués dans divers espaces discursifs pour sign</w:t>
      </w:r>
      <w:r w:rsidRPr="00501108">
        <w:rPr>
          <w:color w:val="000000"/>
        </w:rPr>
        <w:t>i</w:t>
      </w:r>
      <w:r w:rsidRPr="00501108">
        <w:rPr>
          <w:color w:val="000000"/>
        </w:rPr>
        <w:t>fier la frontière symbolique entre des majoritaires qui ont prise sur leur vie et des musulmans ch</w:t>
      </w:r>
      <w:r w:rsidRPr="00501108">
        <w:rPr>
          <w:color w:val="000000"/>
        </w:rPr>
        <w:t>e</w:t>
      </w:r>
      <w:r w:rsidRPr="00501108">
        <w:rPr>
          <w:color w:val="000000"/>
        </w:rPr>
        <w:t>villés à un destin commun lesté par le fatalisme et la résignation.</w:t>
      </w:r>
    </w:p>
    <w:p w:rsidR="00F64A0A" w:rsidRPr="00501108" w:rsidRDefault="00F64A0A" w:rsidP="00F64A0A">
      <w:pPr>
        <w:spacing w:before="120" w:after="120"/>
        <w:jc w:val="both"/>
      </w:pPr>
      <w:r w:rsidRPr="00501108">
        <w:rPr>
          <w:color w:val="000000"/>
        </w:rPr>
        <w:t>En effet, la sélection de termes précis par lesquels sont général</w:t>
      </w:r>
      <w:r w:rsidRPr="00501108">
        <w:rPr>
          <w:color w:val="000000"/>
        </w:rPr>
        <w:t>e</w:t>
      </w:r>
      <w:r w:rsidRPr="00501108">
        <w:rPr>
          <w:color w:val="000000"/>
        </w:rPr>
        <w:t>ment nommés les musulmans, les contextes dans lesquels se fait cette dénomination et l'approche compar</w:t>
      </w:r>
      <w:r w:rsidRPr="00501108">
        <w:rPr>
          <w:color w:val="000000"/>
        </w:rPr>
        <w:t>a</w:t>
      </w:r>
      <w:r w:rsidRPr="00501108">
        <w:rPr>
          <w:color w:val="000000"/>
        </w:rPr>
        <w:t>tive utilisée pour rendre compte de leur différence sont révélateurs du processus d'ethnicisation, d'ide</w:t>
      </w:r>
      <w:r w:rsidRPr="00501108">
        <w:rPr>
          <w:color w:val="000000"/>
        </w:rPr>
        <w:t>n</w:t>
      </w:r>
      <w:r w:rsidRPr="00501108">
        <w:rPr>
          <w:color w:val="000000"/>
        </w:rPr>
        <w:t xml:space="preserve">tification et de mise en catégories dont ils sont l'objet et contribuent ainsi à définir le </w:t>
      </w:r>
      <w:r>
        <w:rPr>
          <w:color w:val="000000"/>
        </w:rPr>
        <w:t xml:space="preserve">type de relations sociales qu'on </w:t>
      </w:r>
      <w:r w:rsidRPr="00501108">
        <w:rPr>
          <w:color w:val="000000"/>
        </w:rPr>
        <w:t>va nouer avec eux, les limites spatiales qu'on va leur imposer et la distance qu'on va maint</w:t>
      </w:r>
      <w:r w:rsidRPr="00501108">
        <w:rPr>
          <w:color w:val="000000"/>
        </w:rPr>
        <w:t>e</w:t>
      </w:r>
      <w:r w:rsidRPr="00501108">
        <w:rPr>
          <w:color w:val="000000"/>
        </w:rPr>
        <w:t>nir à leur égard. Placé dans une catégorie facilement ident</w:t>
      </w:r>
      <w:r w:rsidRPr="00501108">
        <w:rPr>
          <w:color w:val="000000"/>
        </w:rPr>
        <w:t>i</w:t>
      </w:r>
      <w:r w:rsidRPr="00501108">
        <w:rPr>
          <w:color w:val="000000"/>
        </w:rPr>
        <w:t>fiable et tenu à distance pour la protection de l'identité nationale, l'Autre-musulman est à l'extrême périphérie tant la frontière qui le s</w:t>
      </w:r>
      <w:r w:rsidRPr="00501108">
        <w:rPr>
          <w:color w:val="000000"/>
        </w:rPr>
        <w:t>é</w:t>
      </w:r>
      <w:r w:rsidRPr="00501108">
        <w:rPr>
          <w:color w:val="000000"/>
        </w:rPr>
        <w:t>pare du majoritaire est épaisse, et l'épaisseur de celle-ci se mesure à l'évalu</w:t>
      </w:r>
      <w:r w:rsidRPr="00501108">
        <w:rPr>
          <w:color w:val="000000"/>
        </w:rPr>
        <w:t>a</w:t>
      </w:r>
      <w:r w:rsidRPr="00501108">
        <w:rPr>
          <w:color w:val="000000"/>
        </w:rPr>
        <w:t>tion qu'on se fait de la différence dont il est porteur et à la compara</w:t>
      </w:r>
      <w:r w:rsidRPr="00501108">
        <w:rPr>
          <w:color w:val="000000"/>
        </w:rPr>
        <w:t>i</w:t>
      </w:r>
      <w:r w:rsidRPr="00501108">
        <w:rPr>
          <w:color w:val="000000"/>
        </w:rPr>
        <w:t>son qu'on établit entre ses valeurs et celles de la société m</w:t>
      </w:r>
      <w:r w:rsidRPr="00501108">
        <w:rPr>
          <w:color w:val="000000"/>
        </w:rPr>
        <w:t>a</w:t>
      </w:r>
      <w:r w:rsidRPr="00501108">
        <w:rPr>
          <w:color w:val="000000"/>
        </w:rPr>
        <w:t>joritaire. S'installe alors un schéma type bien r</w:t>
      </w:r>
      <w:r>
        <w:rPr>
          <w:color w:val="000000"/>
        </w:rPr>
        <w:t>o</w:t>
      </w:r>
      <w:r w:rsidRPr="00501108">
        <w:rPr>
          <w:color w:val="000000"/>
        </w:rPr>
        <w:t>dé à force de récurrence où chaque fois qu'on débat des thèmes « laïcité », « égalité entre les femmes et les hommes » ou encore « sécurité et identité nati</w:t>
      </w:r>
      <w:r w:rsidRPr="00501108">
        <w:rPr>
          <w:color w:val="000000"/>
        </w:rPr>
        <w:t>o</w:t>
      </w:r>
      <w:r w:rsidRPr="00501108">
        <w:rPr>
          <w:color w:val="000000"/>
        </w:rPr>
        <w:t>nales », on agite l'ogre vert mangeur de valeurs universe</w:t>
      </w:r>
      <w:r w:rsidRPr="00501108">
        <w:rPr>
          <w:color w:val="000000"/>
        </w:rPr>
        <w:t>l</w:t>
      </w:r>
      <w:r w:rsidRPr="00501108">
        <w:rPr>
          <w:color w:val="000000"/>
        </w:rPr>
        <w:t>les.</w:t>
      </w:r>
    </w:p>
    <w:p w:rsidR="00F64A0A" w:rsidRPr="00501108" w:rsidRDefault="00F64A0A" w:rsidP="00F64A0A">
      <w:pPr>
        <w:spacing w:before="120" w:after="120"/>
        <w:jc w:val="both"/>
      </w:pPr>
      <w:r w:rsidRPr="00501108">
        <w:rPr>
          <w:color w:val="000000"/>
        </w:rPr>
        <w:t>Alors que la question de la laïcité est présentée le plus souvent sous l'angle de la protection contre l'offensive islamique dont elle s</w:t>
      </w:r>
      <w:r w:rsidRPr="00501108">
        <w:rPr>
          <w:color w:val="000000"/>
        </w:rPr>
        <w:t>e</w:t>
      </w:r>
      <w:r w:rsidRPr="00501108">
        <w:rPr>
          <w:color w:val="000000"/>
        </w:rPr>
        <w:t>rait l'ultime rempart, d'un instr</w:t>
      </w:r>
      <w:r w:rsidRPr="00501108">
        <w:rPr>
          <w:color w:val="000000"/>
        </w:rPr>
        <w:t>u</w:t>
      </w:r>
      <w:r w:rsidRPr="00501108">
        <w:rPr>
          <w:color w:val="000000"/>
        </w:rPr>
        <w:t>ment indispensable à l'intégration et d'une barrière contre les communautarismes et les demandes d'a</w:t>
      </w:r>
      <w:r w:rsidRPr="00501108">
        <w:rPr>
          <w:color w:val="000000"/>
        </w:rPr>
        <w:t>c</w:t>
      </w:r>
      <w:r w:rsidRPr="00501108">
        <w:rPr>
          <w:color w:val="000000"/>
        </w:rPr>
        <w:t>commodements raisonnables, celle de l'égalité des sexes l'est sous c</w:t>
      </w:r>
      <w:r w:rsidRPr="00501108">
        <w:rPr>
          <w:color w:val="000000"/>
        </w:rPr>
        <w:t>e</w:t>
      </w:r>
      <w:r w:rsidRPr="00501108">
        <w:rPr>
          <w:color w:val="000000"/>
        </w:rPr>
        <w:t>lui d'un rapport de domination entre les musulmans et leurs femmes opprimées. Sous ces angles, les débats sur ces</w:t>
      </w:r>
      <w:r>
        <w:rPr>
          <w:color w:val="000000"/>
        </w:rPr>
        <w:t xml:space="preserve"> </w:t>
      </w:r>
      <w:r>
        <w:rPr>
          <w:rFonts w:cs="Arial"/>
          <w:color w:val="000000"/>
          <w:szCs w:val="28"/>
        </w:rPr>
        <w:t xml:space="preserve">[190] </w:t>
      </w:r>
      <w:r w:rsidRPr="00501108">
        <w:rPr>
          <w:color w:val="000000"/>
          <w:szCs w:val="16"/>
        </w:rPr>
        <w:t>deux notions ce</w:t>
      </w:r>
      <w:r w:rsidRPr="00501108">
        <w:rPr>
          <w:color w:val="000000"/>
          <w:szCs w:val="16"/>
        </w:rPr>
        <w:t>n</w:t>
      </w:r>
      <w:r w:rsidRPr="00501108">
        <w:rPr>
          <w:color w:val="000000"/>
          <w:szCs w:val="16"/>
        </w:rPr>
        <w:t>sées avoir une portée universelle, suggèrent fo</w:t>
      </w:r>
      <w:r w:rsidRPr="00501108">
        <w:rPr>
          <w:color w:val="000000"/>
          <w:szCs w:val="16"/>
        </w:rPr>
        <w:t>r</w:t>
      </w:r>
      <w:r w:rsidRPr="00501108">
        <w:rPr>
          <w:color w:val="000000"/>
          <w:szCs w:val="16"/>
        </w:rPr>
        <w:t>tement une menace de l'islam contre le corps civil de la nation et la « paisibilité » de la co</w:t>
      </w:r>
      <w:r w:rsidRPr="00501108">
        <w:rPr>
          <w:color w:val="000000"/>
          <w:szCs w:val="16"/>
        </w:rPr>
        <w:t>l</w:t>
      </w:r>
      <w:r w:rsidRPr="00501108">
        <w:rPr>
          <w:color w:val="000000"/>
          <w:szCs w:val="16"/>
        </w:rPr>
        <w:t>lectivité et nuisent à une réelle intégration des musulmans.</w:t>
      </w:r>
    </w:p>
    <w:p w:rsidR="00F64A0A" w:rsidRPr="00501108" w:rsidRDefault="00F64A0A" w:rsidP="00F64A0A">
      <w:pPr>
        <w:spacing w:before="120" w:after="120"/>
        <w:jc w:val="both"/>
      </w:pPr>
      <w:r w:rsidRPr="00501108">
        <w:rPr>
          <w:color w:val="000000"/>
          <w:szCs w:val="16"/>
        </w:rPr>
        <w:t>Ce sentiment d'être menacé est dû, d'une part, à l'association de l'islam au conflit, à la guerre et au terrorisme ; d'autre part, à la peur d'un recul des avancées sociales et d'une subversion des valeurs et principes modernes et universels. En tant qu'entité extérieure et enn</w:t>
      </w:r>
      <w:r w:rsidRPr="00501108">
        <w:rPr>
          <w:color w:val="000000"/>
          <w:szCs w:val="16"/>
        </w:rPr>
        <w:t>e</w:t>
      </w:r>
      <w:r w:rsidRPr="00501108">
        <w:rPr>
          <w:color w:val="000000"/>
          <w:szCs w:val="16"/>
        </w:rPr>
        <w:t>mi intérieur, l'islam terrifie et sa proximité indispose. La prés</w:t>
      </w:r>
      <w:r w:rsidRPr="00501108">
        <w:rPr>
          <w:color w:val="000000"/>
          <w:szCs w:val="16"/>
        </w:rPr>
        <w:t>u</w:t>
      </w:r>
      <w:r w:rsidRPr="00501108">
        <w:rPr>
          <w:color w:val="000000"/>
          <w:szCs w:val="16"/>
        </w:rPr>
        <w:t>mée menace devient implicitement une arme d'exclusion et de discrimin</w:t>
      </w:r>
      <w:r w:rsidRPr="00501108">
        <w:rPr>
          <w:color w:val="000000"/>
          <w:szCs w:val="16"/>
        </w:rPr>
        <w:t>a</w:t>
      </w:r>
      <w:r w:rsidRPr="00501108">
        <w:rPr>
          <w:color w:val="000000"/>
          <w:szCs w:val="16"/>
        </w:rPr>
        <w:t>tion. Faut-il voir là l'influence de l'idéologie néoorientaliste dont le schéma d'un axe où s'opp</w:t>
      </w:r>
      <w:r w:rsidRPr="00501108">
        <w:rPr>
          <w:color w:val="000000"/>
          <w:szCs w:val="16"/>
        </w:rPr>
        <w:t>o</w:t>
      </w:r>
      <w:r w:rsidRPr="00501108">
        <w:rPr>
          <w:color w:val="000000"/>
          <w:szCs w:val="16"/>
        </w:rPr>
        <w:t>sent le bien et le mal donne du musulman une figure i</w:t>
      </w:r>
      <w:r w:rsidRPr="00501108">
        <w:rPr>
          <w:color w:val="000000"/>
          <w:szCs w:val="16"/>
        </w:rPr>
        <w:t>n</w:t>
      </w:r>
      <w:r w:rsidRPr="00501108">
        <w:rPr>
          <w:color w:val="000000"/>
          <w:szCs w:val="16"/>
        </w:rPr>
        <w:t>fra-humaine génétiquement et culturellement orientée vers la recherche du désordre et de la destruction ?</w:t>
      </w:r>
      <w:r>
        <w:rPr>
          <w:color w:val="000000"/>
          <w:szCs w:val="16"/>
        </w:rPr>
        <w:t> </w:t>
      </w:r>
      <w:r>
        <w:rPr>
          <w:rStyle w:val="Appelnotedebasdep"/>
          <w:szCs w:val="16"/>
        </w:rPr>
        <w:footnoteReference w:id="112"/>
      </w:r>
    </w:p>
    <w:p w:rsidR="00F64A0A" w:rsidRDefault="00F64A0A" w:rsidP="00F64A0A">
      <w:pPr>
        <w:spacing w:before="120" w:after="120"/>
        <w:jc w:val="both"/>
        <w:rPr>
          <w:rFonts w:cs="Arial"/>
          <w:color w:val="000000"/>
          <w:szCs w:val="24"/>
        </w:rPr>
      </w:pPr>
    </w:p>
    <w:p w:rsidR="00F64A0A" w:rsidRPr="00501108" w:rsidRDefault="00F64A0A" w:rsidP="00F64A0A">
      <w:pPr>
        <w:pStyle w:val="planche"/>
      </w:pPr>
      <w:r w:rsidRPr="00501108">
        <w:t>BIBLIOGRAPHIE</w:t>
      </w:r>
    </w:p>
    <w:p w:rsidR="00F64A0A" w:rsidRDefault="00F64A0A" w:rsidP="00F64A0A">
      <w:pPr>
        <w:spacing w:before="120" w:after="120"/>
        <w:jc w:val="both"/>
        <w:rPr>
          <w:color w:val="000000"/>
          <w:szCs w:val="16"/>
        </w:rPr>
      </w:pPr>
    </w:p>
    <w:p w:rsidR="00F64A0A" w:rsidRDefault="00F64A0A" w:rsidP="00F64A0A">
      <w:pPr>
        <w:spacing w:before="120" w:after="120"/>
        <w:jc w:val="both"/>
        <w:rPr>
          <w:color w:val="000000"/>
          <w:szCs w:val="16"/>
        </w:rPr>
      </w:pPr>
      <w:r w:rsidRPr="00501108">
        <w:rPr>
          <w:color w:val="000000"/>
          <w:szCs w:val="16"/>
        </w:rPr>
        <w:t xml:space="preserve">Abderraziq, A. (1925). </w:t>
      </w:r>
      <w:r w:rsidRPr="00501108">
        <w:rPr>
          <w:i/>
          <w:iCs/>
          <w:color w:val="000000"/>
          <w:szCs w:val="16"/>
        </w:rPr>
        <w:t>Ai-Islam wa usul al-hukm fi ai-Islam ; L'Islam et les fondements du</w:t>
      </w:r>
      <w:r>
        <w:rPr>
          <w:i/>
          <w:iCs/>
          <w:color w:val="000000"/>
          <w:szCs w:val="16"/>
        </w:rPr>
        <w:t xml:space="preserve"> </w:t>
      </w:r>
      <w:r w:rsidRPr="00501108">
        <w:rPr>
          <w:i/>
          <w:iCs/>
          <w:color w:val="000000"/>
          <w:szCs w:val="16"/>
        </w:rPr>
        <w:t xml:space="preserve">pouvoir </w:t>
      </w:r>
      <w:r w:rsidRPr="00501108">
        <w:rPr>
          <w:color w:val="000000"/>
          <w:szCs w:val="16"/>
        </w:rPr>
        <w:t>(1994). Traduction et présent</w:t>
      </w:r>
      <w:r w:rsidRPr="00501108">
        <w:rPr>
          <w:color w:val="000000"/>
          <w:szCs w:val="16"/>
        </w:rPr>
        <w:t>a</w:t>
      </w:r>
      <w:r w:rsidRPr="00501108">
        <w:rPr>
          <w:color w:val="000000"/>
          <w:szCs w:val="16"/>
        </w:rPr>
        <w:t>tion d'Abdou Filali Ansari, Paris / Le Caire,</w:t>
      </w:r>
      <w:r>
        <w:rPr>
          <w:color w:val="000000"/>
          <w:szCs w:val="16"/>
        </w:rPr>
        <w:t xml:space="preserve"> </w:t>
      </w:r>
      <w:r w:rsidRPr="00501108">
        <w:rPr>
          <w:color w:val="000000"/>
          <w:szCs w:val="16"/>
        </w:rPr>
        <w:t xml:space="preserve">La Découverte / CEDEJ. </w:t>
      </w:r>
    </w:p>
    <w:p w:rsidR="00F64A0A" w:rsidRDefault="00F64A0A" w:rsidP="00F64A0A">
      <w:pPr>
        <w:spacing w:before="120" w:after="120"/>
        <w:jc w:val="both"/>
        <w:rPr>
          <w:color w:val="000000"/>
          <w:szCs w:val="16"/>
        </w:rPr>
      </w:pPr>
      <w:r w:rsidRPr="00501108">
        <w:rPr>
          <w:color w:val="000000"/>
          <w:szCs w:val="16"/>
        </w:rPr>
        <w:t>Abu-Lughod, L. (2002). « Do Muslim women really need saving ? Anthropological</w:t>
      </w:r>
      <w:r>
        <w:rPr>
          <w:color w:val="000000"/>
          <w:szCs w:val="16"/>
        </w:rPr>
        <w:t xml:space="preserve"> </w:t>
      </w:r>
      <w:r w:rsidRPr="00501108">
        <w:rPr>
          <w:color w:val="000000"/>
          <w:szCs w:val="16"/>
        </w:rPr>
        <w:t xml:space="preserve">reflections on cultural relativism and its others », </w:t>
      </w:r>
      <w:r w:rsidRPr="00501108">
        <w:rPr>
          <w:i/>
          <w:iCs/>
          <w:color w:val="000000"/>
          <w:szCs w:val="16"/>
        </w:rPr>
        <w:t xml:space="preserve">American Anthropologist, </w:t>
      </w:r>
      <w:r w:rsidRPr="00501108">
        <w:rPr>
          <w:color w:val="000000"/>
          <w:szCs w:val="16"/>
        </w:rPr>
        <w:t>vol.</w:t>
      </w:r>
      <w:r>
        <w:rPr>
          <w:color w:val="000000"/>
          <w:szCs w:val="16"/>
        </w:rPr>
        <w:t> </w:t>
      </w:r>
      <w:r w:rsidRPr="00501108">
        <w:rPr>
          <w:color w:val="000000"/>
          <w:szCs w:val="16"/>
        </w:rPr>
        <w:t>104,</w:t>
      </w:r>
      <w:r>
        <w:rPr>
          <w:color w:val="000000"/>
          <w:szCs w:val="16"/>
        </w:rPr>
        <w:t xml:space="preserve"> </w:t>
      </w:r>
      <w:r w:rsidRPr="00501108">
        <w:rPr>
          <w:color w:val="000000"/>
          <w:szCs w:val="16"/>
        </w:rPr>
        <w:t>n°</w:t>
      </w:r>
      <w:r>
        <w:rPr>
          <w:color w:val="000000"/>
          <w:szCs w:val="16"/>
        </w:rPr>
        <w:t> </w:t>
      </w:r>
      <w:r w:rsidRPr="00501108">
        <w:rPr>
          <w:color w:val="000000"/>
          <w:szCs w:val="16"/>
        </w:rPr>
        <w:t>3, septembre, p</w:t>
      </w:r>
      <w:r>
        <w:rPr>
          <w:color w:val="000000"/>
          <w:szCs w:val="16"/>
        </w:rPr>
        <w:t>p</w:t>
      </w:r>
      <w:r w:rsidRPr="00501108">
        <w:rPr>
          <w:color w:val="000000"/>
          <w:szCs w:val="16"/>
        </w:rPr>
        <w:t xml:space="preserve">. 783-790. </w:t>
      </w:r>
    </w:p>
    <w:p w:rsidR="00F64A0A" w:rsidRDefault="00F64A0A" w:rsidP="00F64A0A">
      <w:pPr>
        <w:spacing w:before="120" w:after="120"/>
        <w:jc w:val="both"/>
        <w:rPr>
          <w:color w:val="000000"/>
          <w:szCs w:val="16"/>
        </w:rPr>
      </w:pPr>
      <w:r w:rsidRPr="00501108">
        <w:rPr>
          <w:color w:val="000000"/>
          <w:szCs w:val="16"/>
        </w:rPr>
        <w:t>Am</w:t>
      </w:r>
      <w:r>
        <w:rPr>
          <w:color w:val="000000"/>
          <w:szCs w:val="16"/>
        </w:rPr>
        <w:t>nistie internationale –</w:t>
      </w:r>
      <w:r w:rsidRPr="00501108">
        <w:rPr>
          <w:color w:val="000000"/>
          <w:szCs w:val="16"/>
        </w:rPr>
        <w:t xml:space="preserve"> Afghanistan (2010). « Human rights in Islamic Republic of</w:t>
      </w:r>
      <w:r>
        <w:rPr>
          <w:color w:val="000000"/>
          <w:szCs w:val="16"/>
        </w:rPr>
        <w:t xml:space="preserve"> </w:t>
      </w:r>
      <w:r w:rsidRPr="00501108">
        <w:rPr>
          <w:color w:val="000000"/>
          <w:szCs w:val="16"/>
        </w:rPr>
        <w:t>Afghanistan », rapport, &lt;</w:t>
      </w:r>
      <w:hyperlink r:id="rId68" w:history="1">
        <w:r>
          <w:rPr>
            <w:color w:val="000000"/>
            <w:szCs w:val="16"/>
          </w:rPr>
          <w:t>http</w:t>
        </w:r>
        <w:r w:rsidRPr="00501108">
          <w:rPr>
            <w:color w:val="000000"/>
            <w:szCs w:val="16"/>
          </w:rPr>
          <w:t>://www.amnesry.org/en/region/afghanistan/report</w:t>
        </w:r>
      </w:hyperlink>
      <w:r w:rsidRPr="00501108">
        <w:rPr>
          <w:color w:val="000000"/>
          <w:szCs w:val="16"/>
        </w:rPr>
        <w:t>-2010&gt;, consu</w:t>
      </w:r>
      <w:r w:rsidRPr="00501108">
        <w:rPr>
          <w:color w:val="000000"/>
          <w:szCs w:val="16"/>
        </w:rPr>
        <w:t>l</w:t>
      </w:r>
      <w:r w:rsidRPr="00501108">
        <w:rPr>
          <w:color w:val="000000"/>
          <w:szCs w:val="16"/>
        </w:rPr>
        <w:t>té le 27 mars</w:t>
      </w:r>
      <w:r>
        <w:rPr>
          <w:color w:val="000000"/>
          <w:szCs w:val="16"/>
        </w:rPr>
        <w:t xml:space="preserve"> 2011. </w:t>
      </w:r>
    </w:p>
    <w:p w:rsidR="00F64A0A" w:rsidRDefault="00F64A0A" w:rsidP="00F64A0A">
      <w:pPr>
        <w:spacing w:before="120" w:after="120"/>
        <w:jc w:val="both"/>
        <w:rPr>
          <w:color w:val="000000"/>
          <w:szCs w:val="16"/>
        </w:rPr>
      </w:pPr>
      <w:r>
        <w:rPr>
          <w:color w:val="000000"/>
          <w:szCs w:val="16"/>
        </w:rPr>
        <w:t>Amnistie internationale –</w:t>
      </w:r>
      <w:r w:rsidRPr="00501108">
        <w:rPr>
          <w:color w:val="000000"/>
          <w:szCs w:val="16"/>
        </w:rPr>
        <w:t xml:space="preserve"> Irak (2010). « Les droits humains en R</w:t>
      </w:r>
      <w:r w:rsidRPr="00501108">
        <w:rPr>
          <w:color w:val="000000"/>
          <w:szCs w:val="16"/>
        </w:rPr>
        <w:t>é</w:t>
      </w:r>
      <w:r w:rsidRPr="00501108">
        <w:rPr>
          <w:color w:val="000000"/>
          <w:szCs w:val="16"/>
        </w:rPr>
        <w:t>publique d'Irak », rapport,</w:t>
      </w:r>
      <w:r>
        <w:rPr>
          <w:color w:val="000000"/>
          <w:szCs w:val="16"/>
        </w:rPr>
        <w:t xml:space="preserve"> </w:t>
      </w:r>
      <w:r w:rsidRPr="00501108">
        <w:rPr>
          <w:color w:val="000000"/>
          <w:szCs w:val="16"/>
        </w:rPr>
        <w:t>&lt;</w:t>
      </w:r>
      <w:hyperlink r:id="rId69" w:history="1">
        <w:r w:rsidRPr="00501108">
          <w:rPr>
            <w:color w:val="000000"/>
            <w:szCs w:val="16"/>
          </w:rPr>
          <w:t>http://www.amnesty.org/fr/region/iraq/report-2010</w:t>
        </w:r>
      </w:hyperlink>
      <w:r w:rsidRPr="00501108">
        <w:rPr>
          <w:color w:val="000000"/>
          <w:szCs w:val="16"/>
        </w:rPr>
        <w:t xml:space="preserve">&gt;, consulté le 27 mars 2011. </w:t>
      </w:r>
    </w:p>
    <w:p w:rsidR="00F64A0A" w:rsidRDefault="00F64A0A" w:rsidP="00F64A0A">
      <w:pPr>
        <w:spacing w:before="120" w:after="120"/>
        <w:jc w:val="both"/>
        <w:rPr>
          <w:color w:val="000000"/>
          <w:szCs w:val="16"/>
        </w:rPr>
      </w:pPr>
      <w:r w:rsidRPr="00501108">
        <w:rPr>
          <w:color w:val="000000"/>
          <w:szCs w:val="16"/>
        </w:rPr>
        <w:t xml:space="preserve">An-Na'im, A.A. (2008). </w:t>
      </w:r>
      <w:r w:rsidRPr="00501108">
        <w:rPr>
          <w:i/>
          <w:iCs/>
          <w:color w:val="000000"/>
          <w:szCs w:val="16"/>
        </w:rPr>
        <w:t>Islam and the Secular State. Negotiating the Future of Shari'a,</w:t>
      </w:r>
      <w:r>
        <w:rPr>
          <w:i/>
          <w:iCs/>
          <w:color w:val="000000"/>
          <w:szCs w:val="16"/>
        </w:rPr>
        <w:t xml:space="preserve"> </w:t>
      </w:r>
      <w:r w:rsidRPr="00501108">
        <w:rPr>
          <w:color w:val="000000"/>
          <w:szCs w:val="16"/>
        </w:rPr>
        <w:t xml:space="preserve">Cambridge, Harvard University Press. </w:t>
      </w:r>
    </w:p>
    <w:p w:rsidR="00F64A0A" w:rsidRDefault="00F64A0A" w:rsidP="00F64A0A">
      <w:pPr>
        <w:spacing w:before="120" w:after="120"/>
        <w:jc w:val="both"/>
        <w:rPr>
          <w:color w:val="000000"/>
          <w:szCs w:val="16"/>
        </w:rPr>
      </w:pPr>
      <w:r w:rsidRPr="00501108">
        <w:rPr>
          <w:color w:val="000000"/>
          <w:szCs w:val="16"/>
        </w:rPr>
        <w:t xml:space="preserve">Barth, F. (1969). </w:t>
      </w:r>
      <w:r w:rsidRPr="00501108">
        <w:rPr>
          <w:i/>
          <w:iCs/>
          <w:color w:val="000000"/>
          <w:szCs w:val="16"/>
        </w:rPr>
        <w:t>Ethnie Groups and Boundaries.  The Social O</w:t>
      </w:r>
      <w:r w:rsidRPr="00501108">
        <w:rPr>
          <w:i/>
          <w:iCs/>
          <w:color w:val="000000"/>
          <w:szCs w:val="16"/>
        </w:rPr>
        <w:t>r</w:t>
      </w:r>
      <w:r w:rsidRPr="00501108">
        <w:rPr>
          <w:i/>
          <w:iCs/>
          <w:color w:val="000000"/>
          <w:szCs w:val="16"/>
        </w:rPr>
        <w:t>ganization of Cult</w:t>
      </w:r>
      <w:r w:rsidRPr="00501108">
        <w:rPr>
          <w:i/>
          <w:iCs/>
          <w:color w:val="000000"/>
          <w:szCs w:val="16"/>
        </w:rPr>
        <w:t>u</w:t>
      </w:r>
      <w:r w:rsidRPr="00501108">
        <w:rPr>
          <w:i/>
          <w:iCs/>
          <w:color w:val="000000"/>
          <w:szCs w:val="16"/>
        </w:rPr>
        <w:t>re</w:t>
      </w:r>
      <w:r>
        <w:rPr>
          <w:i/>
          <w:iCs/>
          <w:color w:val="000000"/>
          <w:szCs w:val="16"/>
        </w:rPr>
        <w:t xml:space="preserve"> </w:t>
      </w:r>
      <w:r w:rsidRPr="00501108">
        <w:rPr>
          <w:i/>
          <w:iCs/>
          <w:color w:val="000000"/>
          <w:szCs w:val="16"/>
        </w:rPr>
        <w:t>Diff</w:t>
      </w:r>
      <w:r>
        <w:rPr>
          <w:i/>
          <w:iCs/>
          <w:color w:val="000000"/>
          <w:szCs w:val="16"/>
        </w:rPr>
        <w:t>e</w:t>
      </w:r>
      <w:r w:rsidRPr="00501108">
        <w:rPr>
          <w:i/>
          <w:iCs/>
          <w:color w:val="000000"/>
          <w:szCs w:val="16"/>
        </w:rPr>
        <w:t xml:space="preserve">rence, </w:t>
      </w:r>
      <w:r w:rsidRPr="00501108">
        <w:rPr>
          <w:color w:val="000000"/>
          <w:szCs w:val="16"/>
        </w:rPr>
        <w:t xml:space="preserve">Boston, Little Brown and Company. </w:t>
      </w:r>
    </w:p>
    <w:p w:rsidR="00F64A0A" w:rsidRDefault="00F64A0A" w:rsidP="00F64A0A">
      <w:pPr>
        <w:spacing w:before="120" w:after="120"/>
        <w:jc w:val="both"/>
        <w:rPr>
          <w:color w:val="000000"/>
          <w:szCs w:val="16"/>
        </w:rPr>
      </w:pPr>
      <w:r w:rsidRPr="00501108">
        <w:rPr>
          <w:color w:val="000000"/>
          <w:szCs w:val="16"/>
        </w:rPr>
        <w:t xml:space="preserve">Baubérot, J. et M. Milot (2011). </w:t>
      </w:r>
      <w:r w:rsidRPr="00501108">
        <w:rPr>
          <w:i/>
          <w:iCs/>
          <w:color w:val="000000"/>
          <w:szCs w:val="16"/>
        </w:rPr>
        <w:t xml:space="preserve">Laïcités sans frontières, </w:t>
      </w:r>
      <w:r w:rsidRPr="00501108">
        <w:rPr>
          <w:color w:val="000000"/>
          <w:szCs w:val="16"/>
        </w:rPr>
        <w:t xml:space="preserve">Paris, Seuil. </w:t>
      </w:r>
    </w:p>
    <w:p w:rsidR="00F64A0A" w:rsidRPr="00501108" w:rsidRDefault="00F64A0A" w:rsidP="00F64A0A">
      <w:pPr>
        <w:spacing w:before="120" w:after="120"/>
        <w:jc w:val="both"/>
      </w:pPr>
      <w:r w:rsidRPr="00501108">
        <w:rPr>
          <w:color w:val="000000"/>
          <w:szCs w:val="16"/>
        </w:rPr>
        <w:t>Bendriss, N. (2009). « Les représentations sociales des Québéco</w:t>
      </w:r>
      <w:r w:rsidRPr="00501108">
        <w:rPr>
          <w:color w:val="000000"/>
          <w:szCs w:val="16"/>
        </w:rPr>
        <w:t>i</w:t>
      </w:r>
      <w:r w:rsidRPr="00501108">
        <w:rPr>
          <w:color w:val="000000"/>
          <w:szCs w:val="16"/>
        </w:rPr>
        <w:t>ses d'origine arabe : quels</w:t>
      </w:r>
      <w:r>
        <w:rPr>
          <w:color w:val="000000"/>
          <w:szCs w:val="16"/>
        </w:rPr>
        <w:t xml:space="preserve"> </w:t>
      </w:r>
      <w:r w:rsidRPr="00501108">
        <w:rPr>
          <w:color w:val="000000"/>
          <w:szCs w:val="16"/>
        </w:rPr>
        <w:t xml:space="preserve">impacts dans la société en général et sur le marché du travail en particulier ? », </w:t>
      </w:r>
      <w:r w:rsidRPr="00501108">
        <w:rPr>
          <w:i/>
          <w:iCs/>
          <w:color w:val="000000"/>
          <w:szCs w:val="16"/>
        </w:rPr>
        <w:t>Les</w:t>
      </w:r>
      <w:r>
        <w:rPr>
          <w:i/>
          <w:iCs/>
          <w:color w:val="000000"/>
          <w:szCs w:val="16"/>
        </w:rPr>
        <w:t xml:space="preserve"> </w:t>
      </w:r>
      <w:r w:rsidRPr="00501108">
        <w:rPr>
          <w:i/>
          <w:iCs/>
          <w:color w:val="000000"/>
          <w:szCs w:val="16"/>
        </w:rPr>
        <w:t xml:space="preserve">Cahiers de la CRIEC, </w:t>
      </w:r>
      <w:r>
        <w:rPr>
          <w:color w:val="000000"/>
          <w:szCs w:val="16"/>
        </w:rPr>
        <w:t>n° </w:t>
      </w:r>
      <w:r w:rsidRPr="00501108">
        <w:rPr>
          <w:color w:val="000000"/>
          <w:szCs w:val="16"/>
        </w:rPr>
        <w:t>33, p</w:t>
      </w:r>
      <w:r>
        <w:rPr>
          <w:color w:val="000000"/>
          <w:szCs w:val="16"/>
        </w:rPr>
        <w:t>p</w:t>
      </w:r>
      <w:r w:rsidRPr="00501108">
        <w:rPr>
          <w:color w:val="000000"/>
          <w:szCs w:val="16"/>
        </w:rPr>
        <w:t>. 59-76.</w:t>
      </w:r>
    </w:p>
    <w:p w:rsidR="00F64A0A" w:rsidRPr="00501108" w:rsidRDefault="00F64A0A" w:rsidP="00F64A0A">
      <w:pPr>
        <w:spacing w:before="120" w:after="120"/>
        <w:jc w:val="both"/>
      </w:pPr>
      <w:r>
        <w:t>[191]</w:t>
      </w:r>
    </w:p>
    <w:p w:rsidR="00F64A0A" w:rsidRDefault="00F64A0A" w:rsidP="00F64A0A">
      <w:pPr>
        <w:spacing w:before="120" w:after="120"/>
        <w:jc w:val="both"/>
        <w:rPr>
          <w:color w:val="000000"/>
          <w:szCs w:val="16"/>
        </w:rPr>
      </w:pPr>
      <w:r w:rsidRPr="00501108">
        <w:rPr>
          <w:color w:val="000000"/>
          <w:szCs w:val="16"/>
        </w:rPr>
        <w:t>Bendriss, N. (2009). « Femmes arabes, ethnicisation et luttes ide</w:t>
      </w:r>
      <w:r w:rsidRPr="00501108">
        <w:rPr>
          <w:color w:val="000000"/>
          <w:szCs w:val="16"/>
        </w:rPr>
        <w:t>n</w:t>
      </w:r>
      <w:r w:rsidRPr="00501108">
        <w:rPr>
          <w:color w:val="000000"/>
          <w:szCs w:val="16"/>
        </w:rPr>
        <w:t>titaires », dans Paul Eid</w:t>
      </w:r>
      <w:r>
        <w:rPr>
          <w:color w:val="000000"/>
          <w:szCs w:val="16"/>
        </w:rPr>
        <w:t xml:space="preserve"> </w:t>
      </w:r>
      <w:r w:rsidRPr="00501108">
        <w:rPr>
          <w:color w:val="000000"/>
          <w:szCs w:val="16"/>
        </w:rPr>
        <w:t xml:space="preserve">(dir.) </w:t>
      </w:r>
      <w:r w:rsidRPr="00501108">
        <w:rPr>
          <w:i/>
          <w:iCs/>
          <w:color w:val="000000"/>
          <w:szCs w:val="16"/>
        </w:rPr>
        <w:t>Pour une véritable intégration : droit au travail sans discr</w:t>
      </w:r>
      <w:r w:rsidRPr="00501108">
        <w:rPr>
          <w:i/>
          <w:iCs/>
          <w:color w:val="000000"/>
          <w:szCs w:val="16"/>
        </w:rPr>
        <w:t>i</w:t>
      </w:r>
      <w:r w:rsidRPr="00501108">
        <w:rPr>
          <w:i/>
          <w:iCs/>
          <w:color w:val="000000"/>
          <w:szCs w:val="16"/>
        </w:rPr>
        <w:t xml:space="preserve">mination, </w:t>
      </w:r>
      <w:r w:rsidRPr="00501108">
        <w:rPr>
          <w:color w:val="000000"/>
          <w:szCs w:val="16"/>
        </w:rPr>
        <w:t>Commission</w:t>
      </w:r>
      <w:r>
        <w:rPr>
          <w:color w:val="000000"/>
          <w:szCs w:val="16"/>
        </w:rPr>
        <w:t xml:space="preserve"> </w:t>
      </w:r>
      <w:r w:rsidRPr="00501108">
        <w:rPr>
          <w:color w:val="000000"/>
          <w:szCs w:val="16"/>
        </w:rPr>
        <w:t>des  droits de la personne et des droits de la jeunesse, Montréal,  Fides,</w:t>
      </w:r>
      <w:r>
        <w:rPr>
          <w:color w:val="000000"/>
          <w:szCs w:val="16"/>
        </w:rPr>
        <w:t xml:space="preserve"> </w:t>
      </w:r>
      <w:r w:rsidRPr="00501108">
        <w:rPr>
          <w:color w:val="000000"/>
          <w:szCs w:val="16"/>
        </w:rPr>
        <w:t>p</w:t>
      </w:r>
      <w:r>
        <w:rPr>
          <w:color w:val="000000"/>
          <w:szCs w:val="16"/>
        </w:rPr>
        <w:t>p</w:t>
      </w:r>
      <w:r w:rsidRPr="00501108">
        <w:rPr>
          <w:color w:val="000000"/>
          <w:szCs w:val="16"/>
        </w:rPr>
        <w:t xml:space="preserve">. 175-185. </w:t>
      </w:r>
    </w:p>
    <w:p w:rsidR="00F64A0A" w:rsidRDefault="00F64A0A" w:rsidP="00F64A0A">
      <w:pPr>
        <w:spacing w:before="120" w:after="120"/>
        <w:jc w:val="both"/>
        <w:rPr>
          <w:color w:val="000000"/>
          <w:szCs w:val="16"/>
        </w:rPr>
      </w:pPr>
      <w:r w:rsidRPr="00501108">
        <w:rPr>
          <w:color w:val="000000"/>
          <w:szCs w:val="16"/>
        </w:rPr>
        <w:t xml:space="preserve">Butler, J. (2005). </w:t>
      </w:r>
      <w:r w:rsidRPr="00501108">
        <w:rPr>
          <w:i/>
          <w:iCs/>
          <w:color w:val="000000"/>
          <w:szCs w:val="16"/>
        </w:rPr>
        <w:t>Trouble dans le genre. Le féminisme et la subve</w:t>
      </w:r>
      <w:r w:rsidRPr="00501108">
        <w:rPr>
          <w:i/>
          <w:iCs/>
          <w:color w:val="000000"/>
          <w:szCs w:val="16"/>
        </w:rPr>
        <w:t>r</w:t>
      </w:r>
      <w:r w:rsidRPr="00501108">
        <w:rPr>
          <w:i/>
          <w:iCs/>
          <w:color w:val="000000"/>
          <w:szCs w:val="16"/>
        </w:rPr>
        <w:t xml:space="preserve">sion de l'identité, </w:t>
      </w:r>
      <w:r w:rsidRPr="00501108">
        <w:rPr>
          <w:color w:val="000000"/>
          <w:szCs w:val="16"/>
        </w:rPr>
        <w:t>Paris,</w:t>
      </w:r>
      <w:r>
        <w:rPr>
          <w:color w:val="000000"/>
          <w:szCs w:val="16"/>
        </w:rPr>
        <w:t xml:space="preserve"> </w:t>
      </w:r>
      <w:r w:rsidRPr="00501108">
        <w:rPr>
          <w:color w:val="000000"/>
          <w:szCs w:val="16"/>
        </w:rPr>
        <w:t xml:space="preserve">La Découverte. </w:t>
      </w:r>
    </w:p>
    <w:p w:rsidR="00F64A0A" w:rsidRDefault="00F64A0A" w:rsidP="00F64A0A">
      <w:pPr>
        <w:spacing w:before="120" w:after="120"/>
        <w:jc w:val="both"/>
        <w:rPr>
          <w:color w:val="000000"/>
          <w:szCs w:val="16"/>
        </w:rPr>
      </w:pPr>
      <w:r w:rsidRPr="00501108">
        <w:rPr>
          <w:color w:val="000000"/>
          <w:szCs w:val="16"/>
        </w:rPr>
        <w:t xml:space="preserve">Bozarslan, H. (2008). </w:t>
      </w:r>
      <w:r w:rsidRPr="00501108">
        <w:rPr>
          <w:i/>
          <w:iCs/>
          <w:color w:val="000000"/>
          <w:szCs w:val="16"/>
        </w:rPr>
        <w:t>Une histoire de la violence au M</w:t>
      </w:r>
      <w:r>
        <w:rPr>
          <w:i/>
          <w:iCs/>
          <w:color w:val="000000"/>
          <w:szCs w:val="16"/>
        </w:rPr>
        <w:t>oyen-Orient –</w:t>
      </w:r>
      <w:r w:rsidRPr="00501108">
        <w:rPr>
          <w:i/>
          <w:iCs/>
          <w:color w:val="000000"/>
          <w:szCs w:val="16"/>
        </w:rPr>
        <w:t xml:space="preserve"> de la fin de l'Empire</w:t>
      </w:r>
      <w:r>
        <w:rPr>
          <w:i/>
          <w:iCs/>
          <w:color w:val="000000"/>
          <w:szCs w:val="16"/>
        </w:rPr>
        <w:t xml:space="preserve"> </w:t>
      </w:r>
      <w:r w:rsidRPr="00501108">
        <w:rPr>
          <w:i/>
          <w:iCs/>
          <w:color w:val="000000"/>
          <w:szCs w:val="16"/>
        </w:rPr>
        <w:t xml:space="preserve">ottoman à Al-Qaïda, </w:t>
      </w:r>
      <w:r w:rsidRPr="00501108">
        <w:rPr>
          <w:color w:val="000000"/>
          <w:szCs w:val="16"/>
        </w:rPr>
        <w:t xml:space="preserve">Paris, La Découverte. </w:t>
      </w:r>
    </w:p>
    <w:p w:rsidR="00F64A0A" w:rsidRDefault="00F64A0A" w:rsidP="00F64A0A">
      <w:pPr>
        <w:spacing w:before="120" w:after="120"/>
        <w:jc w:val="both"/>
        <w:rPr>
          <w:color w:val="000000"/>
          <w:szCs w:val="16"/>
        </w:rPr>
      </w:pPr>
      <w:r w:rsidRPr="00501108">
        <w:rPr>
          <w:color w:val="000000"/>
          <w:szCs w:val="16"/>
        </w:rPr>
        <w:t xml:space="preserve">Cazes, S. (2004). </w:t>
      </w:r>
      <w:r w:rsidRPr="00501108">
        <w:rPr>
          <w:i/>
          <w:iCs/>
          <w:color w:val="000000"/>
          <w:szCs w:val="16"/>
        </w:rPr>
        <w:t xml:space="preserve">La guerre en Irak, le livre noir, </w:t>
      </w:r>
      <w:r w:rsidRPr="00501108">
        <w:rPr>
          <w:color w:val="000000"/>
          <w:szCs w:val="16"/>
        </w:rPr>
        <w:t>Paris, La Déco</w:t>
      </w:r>
      <w:r w:rsidRPr="00501108">
        <w:rPr>
          <w:color w:val="000000"/>
          <w:szCs w:val="16"/>
        </w:rPr>
        <w:t>u</w:t>
      </w:r>
      <w:r w:rsidRPr="00501108">
        <w:rPr>
          <w:color w:val="000000"/>
          <w:szCs w:val="16"/>
        </w:rPr>
        <w:t>verte, coll. « Cahiers</w:t>
      </w:r>
      <w:r>
        <w:rPr>
          <w:color w:val="000000"/>
          <w:szCs w:val="16"/>
        </w:rPr>
        <w:t xml:space="preserve"> </w:t>
      </w:r>
      <w:r w:rsidRPr="00501108">
        <w:rPr>
          <w:color w:val="000000"/>
          <w:szCs w:val="16"/>
        </w:rPr>
        <w:t xml:space="preserve">libres ». </w:t>
      </w:r>
    </w:p>
    <w:p w:rsidR="00F64A0A" w:rsidRDefault="00F64A0A" w:rsidP="00F64A0A">
      <w:pPr>
        <w:spacing w:before="120" w:after="120"/>
        <w:jc w:val="both"/>
        <w:rPr>
          <w:color w:val="000000"/>
          <w:szCs w:val="16"/>
        </w:rPr>
      </w:pPr>
      <w:r w:rsidRPr="00501108">
        <w:rPr>
          <w:color w:val="000000"/>
          <w:szCs w:val="16"/>
        </w:rPr>
        <w:t xml:space="preserve">Chaliand, G. (2007). </w:t>
      </w:r>
      <w:r>
        <w:rPr>
          <w:i/>
          <w:iCs/>
          <w:color w:val="000000"/>
          <w:szCs w:val="16"/>
        </w:rPr>
        <w:t>L'Amérique en guerre, I</w:t>
      </w:r>
      <w:r w:rsidRPr="00501108">
        <w:rPr>
          <w:i/>
          <w:iCs/>
          <w:color w:val="000000"/>
          <w:szCs w:val="16"/>
        </w:rPr>
        <w:t xml:space="preserve">rak-Afghanistan, </w:t>
      </w:r>
      <w:r w:rsidRPr="00501108">
        <w:rPr>
          <w:color w:val="000000"/>
          <w:szCs w:val="16"/>
        </w:rPr>
        <w:t>M</w:t>
      </w:r>
      <w:r w:rsidRPr="00501108">
        <w:rPr>
          <w:color w:val="000000"/>
          <w:szCs w:val="16"/>
        </w:rPr>
        <w:t>o</w:t>
      </w:r>
      <w:r w:rsidRPr="00501108">
        <w:rPr>
          <w:color w:val="000000"/>
          <w:szCs w:val="16"/>
        </w:rPr>
        <w:t xml:space="preserve">naco, Éditions du Rocher. </w:t>
      </w:r>
    </w:p>
    <w:p w:rsidR="00F64A0A" w:rsidRDefault="00F64A0A" w:rsidP="00F64A0A">
      <w:pPr>
        <w:spacing w:before="120" w:after="120"/>
        <w:jc w:val="both"/>
        <w:rPr>
          <w:color w:val="000000"/>
          <w:szCs w:val="16"/>
        </w:rPr>
      </w:pPr>
      <w:r w:rsidRPr="00501108">
        <w:rPr>
          <w:color w:val="000000"/>
          <w:szCs w:val="16"/>
        </w:rPr>
        <w:t>Chambon, A. (1994). « Les termes de l'échange : organisation n</w:t>
      </w:r>
      <w:r w:rsidRPr="00501108">
        <w:rPr>
          <w:color w:val="000000"/>
          <w:szCs w:val="16"/>
        </w:rPr>
        <w:t>o</w:t>
      </w:r>
      <w:r w:rsidRPr="00501108">
        <w:rPr>
          <w:color w:val="000000"/>
          <w:szCs w:val="16"/>
        </w:rPr>
        <w:t>tionnelle et coh</w:t>
      </w:r>
      <w:r w:rsidRPr="00501108">
        <w:rPr>
          <w:color w:val="000000"/>
          <w:szCs w:val="16"/>
        </w:rPr>
        <w:t>é</w:t>
      </w:r>
      <w:r w:rsidRPr="00501108">
        <w:rPr>
          <w:color w:val="000000"/>
          <w:szCs w:val="16"/>
        </w:rPr>
        <w:t>rence</w:t>
      </w:r>
      <w:r>
        <w:rPr>
          <w:color w:val="000000"/>
          <w:szCs w:val="16"/>
        </w:rPr>
        <w:t xml:space="preserve"> </w:t>
      </w:r>
      <w:r w:rsidRPr="00501108">
        <w:rPr>
          <w:color w:val="000000"/>
          <w:szCs w:val="16"/>
        </w:rPr>
        <w:t>narrative dans les discours ethnique », dans K. Fall, D. Simeoni et G. Vignaux</w:t>
      </w:r>
      <w:r>
        <w:rPr>
          <w:color w:val="000000"/>
          <w:szCs w:val="16"/>
        </w:rPr>
        <w:t xml:space="preserve"> </w:t>
      </w:r>
      <w:r w:rsidRPr="00501108">
        <w:rPr>
          <w:color w:val="000000"/>
          <w:szCs w:val="16"/>
        </w:rPr>
        <w:t xml:space="preserve">(dir.), </w:t>
      </w:r>
      <w:r w:rsidRPr="00501108">
        <w:rPr>
          <w:i/>
          <w:iCs/>
          <w:color w:val="000000"/>
          <w:szCs w:val="16"/>
        </w:rPr>
        <w:t>Mots représentations, enjeux dans les contacts interet</w:t>
      </w:r>
      <w:r w:rsidRPr="00501108">
        <w:rPr>
          <w:i/>
          <w:iCs/>
          <w:color w:val="000000"/>
          <w:szCs w:val="16"/>
        </w:rPr>
        <w:t>h</w:t>
      </w:r>
      <w:r w:rsidRPr="00501108">
        <w:rPr>
          <w:i/>
          <w:iCs/>
          <w:color w:val="000000"/>
          <w:szCs w:val="16"/>
        </w:rPr>
        <w:t>niques et interculturels,</w:t>
      </w:r>
      <w:r>
        <w:rPr>
          <w:i/>
          <w:iCs/>
          <w:color w:val="000000"/>
          <w:szCs w:val="16"/>
        </w:rPr>
        <w:t xml:space="preserve"> </w:t>
      </w:r>
      <w:r w:rsidRPr="00501108">
        <w:rPr>
          <w:color w:val="000000"/>
          <w:szCs w:val="16"/>
        </w:rPr>
        <w:t xml:space="preserve">Ottawa, Presses de l'Université d'Ottawa, </w:t>
      </w:r>
      <w:r>
        <w:rPr>
          <w:color w:val="000000"/>
          <w:szCs w:val="16"/>
        </w:rPr>
        <w:t>p</w:t>
      </w:r>
      <w:r w:rsidRPr="00501108">
        <w:rPr>
          <w:color w:val="000000"/>
          <w:szCs w:val="16"/>
        </w:rPr>
        <w:t xml:space="preserve">p. 93-105. </w:t>
      </w:r>
    </w:p>
    <w:p w:rsidR="00F64A0A" w:rsidRDefault="00F64A0A" w:rsidP="00F64A0A">
      <w:pPr>
        <w:spacing w:before="120" w:after="120"/>
        <w:jc w:val="both"/>
        <w:rPr>
          <w:color w:val="000000"/>
          <w:szCs w:val="16"/>
        </w:rPr>
      </w:pPr>
      <w:r w:rsidRPr="00501108">
        <w:rPr>
          <w:color w:val="000000"/>
          <w:szCs w:val="16"/>
        </w:rPr>
        <w:t xml:space="preserve">Chebel, M. (2005). </w:t>
      </w:r>
      <w:r w:rsidRPr="00501108">
        <w:rPr>
          <w:i/>
          <w:iCs/>
          <w:color w:val="000000"/>
          <w:szCs w:val="16"/>
        </w:rPr>
        <w:t xml:space="preserve">L'islam et la raison : Le combat des idées, </w:t>
      </w:r>
      <w:r w:rsidRPr="00501108">
        <w:rPr>
          <w:color w:val="000000"/>
          <w:szCs w:val="16"/>
        </w:rPr>
        <w:t>P</w:t>
      </w:r>
      <w:r w:rsidRPr="00501108">
        <w:rPr>
          <w:color w:val="000000"/>
          <w:szCs w:val="16"/>
        </w:rPr>
        <w:t>a</w:t>
      </w:r>
      <w:r w:rsidRPr="00501108">
        <w:rPr>
          <w:color w:val="000000"/>
          <w:szCs w:val="16"/>
        </w:rPr>
        <w:t xml:space="preserve">ris, Éditions Perrin. </w:t>
      </w:r>
    </w:p>
    <w:p w:rsidR="00F64A0A" w:rsidRDefault="00F64A0A" w:rsidP="00F64A0A">
      <w:pPr>
        <w:spacing w:before="120" w:after="120"/>
        <w:jc w:val="both"/>
        <w:rPr>
          <w:color w:val="000000"/>
          <w:szCs w:val="16"/>
        </w:rPr>
      </w:pPr>
      <w:r w:rsidRPr="00501108">
        <w:rPr>
          <w:color w:val="000000"/>
          <w:szCs w:val="16"/>
        </w:rPr>
        <w:t>Commission de consultation sut les pratiques d'accommodement reliées aux différences</w:t>
      </w:r>
      <w:r>
        <w:rPr>
          <w:color w:val="000000"/>
          <w:szCs w:val="16"/>
        </w:rPr>
        <w:t xml:space="preserve"> culturelles –</w:t>
      </w:r>
      <w:r w:rsidRPr="00501108">
        <w:rPr>
          <w:color w:val="000000"/>
          <w:szCs w:val="16"/>
        </w:rPr>
        <w:t xml:space="preserve"> CCPARDC (2008). </w:t>
      </w:r>
      <w:r w:rsidRPr="00501108">
        <w:rPr>
          <w:i/>
          <w:iCs/>
          <w:color w:val="000000"/>
          <w:szCs w:val="16"/>
        </w:rPr>
        <w:t>Fonder l'av</w:t>
      </w:r>
      <w:r w:rsidRPr="00501108">
        <w:rPr>
          <w:i/>
          <w:iCs/>
          <w:color w:val="000000"/>
          <w:szCs w:val="16"/>
        </w:rPr>
        <w:t>e</w:t>
      </w:r>
      <w:r w:rsidRPr="00501108">
        <w:rPr>
          <w:i/>
          <w:iCs/>
          <w:color w:val="000000"/>
          <w:szCs w:val="16"/>
        </w:rPr>
        <w:t xml:space="preserve">nir : le temps de la conciliation, </w:t>
      </w:r>
      <w:r w:rsidRPr="00501108">
        <w:rPr>
          <w:color w:val="000000"/>
          <w:szCs w:val="16"/>
        </w:rPr>
        <w:t>rapport,</w:t>
      </w:r>
      <w:r>
        <w:rPr>
          <w:color w:val="000000"/>
          <w:szCs w:val="16"/>
        </w:rPr>
        <w:t xml:space="preserve"> </w:t>
      </w:r>
      <w:r w:rsidRPr="00501108">
        <w:rPr>
          <w:color w:val="000000"/>
          <w:szCs w:val="16"/>
        </w:rPr>
        <w:t xml:space="preserve">Québec, 22 mai. </w:t>
      </w:r>
    </w:p>
    <w:p w:rsidR="00F64A0A" w:rsidRDefault="00F64A0A" w:rsidP="00F64A0A">
      <w:pPr>
        <w:spacing w:before="120" w:after="120"/>
        <w:jc w:val="both"/>
        <w:rPr>
          <w:color w:val="000000"/>
          <w:szCs w:val="16"/>
        </w:rPr>
      </w:pPr>
      <w:r w:rsidRPr="00501108">
        <w:rPr>
          <w:color w:val="000000"/>
          <w:szCs w:val="16"/>
        </w:rPr>
        <w:t xml:space="preserve">Corm, G. (2005). </w:t>
      </w:r>
      <w:r w:rsidRPr="00501108">
        <w:rPr>
          <w:i/>
          <w:iCs/>
          <w:color w:val="000000"/>
          <w:szCs w:val="16"/>
        </w:rPr>
        <w:t xml:space="preserve">Orient-Occident, la fracture imaginaire, </w:t>
      </w:r>
      <w:r w:rsidRPr="00501108">
        <w:rPr>
          <w:color w:val="000000"/>
          <w:szCs w:val="16"/>
        </w:rPr>
        <w:t xml:space="preserve">Paris, La Découverte. </w:t>
      </w:r>
    </w:p>
    <w:p w:rsidR="00F64A0A" w:rsidRDefault="00F64A0A" w:rsidP="00F64A0A">
      <w:pPr>
        <w:spacing w:before="120" w:after="120"/>
        <w:jc w:val="both"/>
        <w:rPr>
          <w:color w:val="000000"/>
          <w:szCs w:val="16"/>
        </w:rPr>
      </w:pPr>
      <w:r w:rsidRPr="00501108">
        <w:rPr>
          <w:color w:val="000000"/>
          <w:szCs w:val="16"/>
        </w:rPr>
        <w:t>Costa-Lascoux, J. (2001). « L'ethnicisation du lien social dans les banlieues françaises »,</w:t>
      </w:r>
      <w:r>
        <w:rPr>
          <w:color w:val="000000"/>
          <w:szCs w:val="16"/>
        </w:rPr>
        <w:t xml:space="preserve"> </w:t>
      </w:r>
      <w:r w:rsidRPr="00501108">
        <w:rPr>
          <w:i/>
          <w:iCs/>
          <w:color w:val="000000"/>
          <w:szCs w:val="16"/>
        </w:rPr>
        <w:t>Revue européenne des migrations internati</w:t>
      </w:r>
      <w:r w:rsidRPr="00501108">
        <w:rPr>
          <w:i/>
          <w:iCs/>
          <w:color w:val="000000"/>
          <w:szCs w:val="16"/>
        </w:rPr>
        <w:t>o</w:t>
      </w:r>
      <w:r w:rsidRPr="00501108">
        <w:rPr>
          <w:i/>
          <w:iCs/>
          <w:color w:val="000000"/>
          <w:szCs w:val="16"/>
        </w:rPr>
        <w:t xml:space="preserve">nales, </w:t>
      </w:r>
      <w:r w:rsidRPr="00501108">
        <w:rPr>
          <w:color w:val="000000"/>
          <w:szCs w:val="16"/>
        </w:rPr>
        <w:t>vol.</w:t>
      </w:r>
      <w:r>
        <w:rPr>
          <w:color w:val="000000"/>
          <w:szCs w:val="16"/>
        </w:rPr>
        <w:t> </w:t>
      </w:r>
      <w:r w:rsidRPr="00501108">
        <w:rPr>
          <w:color w:val="000000"/>
          <w:szCs w:val="16"/>
        </w:rPr>
        <w:t>17, n°</w:t>
      </w:r>
      <w:r>
        <w:rPr>
          <w:color w:val="000000"/>
          <w:szCs w:val="16"/>
        </w:rPr>
        <w:t> </w:t>
      </w:r>
      <w:r w:rsidRPr="00501108">
        <w:rPr>
          <w:color w:val="000000"/>
          <w:szCs w:val="16"/>
        </w:rPr>
        <w:t>2, p</w:t>
      </w:r>
      <w:r>
        <w:rPr>
          <w:color w:val="000000"/>
          <w:szCs w:val="16"/>
        </w:rPr>
        <w:t>p</w:t>
      </w:r>
      <w:r w:rsidRPr="00501108">
        <w:rPr>
          <w:color w:val="000000"/>
          <w:szCs w:val="16"/>
        </w:rPr>
        <w:t xml:space="preserve">. 123-138. </w:t>
      </w:r>
    </w:p>
    <w:p w:rsidR="00F64A0A" w:rsidRDefault="00F64A0A" w:rsidP="00F64A0A">
      <w:pPr>
        <w:spacing w:before="120" w:after="120"/>
        <w:jc w:val="both"/>
        <w:rPr>
          <w:color w:val="000000"/>
          <w:szCs w:val="16"/>
        </w:rPr>
      </w:pPr>
      <w:r w:rsidRPr="00501108">
        <w:rPr>
          <w:color w:val="000000"/>
          <w:szCs w:val="16"/>
        </w:rPr>
        <w:t xml:space="preserve">Cox, H. (1966). </w:t>
      </w:r>
      <w:r w:rsidRPr="00501108">
        <w:rPr>
          <w:i/>
          <w:iCs/>
          <w:color w:val="000000"/>
          <w:szCs w:val="16"/>
        </w:rPr>
        <w:t>The Secular City, S</w:t>
      </w:r>
      <w:r w:rsidRPr="00501108">
        <w:rPr>
          <w:i/>
          <w:iCs/>
          <w:color w:val="000000"/>
          <w:szCs w:val="16"/>
        </w:rPr>
        <w:t>e</w:t>
      </w:r>
      <w:r w:rsidRPr="00501108">
        <w:rPr>
          <w:i/>
          <w:iCs/>
          <w:color w:val="000000"/>
          <w:szCs w:val="16"/>
        </w:rPr>
        <w:t>cularization and Urbanization in Theological</w:t>
      </w:r>
      <w:r>
        <w:rPr>
          <w:i/>
          <w:iCs/>
          <w:color w:val="000000"/>
          <w:szCs w:val="16"/>
        </w:rPr>
        <w:t xml:space="preserve"> </w:t>
      </w:r>
      <w:r w:rsidRPr="00501108">
        <w:rPr>
          <w:i/>
          <w:iCs/>
          <w:color w:val="000000"/>
          <w:szCs w:val="16"/>
        </w:rPr>
        <w:t>Perspe</w:t>
      </w:r>
      <w:r w:rsidRPr="00501108">
        <w:rPr>
          <w:i/>
          <w:iCs/>
          <w:color w:val="000000"/>
          <w:szCs w:val="16"/>
        </w:rPr>
        <w:t>c</w:t>
      </w:r>
      <w:r w:rsidRPr="00501108">
        <w:rPr>
          <w:i/>
          <w:iCs/>
          <w:color w:val="000000"/>
          <w:szCs w:val="16"/>
        </w:rPr>
        <w:t>tive,</w:t>
      </w:r>
      <w:r>
        <w:rPr>
          <w:i/>
          <w:iCs/>
          <w:color w:val="000000"/>
          <w:szCs w:val="16"/>
        </w:rPr>
        <w:t xml:space="preserve"> </w:t>
      </w:r>
      <w:r w:rsidRPr="00501108">
        <w:rPr>
          <w:color w:val="000000"/>
          <w:szCs w:val="16"/>
        </w:rPr>
        <w:t xml:space="preserve">New York, MacMillan. </w:t>
      </w:r>
    </w:p>
    <w:p w:rsidR="00F64A0A" w:rsidRDefault="00F64A0A" w:rsidP="00F64A0A">
      <w:pPr>
        <w:spacing w:before="120" w:after="120"/>
        <w:jc w:val="both"/>
        <w:rPr>
          <w:color w:val="000000"/>
          <w:szCs w:val="16"/>
        </w:rPr>
      </w:pPr>
      <w:r w:rsidRPr="00501108">
        <w:rPr>
          <w:color w:val="000000"/>
          <w:szCs w:val="16"/>
        </w:rPr>
        <w:t>Crenshaw, K.</w:t>
      </w:r>
      <w:r>
        <w:rPr>
          <w:color w:val="000000"/>
          <w:szCs w:val="16"/>
        </w:rPr>
        <w:t xml:space="preserve"> </w:t>
      </w:r>
      <w:r w:rsidRPr="00501108">
        <w:rPr>
          <w:color w:val="000000"/>
          <w:szCs w:val="16"/>
        </w:rPr>
        <w:t>W. (2005). « Cartographies des marges : interse</w:t>
      </w:r>
      <w:r w:rsidRPr="00501108">
        <w:rPr>
          <w:color w:val="000000"/>
          <w:szCs w:val="16"/>
        </w:rPr>
        <w:t>c</w:t>
      </w:r>
      <w:r w:rsidRPr="00501108">
        <w:rPr>
          <w:color w:val="000000"/>
          <w:szCs w:val="16"/>
        </w:rPr>
        <w:t>tionnalité, politique de</w:t>
      </w:r>
      <w:r>
        <w:rPr>
          <w:color w:val="000000"/>
          <w:szCs w:val="16"/>
        </w:rPr>
        <w:t xml:space="preserve"> </w:t>
      </w:r>
      <w:r w:rsidRPr="00501108">
        <w:rPr>
          <w:color w:val="000000"/>
          <w:szCs w:val="16"/>
        </w:rPr>
        <w:t xml:space="preserve">l'identité et violences contre les femmes de couleur », </w:t>
      </w:r>
      <w:r w:rsidRPr="00501108">
        <w:rPr>
          <w:i/>
          <w:iCs/>
          <w:color w:val="000000"/>
          <w:szCs w:val="16"/>
        </w:rPr>
        <w:t xml:space="preserve">Cahiers du genre, </w:t>
      </w:r>
      <w:r w:rsidRPr="00501108">
        <w:rPr>
          <w:color w:val="000000"/>
          <w:szCs w:val="16"/>
        </w:rPr>
        <w:t>n°</w:t>
      </w:r>
      <w:r>
        <w:rPr>
          <w:color w:val="000000"/>
          <w:szCs w:val="16"/>
        </w:rPr>
        <w:t> </w:t>
      </w:r>
      <w:r w:rsidRPr="00501108">
        <w:rPr>
          <w:color w:val="000000"/>
          <w:szCs w:val="16"/>
        </w:rPr>
        <w:t>39,</w:t>
      </w:r>
      <w:r>
        <w:rPr>
          <w:color w:val="000000"/>
          <w:szCs w:val="16"/>
        </w:rPr>
        <w:t xml:space="preserve"> </w:t>
      </w:r>
      <w:r w:rsidRPr="00501108">
        <w:rPr>
          <w:color w:val="000000"/>
          <w:szCs w:val="16"/>
        </w:rPr>
        <w:t>p</w:t>
      </w:r>
      <w:r>
        <w:rPr>
          <w:color w:val="000000"/>
          <w:szCs w:val="16"/>
        </w:rPr>
        <w:t>p</w:t>
      </w:r>
      <w:r w:rsidRPr="00501108">
        <w:rPr>
          <w:color w:val="000000"/>
          <w:szCs w:val="16"/>
        </w:rPr>
        <w:t xml:space="preserve">. 51-82. </w:t>
      </w:r>
    </w:p>
    <w:p w:rsidR="00F64A0A" w:rsidRDefault="00F64A0A" w:rsidP="00F64A0A">
      <w:pPr>
        <w:spacing w:before="120" w:after="120"/>
        <w:jc w:val="both"/>
        <w:rPr>
          <w:color w:val="000000"/>
          <w:szCs w:val="16"/>
        </w:rPr>
      </w:pPr>
      <w:r w:rsidRPr="00501108">
        <w:rPr>
          <w:color w:val="000000"/>
          <w:szCs w:val="16"/>
        </w:rPr>
        <w:t xml:space="preserve">Delphy, C. (2008). </w:t>
      </w:r>
      <w:r w:rsidRPr="00501108">
        <w:rPr>
          <w:i/>
          <w:iCs/>
          <w:color w:val="000000"/>
          <w:szCs w:val="16"/>
        </w:rPr>
        <w:t>Cla</w:t>
      </w:r>
      <w:r w:rsidRPr="00501108">
        <w:rPr>
          <w:i/>
          <w:iCs/>
          <w:color w:val="000000"/>
          <w:szCs w:val="16"/>
        </w:rPr>
        <w:t>s</w:t>
      </w:r>
      <w:r w:rsidRPr="00501108">
        <w:rPr>
          <w:i/>
          <w:iCs/>
          <w:color w:val="000000"/>
          <w:szCs w:val="16"/>
        </w:rPr>
        <w:t xml:space="preserve">ser, dominer : Qui sont les autres ? </w:t>
      </w:r>
      <w:r w:rsidRPr="00501108">
        <w:rPr>
          <w:color w:val="000000"/>
          <w:szCs w:val="16"/>
        </w:rPr>
        <w:t xml:space="preserve">Paris, La Fabrique. </w:t>
      </w:r>
    </w:p>
    <w:p w:rsidR="00F64A0A" w:rsidRDefault="00F64A0A" w:rsidP="00F64A0A">
      <w:pPr>
        <w:spacing w:before="120" w:after="120"/>
        <w:jc w:val="both"/>
        <w:rPr>
          <w:color w:val="000000"/>
          <w:szCs w:val="16"/>
        </w:rPr>
      </w:pPr>
      <w:r w:rsidRPr="00501108">
        <w:rPr>
          <w:color w:val="000000"/>
          <w:szCs w:val="16"/>
        </w:rPr>
        <w:t>Delphy, C. (2002). « Antiracisme ou antisexisme ? Un faux d</w:t>
      </w:r>
      <w:r w:rsidRPr="00501108">
        <w:rPr>
          <w:color w:val="000000"/>
          <w:szCs w:val="16"/>
        </w:rPr>
        <w:t>i</w:t>
      </w:r>
      <w:r w:rsidRPr="00501108">
        <w:rPr>
          <w:color w:val="000000"/>
          <w:szCs w:val="16"/>
        </w:rPr>
        <w:t xml:space="preserve">lemme », </w:t>
      </w:r>
      <w:r w:rsidRPr="00501108">
        <w:rPr>
          <w:i/>
          <w:iCs/>
          <w:color w:val="000000"/>
          <w:szCs w:val="16"/>
        </w:rPr>
        <w:t>Nouvelles questions</w:t>
      </w:r>
      <w:r>
        <w:rPr>
          <w:i/>
          <w:iCs/>
          <w:color w:val="000000"/>
          <w:szCs w:val="16"/>
        </w:rPr>
        <w:t xml:space="preserve"> </w:t>
      </w:r>
      <w:r w:rsidRPr="00501108">
        <w:rPr>
          <w:i/>
          <w:iCs/>
          <w:color w:val="000000"/>
          <w:szCs w:val="16"/>
        </w:rPr>
        <w:t xml:space="preserve">féministes, </w:t>
      </w:r>
      <w:r w:rsidRPr="00501108">
        <w:rPr>
          <w:color w:val="000000"/>
          <w:szCs w:val="16"/>
        </w:rPr>
        <w:t>vol.</w:t>
      </w:r>
      <w:r>
        <w:rPr>
          <w:color w:val="000000"/>
          <w:szCs w:val="16"/>
        </w:rPr>
        <w:t> </w:t>
      </w:r>
      <w:r w:rsidRPr="00501108">
        <w:rPr>
          <w:color w:val="000000"/>
          <w:szCs w:val="16"/>
        </w:rPr>
        <w:t>25, n°</w:t>
      </w:r>
      <w:r>
        <w:rPr>
          <w:color w:val="000000"/>
          <w:szCs w:val="16"/>
        </w:rPr>
        <w:t> </w:t>
      </w:r>
      <w:r w:rsidRPr="00501108">
        <w:rPr>
          <w:color w:val="000000"/>
          <w:szCs w:val="16"/>
        </w:rPr>
        <w:t xml:space="preserve">1, </w:t>
      </w:r>
      <w:r>
        <w:rPr>
          <w:color w:val="000000"/>
          <w:szCs w:val="16"/>
        </w:rPr>
        <w:t>p</w:t>
      </w:r>
      <w:r w:rsidRPr="00501108">
        <w:rPr>
          <w:color w:val="000000"/>
          <w:szCs w:val="16"/>
        </w:rPr>
        <w:t xml:space="preserve">p. 59-83. </w:t>
      </w:r>
    </w:p>
    <w:p w:rsidR="00F64A0A" w:rsidRDefault="00F64A0A" w:rsidP="00F64A0A">
      <w:pPr>
        <w:spacing w:before="120" w:after="120"/>
        <w:jc w:val="both"/>
        <w:rPr>
          <w:color w:val="000000"/>
          <w:szCs w:val="16"/>
        </w:rPr>
      </w:pPr>
      <w:r w:rsidRPr="00501108">
        <w:rPr>
          <w:color w:val="000000"/>
          <w:szCs w:val="16"/>
        </w:rPr>
        <w:t xml:space="preserve">Dijk, T. (1984). </w:t>
      </w:r>
      <w:r w:rsidRPr="00501108">
        <w:rPr>
          <w:i/>
          <w:iCs/>
          <w:color w:val="000000"/>
          <w:szCs w:val="16"/>
        </w:rPr>
        <w:t>Préjudice in discourse : An analysis of ethnie pr</w:t>
      </w:r>
      <w:r w:rsidRPr="00501108">
        <w:rPr>
          <w:i/>
          <w:iCs/>
          <w:color w:val="000000"/>
          <w:szCs w:val="16"/>
        </w:rPr>
        <w:t>é</w:t>
      </w:r>
      <w:r w:rsidRPr="00501108">
        <w:rPr>
          <w:i/>
          <w:iCs/>
          <w:color w:val="000000"/>
          <w:szCs w:val="16"/>
        </w:rPr>
        <w:t>judice in cognition and</w:t>
      </w:r>
      <w:r>
        <w:rPr>
          <w:i/>
          <w:iCs/>
          <w:color w:val="000000"/>
          <w:szCs w:val="16"/>
        </w:rPr>
        <w:t xml:space="preserve"> </w:t>
      </w:r>
      <w:r w:rsidRPr="00501108">
        <w:rPr>
          <w:i/>
          <w:iCs/>
          <w:color w:val="000000"/>
          <w:szCs w:val="16"/>
        </w:rPr>
        <w:t xml:space="preserve">conversation, </w:t>
      </w:r>
      <w:r w:rsidRPr="00501108">
        <w:rPr>
          <w:color w:val="000000"/>
          <w:szCs w:val="16"/>
        </w:rPr>
        <w:t xml:space="preserve">Amsterdam, John Benjamins. </w:t>
      </w:r>
    </w:p>
    <w:p w:rsidR="00F64A0A" w:rsidRDefault="00F64A0A" w:rsidP="00F64A0A">
      <w:pPr>
        <w:spacing w:before="120" w:after="120"/>
        <w:jc w:val="both"/>
        <w:rPr>
          <w:color w:val="000000"/>
          <w:szCs w:val="16"/>
        </w:rPr>
      </w:pPr>
      <w:r w:rsidRPr="00501108">
        <w:rPr>
          <w:color w:val="000000"/>
          <w:szCs w:val="16"/>
        </w:rPr>
        <w:t>Dorlin, E. (2005). « De l'usage épistémologique et politique des c</w:t>
      </w:r>
      <w:r w:rsidRPr="00501108">
        <w:rPr>
          <w:color w:val="000000"/>
          <w:szCs w:val="16"/>
        </w:rPr>
        <w:t>a</w:t>
      </w:r>
      <w:r w:rsidRPr="00501108">
        <w:rPr>
          <w:color w:val="000000"/>
          <w:szCs w:val="16"/>
        </w:rPr>
        <w:t>tégories de "sexe" et</w:t>
      </w:r>
      <w:r>
        <w:rPr>
          <w:color w:val="000000"/>
          <w:szCs w:val="16"/>
        </w:rPr>
        <w:t xml:space="preserve"> de "r</w:t>
      </w:r>
      <w:r w:rsidRPr="00501108">
        <w:rPr>
          <w:color w:val="000000"/>
          <w:szCs w:val="16"/>
        </w:rPr>
        <w:t xml:space="preserve">ace" dans les études de genre », </w:t>
      </w:r>
      <w:r w:rsidRPr="00501108">
        <w:rPr>
          <w:i/>
          <w:iCs/>
          <w:color w:val="000000"/>
          <w:szCs w:val="16"/>
        </w:rPr>
        <w:t xml:space="preserve">Cahiers du genre, </w:t>
      </w:r>
      <w:r w:rsidRPr="00501108">
        <w:rPr>
          <w:color w:val="000000"/>
          <w:szCs w:val="16"/>
        </w:rPr>
        <w:t>n°</w:t>
      </w:r>
      <w:r>
        <w:rPr>
          <w:color w:val="000000"/>
          <w:szCs w:val="16"/>
        </w:rPr>
        <w:t> </w:t>
      </w:r>
      <w:r w:rsidRPr="00501108">
        <w:rPr>
          <w:color w:val="000000"/>
          <w:szCs w:val="16"/>
        </w:rPr>
        <w:t xml:space="preserve">39, </w:t>
      </w:r>
      <w:r>
        <w:rPr>
          <w:color w:val="000000"/>
          <w:szCs w:val="16"/>
        </w:rPr>
        <w:t>p</w:t>
      </w:r>
      <w:r w:rsidRPr="00501108">
        <w:rPr>
          <w:color w:val="000000"/>
          <w:szCs w:val="16"/>
        </w:rPr>
        <w:t xml:space="preserve">p. 83-107. </w:t>
      </w:r>
    </w:p>
    <w:p w:rsidR="00F64A0A" w:rsidRDefault="00F64A0A" w:rsidP="00F64A0A">
      <w:pPr>
        <w:spacing w:before="120" w:after="120"/>
        <w:jc w:val="both"/>
        <w:rPr>
          <w:color w:val="000000"/>
          <w:szCs w:val="16"/>
        </w:rPr>
      </w:pPr>
      <w:r w:rsidRPr="00501108">
        <w:rPr>
          <w:color w:val="000000"/>
          <w:szCs w:val="16"/>
        </w:rPr>
        <w:t>Elkoury, R. (2011). « Balade à Hu</w:t>
      </w:r>
      <w:r w:rsidRPr="00501108">
        <w:rPr>
          <w:color w:val="000000"/>
          <w:szCs w:val="16"/>
        </w:rPr>
        <w:t>n</w:t>
      </w:r>
      <w:r w:rsidRPr="00501108">
        <w:rPr>
          <w:color w:val="000000"/>
          <w:szCs w:val="16"/>
        </w:rPr>
        <w:t xml:space="preserve">tingdon », </w:t>
      </w:r>
      <w:r w:rsidRPr="00501108">
        <w:rPr>
          <w:i/>
          <w:iCs/>
          <w:color w:val="000000"/>
          <w:szCs w:val="16"/>
        </w:rPr>
        <w:t xml:space="preserve">La Presse, </w:t>
      </w:r>
      <w:r>
        <w:rPr>
          <w:color w:val="000000"/>
          <w:szCs w:val="16"/>
        </w:rPr>
        <w:t>19 mars, p. A1</w:t>
      </w:r>
      <w:r w:rsidRPr="00501108">
        <w:rPr>
          <w:color w:val="000000"/>
          <w:szCs w:val="16"/>
        </w:rPr>
        <w:t xml:space="preserve">2. </w:t>
      </w:r>
    </w:p>
    <w:p w:rsidR="00F64A0A" w:rsidRDefault="00F64A0A" w:rsidP="00F64A0A">
      <w:pPr>
        <w:spacing w:before="120" w:after="120"/>
        <w:jc w:val="both"/>
        <w:rPr>
          <w:color w:val="000000"/>
          <w:szCs w:val="16"/>
        </w:rPr>
      </w:pPr>
      <w:r w:rsidRPr="00501108">
        <w:rPr>
          <w:color w:val="000000"/>
          <w:szCs w:val="16"/>
        </w:rPr>
        <w:t xml:space="preserve">Feldman, A. (2005). « On the actuarial gaze, from 9/11 to Abu Ghraib », </w:t>
      </w:r>
      <w:r w:rsidRPr="00501108">
        <w:rPr>
          <w:i/>
          <w:iCs/>
          <w:color w:val="000000"/>
          <w:szCs w:val="16"/>
        </w:rPr>
        <w:t>CulturalStudies,</w:t>
      </w:r>
      <w:r>
        <w:rPr>
          <w:i/>
          <w:iCs/>
          <w:color w:val="000000"/>
          <w:szCs w:val="16"/>
        </w:rPr>
        <w:t xml:space="preserve"> </w:t>
      </w:r>
      <w:r w:rsidRPr="00501108">
        <w:rPr>
          <w:color w:val="000000"/>
          <w:szCs w:val="16"/>
        </w:rPr>
        <w:t>vol.</w:t>
      </w:r>
      <w:r>
        <w:rPr>
          <w:color w:val="000000"/>
          <w:szCs w:val="16"/>
        </w:rPr>
        <w:t> </w:t>
      </w:r>
      <w:r w:rsidRPr="00501108">
        <w:rPr>
          <w:color w:val="000000"/>
          <w:szCs w:val="16"/>
        </w:rPr>
        <w:t>19, n°</w:t>
      </w:r>
      <w:r>
        <w:rPr>
          <w:color w:val="000000"/>
          <w:szCs w:val="16"/>
        </w:rPr>
        <w:t> </w:t>
      </w:r>
      <w:r w:rsidRPr="00501108">
        <w:rPr>
          <w:color w:val="000000"/>
          <w:szCs w:val="16"/>
        </w:rPr>
        <w:t>2, p</w:t>
      </w:r>
      <w:r>
        <w:rPr>
          <w:color w:val="000000"/>
          <w:szCs w:val="16"/>
        </w:rPr>
        <w:t>p</w:t>
      </w:r>
      <w:r w:rsidRPr="00501108">
        <w:rPr>
          <w:color w:val="000000"/>
          <w:szCs w:val="16"/>
        </w:rPr>
        <w:t xml:space="preserve">. 203-226. </w:t>
      </w:r>
    </w:p>
    <w:p w:rsidR="00F64A0A" w:rsidRDefault="00F64A0A" w:rsidP="00F64A0A">
      <w:pPr>
        <w:spacing w:before="120" w:after="120"/>
        <w:jc w:val="both"/>
        <w:rPr>
          <w:color w:val="000000"/>
          <w:szCs w:val="16"/>
        </w:rPr>
      </w:pPr>
      <w:r w:rsidRPr="00501108">
        <w:rPr>
          <w:color w:val="000000"/>
          <w:szCs w:val="16"/>
        </w:rPr>
        <w:t>Ferjani, M.</w:t>
      </w:r>
      <w:r>
        <w:rPr>
          <w:color w:val="000000"/>
          <w:szCs w:val="16"/>
        </w:rPr>
        <w:t xml:space="preserve"> </w:t>
      </w:r>
      <w:r w:rsidRPr="00501108">
        <w:rPr>
          <w:color w:val="000000"/>
          <w:szCs w:val="16"/>
        </w:rPr>
        <w:t xml:space="preserve">C. (2005). </w:t>
      </w:r>
      <w:r w:rsidRPr="00501108">
        <w:rPr>
          <w:i/>
          <w:iCs/>
          <w:color w:val="000000"/>
          <w:szCs w:val="16"/>
        </w:rPr>
        <w:t xml:space="preserve">Le politique et le religieux dans le champ islamique, </w:t>
      </w:r>
      <w:r w:rsidRPr="00501108">
        <w:rPr>
          <w:color w:val="000000"/>
          <w:szCs w:val="16"/>
        </w:rPr>
        <w:t xml:space="preserve">Paris, Fayard. </w:t>
      </w:r>
    </w:p>
    <w:p w:rsidR="00F64A0A" w:rsidRDefault="00F64A0A" w:rsidP="00F64A0A">
      <w:pPr>
        <w:spacing w:before="120" w:after="120"/>
        <w:jc w:val="both"/>
        <w:rPr>
          <w:color w:val="000000"/>
          <w:szCs w:val="16"/>
        </w:rPr>
      </w:pPr>
      <w:r w:rsidRPr="00501108">
        <w:rPr>
          <w:color w:val="000000"/>
          <w:szCs w:val="16"/>
        </w:rPr>
        <w:t>Ferjani, M.</w:t>
      </w:r>
      <w:r>
        <w:rPr>
          <w:color w:val="000000"/>
          <w:szCs w:val="16"/>
        </w:rPr>
        <w:t xml:space="preserve"> </w:t>
      </w:r>
      <w:r w:rsidRPr="00501108">
        <w:rPr>
          <w:color w:val="000000"/>
          <w:szCs w:val="16"/>
        </w:rPr>
        <w:t xml:space="preserve">C. (1991). </w:t>
      </w:r>
      <w:r w:rsidRPr="00501108">
        <w:rPr>
          <w:i/>
          <w:iCs/>
          <w:color w:val="000000"/>
          <w:szCs w:val="16"/>
        </w:rPr>
        <w:t>Islamisme, laïcité et droits de l'homme. Un siècle de débat sans cesse</w:t>
      </w:r>
      <w:r>
        <w:rPr>
          <w:i/>
          <w:iCs/>
          <w:color w:val="000000"/>
          <w:szCs w:val="16"/>
        </w:rPr>
        <w:t xml:space="preserve"> </w:t>
      </w:r>
      <w:r w:rsidRPr="00501108">
        <w:rPr>
          <w:i/>
          <w:iCs/>
          <w:color w:val="000000"/>
          <w:szCs w:val="16"/>
        </w:rPr>
        <w:t>reporté au sein de la pensée arabe conte</w:t>
      </w:r>
      <w:r w:rsidRPr="00501108">
        <w:rPr>
          <w:i/>
          <w:iCs/>
          <w:color w:val="000000"/>
          <w:szCs w:val="16"/>
        </w:rPr>
        <w:t>m</w:t>
      </w:r>
      <w:r w:rsidRPr="00501108">
        <w:rPr>
          <w:i/>
          <w:iCs/>
          <w:color w:val="000000"/>
          <w:szCs w:val="16"/>
        </w:rPr>
        <w:t xml:space="preserve">poraine, </w:t>
      </w:r>
      <w:r w:rsidRPr="00501108">
        <w:rPr>
          <w:color w:val="000000"/>
          <w:szCs w:val="16"/>
        </w:rPr>
        <w:t>Paris, L'Ha</w:t>
      </w:r>
      <w:r w:rsidRPr="00501108">
        <w:rPr>
          <w:color w:val="000000"/>
          <w:szCs w:val="16"/>
        </w:rPr>
        <w:t>r</w:t>
      </w:r>
      <w:r w:rsidRPr="00501108">
        <w:rPr>
          <w:color w:val="000000"/>
          <w:szCs w:val="16"/>
        </w:rPr>
        <w:t xml:space="preserve">mattan. </w:t>
      </w:r>
    </w:p>
    <w:p w:rsidR="00F64A0A" w:rsidRDefault="00F64A0A" w:rsidP="00F64A0A">
      <w:pPr>
        <w:spacing w:before="120" w:after="120"/>
        <w:jc w:val="both"/>
        <w:rPr>
          <w:color w:val="000000"/>
          <w:szCs w:val="16"/>
        </w:rPr>
      </w:pPr>
      <w:r w:rsidRPr="00501108">
        <w:rPr>
          <w:color w:val="000000"/>
          <w:szCs w:val="16"/>
        </w:rPr>
        <w:t xml:space="preserve">Gresh, A. (2001). « Islamophobie », </w:t>
      </w:r>
      <w:r w:rsidRPr="00501108">
        <w:rPr>
          <w:i/>
          <w:iCs/>
          <w:color w:val="000000"/>
          <w:szCs w:val="16"/>
        </w:rPr>
        <w:t xml:space="preserve">Le Monde diplomatique, </w:t>
      </w:r>
      <w:r w:rsidRPr="00501108">
        <w:rPr>
          <w:color w:val="000000"/>
          <w:szCs w:val="16"/>
        </w:rPr>
        <w:t>n</w:t>
      </w:r>
      <w:r w:rsidRPr="00501108">
        <w:rPr>
          <w:color w:val="000000"/>
          <w:szCs w:val="16"/>
        </w:rPr>
        <w:t>o</w:t>
      </w:r>
      <w:r w:rsidRPr="00501108">
        <w:rPr>
          <w:color w:val="000000"/>
          <w:szCs w:val="16"/>
        </w:rPr>
        <w:t xml:space="preserve">vembre. </w:t>
      </w:r>
    </w:p>
    <w:p w:rsidR="00F64A0A" w:rsidRDefault="00F64A0A" w:rsidP="00F64A0A">
      <w:pPr>
        <w:spacing w:before="120" w:after="120"/>
        <w:jc w:val="both"/>
        <w:rPr>
          <w:color w:val="000000"/>
          <w:szCs w:val="16"/>
        </w:rPr>
      </w:pPr>
      <w:r w:rsidRPr="00501108">
        <w:rPr>
          <w:color w:val="000000"/>
          <w:szCs w:val="16"/>
        </w:rPr>
        <w:t>Haenni, P. et H. Ta</w:t>
      </w:r>
      <w:r w:rsidRPr="00501108">
        <w:rPr>
          <w:color w:val="000000"/>
          <w:szCs w:val="16"/>
        </w:rPr>
        <w:t>m</w:t>
      </w:r>
      <w:r w:rsidRPr="00501108">
        <w:rPr>
          <w:color w:val="000000"/>
          <w:szCs w:val="16"/>
        </w:rPr>
        <w:t>mam (2003). « Un usage inédit de la religion : l'islam branché de</w:t>
      </w:r>
      <w:r>
        <w:rPr>
          <w:color w:val="000000"/>
          <w:szCs w:val="16"/>
        </w:rPr>
        <w:t xml:space="preserve"> </w:t>
      </w:r>
      <w:r w:rsidRPr="00501108">
        <w:rPr>
          <w:color w:val="000000"/>
          <w:szCs w:val="16"/>
        </w:rPr>
        <w:t xml:space="preserve">la bourgeoisie égyptienne », </w:t>
      </w:r>
      <w:r w:rsidRPr="00501108">
        <w:rPr>
          <w:i/>
          <w:iCs/>
          <w:color w:val="000000"/>
          <w:szCs w:val="16"/>
        </w:rPr>
        <w:t>Le Monde diplomat</w:t>
      </w:r>
      <w:r w:rsidRPr="00501108">
        <w:rPr>
          <w:i/>
          <w:iCs/>
          <w:color w:val="000000"/>
          <w:szCs w:val="16"/>
        </w:rPr>
        <w:t>i</w:t>
      </w:r>
      <w:r w:rsidRPr="00501108">
        <w:rPr>
          <w:i/>
          <w:iCs/>
          <w:color w:val="000000"/>
          <w:szCs w:val="16"/>
        </w:rPr>
        <w:t xml:space="preserve">que, </w:t>
      </w:r>
      <w:r w:rsidRPr="00501108">
        <w:rPr>
          <w:color w:val="000000"/>
          <w:szCs w:val="16"/>
        </w:rPr>
        <w:t xml:space="preserve">septembre. </w:t>
      </w:r>
    </w:p>
    <w:p w:rsidR="00F64A0A" w:rsidRDefault="00F64A0A" w:rsidP="00F64A0A">
      <w:pPr>
        <w:spacing w:before="120" w:after="120"/>
        <w:jc w:val="both"/>
        <w:rPr>
          <w:color w:val="000000"/>
          <w:szCs w:val="16"/>
        </w:rPr>
      </w:pPr>
      <w:r w:rsidRPr="00501108">
        <w:rPr>
          <w:color w:val="000000"/>
          <w:szCs w:val="16"/>
        </w:rPr>
        <w:t>Hamel, C. (2005). « De la racialisation du sexisme au sexisme ident</w:t>
      </w:r>
      <w:r w:rsidRPr="00501108">
        <w:rPr>
          <w:color w:val="000000"/>
          <w:szCs w:val="16"/>
        </w:rPr>
        <w:t>i</w:t>
      </w:r>
      <w:r w:rsidRPr="00501108">
        <w:rPr>
          <w:color w:val="000000"/>
          <w:szCs w:val="16"/>
        </w:rPr>
        <w:t xml:space="preserve">taire », </w:t>
      </w:r>
      <w:r w:rsidRPr="00501108">
        <w:rPr>
          <w:i/>
          <w:iCs/>
          <w:color w:val="000000"/>
          <w:szCs w:val="16"/>
        </w:rPr>
        <w:t>Migrations et</w:t>
      </w:r>
      <w:r>
        <w:rPr>
          <w:i/>
          <w:iCs/>
          <w:color w:val="000000"/>
          <w:szCs w:val="16"/>
        </w:rPr>
        <w:t xml:space="preserve"> </w:t>
      </w:r>
      <w:r w:rsidRPr="00501108">
        <w:rPr>
          <w:i/>
          <w:iCs/>
          <w:color w:val="000000"/>
          <w:szCs w:val="16"/>
        </w:rPr>
        <w:t xml:space="preserve">Sociétés, </w:t>
      </w:r>
      <w:r w:rsidRPr="00501108">
        <w:rPr>
          <w:color w:val="000000"/>
          <w:szCs w:val="16"/>
        </w:rPr>
        <w:t>vol.</w:t>
      </w:r>
      <w:r>
        <w:rPr>
          <w:color w:val="000000"/>
          <w:szCs w:val="16"/>
        </w:rPr>
        <w:t> </w:t>
      </w:r>
      <w:r w:rsidRPr="00501108">
        <w:rPr>
          <w:color w:val="000000"/>
          <w:szCs w:val="16"/>
        </w:rPr>
        <w:t>17, n</w:t>
      </w:r>
      <w:r w:rsidRPr="00501108">
        <w:rPr>
          <w:color w:val="000000"/>
          <w:szCs w:val="16"/>
          <w:vertAlign w:val="superscript"/>
        </w:rPr>
        <w:t>os</w:t>
      </w:r>
      <w:r>
        <w:rPr>
          <w:color w:val="000000"/>
          <w:szCs w:val="16"/>
        </w:rPr>
        <w:t> </w:t>
      </w:r>
      <w:r w:rsidRPr="00501108">
        <w:rPr>
          <w:color w:val="000000"/>
          <w:szCs w:val="16"/>
        </w:rPr>
        <w:t xml:space="preserve">99-100, mai-août, </w:t>
      </w:r>
      <w:r>
        <w:rPr>
          <w:color w:val="000000"/>
          <w:szCs w:val="16"/>
        </w:rPr>
        <w:t>p</w:t>
      </w:r>
      <w:r w:rsidRPr="00501108">
        <w:rPr>
          <w:color w:val="000000"/>
          <w:szCs w:val="16"/>
        </w:rPr>
        <w:t xml:space="preserve">p. 91-104. </w:t>
      </w:r>
    </w:p>
    <w:p w:rsidR="00F64A0A" w:rsidRPr="00501108" w:rsidRDefault="00F64A0A" w:rsidP="00F64A0A">
      <w:pPr>
        <w:spacing w:before="120" w:after="120"/>
        <w:jc w:val="both"/>
      </w:pPr>
      <w:r w:rsidRPr="00501108">
        <w:rPr>
          <w:color w:val="000000"/>
          <w:szCs w:val="16"/>
        </w:rPr>
        <w:t xml:space="preserve">Hentsch, T. (1988). </w:t>
      </w:r>
      <w:r w:rsidRPr="00501108">
        <w:rPr>
          <w:i/>
          <w:iCs/>
          <w:color w:val="000000"/>
          <w:szCs w:val="16"/>
        </w:rPr>
        <w:t>L'orient imaginaire. La vision politique occ</w:t>
      </w:r>
      <w:r w:rsidRPr="00501108">
        <w:rPr>
          <w:i/>
          <w:iCs/>
          <w:color w:val="000000"/>
          <w:szCs w:val="16"/>
        </w:rPr>
        <w:t>i</w:t>
      </w:r>
      <w:r w:rsidRPr="00501108">
        <w:rPr>
          <w:i/>
          <w:iCs/>
          <w:color w:val="000000"/>
          <w:szCs w:val="16"/>
        </w:rPr>
        <w:t>dentale de l'Est méditerranéen,</w:t>
      </w:r>
      <w:r>
        <w:rPr>
          <w:i/>
          <w:iCs/>
          <w:color w:val="000000"/>
          <w:szCs w:val="16"/>
        </w:rPr>
        <w:t xml:space="preserve"> </w:t>
      </w:r>
      <w:r w:rsidRPr="00501108">
        <w:rPr>
          <w:color w:val="000000"/>
          <w:szCs w:val="16"/>
        </w:rPr>
        <w:t>Paris, Éditions de Minuit.</w:t>
      </w:r>
    </w:p>
    <w:p w:rsidR="00F64A0A" w:rsidRPr="00501108" w:rsidRDefault="00F64A0A" w:rsidP="00F64A0A">
      <w:pPr>
        <w:spacing w:before="120" w:after="120"/>
        <w:jc w:val="both"/>
      </w:pPr>
      <w:r>
        <w:rPr>
          <w:rFonts w:cs="Arial"/>
          <w:color w:val="000000"/>
          <w:szCs w:val="28"/>
        </w:rPr>
        <w:t>[192]</w:t>
      </w:r>
    </w:p>
    <w:p w:rsidR="00F64A0A" w:rsidRDefault="00F64A0A" w:rsidP="00F64A0A">
      <w:pPr>
        <w:spacing w:before="120" w:after="120"/>
        <w:jc w:val="both"/>
        <w:rPr>
          <w:color w:val="000000"/>
          <w:szCs w:val="18"/>
        </w:rPr>
      </w:pPr>
      <w:r w:rsidRPr="00501108">
        <w:rPr>
          <w:color w:val="000000"/>
          <w:szCs w:val="18"/>
        </w:rPr>
        <w:t>Human Rights Watch (2010). « The "Ten-Dollar Talib" and w</w:t>
      </w:r>
      <w:r w:rsidRPr="00501108">
        <w:rPr>
          <w:color w:val="000000"/>
          <w:szCs w:val="18"/>
        </w:rPr>
        <w:t>o</w:t>
      </w:r>
      <w:r w:rsidRPr="00501108">
        <w:rPr>
          <w:color w:val="000000"/>
          <w:szCs w:val="18"/>
        </w:rPr>
        <w:t>men's rights : Afghan</w:t>
      </w:r>
      <w:r>
        <w:rPr>
          <w:color w:val="000000"/>
          <w:szCs w:val="18"/>
        </w:rPr>
        <w:t xml:space="preserve"> </w:t>
      </w:r>
      <w:r w:rsidRPr="00501108">
        <w:rPr>
          <w:color w:val="000000"/>
          <w:szCs w:val="18"/>
        </w:rPr>
        <w:t>women and the risks of r</w:t>
      </w:r>
      <w:r>
        <w:rPr>
          <w:color w:val="000000"/>
          <w:szCs w:val="18"/>
        </w:rPr>
        <w:t>e</w:t>
      </w:r>
      <w:r w:rsidRPr="00501108">
        <w:rPr>
          <w:color w:val="000000"/>
          <w:szCs w:val="18"/>
        </w:rPr>
        <w:t>int</w:t>
      </w:r>
      <w:r>
        <w:rPr>
          <w:color w:val="000000"/>
          <w:szCs w:val="18"/>
        </w:rPr>
        <w:t>e</w:t>
      </w:r>
      <w:r w:rsidRPr="00501108">
        <w:rPr>
          <w:color w:val="000000"/>
          <w:szCs w:val="18"/>
        </w:rPr>
        <w:t>gration and r</w:t>
      </w:r>
      <w:r w:rsidRPr="00501108">
        <w:rPr>
          <w:color w:val="000000"/>
          <w:szCs w:val="18"/>
        </w:rPr>
        <w:t>e</w:t>
      </w:r>
      <w:r w:rsidRPr="00501108">
        <w:rPr>
          <w:color w:val="000000"/>
          <w:szCs w:val="18"/>
        </w:rPr>
        <w:t>conciliation », rapport, 13 juillet,</w:t>
      </w:r>
      <w:r>
        <w:rPr>
          <w:color w:val="000000"/>
          <w:szCs w:val="18"/>
        </w:rPr>
        <w:t xml:space="preserve"> </w:t>
      </w:r>
      <w:r w:rsidRPr="00501108">
        <w:rPr>
          <w:color w:val="000000"/>
          <w:szCs w:val="18"/>
        </w:rPr>
        <w:t>&lt;</w:t>
      </w:r>
      <w:hyperlink r:id="rId70" w:history="1">
        <w:r>
          <w:rPr>
            <w:color w:val="000000"/>
            <w:szCs w:val="18"/>
          </w:rPr>
          <w:t>http</w:t>
        </w:r>
        <w:r w:rsidRPr="00501108">
          <w:rPr>
            <w:color w:val="000000"/>
            <w:szCs w:val="18"/>
          </w:rPr>
          <w:t>://www.hrw.org/en/reports/2010/07/13/ten-dollar-talib-and-women-s-rights</w:t>
        </w:r>
      </w:hyperlink>
      <w:r w:rsidRPr="00501108">
        <w:rPr>
          <w:color w:val="000000"/>
          <w:szCs w:val="18"/>
        </w:rPr>
        <w:t>&gt;,</w:t>
      </w:r>
      <w:r>
        <w:rPr>
          <w:color w:val="000000"/>
          <w:szCs w:val="18"/>
        </w:rPr>
        <w:t xml:space="preserve"> </w:t>
      </w:r>
      <w:r w:rsidRPr="00501108">
        <w:rPr>
          <w:color w:val="000000"/>
          <w:szCs w:val="18"/>
        </w:rPr>
        <w:t xml:space="preserve">consulté le 27 mars 2011. </w:t>
      </w:r>
    </w:p>
    <w:p w:rsidR="00F64A0A" w:rsidRDefault="00F64A0A" w:rsidP="00F64A0A">
      <w:pPr>
        <w:spacing w:before="120" w:after="120"/>
        <w:jc w:val="both"/>
        <w:rPr>
          <w:color w:val="000000"/>
          <w:szCs w:val="18"/>
        </w:rPr>
      </w:pPr>
      <w:r w:rsidRPr="00501108">
        <w:rPr>
          <w:color w:val="000000"/>
          <w:szCs w:val="18"/>
        </w:rPr>
        <w:t>Jamal, A. (2008). « Civil liberties and the otherization of Arab and Muslim American »,</w:t>
      </w:r>
      <w:r>
        <w:rPr>
          <w:color w:val="000000"/>
          <w:szCs w:val="18"/>
        </w:rPr>
        <w:t xml:space="preserve"> </w:t>
      </w:r>
      <w:r w:rsidRPr="00501108">
        <w:rPr>
          <w:i/>
          <w:iCs/>
          <w:color w:val="000000"/>
          <w:szCs w:val="18"/>
        </w:rPr>
        <w:t>Race and Arab Americans before and after 9/11 : From Invisible Citizens to Visible</w:t>
      </w:r>
      <w:r>
        <w:rPr>
          <w:i/>
          <w:iCs/>
          <w:color w:val="000000"/>
          <w:szCs w:val="18"/>
        </w:rPr>
        <w:t xml:space="preserve"> </w:t>
      </w:r>
      <w:r w:rsidRPr="00501108">
        <w:rPr>
          <w:i/>
          <w:iCs/>
          <w:color w:val="000000"/>
          <w:szCs w:val="18"/>
        </w:rPr>
        <w:t xml:space="preserve">Subjects, </w:t>
      </w:r>
      <w:r w:rsidRPr="00501108">
        <w:rPr>
          <w:color w:val="000000"/>
          <w:szCs w:val="18"/>
        </w:rPr>
        <w:t>New York, Syrac</w:t>
      </w:r>
      <w:r w:rsidRPr="00501108">
        <w:rPr>
          <w:color w:val="000000"/>
          <w:szCs w:val="18"/>
        </w:rPr>
        <w:t>u</w:t>
      </w:r>
      <w:r w:rsidRPr="00501108">
        <w:rPr>
          <w:color w:val="000000"/>
          <w:szCs w:val="18"/>
        </w:rPr>
        <w:t>se, p</w:t>
      </w:r>
      <w:r>
        <w:rPr>
          <w:color w:val="000000"/>
          <w:szCs w:val="18"/>
        </w:rPr>
        <w:t>p</w:t>
      </w:r>
      <w:r w:rsidRPr="00501108">
        <w:rPr>
          <w:color w:val="000000"/>
          <w:szCs w:val="18"/>
        </w:rPr>
        <w:t xml:space="preserve">. 114-130. </w:t>
      </w:r>
    </w:p>
    <w:p w:rsidR="00F64A0A" w:rsidRDefault="00F64A0A" w:rsidP="00F64A0A">
      <w:pPr>
        <w:spacing w:before="120" w:after="120"/>
        <w:jc w:val="both"/>
        <w:rPr>
          <w:color w:val="000000"/>
          <w:szCs w:val="18"/>
        </w:rPr>
      </w:pPr>
      <w:r w:rsidRPr="00501108">
        <w:rPr>
          <w:color w:val="000000"/>
          <w:szCs w:val="18"/>
        </w:rPr>
        <w:t xml:space="preserve">Joseph, S. et S. Slyomovics (2000). </w:t>
      </w:r>
      <w:r w:rsidRPr="00501108">
        <w:rPr>
          <w:i/>
          <w:iCs/>
          <w:color w:val="000000"/>
          <w:szCs w:val="18"/>
        </w:rPr>
        <w:t>Women and Power in the Mi</w:t>
      </w:r>
      <w:r w:rsidRPr="00501108">
        <w:rPr>
          <w:i/>
          <w:iCs/>
          <w:color w:val="000000"/>
          <w:szCs w:val="18"/>
        </w:rPr>
        <w:t>d</w:t>
      </w:r>
      <w:r w:rsidRPr="00501108">
        <w:rPr>
          <w:i/>
          <w:iCs/>
          <w:color w:val="000000"/>
          <w:szCs w:val="18"/>
        </w:rPr>
        <w:t xml:space="preserve">dle East, </w:t>
      </w:r>
      <w:r w:rsidRPr="00501108">
        <w:rPr>
          <w:color w:val="000000"/>
          <w:szCs w:val="18"/>
        </w:rPr>
        <w:t>Philadelphie,</w:t>
      </w:r>
      <w:r>
        <w:rPr>
          <w:color w:val="000000"/>
          <w:szCs w:val="18"/>
        </w:rPr>
        <w:t xml:space="preserve"> </w:t>
      </w:r>
      <w:r w:rsidRPr="00501108">
        <w:rPr>
          <w:color w:val="000000"/>
          <w:szCs w:val="18"/>
        </w:rPr>
        <w:t xml:space="preserve">University of Pennsylvania Press. </w:t>
      </w:r>
    </w:p>
    <w:p w:rsidR="00F64A0A" w:rsidRDefault="00F64A0A" w:rsidP="00F64A0A">
      <w:pPr>
        <w:spacing w:before="120" w:after="120"/>
        <w:jc w:val="both"/>
        <w:rPr>
          <w:color w:val="000000"/>
          <w:szCs w:val="18"/>
        </w:rPr>
      </w:pPr>
      <w:r w:rsidRPr="00501108">
        <w:rPr>
          <w:color w:val="000000"/>
          <w:szCs w:val="18"/>
        </w:rPr>
        <w:t>Kalimapour, R.</w:t>
      </w:r>
      <w:r>
        <w:rPr>
          <w:color w:val="000000"/>
          <w:szCs w:val="18"/>
        </w:rPr>
        <w:t xml:space="preserve"> </w:t>
      </w:r>
      <w:r w:rsidRPr="00501108">
        <w:rPr>
          <w:color w:val="000000"/>
          <w:szCs w:val="18"/>
        </w:rPr>
        <w:t>Y. (2000). « Media images of Arabs, Muslims and the Mi</w:t>
      </w:r>
      <w:r w:rsidRPr="00501108">
        <w:rPr>
          <w:color w:val="000000"/>
          <w:szCs w:val="18"/>
        </w:rPr>
        <w:t>d</w:t>
      </w:r>
      <w:r w:rsidRPr="00501108">
        <w:rPr>
          <w:color w:val="000000"/>
          <w:szCs w:val="18"/>
        </w:rPr>
        <w:t>dle East in the</w:t>
      </w:r>
      <w:r>
        <w:rPr>
          <w:color w:val="000000"/>
          <w:szCs w:val="18"/>
        </w:rPr>
        <w:t xml:space="preserve"> </w:t>
      </w:r>
      <w:r w:rsidRPr="00501108">
        <w:rPr>
          <w:color w:val="000000"/>
          <w:szCs w:val="18"/>
        </w:rPr>
        <w:t xml:space="preserve">United States », dans Léo A. Gher et Hussein Y. Amin (dir.), </w:t>
      </w:r>
      <w:r w:rsidRPr="00501108">
        <w:rPr>
          <w:i/>
          <w:iCs/>
          <w:color w:val="000000"/>
          <w:szCs w:val="18"/>
        </w:rPr>
        <w:t>Civic Discourse and</w:t>
      </w:r>
      <w:r>
        <w:rPr>
          <w:i/>
          <w:iCs/>
          <w:color w:val="000000"/>
          <w:szCs w:val="18"/>
        </w:rPr>
        <w:t xml:space="preserve"> </w:t>
      </w:r>
      <w:r w:rsidRPr="00501108">
        <w:rPr>
          <w:i/>
          <w:iCs/>
          <w:color w:val="000000"/>
          <w:szCs w:val="18"/>
        </w:rPr>
        <w:t xml:space="preserve">Digital Age Communications in the Middle East, </w:t>
      </w:r>
      <w:r w:rsidRPr="00501108">
        <w:rPr>
          <w:color w:val="000000"/>
          <w:szCs w:val="18"/>
        </w:rPr>
        <w:t>Stanford, Ablex Publishing</w:t>
      </w:r>
      <w:r>
        <w:rPr>
          <w:color w:val="000000"/>
          <w:szCs w:val="18"/>
        </w:rPr>
        <w:t xml:space="preserve"> </w:t>
      </w:r>
      <w:r w:rsidRPr="00501108">
        <w:rPr>
          <w:color w:val="000000"/>
          <w:szCs w:val="18"/>
        </w:rPr>
        <w:t>Corporation, p</w:t>
      </w:r>
      <w:r>
        <w:rPr>
          <w:color w:val="000000"/>
          <w:szCs w:val="18"/>
        </w:rPr>
        <w:t>p</w:t>
      </w:r>
      <w:r w:rsidRPr="00501108">
        <w:rPr>
          <w:color w:val="000000"/>
          <w:szCs w:val="18"/>
        </w:rPr>
        <w:t xml:space="preserve">. 55-69. </w:t>
      </w:r>
    </w:p>
    <w:p w:rsidR="00F64A0A" w:rsidRDefault="00F64A0A" w:rsidP="00F64A0A">
      <w:pPr>
        <w:spacing w:before="120" w:after="120"/>
        <w:jc w:val="both"/>
        <w:rPr>
          <w:color w:val="000000"/>
          <w:szCs w:val="18"/>
        </w:rPr>
      </w:pPr>
      <w:r w:rsidRPr="00501108">
        <w:rPr>
          <w:color w:val="000000"/>
          <w:szCs w:val="18"/>
        </w:rPr>
        <w:t>Karim, H.</w:t>
      </w:r>
      <w:r>
        <w:rPr>
          <w:color w:val="000000"/>
          <w:szCs w:val="18"/>
        </w:rPr>
        <w:t xml:space="preserve"> </w:t>
      </w:r>
      <w:r w:rsidRPr="00501108">
        <w:rPr>
          <w:color w:val="000000"/>
          <w:szCs w:val="18"/>
        </w:rPr>
        <w:t xml:space="preserve">K. (2003). </w:t>
      </w:r>
      <w:r w:rsidRPr="00501108">
        <w:rPr>
          <w:i/>
          <w:iCs/>
          <w:color w:val="000000"/>
          <w:szCs w:val="18"/>
        </w:rPr>
        <w:t>Islamic P</w:t>
      </w:r>
      <w:r>
        <w:rPr>
          <w:i/>
          <w:iCs/>
          <w:color w:val="000000"/>
          <w:szCs w:val="18"/>
        </w:rPr>
        <w:t>e</w:t>
      </w:r>
      <w:r w:rsidRPr="00501108">
        <w:rPr>
          <w:i/>
          <w:iCs/>
          <w:color w:val="000000"/>
          <w:szCs w:val="18"/>
        </w:rPr>
        <w:t xml:space="preserve">ril : Media and Global Violence, </w:t>
      </w:r>
      <w:r w:rsidRPr="00501108">
        <w:rPr>
          <w:color w:val="000000"/>
          <w:szCs w:val="18"/>
        </w:rPr>
        <w:t>Mo</w:t>
      </w:r>
      <w:r w:rsidRPr="00501108">
        <w:rPr>
          <w:color w:val="000000"/>
          <w:szCs w:val="18"/>
        </w:rPr>
        <w:t>n</w:t>
      </w:r>
      <w:r w:rsidRPr="00501108">
        <w:rPr>
          <w:color w:val="000000"/>
          <w:szCs w:val="18"/>
        </w:rPr>
        <w:t>tréal, Black Rose</w:t>
      </w:r>
      <w:r>
        <w:rPr>
          <w:color w:val="000000"/>
          <w:szCs w:val="18"/>
        </w:rPr>
        <w:t xml:space="preserve"> </w:t>
      </w:r>
      <w:r w:rsidRPr="00501108">
        <w:rPr>
          <w:color w:val="000000"/>
          <w:szCs w:val="18"/>
        </w:rPr>
        <w:t xml:space="preserve">Publications. </w:t>
      </w:r>
    </w:p>
    <w:p w:rsidR="00F64A0A" w:rsidRDefault="00F64A0A" w:rsidP="00F64A0A">
      <w:pPr>
        <w:spacing w:before="120" w:after="120"/>
        <w:jc w:val="both"/>
        <w:rPr>
          <w:color w:val="000000"/>
          <w:szCs w:val="18"/>
        </w:rPr>
      </w:pPr>
      <w:r w:rsidRPr="00501108">
        <w:rPr>
          <w:color w:val="000000"/>
          <w:szCs w:val="18"/>
        </w:rPr>
        <w:t xml:space="preserve">Laprise, A. (2011). </w:t>
      </w:r>
      <w:r w:rsidRPr="00501108">
        <w:rPr>
          <w:i/>
          <w:iCs/>
          <w:color w:val="000000"/>
          <w:szCs w:val="18"/>
        </w:rPr>
        <w:t>Coupables d'être étrangères : le camp des femmes de Kingston 1939-1943,</w:t>
      </w:r>
      <w:r>
        <w:rPr>
          <w:i/>
          <w:iCs/>
          <w:color w:val="000000"/>
          <w:szCs w:val="18"/>
        </w:rPr>
        <w:t xml:space="preserve"> </w:t>
      </w:r>
      <w:r w:rsidRPr="00501108">
        <w:rPr>
          <w:color w:val="000000"/>
          <w:szCs w:val="18"/>
        </w:rPr>
        <w:t xml:space="preserve">Montréal, Athéna Éditions. </w:t>
      </w:r>
    </w:p>
    <w:p w:rsidR="00F64A0A" w:rsidRDefault="00F64A0A" w:rsidP="00F64A0A">
      <w:pPr>
        <w:spacing w:before="120" w:after="120"/>
        <w:jc w:val="both"/>
        <w:rPr>
          <w:color w:val="000000"/>
          <w:szCs w:val="18"/>
        </w:rPr>
      </w:pPr>
      <w:r w:rsidRPr="00501108">
        <w:rPr>
          <w:color w:val="000000"/>
          <w:szCs w:val="18"/>
        </w:rPr>
        <w:t>Lépinard, E. (2005). « Malaise dans le concept. Différence, identité et théorie féministe »,</w:t>
      </w:r>
      <w:r>
        <w:rPr>
          <w:color w:val="000000"/>
          <w:szCs w:val="18"/>
        </w:rPr>
        <w:t xml:space="preserve"> </w:t>
      </w:r>
      <w:r w:rsidRPr="00501108">
        <w:rPr>
          <w:i/>
          <w:iCs/>
          <w:color w:val="000000"/>
          <w:szCs w:val="18"/>
        </w:rPr>
        <w:t xml:space="preserve">Cahiers du genre, </w:t>
      </w:r>
      <w:r w:rsidRPr="00501108">
        <w:rPr>
          <w:color w:val="000000"/>
          <w:szCs w:val="18"/>
        </w:rPr>
        <w:t>n°</w:t>
      </w:r>
      <w:r>
        <w:rPr>
          <w:color w:val="000000"/>
          <w:szCs w:val="18"/>
        </w:rPr>
        <w:t> </w:t>
      </w:r>
      <w:r w:rsidRPr="00501108">
        <w:rPr>
          <w:color w:val="000000"/>
          <w:szCs w:val="18"/>
        </w:rPr>
        <w:t>39, p</w:t>
      </w:r>
      <w:r>
        <w:rPr>
          <w:color w:val="000000"/>
          <w:szCs w:val="18"/>
        </w:rPr>
        <w:t>p</w:t>
      </w:r>
      <w:r w:rsidRPr="00501108">
        <w:rPr>
          <w:color w:val="000000"/>
          <w:szCs w:val="18"/>
        </w:rPr>
        <w:t xml:space="preserve">. 107-135. </w:t>
      </w:r>
    </w:p>
    <w:p w:rsidR="00F64A0A" w:rsidRDefault="00F64A0A" w:rsidP="00F64A0A">
      <w:pPr>
        <w:spacing w:before="120" w:after="120"/>
        <w:jc w:val="both"/>
        <w:rPr>
          <w:color w:val="000000"/>
          <w:szCs w:val="18"/>
        </w:rPr>
      </w:pPr>
      <w:r w:rsidRPr="00501108">
        <w:rPr>
          <w:color w:val="000000"/>
          <w:szCs w:val="18"/>
        </w:rPr>
        <w:t xml:space="preserve">Mamdani, M. (2004). </w:t>
      </w:r>
      <w:r w:rsidRPr="00501108">
        <w:rPr>
          <w:i/>
          <w:iCs/>
          <w:color w:val="000000"/>
          <w:szCs w:val="18"/>
        </w:rPr>
        <w:t>Good Muslim, Bad Muslim. America, the Cold War and the Roots</w:t>
      </w:r>
      <w:r>
        <w:rPr>
          <w:i/>
          <w:iCs/>
          <w:color w:val="000000"/>
          <w:szCs w:val="18"/>
        </w:rPr>
        <w:t xml:space="preserve"> </w:t>
      </w:r>
      <w:r w:rsidRPr="00501108">
        <w:rPr>
          <w:i/>
          <w:iCs/>
          <w:color w:val="000000"/>
          <w:szCs w:val="18"/>
        </w:rPr>
        <w:t>of</w:t>
      </w:r>
      <w:r>
        <w:rPr>
          <w:i/>
          <w:iCs/>
          <w:color w:val="000000"/>
          <w:szCs w:val="18"/>
        </w:rPr>
        <w:t xml:space="preserve"> </w:t>
      </w:r>
      <w:r w:rsidRPr="00501108">
        <w:rPr>
          <w:i/>
          <w:iCs/>
          <w:color w:val="000000"/>
          <w:szCs w:val="18"/>
        </w:rPr>
        <w:t xml:space="preserve">Terror, </w:t>
      </w:r>
      <w:r w:rsidRPr="00501108">
        <w:rPr>
          <w:color w:val="000000"/>
          <w:szCs w:val="18"/>
        </w:rPr>
        <w:t xml:space="preserve">New York, Panthéon. </w:t>
      </w:r>
    </w:p>
    <w:p w:rsidR="00F64A0A" w:rsidRDefault="00F64A0A" w:rsidP="00F64A0A">
      <w:pPr>
        <w:spacing w:before="120" w:after="120"/>
        <w:jc w:val="both"/>
        <w:rPr>
          <w:color w:val="000000"/>
          <w:szCs w:val="18"/>
        </w:rPr>
      </w:pPr>
      <w:r w:rsidRPr="00501108">
        <w:rPr>
          <w:color w:val="000000"/>
          <w:szCs w:val="18"/>
        </w:rPr>
        <w:t xml:space="preserve">Mervin, S. (2000). </w:t>
      </w:r>
      <w:r w:rsidRPr="00501108">
        <w:rPr>
          <w:i/>
          <w:iCs/>
          <w:color w:val="000000"/>
          <w:szCs w:val="18"/>
        </w:rPr>
        <w:t xml:space="preserve">Histoire de l'islam. Fondements et doctrines, </w:t>
      </w:r>
      <w:r w:rsidRPr="00501108">
        <w:rPr>
          <w:color w:val="000000"/>
          <w:szCs w:val="18"/>
        </w:rPr>
        <w:t xml:space="preserve">Paris, Flammarion. </w:t>
      </w:r>
    </w:p>
    <w:p w:rsidR="00F64A0A" w:rsidRDefault="00F64A0A" w:rsidP="00F64A0A">
      <w:pPr>
        <w:spacing w:before="120" w:after="120"/>
        <w:jc w:val="both"/>
        <w:rPr>
          <w:color w:val="000000"/>
          <w:szCs w:val="18"/>
        </w:rPr>
      </w:pPr>
      <w:r w:rsidRPr="00501108">
        <w:rPr>
          <w:color w:val="000000"/>
          <w:szCs w:val="18"/>
        </w:rPr>
        <w:t xml:space="preserve">Milot, J.-R. (2009). </w:t>
      </w:r>
      <w:r w:rsidRPr="00501108">
        <w:rPr>
          <w:i/>
          <w:iCs/>
          <w:color w:val="000000"/>
          <w:szCs w:val="18"/>
        </w:rPr>
        <w:t>Égalité hommes et femmes dans le Coran : l'i</w:t>
      </w:r>
      <w:r w:rsidRPr="00501108">
        <w:rPr>
          <w:i/>
          <w:iCs/>
          <w:color w:val="000000"/>
          <w:szCs w:val="18"/>
        </w:rPr>
        <w:t>n</w:t>
      </w:r>
      <w:r w:rsidRPr="00501108">
        <w:rPr>
          <w:i/>
          <w:iCs/>
          <w:color w:val="000000"/>
          <w:szCs w:val="18"/>
        </w:rPr>
        <w:t>terprétation audacieuse</w:t>
      </w:r>
      <w:r>
        <w:rPr>
          <w:i/>
          <w:iCs/>
          <w:color w:val="000000"/>
          <w:szCs w:val="18"/>
        </w:rPr>
        <w:t xml:space="preserve"> </w:t>
      </w:r>
      <w:r w:rsidRPr="00501108">
        <w:rPr>
          <w:i/>
          <w:iCs/>
          <w:color w:val="000000"/>
          <w:szCs w:val="18"/>
        </w:rPr>
        <w:t xml:space="preserve">de Mahmoud Mohamed Taha, </w:t>
      </w:r>
      <w:r w:rsidRPr="00501108">
        <w:rPr>
          <w:color w:val="000000"/>
          <w:szCs w:val="18"/>
        </w:rPr>
        <w:t xml:space="preserve">Montréal, Éditions Médiaspaul. </w:t>
      </w:r>
    </w:p>
    <w:p w:rsidR="00F64A0A" w:rsidRDefault="00F64A0A" w:rsidP="00F64A0A">
      <w:pPr>
        <w:spacing w:before="120" w:after="120"/>
        <w:jc w:val="both"/>
        <w:rPr>
          <w:color w:val="000000"/>
          <w:szCs w:val="18"/>
        </w:rPr>
      </w:pPr>
      <w:r w:rsidRPr="00501108">
        <w:rPr>
          <w:color w:val="000000"/>
          <w:szCs w:val="18"/>
        </w:rPr>
        <w:t xml:space="preserve">Milot, J.-R. (2004). </w:t>
      </w:r>
      <w:r w:rsidRPr="00501108">
        <w:rPr>
          <w:i/>
          <w:iCs/>
          <w:color w:val="000000"/>
          <w:szCs w:val="18"/>
        </w:rPr>
        <w:t>L'islam — Des réponses aux questions actue</w:t>
      </w:r>
      <w:r w:rsidRPr="00501108">
        <w:rPr>
          <w:i/>
          <w:iCs/>
          <w:color w:val="000000"/>
          <w:szCs w:val="18"/>
        </w:rPr>
        <w:t>l</w:t>
      </w:r>
      <w:r w:rsidRPr="00501108">
        <w:rPr>
          <w:i/>
          <w:iCs/>
          <w:color w:val="000000"/>
          <w:szCs w:val="18"/>
        </w:rPr>
        <w:t xml:space="preserve">les, </w:t>
      </w:r>
      <w:r w:rsidRPr="00501108">
        <w:rPr>
          <w:color w:val="000000"/>
          <w:szCs w:val="18"/>
        </w:rPr>
        <w:t>Montréal, Éditions</w:t>
      </w:r>
      <w:r>
        <w:rPr>
          <w:color w:val="000000"/>
          <w:szCs w:val="18"/>
        </w:rPr>
        <w:t xml:space="preserve"> </w:t>
      </w:r>
      <w:r w:rsidRPr="00501108">
        <w:rPr>
          <w:color w:val="000000"/>
          <w:szCs w:val="18"/>
        </w:rPr>
        <w:t>Québec/Amérique, coll. « En question », n°</w:t>
      </w:r>
      <w:r>
        <w:rPr>
          <w:color w:val="000000"/>
          <w:szCs w:val="18"/>
        </w:rPr>
        <w:t> </w:t>
      </w:r>
      <w:r w:rsidRPr="00501108">
        <w:rPr>
          <w:color w:val="000000"/>
          <w:szCs w:val="18"/>
        </w:rPr>
        <w:t xml:space="preserve">7. </w:t>
      </w:r>
    </w:p>
    <w:p w:rsidR="00F64A0A" w:rsidRDefault="00F64A0A" w:rsidP="00F64A0A">
      <w:pPr>
        <w:spacing w:before="120" w:after="120"/>
        <w:jc w:val="both"/>
        <w:rPr>
          <w:color w:val="000000"/>
          <w:szCs w:val="18"/>
        </w:rPr>
      </w:pPr>
      <w:r w:rsidRPr="00501108">
        <w:rPr>
          <w:color w:val="000000"/>
          <w:szCs w:val="18"/>
        </w:rPr>
        <w:t>Naber, N. (2008). « Look, Mohamed the terrorist is coming ! Cultural racism, nation-based racism, and intersectionality of oppre</w:t>
      </w:r>
      <w:r w:rsidRPr="00501108">
        <w:rPr>
          <w:color w:val="000000"/>
          <w:szCs w:val="18"/>
        </w:rPr>
        <w:t>s</w:t>
      </w:r>
      <w:r w:rsidRPr="00501108">
        <w:rPr>
          <w:color w:val="000000"/>
          <w:szCs w:val="18"/>
        </w:rPr>
        <w:t>sions », dans A. Jamal et N. Naber</w:t>
      </w:r>
      <w:r>
        <w:rPr>
          <w:color w:val="000000"/>
          <w:szCs w:val="18"/>
        </w:rPr>
        <w:t xml:space="preserve"> </w:t>
      </w:r>
      <w:r w:rsidRPr="00501108">
        <w:rPr>
          <w:color w:val="000000"/>
          <w:szCs w:val="18"/>
        </w:rPr>
        <w:t xml:space="preserve">(dir.), </w:t>
      </w:r>
      <w:r w:rsidRPr="00501108">
        <w:rPr>
          <w:i/>
          <w:iCs/>
          <w:color w:val="000000"/>
          <w:szCs w:val="18"/>
        </w:rPr>
        <w:t>Race and Arab American before and after 9/11 :</w:t>
      </w:r>
      <w:r>
        <w:rPr>
          <w:i/>
          <w:iCs/>
          <w:color w:val="000000"/>
          <w:szCs w:val="18"/>
        </w:rPr>
        <w:t xml:space="preserve"> </w:t>
      </w:r>
      <w:r w:rsidRPr="00501108">
        <w:rPr>
          <w:i/>
          <w:iCs/>
          <w:color w:val="000000"/>
          <w:szCs w:val="18"/>
        </w:rPr>
        <w:t>from Invisible Citizens to Visible</w:t>
      </w:r>
      <w:r>
        <w:rPr>
          <w:i/>
          <w:iCs/>
          <w:color w:val="000000"/>
          <w:szCs w:val="18"/>
        </w:rPr>
        <w:t xml:space="preserve"> </w:t>
      </w:r>
      <w:r w:rsidRPr="00501108">
        <w:rPr>
          <w:i/>
          <w:iCs/>
          <w:color w:val="000000"/>
          <w:szCs w:val="18"/>
        </w:rPr>
        <w:t xml:space="preserve">Subjects, </w:t>
      </w:r>
      <w:r w:rsidRPr="00501108">
        <w:rPr>
          <w:color w:val="000000"/>
          <w:szCs w:val="18"/>
        </w:rPr>
        <w:t>New York, Syracuse, p</w:t>
      </w:r>
      <w:r>
        <w:rPr>
          <w:color w:val="000000"/>
          <w:szCs w:val="18"/>
        </w:rPr>
        <w:t>p</w:t>
      </w:r>
      <w:r w:rsidRPr="00501108">
        <w:rPr>
          <w:color w:val="000000"/>
          <w:szCs w:val="18"/>
        </w:rPr>
        <w:t xml:space="preserve">. 276-304. </w:t>
      </w:r>
    </w:p>
    <w:p w:rsidR="00F64A0A" w:rsidRDefault="00F64A0A" w:rsidP="00F64A0A">
      <w:pPr>
        <w:spacing w:before="120" w:after="120"/>
        <w:jc w:val="both"/>
        <w:rPr>
          <w:color w:val="000000"/>
          <w:szCs w:val="18"/>
        </w:rPr>
      </w:pPr>
      <w:r w:rsidRPr="00501108">
        <w:rPr>
          <w:color w:val="000000"/>
          <w:szCs w:val="18"/>
        </w:rPr>
        <w:t xml:space="preserve">Razack, H.S. (2008). </w:t>
      </w:r>
      <w:r w:rsidRPr="00501108">
        <w:rPr>
          <w:i/>
          <w:iCs/>
          <w:color w:val="000000"/>
          <w:szCs w:val="18"/>
        </w:rPr>
        <w:t>Casting Out. The Eviction of Muslims from Western Law and Politics,</w:t>
      </w:r>
      <w:r>
        <w:rPr>
          <w:i/>
          <w:iCs/>
          <w:color w:val="000000"/>
          <w:szCs w:val="18"/>
        </w:rPr>
        <w:t xml:space="preserve"> </w:t>
      </w:r>
      <w:r w:rsidRPr="00501108">
        <w:rPr>
          <w:color w:val="000000"/>
          <w:szCs w:val="18"/>
        </w:rPr>
        <w:t xml:space="preserve">Toronto, University of Toronto. </w:t>
      </w:r>
    </w:p>
    <w:p w:rsidR="00F64A0A" w:rsidRDefault="00F64A0A" w:rsidP="00F64A0A">
      <w:pPr>
        <w:spacing w:before="120" w:after="120"/>
        <w:jc w:val="both"/>
        <w:rPr>
          <w:color w:val="000000"/>
          <w:szCs w:val="18"/>
        </w:rPr>
      </w:pPr>
      <w:r w:rsidRPr="00501108">
        <w:rPr>
          <w:color w:val="000000"/>
          <w:szCs w:val="18"/>
        </w:rPr>
        <w:t xml:space="preserve">Roy, O. (2005). </w:t>
      </w:r>
      <w:r w:rsidRPr="00501108">
        <w:rPr>
          <w:i/>
          <w:iCs/>
          <w:color w:val="000000"/>
          <w:szCs w:val="18"/>
        </w:rPr>
        <w:t xml:space="preserve">La laïcité face à l'islam, </w:t>
      </w:r>
      <w:r w:rsidRPr="00501108">
        <w:rPr>
          <w:color w:val="000000"/>
          <w:szCs w:val="18"/>
        </w:rPr>
        <w:t xml:space="preserve">Paris, Stock. </w:t>
      </w:r>
    </w:p>
    <w:p w:rsidR="00F64A0A" w:rsidRDefault="00F64A0A" w:rsidP="00F64A0A">
      <w:pPr>
        <w:spacing w:before="120" w:after="120"/>
        <w:jc w:val="both"/>
        <w:rPr>
          <w:color w:val="000000"/>
          <w:szCs w:val="18"/>
        </w:rPr>
      </w:pPr>
      <w:r w:rsidRPr="00501108">
        <w:rPr>
          <w:color w:val="000000"/>
          <w:szCs w:val="18"/>
        </w:rPr>
        <w:t>Saïd, W.</w:t>
      </w:r>
      <w:r>
        <w:rPr>
          <w:color w:val="000000"/>
          <w:szCs w:val="18"/>
        </w:rPr>
        <w:t xml:space="preserve"> </w:t>
      </w:r>
      <w:r w:rsidRPr="00501108">
        <w:rPr>
          <w:color w:val="000000"/>
          <w:szCs w:val="18"/>
        </w:rPr>
        <w:t xml:space="preserve">E. (1997). </w:t>
      </w:r>
      <w:r w:rsidRPr="00501108">
        <w:rPr>
          <w:i/>
          <w:iCs/>
          <w:color w:val="000000"/>
          <w:szCs w:val="18"/>
        </w:rPr>
        <w:t>Covering Islam. How the Media and the E</w:t>
      </w:r>
      <w:r w:rsidRPr="00501108">
        <w:rPr>
          <w:i/>
          <w:iCs/>
          <w:color w:val="000000"/>
          <w:szCs w:val="18"/>
        </w:rPr>
        <w:t>x</w:t>
      </w:r>
      <w:r w:rsidRPr="00501108">
        <w:rPr>
          <w:i/>
          <w:iCs/>
          <w:color w:val="000000"/>
          <w:szCs w:val="18"/>
        </w:rPr>
        <w:t>perts Déte</w:t>
      </w:r>
      <w:r w:rsidRPr="00501108">
        <w:rPr>
          <w:i/>
          <w:iCs/>
          <w:color w:val="000000"/>
          <w:szCs w:val="18"/>
        </w:rPr>
        <w:t>r</w:t>
      </w:r>
      <w:r w:rsidRPr="00501108">
        <w:rPr>
          <w:i/>
          <w:iCs/>
          <w:color w:val="000000"/>
          <w:szCs w:val="18"/>
        </w:rPr>
        <w:t>mine How We</w:t>
      </w:r>
      <w:r>
        <w:rPr>
          <w:i/>
          <w:iCs/>
          <w:color w:val="000000"/>
          <w:szCs w:val="18"/>
        </w:rPr>
        <w:t xml:space="preserve"> </w:t>
      </w:r>
      <w:r w:rsidRPr="00501108">
        <w:rPr>
          <w:i/>
          <w:iCs/>
          <w:color w:val="000000"/>
          <w:szCs w:val="18"/>
        </w:rPr>
        <w:t>See the Rest of</w:t>
      </w:r>
      <w:r>
        <w:rPr>
          <w:i/>
          <w:iCs/>
          <w:color w:val="000000"/>
          <w:szCs w:val="18"/>
        </w:rPr>
        <w:t xml:space="preserve"> </w:t>
      </w:r>
      <w:r w:rsidRPr="00501108">
        <w:rPr>
          <w:i/>
          <w:iCs/>
          <w:color w:val="000000"/>
          <w:szCs w:val="18"/>
        </w:rPr>
        <w:t xml:space="preserve">the World, </w:t>
      </w:r>
      <w:r w:rsidRPr="00501108">
        <w:rPr>
          <w:color w:val="000000"/>
          <w:szCs w:val="18"/>
        </w:rPr>
        <w:t xml:space="preserve">Londres, Vintage. </w:t>
      </w:r>
    </w:p>
    <w:p w:rsidR="00F64A0A" w:rsidRDefault="00F64A0A" w:rsidP="00F64A0A">
      <w:pPr>
        <w:spacing w:before="120" w:after="120"/>
        <w:jc w:val="both"/>
        <w:rPr>
          <w:color w:val="000000"/>
          <w:szCs w:val="18"/>
        </w:rPr>
      </w:pPr>
      <w:r w:rsidRPr="00501108">
        <w:rPr>
          <w:color w:val="000000"/>
          <w:szCs w:val="18"/>
        </w:rPr>
        <w:t>Saïd, W.</w:t>
      </w:r>
      <w:r>
        <w:rPr>
          <w:color w:val="000000"/>
          <w:szCs w:val="18"/>
        </w:rPr>
        <w:t xml:space="preserve"> </w:t>
      </w:r>
      <w:r w:rsidRPr="00501108">
        <w:rPr>
          <w:color w:val="000000"/>
          <w:szCs w:val="18"/>
        </w:rPr>
        <w:t xml:space="preserve">E. (1980). </w:t>
      </w:r>
      <w:r w:rsidRPr="00501108">
        <w:rPr>
          <w:i/>
          <w:iCs/>
          <w:color w:val="000000"/>
          <w:szCs w:val="18"/>
        </w:rPr>
        <w:t xml:space="preserve">L'orientalisme. L'Orient créé par l'Occident, </w:t>
      </w:r>
      <w:r w:rsidRPr="00501108">
        <w:rPr>
          <w:color w:val="000000"/>
          <w:szCs w:val="18"/>
        </w:rPr>
        <w:t xml:space="preserve">Paris, Seuil. </w:t>
      </w:r>
    </w:p>
    <w:p w:rsidR="00F64A0A" w:rsidRDefault="00F64A0A" w:rsidP="00F64A0A">
      <w:pPr>
        <w:spacing w:before="120" w:after="120"/>
        <w:jc w:val="both"/>
        <w:rPr>
          <w:color w:val="000000"/>
          <w:szCs w:val="18"/>
        </w:rPr>
      </w:pPr>
      <w:r w:rsidRPr="00501108">
        <w:rPr>
          <w:color w:val="000000"/>
          <w:szCs w:val="18"/>
        </w:rPr>
        <w:t>Shaheen, J.</w:t>
      </w:r>
      <w:r>
        <w:rPr>
          <w:color w:val="000000"/>
          <w:szCs w:val="18"/>
        </w:rPr>
        <w:t xml:space="preserve"> </w:t>
      </w:r>
      <w:r w:rsidRPr="00501108">
        <w:rPr>
          <w:color w:val="000000"/>
          <w:szCs w:val="18"/>
        </w:rPr>
        <w:t xml:space="preserve">G. (2001). </w:t>
      </w:r>
      <w:r w:rsidRPr="00501108">
        <w:rPr>
          <w:i/>
          <w:iCs/>
          <w:color w:val="000000"/>
          <w:szCs w:val="18"/>
        </w:rPr>
        <w:t xml:space="preserve">Réel Bad Arabs. How Hollywood Vilifies a People, </w:t>
      </w:r>
      <w:r w:rsidRPr="00501108">
        <w:rPr>
          <w:color w:val="000000"/>
          <w:szCs w:val="18"/>
        </w:rPr>
        <w:t>New York, Olive</w:t>
      </w:r>
      <w:r>
        <w:rPr>
          <w:color w:val="000000"/>
          <w:szCs w:val="18"/>
        </w:rPr>
        <w:t xml:space="preserve"> </w:t>
      </w:r>
      <w:r w:rsidRPr="00501108">
        <w:rPr>
          <w:color w:val="000000"/>
          <w:szCs w:val="18"/>
        </w:rPr>
        <w:t xml:space="preserve">Branch Press. </w:t>
      </w:r>
    </w:p>
    <w:p w:rsidR="00F64A0A" w:rsidRDefault="00F64A0A" w:rsidP="00F64A0A">
      <w:pPr>
        <w:spacing w:before="120" w:after="120"/>
        <w:jc w:val="both"/>
        <w:rPr>
          <w:color w:val="000000"/>
          <w:szCs w:val="18"/>
        </w:rPr>
      </w:pPr>
      <w:r w:rsidRPr="00501108">
        <w:rPr>
          <w:color w:val="000000"/>
          <w:szCs w:val="18"/>
        </w:rPr>
        <w:t xml:space="preserve">Siblot, P. (2005). « Les fanatiques et le discours colonial », </w:t>
      </w:r>
      <w:r w:rsidRPr="00501108">
        <w:rPr>
          <w:i/>
          <w:iCs/>
          <w:color w:val="000000"/>
          <w:szCs w:val="18"/>
        </w:rPr>
        <w:t>Di</w:t>
      </w:r>
      <w:r w:rsidRPr="00501108">
        <w:rPr>
          <w:i/>
          <w:iCs/>
          <w:color w:val="000000"/>
          <w:szCs w:val="18"/>
        </w:rPr>
        <w:t>s</w:t>
      </w:r>
      <w:r w:rsidRPr="00501108">
        <w:rPr>
          <w:i/>
          <w:iCs/>
          <w:color w:val="000000"/>
          <w:szCs w:val="18"/>
        </w:rPr>
        <w:t>cours de violence au nom de</w:t>
      </w:r>
      <w:r>
        <w:rPr>
          <w:i/>
          <w:iCs/>
          <w:color w:val="000000"/>
          <w:szCs w:val="18"/>
        </w:rPr>
        <w:t xml:space="preserve"> </w:t>
      </w:r>
      <w:r w:rsidRPr="00501108">
        <w:rPr>
          <w:i/>
          <w:iCs/>
          <w:color w:val="000000"/>
          <w:szCs w:val="18"/>
        </w:rPr>
        <w:t xml:space="preserve">la foi, </w:t>
      </w:r>
      <w:r w:rsidRPr="00501108">
        <w:rPr>
          <w:color w:val="000000"/>
          <w:szCs w:val="18"/>
        </w:rPr>
        <w:t>Paris, ENS Éditions, n°</w:t>
      </w:r>
      <w:r>
        <w:rPr>
          <w:color w:val="000000"/>
          <w:szCs w:val="18"/>
        </w:rPr>
        <w:t> </w:t>
      </w:r>
      <w:r w:rsidRPr="00501108">
        <w:rPr>
          <w:color w:val="000000"/>
          <w:szCs w:val="18"/>
        </w:rPr>
        <w:t>79, n</w:t>
      </w:r>
      <w:r w:rsidRPr="00501108">
        <w:rPr>
          <w:color w:val="000000"/>
          <w:szCs w:val="18"/>
        </w:rPr>
        <w:t>o</w:t>
      </w:r>
      <w:r w:rsidRPr="00501108">
        <w:rPr>
          <w:color w:val="000000"/>
          <w:szCs w:val="18"/>
        </w:rPr>
        <w:t>vembre, p</w:t>
      </w:r>
      <w:r>
        <w:rPr>
          <w:color w:val="000000"/>
          <w:szCs w:val="18"/>
        </w:rPr>
        <w:t>p</w:t>
      </w:r>
      <w:r w:rsidRPr="00501108">
        <w:rPr>
          <w:color w:val="000000"/>
          <w:szCs w:val="18"/>
        </w:rPr>
        <w:t xml:space="preserve">. 73-81. </w:t>
      </w:r>
    </w:p>
    <w:p w:rsidR="00F64A0A" w:rsidRDefault="00F64A0A" w:rsidP="00F64A0A">
      <w:pPr>
        <w:spacing w:before="120" w:after="120"/>
        <w:jc w:val="both"/>
        <w:rPr>
          <w:color w:val="000000"/>
          <w:szCs w:val="18"/>
        </w:rPr>
      </w:pPr>
      <w:r w:rsidRPr="00501108">
        <w:rPr>
          <w:color w:val="000000"/>
          <w:szCs w:val="18"/>
        </w:rPr>
        <w:t xml:space="preserve">Sales-Wuillemin, E. (2006). </w:t>
      </w:r>
      <w:r w:rsidRPr="00501108">
        <w:rPr>
          <w:i/>
          <w:iCs/>
          <w:color w:val="000000"/>
          <w:szCs w:val="18"/>
        </w:rPr>
        <w:t xml:space="preserve">La catégorisation et les stéréotypes en psychologie sociale, </w:t>
      </w:r>
      <w:r w:rsidRPr="00501108">
        <w:rPr>
          <w:color w:val="000000"/>
          <w:szCs w:val="18"/>
        </w:rPr>
        <w:t>Paris,</w:t>
      </w:r>
      <w:r>
        <w:rPr>
          <w:color w:val="000000"/>
          <w:szCs w:val="18"/>
        </w:rPr>
        <w:t xml:space="preserve"> </w:t>
      </w:r>
      <w:r w:rsidRPr="00501108">
        <w:rPr>
          <w:color w:val="000000"/>
          <w:szCs w:val="18"/>
        </w:rPr>
        <w:t xml:space="preserve">Dunod. </w:t>
      </w:r>
    </w:p>
    <w:p w:rsidR="00F64A0A" w:rsidRPr="00501108" w:rsidRDefault="00F64A0A" w:rsidP="00F64A0A">
      <w:pPr>
        <w:spacing w:before="120" w:after="120"/>
        <w:jc w:val="both"/>
      </w:pPr>
      <w:r w:rsidRPr="00501108">
        <w:rPr>
          <w:color w:val="000000"/>
          <w:szCs w:val="18"/>
        </w:rPr>
        <w:t>Table de concertation des organismes au service des personnes r</w:t>
      </w:r>
      <w:r w:rsidRPr="00501108">
        <w:rPr>
          <w:color w:val="000000"/>
          <w:szCs w:val="18"/>
        </w:rPr>
        <w:t>é</w:t>
      </w:r>
      <w:r w:rsidRPr="00501108">
        <w:rPr>
          <w:color w:val="000000"/>
          <w:szCs w:val="18"/>
        </w:rPr>
        <w:t xml:space="preserve">fugiées et immigrantes </w:t>
      </w:r>
      <w:r>
        <w:rPr>
          <w:color w:val="000000"/>
          <w:szCs w:val="18"/>
        </w:rPr>
        <w:t xml:space="preserve">– </w:t>
      </w:r>
      <w:r w:rsidRPr="00501108">
        <w:rPr>
          <w:color w:val="000000"/>
          <w:szCs w:val="18"/>
        </w:rPr>
        <w:t>TCRI et le Comité de réflexion sur la situ</w:t>
      </w:r>
      <w:r w:rsidRPr="00501108">
        <w:rPr>
          <w:color w:val="000000"/>
          <w:szCs w:val="18"/>
        </w:rPr>
        <w:t>a</w:t>
      </w:r>
      <w:r w:rsidRPr="00501108">
        <w:rPr>
          <w:color w:val="000000"/>
          <w:szCs w:val="18"/>
        </w:rPr>
        <w:t>tion des femmes imm</w:t>
      </w:r>
      <w:r w:rsidRPr="00501108">
        <w:rPr>
          <w:color w:val="000000"/>
          <w:szCs w:val="18"/>
        </w:rPr>
        <w:t>i</w:t>
      </w:r>
      <w:r w:rsidRPr="00501108">
        <w:rPr>
          <w:color w:val="000000"/>
          <w:szCs w:val="18"/>
        </w:rPr>
        <w:t>grées et racisées</w:t>
      </w:r>
      <w:r>
        <w:rPr>
          <w:color w:val="000000"/>
          <w:szCs w:val="18"/>
        </w:rPr>
        <w:t xml:space="preserve"> </w:t>
      </w:r>
      <w:r w:rsidRPr="00501108">
        <w:rPr>
          <w:color w:val="000000"/>
          <w:szCs w:val="18"/>
        </w:rPr>
        <w:t>(2011). « Pour que l'égalité de droit devienne une égalité de fait. Tenons compte</w:t>
      </w:r>
      <w:r>
        <w:rPr>
          <w:color w:val="000000"/>
          <w:szCs w:val="18"/>
        </w:rPr>
        <w:t xml:space="preserve"> </w:t>
      </w:r>
      <w:r w:rsidRPr="00501108">
        <w:rPr>
          <w:color w:val="000000"/>
          <w:szCs w:val="18"/>
        </w:rPr>
        <w:t>de toutes les fe</w:t>
      </w:r>
      <w:r w:rsidRPr="00501108">
        <w:rPr>
          <w:color w:val="000000"/>
          <w:szCs w:val="18"/>
        </w:rPr>
        <w:t>m</w:t>
      </w:r>
      <w:r w:rsidRPr="00501108">
        <w:rPr>
          <w:color w:val="000000"/>
          <w:szCs w:val="18"/>
        </w:rPr>
        <w:t>mes ! », mémoire présenté devant de la Commi</w:t>
      </w:r>
      <w:r w:rsidRPr="00501108">
        <w:rPr>
          <w:color w:val="000000"/>
          <w:szCs w:val="18"/>
        </w:rPr>
        <w:t>s</w:t>
      </w:r>
      <w:r w:rsidRPr="00501108">
        <w:rPr>
          <w:color w:val="000000"/>
          <w:szCs w:val="18"/>
        </w:rPr>
        <w:t>sion des relations</w:t>
      </w:r>
      <w:r>
        <w:rPr>
          <w:color w:val="000000"/>
          <w:szCs w:val="18"/>
        </w:rPr>
        <w:t xml:space="preserve"> </w:t>
      </w:r>
      <w:r w:rsidRPr="00501108">
        <w:rPr>
          <w:color w:val="000000"/>
          <w:szCs w:val="18"/>
        </w:rPr>
        <w:t>avec les citoyens, Montréal, 1</w:t>
      </w:r>
      <w:r w:rsidRPr="00501108">
        <w:rPr>
          <w:color w:val="000000"/>
          <w:szCs w:val="18"/>
          <w:vertAlign w:val="superscript"/>
        </w:rPr>
        <w:t>er</w:t>
      </w:r>
      <w:r w:rsidRPr="00501108">
        <w:rPr>
          <w:color w:val="000000"/>
          <w:szCs w:val="18"/>
        </w:rPr>
        <w:t xml:space="preserve"> février, &lt;</w:t>
      </w:r>
      <w:hyperlink r:id="rId71" w:history="1">
        <w:r>
          <w:rPr>
            <w:color w:val="000000"/>
            <w:szCs w:val="18"/>
          </w:rPr>
          <w:t>http</w:t>
        </w:r>
        <w:r w:rsidRPr="00501108">
          <w:rPr>
            <w:color w:val="000000"/>
            <w:szCs w:val="18"/>
          </w:rPr>
          <w:t>://www.tcri.qc.ca/pdf/nouveautes/</w:t>
        </w:r>
      </w:hyperlink>
      <w:r>
        <w:rPr>
          <w:color w:val="000000"/>
          <w:szCs w:val="18"/>
        </w:rPr>
        <w:t>Memoire-01</w:t>
      </w:r>
      <w:r w:rsidRPr="00501108">
        <w:rPr>
          <w:color w:val="000000"/>
          <w:szCs w:val="18"/>
        </w:rPr>
        <w:t>-02-20ll.pdf&gt;, consulté le 27 mars 2011.</w:t>
      </w:r>
    </w:p>
    <w:p w:rsidR="00F64A0A" w:rsidRPr="00501108" w:rsidRDefault="00F64A0A" w:rsidP="00F64A0A">
      <w:pPr>
        <w:spacing w:before="120" w:after="120"/>
        <w:jc w:val="both"/>
      </w:pPr>
      <w:r>
        <w:t>[193]</w:t>
      </w:r>
    </w:p>
    <w:p w:rsidR="00F64A0A" w:rsidRDefault="00F64A0A" w:rsidP="00F64A0A">
      <w:pPr>
        <w:spacing w:before="120" w:after="120"/>
        <w:jc w:val="both"/>
        <w:rPr>
          <w:color w:val="000000"/>
          <w:szCs w:val="18"/>
        </w:rPr>
      </w:pPr>
      <w:r w:rsidRPr="00501108">
        <w:rPr>
          <w:color w:val="000000"/>
          <w:szCs w:val="18"/>
        </w:rPr>
        <w:t>Taha, M.</w:t>
      </w:r>
      <w:r>
        <w:rPr>
          <w:color w:val="000000"/>
          <w:szCs w:val="18"/>
        </w:rPr>
        <w:t xml:space="preserve"> </w:t>
      </w:r>
      <w:r w:rsidRPr="00501108">
        <w:rPr>
          <w:color w:val="000000"/>
          <w:szCs w:val="18"/>
        </w:rPr>
        <w:t xml:space="preserve">M. (2002). </w:t>
      </w:r>
      <w:r w:rsidRPr="00501108">
        <w:rPr>
          <w:i/>
          <w:iCs/>
          <w:color w:val="000000"/>
          <w:szCs w:val="18"/>
        </w:rPr>
        <w:t>U</w:t>
      </w:r>
      <w:r>
        <w:rPr>
          <w:i/>
          <w:iCs/>
          <w:color w:val="000000"/>
          <w:szCs w:val="18"/>
        </w:rPr>
        <w:t>n islam à vocation libératrice (</w:t>
      </w:r>
      <w:r w:rsidRPr="00501108">
        <w:rPr>
          <w:i/>
          <w:iCs/>
          <w:color w:val="000000"/>
          <w:szCs w:val="18"/>
        </w:rPr>
        <w:t>Al-risala al-thaniya min al-islam),</w:t>
      </w:r>
      <w:r>
        <w:rPr>
          <w:i/>
          <w:iCs/>
          <w:color w:val="000000"/>
          <w:szCs w:val="18"/>
        </w:rPr>
        <w:t xml:space="preserve"> </w:t>
      </w:r>
      <w:r w:rsidRPr="00501108">
        <w:rPr>
          <w:color w:val="000000"/>
          <w:szCs w:val="18"/>
        </w:rPr>
        <w:t>traduit de l'arabe par Mohamed El Baroudi-Haddaoui et Caroline Pailhe, Paris,</w:t>
      </w:r>
      <w:r>
        <w:rPr>
          <w:color w:val="000000"/>
          <w:szCs w:val="18"/>
        </w:rPr>
        <w:t xml:space="preserve"> </w:t>
      </w:r>
      <w:r w:rsidRPr="00501108">
        <w:rPr>
          <w:color w:val="000000"/>
          <w:szCs w:val="18"/>
        </w:rPr>
        <w:t xml:space="preserve">L'Harmattan. </w:t>
      </w:r>
    </w:p>
    <w:p w:rsidR="00F64A0A" w:rsidRDefault="00F64A0A" w:rsidP="00F64A0A">
      <w:pPr>
        <w:spacing w:before="120" w:after="120"/>
        <w:jc w:val="both"/>
        <w:rPr>
          <w:color w:val="000000"/>
          <w:szCs w:val="18"/>
        </w:rPr>
      </w:pPr>
      <w:r w:rsidRPr="00501108">
        <w:rPr>
          <w:color w:val="000000"/>
          <w:szCs w:val="18"/>
        </w:rPr>
        <w:t xml:space="preserve">Taha, M. M. (1987). </w:t>
      </w:r>
      <w:r>
        <w:rPr>
          <w:i/>
          <w:iCs/>
          <w:color w:val="000000"/>
          <w:szCs w:val="18"/>
        </w:rPr>
        <w:t>The Second Message of Islam (</w:t>
      </w:r>
      <w:r w:rsidRPr="00501108">
        <w:rPr>
          <w:i/>
          <w:iCs/>
          <w:color w:val="000000"/>
          <w:szCs w:val="18"/>
        </w:rPr>
        <w:t xml:space="preserve">Al-risala al-thaniya min al-islam) </w:t>
      </w:r>
      <w:r w:rsidRPr="00501108">
        <w:rPr>
          <w:color w:val="000000"/>
          <w:szCs w:val="18"/>
        </w:rPr>
        <w:t>tr</w:t>
      </w:r>
      <w:r w:rsidRPr="00501108">
        <w:rPr>
          <w:color w:val="000000"/>
          <w:szCs w:val="18"/>
        </w:rPr>
        <w:t>a</w:t>
      </w:r>
      <w:r w:rsidRPr="00501108">
        <w:rPr>
          <w:color w:val="000000"/>
          <w:szCs w:val="18"/>
        </w:rPr>
        <w:t>duit</w:t>
      </w:r>
      <w:r>
        <w:rPr>
          <w:color w:val="000000"/>
          <w:szCs w:val="18"/>
        </w:rPr>
        <w:t xml:space="preserve"> </w:t>
      </w:r>
      <w:r w:rsidRPr="00501108">
        <w:rPr>
          <w:color w:val="000000"/>
          <w:szCs w:val="18"/>
        </w:rPr>
        <w:t xml:space="preserve">de l'arabe par Abdullahi Ahmed An-Na'im, Syracuse, Syracuse University Press. </w:t>
      </w:r>
    </w:p>
    <w:p w:rsidR="00F64A0A" w:rsidRDefault="00F64A0A" w:rsidP="00F64A0A">
      <w:pPr>
        <w:spacing w:before="120" w:after="120"/>
        <w:jc w:val="both"/>
        <w:rPr>
          <w:color w:val="000000"/>
          <w:szCs w:val="18"/>
        </w:rPr>
      </w:pPr>
      <w:r w:rsidRPr="00501108">
        <w:rPr>
          <w:color w:val="000000"/>
          <w:szCs w:val="18"/>
        </w:rPr>
        <w:t>Taha, M.</w:t>
      </w:r>
      <w:r>
        <w:rPr>
          <w:color w:val="000000"/>
          <w:szCs w:val="18"/>
        </w:rPr>
        <w:t xml:space="preserve"> </w:t>
      </w:r>
      <w:r w:rsidRPr="00501108">
        <w:rPr>
          <w:color w:val="000000"/>
          <w:szCs w:val="18"/>
        </w:rPr>
        <w:t xml:space="preserve">M. (1971). </w:t>
      </w:r>
      <w:r w:rsidRPr="00501108">
        <w:rPr>
          <w:i/>
          <w:iCs/>
          <w:color w:val="000000"/>
          <w:szCs w:val="18"/>
        </w:rPr>
        <w:t xml:space="preserve">Al-risala al-thaniya min al-islam [Le second message de l'islam], </w:t>
      </w:r>
      <w:r w:rsidRPr="00501108">
        <w:rPr>
          <w:color w:val="000000"/>
          <w:szCs w:val="18"/>
        </w:rPr>
        <w:t>5</w:t>
      </w:r>
      <w:r w:rsidRPr="00501108">
        <w:rPr>
          <w:color w:val="000000"/>
          <w:szCs w:val="18"/>
          <w:vertAlign w:val="superscript"/>
        </w:rPr>
        <w:t>e</w:t>
      </w:r>
      <w:r w:rsidRPr="00501108">
        <w:rPr>
          <w:color w:val="000000"/>
          <w:szCs w:val="18"/>
        </w:rPr>
        <w:t xml:space="preserve"> éd.,</w:t>
      </w:r>
      <w:r>
        <w:rPr>
          <w:color w:val="000000"/>
          <w:szCs w:val="18"/>
        </w:rPr>
        <w:t xml:space="preserve"> </w:t>
      </w:r>
      <w:r w:rsidRPr="00501108">
        <w:rPr>
          <w:color w:val="000000"/>
          <w:szCs w:val="18"/>
        </w:rPr>
        <w:t>Omdurman.</w:t>
      </w:r>
    </w:p>
    <w:p w:rsidR="00F64A0A" w:rsidRDefault="00F64A0A" w:rsidP="00F64A0A">
      <w:pPr>
        <w:spacing w:before="120" w:after="120"/>
        <w:jc w:val="both"/>
        <w:rPr>
          <w:color w:val="000000"/>
          <w:szCs w:val="18"/>
        </w:rPr>
      </w:pPr>
    </w:p>
    <w:p w:rsidR="00F64A0A" w:rsidRPr="00501108" w:rsidRDefault="00F64A0A" w:rsidP="00F64A0A">
      <w:pPr>
        <w:pStyle w:val="p"/>
      </w:pPr>
      <w:r>
        <w:t>[194]</w:t>
      </w:r>
    </w:p>
    <w:p w:rsidR="00F64A0A" w:rsidRPr="0072037B" w:rsidRDefault="00F64A0A" w:rsidP="00F64A0A">
      <w:pPr>
        <w:pStyle w:val="p"/>
      </w:pPr>
      <w:r>
        <w:br w:type="page"/>
      </w:r>
      <w:r w:rsidRPr="0072037B">
        <w:t>[195]</w:t>
      </w:r>
    </w:p>
    <w:p w:rsidR="00F64A0A" w:rsidRDefault="00F64A0A" w:rsidP="00F64A0A">
      <w:pPr>
        <w:jc w:val="both"/>
      </w:pPr>
    </w:p>
    <w:p w:rsidR="00F64A0A" w:rsidRDefault="00F64A0A" w:rsidP="00F64A0A"/>
    <w:p w:rsidR="00F64A0A" w:rsidRDefault="00F64A0A" w:rsidP="00F64A0A">
      <w:pPr>
        <w:jc w:val="both"/>
      </w:pPr>
    </w:p>
    <w:p w:rsidR="00F64A0A" w:rsidRDefault="00F64A0A" w:rsidP="00F64A0A">
      <w:pPr>
        <w:jc w:val="both"/>
      </w:pPr>
    </w:p>
    <w:p w:rsidR="00F64A0A" w:rsidRPr="00083144" w:rsidRDefault="00F64A0A" w:rsidP="00F64A0A">
      <w:pPr>
        <w:spacing w:after="120"/>
        <w:ind w:firstLine="0"/>
        <w:jc w:val="center"/>
        <w:rPr>
          <w:i/>
          <w:sz w:val="24"/>
        </w:rPr>
      </w:pPr>
      <w:bookmarkStart w:id="14" w:name="communaute_pt_3"/>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Default="00F64A0A" w:rsidP="00F64A0A">
      <w:pPr>
        <w:jc w:val="both"/>
      </w:pPr>
    </w:p>
    <w:p w:rsidR="00F64A0A" w:rsidRPr="00ED2081" w:rsidRDefault="00F64A0A" w:rsidP="00F64A0A">
      <w:pPr>
        <w:pStyle w:val="partie"/>
        <w:jc w:val="center"/>
        <w:rPr>
          <w:sz w:val="80"/>
        </w:rPr>
      </w:pPr>
      <w:r>
        <w:rPr>
          <w:sz w:val="80"/>
        </w:rPr>
        <w:t>Troisième</w:t>
      </w:r>
      <w:r w:rsidRPr="00ED2081">
        <w:rPr>
          <w:sz w:val="80"/>
        </w:rPr>
        <w:t xml:space="preserve"> partie</w:t>
      </w:r>
    </w:p>
    <w:p w:rsidR="00F64A0A" w:rsidRDefault="00F64A0A" w:rsidP="00F64A0A">
      <w:pPr>
        <w:jc w:val="both"/>
      </w:pPr>
    </w:p>
    <w:p w:rsidR="00F64A0A" w:rsidRDefault="00F64A0A" w:rsidP="00F64A0A">
      <w:pPr>
        <w:pStyle w:val="Titreniveau2"/>
      </w:pPr>
      <w:r>
        <w:t>LA DIVERSITÉ</w:t>
      </w:r>
      <w:r>
        <w:br/>
        <w:t>ET LES PRATIQUES</w:t>
      </w:r>
      <w:r>
        <w:br/>
        <w:t>SOCIALES</w:t>
      </w:r>
    </w:p>
    <w:bookmarkEnd w:id="14"/>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jc w:val="both"/>
      </w:pPr>
    </w:p>
    <w:p w:rsidR="00F64A0A" w:rsidRPr="00893DBF" w:rsidRDefault="00F64A0A" w:rsidP="00F64A0A">
      <w:pPr>
        <w:ind w:right="90" w:firstLine="0"/>
        <w:jc w:val="both"/>
        <w:rPr>
          <w:sz w:val="20"/>
        </w:rPr>
      </w:pPr>
      <w:hyperlink w:anchor="tdm" w:history="1">
        <w:r w:rsidRPr="00893DBF">
          <w:rPr>
            <w:rStyle w:val="Lienhypertexte"/>
            <w:sz w:val="20"/>
          </w:rPr>
          <w:t>Retour à la table des matières</w:t>
        </w:r>
      </w:hyperlink>
    </w:p>
    <w:p w:rsidR="00F64A0A" w:rsidRDefault="00F64A0A" w:rsidP="00F64A0A">
      <w:pPr>
        <w:jc w:val="both"/>
      </w:pPr>
    </w:p>
    <w:p w:rsidR="00F64A0A" w:rsidRPr="0072037B" w:rsidRDefault="00F64A0A" w:rsidP="00F64A0A">
      <w:pPr>
        <w:spacing w:before="120" w:after="120"/>
        <w:jc w:val="both"/>
      </w:pPr>
    </w:p>
    <w:p w:rsidR="00F64A0A" w:rsidRPr="0072037B" w:rsidRDefault="00F64A0A" w:rsidP="00F64A0A">
      <w:pPr>
        <w:pStyle w:val="p"/>
      </w:pPr>
      <w:r w:rsidRPr="0072037B">
        <w:t>[196]</w:t>
      </w:r>
    </w:p>
    <w:p w:rsidR="00F64A0A" w:rsidRPr="0072037B" w:rsidRDefault="00F64A0A" w:rsidP="00F64A0A">
      <w:pPr>
        <w:spacing w:before="120" w:after="120"/>
        <w:jc w:val="both"/>
      </w:pPr>
    </w:p>
    <w:p w:rsidR="00F64A0A" w:rsidRDefault="00F64A0A" w:rsidP="00F64A0A">
      <w:pPr>
        <w:pStyle w:val="p"/>
      </w:pPr>
      <w:r w:rsidRPr="0072037B">
        <w:br w:type="page"/>
      </w:r>
      <w:r>
        <w:t>[197]</w:t>
      </w:r>
    </w:p>
    <w:p w:rsidR="00F64A0A" w:rsidRDefault="00F64A0A" w:rsidP="00F64A0A">
      <w:pPr>
        <w:jc w:val="both"/>
      </w:pPr>
    </w:p>
    <w:p w:rsidR="00F64A0A" w:rsidRDefault="00F64A0A" w:rsidP="00F64A0A">
      <w:pPr>
        <w:jc w:val="both"/>
      </w:pPr>
    </w:p>
    <w:p w:rsidR="00F64A0A" w:rsidRPr="00083144" w:rsidRDefault="00F64A0A" w:rsidP="00F64A0A">
      <w:pPr>
        <w:spacing w:after="120"/>
        <w:ind w:firstLine="0"/>
        <w:jc w:val="center"/>
        <w:rPr>
          <w:i/>
          <w:sz w:val="24"/>
        </w:rPr>
      </w:pPr>
      <w:bookmarkStart w:id="15" w:name="communaute_pt_3_texte_09"/>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Default="00F64A0A" w:rsidP="00F64A0A">
      <w:pPr>
        <w:ind w:firstLine="0"/>
        <w:jc w:val="center"/>
        <w:rPr>
          <w:szCs w:val="36"/>
        </w:rPr>
      </w:pPr>
      <w:r>
        <w:rPr>
          <w:b/>
          <w:color w:val="000080"/>
        </w:rPr>
        <w:t>TROISIÈME PARTIE</w:t>
      </w:r>
    </w:p>
    <w:p w:rsidR="00F64A0A" w:rsidRDefault="00F64A0A" w:rsidP="00F64A0A">
      <w:pPr>
        <w:jc w:val="both"/>
        <w:rPr>
          <w:szCs w:val="36"/>
        </w:rPr>
      </w:pPr>
    </w:p>
    <w:p w:rsidR="00F64A0A" w:rsidRPr="008F15F4" w:rsidRDefault="00F64A0A" w:rsidP="00F64A0A">
      <w:pPr>
        <w:ind w:firstLine="0"/>
        <w:jc w:val="center"/>
        <w:rPr>
          <w:sz w:val="48"/>
        </w:rPr>
      </w:pPr>
      <w:r w:rsidRPr="008F15F4">
        <w:rPr>
          <w:sz w:val="48"/>
        </w:rPr>
        <w:t>“</w:t>
      </w:r>
      <w:r>
        <w:rPr>
          <w:color w:val="FF0000"/>
          <w:sz w:val="48"/>
        </w:rPr>
        <w:t>L’intervention interculturelle</w:t>
      </w:r>
      <w:r>
        <w:rPr>
          <w:color w:val="FF0000"/>
          <w:sz w:val="48"/>
        </w:rPr>
        <w:br/>
        <w:t>à la lumière de la théorie</w:t>
      </w:r>
      <w:r>
        <w:rPr>
          <w:color w:val="FF0000"/>
          <w:sz w:val="48"/>
        </w:rPr>
        <w:br/>
        <w:t>de Jürgen Habermas.</w:t>
      </w:r>
      <w:r w:rsidRPr="008F15F4">
        <w:rPr>
          <w:sz w:val="48"/>
        </w:rPr>
        <w:t>”</w:t>
      </w:r>
    </w:p>
    <w:bookmarkEnd w:id="15"/>
    <w:p w:rsidR="00F64A0A" w:rsidRDefault="00F64A0A" w:rsidP="00F64A0A">
      <w:pPr>
        <w:jc w:val="both"/>
      </w:pPr>
    </w:p>
    <w:p w:rsidR="00F64A0A" w:rsidRPr="008F15F4" w:rsidRDefault="00F64A0A" w:rsidP="00F64A0A">
      <w:pPr>
        <w:pStyle w:val="suite"/>
      </w:pPr>
      <w:r>
        <w:t>André JACOB</w:t>
      </w:r>
    </w:p>
    <w:p w:rsidR="00F64A0A" w:rsidRDefault="00F64A0A" w:rsidP="00F64A0A">
      <w:pPr>
        <w:jc w:val="both"/>
      </w:pPr>
    </w:p>
    <w:p w:rsidR="00F64A0A" w:rsidRDefault="00F64A0A" w:rsidP="00F64A0A">
      <w:pPr>
        <w:jc w:val="both"/>
      </w:pPr>
    </w:p>
    <w:p w:rsidR="00F64A0A" w:rsidRDefault="00F64A0A" w:rsidP="00F64A0A">
      <w:pPr>
        <w:pStyle w:val="a"/>
      </w:pPr>
      <w:r>
        <w:t>RÉSUMÉ</w:t>
      </w:r>
    </w:p>
    <w:p w:rsidR="00F64A0A" w:rsidRDefault="00F64A0A" w:rsidP="00F64A0A">
      <w:pPr>
        <w:spacing w:before="120" w:after="120"/>
        <w:jc w:val="both"/>
        <w:rPr>
          <w:color w:val="000090"/>
          <w:sz w:val="24"/>
          <w:szCs w:val="18"/>
        </w:rPr>
      </w:pPr>
      <w:r w:rsidRPr="00A079E0">
        <w:rPr>
          <w:i/>
          <w:iCs/>
          <w:color w:val="000090"/>
          <w:sz w:val="24"/>
          <w:szCs w:val="18"/>
        </w:rPr>
        <w:t>Cette réflexion sur l'intervention dite interculturelle part de l'hyp</w:t>
      </w:r>
      <w:r w:rsidRPr="00A079E0">
        <w:rPr>
          <w:i/>
          <w:iCs/>
          <w:color w:val="000090"/>
          <w:sz w:val="24"/>
          <w:szCs w:val="18"/>
        </w:rPr>
        <w:t>o</w:t>
      </w:r>
      <w:r w:rsidRPr="00A079E0">
        <w:rPr>
          <w:i/>
          <w:iCs/>
          <w:color w:val="000090"/>
          <w:sz w:val="24"/>
          <w:szCs w:val="18"/>
        </w:rPr>
        <w:t xml:space="preserve">thèse que la culture est souvent pensée comme une caractéristique essentielle réifiée d'une personne. Le cadre théorique de Jürgen Habermas sur la théorie de </w:t>
      </w:r>
      <w:r w:rsidRPr="00A079E0">
        <w:rPr>
          <w:color w:val="000090"/>
          <w:sz w:val="24"/>
          <w:szCs w:val="18"/>
        </w:rPr>
        <w:t>l'agir co</w:t>
      </w:r>
      <w:r w:rsidRPr="00A079E0">
        <w:rPr>
          <w:color w:val="000090"/>
          <w:sz w:val="24"/>
          <w:szCs w:val="18"/>
        </w:rPr>
        <w:t>m</w:t>
      </w:r>
      <w:r w:rsidRPr="00A079E0">
        <w:rPr>
          <w:color w:val="000090"/>
          <w:sz w:val="24"/>
          <w:szCs w:val="18"/>
        </w:rPr>
        <w:t xml:space="preserve">municationnel </w:t>
      </w:r>
      <w:r w:rsidRPr="00A079E0">
        <w:rPr>
          <w:i/>
          <w:iCs/>
          <w:color w:val="000090"/>
          <w:sz w:val="24"/>
          <w:szCs w:val="18"/>
        </w:rPr>
        <w:t>balise l'analyse du discours sur l'intervention interculturelle. Le concept central d'inte</w:t>
      </w:r>
      <w:r w:rsidRPr="00A079E0">
        <w:rPr>
          <w:i/>
          <w:iCs/>
          <w:color w:val="000090"/>
          <w:sz w:val="24"/>
          <w:szCs w:val="18"/>
        </w:rPr>
        <w:t>r</w:t>
      </w:r>
      <w:r w:rsidRPr="00A079E0">
        <w:rPr>
          <w:i/>
          <w:iCs/>
          <w:color w:val="000090"/>
          <w:sz w:val="24"/>
          <w:szCs w:val="18"/>
        </w:rPr>
        <w:t>prétation comme celui de culture intéresse au premier chef la négociation de définitions de situ</w:t>
      </w:r>
      <w:r w:rsidRPr="00A079E0">
        <w:rPr>
          <w:i/>
          <w:iCs/>
          <w:color w:val="000090"/>
          <w:sz w:val="24"/>
          <w:szCs w:val="18"/>
        </w:rPr>
        <w:t>a</w:t>
      </w:r>
      <w:r w:rsidRPr="00A079E0">
        <w:rPr>
          <w:i/>
          <w:iCs/>
          <w:color w:val="000090"/>
          <w:sz w:val="24"/>
          <w:szCs w:val="18"/>
        </w:rPr>
        <w:t xml:space="preserve">tions susceptibles de consensus. Dans ce modèle d'action, le langage occupe une place prééminente. Dans cette perspective d'analyse, la culture n'est pas un </w:t>
      </w:r>
      <w:r w:rsidRPr="00A079E0">
        <w:rPr>
          <w:color w:val="000090"/>
          <w:sz w:val="24"/>
          <w:szCs w:val="18"/>
        </w:rPr>
        <w:t xml:space="preserve">en-soi </w:t>
      </w:r>
      <w:r w:rsidRPr="00A079E0">
        <w:rPr>
          <w:i/>
          <w:iCs/>
          <w:color w:val="000090"/>
          <w:sz w:val="24"/>
          <w:szCs w:val="18"/>
        </w:rPr>
        <w:t>abstrait. Elle s'inscrit dans les références idéologiques des classes dominantes. Les différences culturelles sont des con</w:t>
      </w:r>
      <w:r w:rsidRPr="00A079E0">
        <w:rPr>
          <w:i/>
          <w:iCs/>
          <w:color w:val="000090"/>
          <w:sz w:val="24"/>
          <w:szCs w:val="18"/>
        </w:rPr>
        <w:t>s</w:t>
      </w:r>
      <w:r w:rsidRPr="00A079E0">
        <w:rPr>
          <w:i/>
          <w:iCs/>
          <w:color w:val="000090"/>
          <w:sz w:val="24"/>
          <w:szCs w:val="18"/>
        </w:rPr>
        <w:t xml:space="preserve">tructions sociales qui servent la plupart du temps à justifier le statut de dominant parce qu'on </w:t>
      </w:r>
      <w:r w:rsidRPr="00A079E0">
        <w:rPr>
          <w:color w:val="000090"/>
          <w:sz w:val="24"/>
          <w:szCs w:val="18"/>
        </w:rPr>
        <w:t xml:space="preserve">encadre </w:t>
      </w:r>
      <w:r w:rsidRPr="00A079E0">
        <w:rPr>
          <w:i/>
          <w:iCs/>
          <w:color w:val="000090"/>
          <w:sz w:val="24"/>
          <w:szCs w:val="18"/>
        </w:rPr>
        <w:t>les « différents » dans le statut de minoritaires. D'ailleurs, on ne déf</w:t>
      </w:r>
      <w:r w:rsidRPr="00A079E0">
        <w:rPr>
          <w:i/>
          <w:iCs/>
          <w:color w:val="000090"/>
          <w:sz w:val="24"/>
          <w:szCs w:val="18"/>
        </w:rPr>
        <w:t>i</w:t>
      </w:r>
      <w:r w:rsidRPr="00A079E0">
        <w:rPr>
          <w:i/>
          <w:iCs/>
          <w:color w:val="000090"/>
          <w:sz w:val="24"/>
          <w:szCs w:val="18"/>
        </w:rPr>
        <w:t>nit pas le terme minoritaire par rapport au poids démographique, mais comme une référence sociologique pour décrire un groupe c</w:t>
      </w:r>
      <w:r w:rsidRPr="00A079E0">
        <w:rPr>
          <w:i/>
          <w:iCs/>
          <w:color w:val="000090"/>
          <w:sz w:val="24"/>
          <w:szCs w:val="18"/>
        </w:rPr>
        <w:t>a</w:t>
      </w:r>
      <w:r w:rsidRPr="00A079E0">
        <w:rPr>
          <w:i/>
          <w:iCs/>
          <w:color w:val="000090"/>
          <w:sz w:val="24"/>
          <w:szCs w:val="18"/>
        </w:rPr>
        <w:t>ractérisé par une diff</w:t>
      </w:r>
      <w:r w:rsidRPr="00A079E0">
        <w:rPr>
          <w:i/>
          <w:iCs/>
          <w:color w:val="000090"/>
          <w:sz w:val="24"/>
          <w:szCs w:val="18"/>
        </w:rPr>
        <w:t>é</w:t>
      </w:r>
      <w:r w:rsidRPr="00A079E0">
        <w:rPr>
          <w:i/>
          <w:iCs/>
          <w:color w:val="000090"/>
          <w:sz w:val="24"/>
          <w:szCs w:val="18"/>
        </w:rPr>
        <w:t>rence dite culturelle ; par essence, un groupe différencié a donc moins de pouvoir en raison du statut qu'on lui attribue, toujours en comparaison avec d'a</w:t>
      </w:r>
      <w:r w:rsidRPr="00A079E0">
        <w:rPr>
          <w:i/>
          <w:iCs/>
          <w:color w:val="000090"/>
          <w:sz w:val="24"/>
          <w:szCs w:val="18"/>
        </w:rPr>
        <w:t>u</w:t>
      </w:r>
      <w:r w:rsidRPr="00A079E0">
        <w:rPr>
          <w:i/>
          <w:iCs/>
          <w:color w:val="000090"/>
          <w:sz w:val="24"/>
          <w:szCs w:val="18"/>
        </w:rPr>
        <w:t>tres groupes. Les valeurs attribuées à la culture se vivent donc dans ce qu'H</w:t>
      </w:r>
      <w:r w:rsidRPr="00A079E0">
        <w:rPr>
          <w:i/>
          <w:iCs/>
          <w:color w:val="000090"/>
          <w:sz w:val="24"/>
          <w:szCs w:val="18"/>
        </w:rPr>
        <w:t>a</w:t>
      </w:r>
      <w:r w:rsidRPr="00A079E0">
        <w:rPr>
          <w:i/>
          <w:iCs/>
          <w:color w:val="000090"/>
          <w:sz w:val="24"/>
          <w:szCs w:val="18"/>
        </w:rPr>
        <w:t xml:space="preserve">bermas nomme le </w:t>
      </w:r>
      <w:r w:rsidRPr="00A079E0">
        <w:rPr>
          <w:color w:val="000090"/>
          <w:sz w:val="24"/>
          <w:szCs w:val="18"/>
        </w:rPr>
        <w:t>monde vécu intersubjectivement</w:t>
      </w:r>
      <w:r>
        <w:rPr>
          <w:color w:val="000090"/>
          <w:sz w:val="24"/>
          <w:szCs w:val="18"/>
        </w:rPr>
        <w:t>.</w:t>
      </w:r>
    </w:p>
    <w:p w:rsidR="00F64A0A" w:rsidRPr="00A079E0" w:rsidRDefault="00F64A0A" w:rsidP="00F64A0A">
      <w:pPr>
        <w:spacing w:before="120" w:after="120"/>
        <w:jc w:val="both"/>
        <w:rPr>
          <w:color w:val="000090"/>
          <w:sz w:val="24"/>
        </w:rPr>
      </w:pPr>
    </w:p>
    <w:p w:rsidR="00F64A0A" w:rsidRDefault="00F64A0A" w:rsidP="00F64A0A">
      <w:pPr>
        <w:ind w:right="90" w:firstLine="0"/>
        <w:jc w:val="both"/>
        <w:rPr>
          <w:sz w:val="20"/>
        </w:rPr>
      </w:pPr>
      <w:hyperlink w:anchor="tdm" w:history="1">
        <w:r>
          <w:rPr>
            <w:rStyle w:val="Lienhypertexte"/>
            <w:sz w:val="20"/>
          </w:rPr>
          <w:t>Retour à la table des matières</w:t>
        </w:r>
      </w:hyperlink>
    </w:p>
    <w:p w:rsidR="00F64A0A" w:rsidRPr="0072037B" w:rsidRDefault="00F64A0A" w:rsidP="00F64A0A">
      <w:pPr>
        <w:pStyle w:val="p"/>
      </w:pPr>
      <w:r w:rsidRPr="0072037B">
        <w:br w:type="page"/>
      </w:r>
      <w:r>
        <w:t>[198]</w:t>
      </w:r>
    </w:p>
    <w:p w:rsidR="00F64A0A" w:rsidRDefault="00F64A0A" w:rsidP="00F64A0A">
      <w:pPr>
        <w:spacing w:before="120" w:after="120"/>
        <w:jc w:val="both"/>
      </w:pPr>
    </w:p>
    <w:p w:rsidR="00F64A0A" w:rsidRPr="0072037B" w:rsidRDefault="00F64A0A" w:rsidP="00F64A0A">
      <w:pPr>
        <w:spacing w:before="120" w:after="120"/>
        <w:jc w:val="both"/>
      </w:pPr>
    </w:p>
    <w:p w:rsidR="00F64A0A" w:rsidRPr="0072037B" w:rsidRDefault="00F64A0A" w:rsidP="00F64A0A">
      <w:pPr>
        <w:spacing w:before="120" w:after="120"/>
        <w:jc w:val="both"/>
      </w:pPr>
      <w:r>
        <w:rPr>
          <w:szCs w:val="18"/>
        </w:rPr>
        <w:t>Depui</w:t>
      </w:r>
      <w:r w:rsidRPr="0072037B">
        <w:rPr>
          <w:szCs w:val="18"/>
        </w:rPr>
        <w:t>s les années 1970, la culture sert de paradigme déterminant des pratiques d'intervention dites intercult</w:t>
      </w:r>
      <w:r w:rsidRPr="0072037B">
        <w:rPr>
          <w:szCs w:val="18"/>
        </w:rPr>
        <w:t>u</w:t>
      </w:r>
      <w:r w:rsidRPr="0072037B">
        <w:rPr>
          <w:szCs w:val="18"/>
        </w:rPr>
        <w:t>relles et le débat dans le champ d'études de l'intervention interculturelle au cours des quarante dernières années se fonde principalement sur l'utilisation de deux n</w:t>
      </w:r>
      <w:r w:rsidRPr="0072037B">
        <w:rPr>
          <w:szCs w:val="18"/>
        </w:rPr>
        <w:t>o</w:t>
      </w:r>
      <w:r w:rsidRPr="0072037B">
        <w:rPr>
          <w:szCs w:val="18"/>
        </w:rPr>
        <w:t>tions : culture et « race », même si l'utilisation du mot race reste une anomalie encore trop souvent utilisée, tout particuli</w:t>
      </w:r>
      <w:r w:rsidRPr="0072037B">
        <w:rPr>
          <w:szCs w:val="18"/>
        </w:rPr>
        <w:t>è</w:t>
      </w:r>
      <w:r w:rsidRPr="0072037B">
        <w:rPr>
          <w:szCs w:val="18"/>
        </w:rPr>
        <w:t>rement dans la littérature américaine. Au Québec comme ailleurs donc, la culture a servi de pierre d'assise à la construction théorique et pratique de ce type d'intervention qui se veut spécialisée sur tout ce qu'on peut qual</w:t>
      </w:r>
      <w:r w:rsidRPr="0072037B">
        <w:rPr>
          <w:szCs w:val="18"/>
        </w:rPr>
        <w:t>i</w:t>
      </w:r>
      <w:r w:rsidRPr="0072037B">
        <w:rPr>
          <w:szCs w:val="18"/>
        </w:rPr>
        <w:t>fier d'interculturel.</w:t>
      </w:r>
    </w:p>
    <w:p w:rsidR="00F64A0A" w:rsidRPr="0072037B" w:rsidRDefault="00F64A0A" w:rsidP="00F64A0A">
      <w:pPr>
        <w:spacing w:before="120" w:after="120"/>
        <w:jc w:val="both"/>
      </w:pPr>
      <w:r w:rsidRPr="0072037B">
        <w:rPr>
          <w:szCs w:val="18"/>
        </w:rPr>
        <w:t xml:space="preserve">En ce qui concerne la notion de « race », la source première vient principalement des mouvements afro-américains qui utilisèrent les théories du colonialisme interne. Micheline Labelle, faisant référence à Omi et Winant (1986), rappelle que « selon ces courants d'idées, l'incorporation des "minorités coloniales" ne peut être pensée selon le modèle de l'ethnicité et la distinction entre </w:t>
      </w:r>
      <w:r w:rsidRPr="0072037B">
        <w:rPr>
          <w:i/>
          <w:iCs/>
          <w:szCs w:val="18"/>
        </w:rPr>
        <w:t xml:space="preserve">race relations </w:t>
      </w:r>
      <w:r w:rsidRPr="0072037B">
        <w:rPr>
          <w:szCs w:val="18"/>
        </w:rPr>
        <w:t xml:space="preserve">et </w:t>
      </w:r>
      <w:r w:rsidRPr="0072037B">
        <w:rPr>
          <w:i/>
          <w:iCs/>
          <w:szCs w:val="18"/>
        </w:rPr>
        <w:t>ethnie r</w:t>
      </w:r>
      <w:r w:rsidRPr="0072037B">
        <w:rPr>
          <w:i/>
          <w:iCs/>
          <w:szCs w:val="18"/>
        </w:rPr>
        <w:t>e</w:t>
      </w:r>
      <w:r w:rsidRPr="0072037B">
        <w:rPr>
          <w:i/>
          <w:iCs/>
          <w:szCs w:val="18"/>
        </w:rPr>
        <w:t>lations</w:t>
      </w:r>
      <w:r>
        <w:rPr>
          <w:i/>
          <w:iCs/>
          <w:szCs w:val="18"/>
        </w:rPr>
        <w:t xml:space="preserve"> </w:t>
      </w:r>
      <w:r w:rsidRPr="0072037B">
        <w:rPr>
          <w:szCs w:val="18"/>
        </w:rPr>
        <w:t>est fondamentale » (Labelle, 2010, p. 14). L'enjeu central est la différenci</w:t>
      </w:r>
      <w:r w:rsidRPr="0072037B">
        <w:rPr>
          <w:szCs w:val="18"/>
        </w:rPr>
        <w:t>a</w:t>
      </w:r>
      <w:r w:rsidRPr="0072037B">
        <w:rPr>
          <w:szCs w:val="18"/>
        </w:rPr>
        <w:t>tion fondée sur les relations raciales. L'utilisation du mot « race » prévaut depuis le XV</w:t>
      </w:r>
      <w:r>
        <w:rPr>
          <w:szCs w:val="18"/>
        </w:rPr>
        <w:t>II</w:t>
      </w:r>
      <w:r w:rsidRPr="0072037B">
        <w:rPr>
          <w:szCs w:val="18"/>
          <w:vertAlign w:val="superscript"/>
        </w:rPr>
        <w:t>e</w:t>
      </w:r>
      <w:r w:rsidRPr="0072037B">
        <w:rPr>
          <w:szCs w:val="18"/>
        </w:rPr>
        <w:t xml:space="preserve"> siècle dans le discours sur les ra</w:t>
      </w:r>
      <w:r w:rsidRPr="0072037B">
        <w:rPr>
          <w:szCs w:val="18"/>
        </w:rPr>
        <w:t>p</w:t>
      </w:r>
      <w:r w:rsidRPr="0072037B">
        <w:rPr>
          <w:szCs w:val="18"/>
        </w:rPr>
        <w:t>ports entre les individus et groupes de diverses origines. Dans mon que</w:t>
      </w:r>
      <w:r w:rsidRPr="0072037B">
        <w:rPr>
          <w:szCs w:val="18"/>
        </w:rPr>
        <w:t>s</w:t>
      </w:r>
      <w:r w:rsidRPr="0072037B">
        <w:rPr>
          <w:szCs w:val="18"/>
        </w:rPr>
        <w:t>tionnement, je m'en tiendrai à une discussion sur l'utilisation de la culture ; cependant, je fais un parallèle avec le terme « race » et les tenants et aboutissants de son usage dans le jargon sur le racisme et l'antiracisme parce que je fais l'hypothèse que la culture est souvent pe</w:t>
      </w:r>
      <w:r w:rsidRPr="0072037B">
        <w:rPr>
          <w:szCs w:val="18"/>
        </w:rPr>
        <w:t>n</w:t>
      </w:r>
      <w:r w:rsidRPr="0072037B">
        <w:rPr>
          <w:szCs w:val="18"/>
        </w:rPr>
        <w:t>sée comme une caractéristique essentielle réifiée d'une personne. Je pose la question : est-ce que la culture a remplacé la race comme déterminant des thé</w:t>
      </w:r>
      <w:r w:rsidRPr="0072037B">
        <w:rPr>
          <w:szCs w:val="18"/>
        </w:rPr>
        <w:t>o</w:t>
      </w:r>
      <w:r w:rsidRPr="0072037B">
        <w:rPr>
          <w:szCs w:val="18"/>
        </w:rPr>
        <w:t>ries et des pratiques ? Est-il à propos de remettre en que</w:t>
      </w:r>
      <w:r w:rsidRPr="0072037B">
        <w:rPr>
          <w:szCs w:val="18"/>
        </w:rPr>
        <w:t>s</w:t>
      </w:r>
      <w:r w:rsidRPr="0072037B">
        <w:rPr>
          <w:szCs w:val="18"/>
        </w:rPr>
        <w:t>tion l'usage essentialiste qu'on fait de la culture ? En ce qui a trait à la « race », comme le mentionne Darder et Rodolfo, cités par Labelle (2010, p. 21), aux États-Unis, l'utilisation du mot « race » i</w:t>
      </w:r>
      <w:r w:rsidRPr="0072037B">
        <w:rPr>
          <w:szCs w:val="18"/>
        </w:rPr>
        <w:t>m</w:t>
      </w:r>
      <w:r w:rsidRPr="0072037B">
        <w:rPr>
          <w:szCs w:val="18"/>
        </w:rPr>
        <w:t>plique des pièges i</w:t>
      </w:r>
      <w:r w:rsidRPr="0072037B">
        <w:rPr>
          <w:szCs w:val="18"/>
        </w:rPr>
        <w:t>n</w:t>
      </w:r>
      <w:r w:rsidRPr="0072037B">
        <w:rPr>
          <w:szCs w:val="18"/>
        </w:rPr>
        <w:t>contournables :</w:t>
      </w:r>
    </w:p>
    <w:p w:rsidR="00F64A0A" w:rsidRPr="0072037B" w:rsidRDefault="00F64A0A" w:rsidP="00F64A0A">
      <w:pPr>
        <w:spacing w:before="120" w:after="120"/>
        <w:jc w:val="both"/>
      </w:pPr>
      <w:r w:rsidRPr="0072037B">
        <w:rPr>
          <w:szCs w:val="18"/>
        </w:rPr>
        <w:t>L'usage quotidien du concept de race pour des fins symboliques ou politiques, de même que les affirmations faites sur la base d'anciennes notions biologiques, doivent être abolies [...]. La logique circulaire de la race laisse peu de possibilités autres que le déterminisme. Les po</w:t>
      </w:r>
      <w:r w:rsidRPr="0072037B">
        <w:rPr>
          <w:szCs w:val="18"/>
        </w:rPr>
        <w:t>u</w:t>
      </w:r>
      <w:r w:rsidRPr="0072037B">
        <w:rPr>
          <w:szCs w:val="18"/>
        </w:rPr>
        <w:t xml:space="preserve">voirs qui sous-tendent la </w:t>
      </w:r>
      <w:r w:rsidRPr="0072037B">
        <w:rPr>
          <w:i/>
          <w:iCs/>
          <w:szCs w:val="18"/>
        </w:rPr>
        <w:t xml:space="preserve">race thinking </w:t>
      </w:r>
      <w:r w:rsidRPr="0072037B">
        <w:rPr>
          <w:szCs w:val="18"/>
        </w:rPr>
        <w:t>sont, de façon i</w:t>
      </w:r>
      <w:r w:rsidRPr="0072037B">
        <w:rPr>
          <w:szCs w:val="18"/>
        </w:rPr>
        <w:t>n</w:t>
      </w:r>
      <w:r w:rsidRPr="0072037B">
        <w:rPr>
          <w:szCs w:val="18"/>
        </w:rPr>
        <w:t>tentionnelle ou non, ancrés dans la notion de race, que celle-ci soit biologique ou cu</w:t>
      </w:r>
      <w:r w:rsidRPr="0072037B">
        <w:rPr>
          <w:szCs w:val="18"/>
        </w:rPr>
        <w:t>l</w:t>
      </w:r>
      <w:r>
        <w:rPr>
          <w:szCs w:val="18"/>
        </w:rPr>
        <w:t>turelle, et donc immuable –</w:t>
      </w:r>
      <w:r w:rsidRPr="0072037B">
        <w:rPr>
          <w:szCs w:val="18"/>
        </w:rPr>
        <w:t xml:space="preserve"> indissociable du caractère essentiel de l'individu (Darder et Torres, 2004, p. 3-5).</w:t>
      </w:r>
    </w:p>
    <w:p w:rsidR="00F64A0A" w:rsidRPr="0072037B" w:rsidRDefault="00F64A0A" w:rsidP="00F64A0A">
      <w:pPr>
        <w:spacing w:before="120" w:after="120"/>
        <w:jc w:val="both"/>
      </w:pPr>
      <w:r w:rsidRPr="0072037B">
        <w:rPr>
          <w:szCs w:val="18"/>
        </w:rPr>
        <w:t>Dans le même sens, il est pertinent de disséquer la dynamique de l'intervention interculturelle en scrutant le sens de l'utilisation de la culture. La théorie de l'agir communicationnel de Jürgen Habermas permet d'en scruter une dimension importante, la communication.</w:t>
      </w:r>
    </w:p>
    <w:p w:rsidR="00F64A0A" w:rsidRDefault="00F64A0A" w:rsidP="00F64A0A">
      <w:pPr>
        <w:spacing w:before="120" w:after="120"/>
        <w:jc w:val="both"/>
      </w:pPr>
      <w:r>
        <w:t>[199]</w:t>
      </w:r>
    </w:p>
    <w:p w:rsidR="00F64A0A" w:rsidRPr="0072037B" w:rsidRDefault="00F64A0A" w:rsidP="00F64A0A">
      <w:pPr>
        <w:spacing w:before="120" w:after="120"/>
        <w:jc w:val="both"/>
      </w:pPr>
    </w:p>
    <w:p w:rsidR="00F64A0A" w:rsidRPr="0072037B" w:rsidRDefault="00F64A0A" w:rsidP="00F64A0A">
      <w:pPr>
        <w:pStyle w:val="planche"/>
      </w:pPr>
      <w:r w:rsidRPr="0072037B">
        <w:t xml:space="preserve">1. LA THÉORIE DE </w:t>
      </w:r>
      <w:r>
        <w:br/>
      </w:r>
      <w:r w:rsidRPr="0072037B">
        <w:t>L'AGIR COMMUNICATIO</w:t>
      </w:r>
      <w:r w:rsidRPr="0072037B">
        <w:t>N</w:t>
      </w:r>
      <w:r w:rsidRPr="0072037B">
        <w:t>NEL</w:t>
      </w:r>
    </w:p>
    <w:p w:rsidR="00F64A0A" w:rsidRDefault="00F64A0A" w:rsidP="00F64A0A">
      <w:pPr>
        <w:spacing w:before="120" w:after="120"/>
        <w:jc w:val="both"/>
        <w:rPr>
          <w:szCs w:val="18"/>
        </w:rPr>
      </w:pPr>
    </w:p>
    <w:p w:rsidR="00F64A0A" w:rsidRPr="0072037B" w:rsidRDefault="00F64A0A" w:rsidP="00F64A0A">
      <w:pPr>
        <w:spacing w:before="120" w:after="120"/>
        <w:jc w:val="both"/>
      </w:pPr>
      <w:r w:rsidRPr="0072037B">
        <w:rPr>
          <w:szCs w:val="18"/>
        </w:rPr>
        <w:t>Cette théorie d'Habermas permet de situer la culture comme un élément de contenu dans l'action et non co</w:t>
      </w:r>
      <w:r w:rsidRPr="0072037B">
        <w:rPr>
          <w:szCs w:val="18"/>
        </w:rPr>
        <w:t>m</w:t>
      </w:r>
      <w:r w:rsidRPr="0072037B">
        <w:rPr>
          <w:szCs w:val="18"/>
        </w:rPr>
        <w:t>me un déterminant. Le principal déterminant est bien l'a</w:t>
      </w:r>
      <w:r w:rsidRPr="0072037B">
        <w:rPr>
          <w:szCs w:val="18"/>
        </w:rPr>
        <w:t>c</w:t>
      </w:r>
      <w:r w:rsidRPr="0072037B">
        <w:rPr>
          <w:szCs w:val="18"/>
        </w:rPr>
        <w:t>tion à proprement parler. Autrement dit, l'intervention (action) doit être le principal paradigme, non la culture. Que signifie l'agir communicationnel ? Pour l'illustrer, réf</w:t>
      </w:r>
      <w:r w:rsidRPr="0072037B">
        <w:rPr>
          <w:szCs w:val="18"/>
        </w:rPr>
        <w:t>é</w:t>
      </w:r>
      <w:r w:rsidRPr="0072037B">
        <w:rPr>
          <w:szCs w:val="18"/>
        </w:rPr>
        <w:t xml:space="preserve">rons </w:t>
      </w:r>
      <w:r w:rsidRPr="0072037B">
        <w:rPr>
          <w:i/>
          <w:iCs/>
          <w:szCs w:val="18"/>
        </w:rPr>
        <w:t xml:space="preserve">in extenso, </w:t>
      </w:r>
      <w:r w:rsidRPr="0072037B">
        <w:rPr>
          <w:szCs w:val="18"/>
        </w:rPr>
        <w:t>à la définition qu'Habermas en do</w:t>
      </w:r>
      <w:r w:rsidRPr="0072037B">
        <w:rPr>
          <w:szCs w:val="18"/>
        </w:rPr>
        <w:t>n</w:t>
      </w:r>
      <w:r w:rsidRPr="0072037B">
        <w:rPr>
          <w:szCs w:val="18"/>
        </w:rPr>
        <w:t>ne :</w:t>
      </w:r>
    </w:p>
    <w:p w:rsidR="00F64A0A" w:rsidRPr="0072037B" w:rsidRDefault="00F64A0A" w:rsidP="00F64A0A">
      <w:pPr>
        <w:spacing w:before="120" w:after="120"/>
        <w:jc w:val="both"/>
      </w:pPr>
      <w:r w:rsidRPr="0072037B">
        <w:rPr>
          <w:szCs w:val="18"/>
        </w:rPr>
        <w:t xml:space="preserve">Le concept de l'agir </w:t>
      </w:r>
      <w:r w:rsidRPr="0072037B">
        <w:rPr>
          <w:i/>
          <w:iCs/>
          <w:szCs w:val="18"/>
        </w:rPr>
        <w:t>communicationnel</w:t>
      </w:r>
      <w:r>
        <w:rPr>
          <w:i/>
          <w:iCs/>
          <w:szCs w:val="18"/>
        </w:rPr>
        <w:t xml:space="preserve"> </w:t>
      </w:r>
      <w:r w:rsidRPr="0072037B">
        <w:rPr>
          <w:szCs w:val="18"/>
        </w:rPr>
        <w:t>concerne l'int</w:t>
      </w:r>
      <w:r w:rsidRPr="0072037B">
        <w:rPr>
          <w:szCs w:val="18"/>
        </w:rPr>
        <w:t>e</w:t>
      </w:r>
      <w:r w:rsidRPr="0072037B">
        <w:rPr>
          <w:szCs w:val="18"/>
        </w:rPr>
        <w:t>raction d'au moins deux sujets capables de parler et d'agir qui engagent une rel</w:t>
      </w:r>
      <w:r w:rsidRPr="0072037B">
        <w:rPr>
          <w:szCs w:val="18"/>
        </w:rPr>
        <w:t>a</w:t>
      </w:r>
      <w:r w:rsidRPr="0072037B">
        <w:rPr>
          <w:szCs w:val="18"/>
        </w:rPr>
        <w:t>tion interpersonnelle (que ce soit par des moyens verbaux ou extr</w:t>
      </w:r>
      <w:r w:rsidRPr="0072037B">
        <w:rPr>
          <w:szCs w:val="18"/>
        </w:rPr>
        <w:t>a</w:t>
      </w:r>
      <w:r w:rsidRPr="0072037B">
        <w:rPr>
          <w:szCs w:val="18"/>
        </w:rPr>
        <w:t xml:space="preserve">verbaux). Les acteurs recherchent une entente </w:t>
      </w:r>
      <w:r>
        <w:rPr>
          <w:i/>
          <w:iCs/>
          <w:szCs w:val="18"/>
        </w:rPr>
        <w:t>(v</w:t>
      </w:r>
      <w:r w:rsidRPr="0072037B">
        <w:rPr>
          <w:i/>
          <w:iCs/>
          <w:szCs w:val="18"/>
        </w:rPr>
        <w:t xml:space="preserve">erständigung) </w:t>
      </w:r>
      <w:r w:rsidRPr="0072037B">
        <w:rPr>
          <w:szCs w:val="18"/>
        </w:rPr>
        <w:t xml:space="preserve">sut une situation d'action, afin de coordonner consensuellement </w:t>
      </w:r>
      <w:r>
        <w:rPr>
          <w:i/>
          <w:iCs/>
          <w:szCs w:val="18"/>
        </w:rPr>
        <w:t>(</w:t>
      </w:r>
      <w:r w:rsidRPr="0072037B">
        <w:rPr>
          <w:i/>
          <w:iCs/>
          <w:szCs w:val="18"/>
        </w:rPr>
        <w:t>einverne</w:t>
      </w:r>
      <w:r w:rsidRPr="0072037B">
        <w:rPr>
          <w:i/>
          <w:iCs/>
          <w:szCs w:val="18"/>
        </w:rPr>
        <w:t>h</w:t>
      </w:r>
      <w:r w:rsidRPr="0072037B">
        <w:rPr>
          <w:i/>
          <w:iCs/>
          <w:szCs w:val="18"/>
        </w:rPr>
        <w:t xml:space="preserve">mlich) </w:t>
      </w:r>
      <w:r w:rsidRPr="0072037B">
        <w:rPr>
          <w:szCs w:val="18"/>
        </w:rPr>
        <w:t>leurs plans d'action et, de là, même leurs actions. Le concept central d'interprétation intéresse au premier chef la négociation de d</w:t>
      </w:r>
      <w:r w:rsidRPr="0072037B">
        <w:rPr>
          <w:szCs w:val="18"/>
        </w:rPr>
        <w:t>é</w:t>
      </w:r>
      <w:r w:rsidRPr="0072037B">
        <w:rPr>
          <w:szCs w:val="18"/>
        </w:rPr>
        <w:t>finitions de situations susceptibles de consensus. Dans ce modèle d'a</w:t>
      </w:r>
      <w:r w:rsidRPr="0072037B">
        <w:rPr>
          <w:szCs w:val="18"/>
        </w:rPr>
        <w:t>c</w:t>
      </w:r>
      <w:r w:rsidRPr="0072037B">
        <w:rPr>
          <w:szCs w:val="18"/>
        </w:rPr>
        <w:t>tion, le langage occupe, comme nous le verrons, une place préémine</w:t>
      </w:r>
      <w:r w:rsidRPr="0072037B">
        <w:rPr>
          <w:szCs w:val="18"/>
        </w:rPr>
        <w:t>n</w:t>
      </w:r>
      <w:r w:rsidRPr="0072037B">
        <w:rPr>
          <w:szCs w:val="18"/>
        </w:rPr>
        <w:t>te (Habermas, 1987, p. 102).</w:t>
      </w:r>
    </w:p>
    <w:p w:rsidR="00F64A0A" w:rsidRPr="0072037B" w:rsidRDefault="00F64A0A" w:rsidP="00F64A0A">
      <w:pPr>
        <w:spacing w:before="120" w:after="120"/>
        <w:jc w:val="both"/>
      </w:pPr>
      <w:r w:rsidRPr="0072037B">
        <w:rPr>
          <w:szCs w:val="18"/>
        </w:rPr>
        <w:t>Dans ce modèle d'action, le langage occupe une place déterminante comme outil premier de la communication. Selon Habermas, dans la communication, le langage se caractérise par l'incompréhension ind</w:t>
      </w:r>
      <w:r w:rsidRPr="0072037B">
        <w:rPr>
          <w:szCs w:val="18"/>
        </w:rPr>
        <w:t>i</w:t>
      </w:r>
      <w:r w:rsidRPr="0072037B">
        <w:rPr>
          <w:szCs w:val="18"/>
        </w:rPr>
        <w:t xml:space="preserve">recte, l'activité consensuelle et la mise en scène de soi-même </w:t>
      </w:r>
      <w:r>
        <w:rPr>
          <w:szCs w:val="18"/>
        </w:rPr>
        <w:t>(</w:t>
      </w:r>
      <w:r w:rsidRPr="0072037B">
        <w:rPr>
          <w:i/>
          <w:iCs/>
          <w:szCs w:val="18"/>
        </w:rPr>
        <w:t xml:space="preserve">ibid., </w:t>
      </w:r>
      <w:r w:rsidRPr="0072037B">
        <w:rPr>
          <w:szCs w:val="18"/>
        </w:rPr>
        <w:t>p. 111). À cela il ajoute trois dimensions qui servent de r</w:t>
      </w:r>
      <w:r w:rsidRPr="0072037B">
        <w:rPr>
          <w:szCs w:val="18"/>
        </w:rPr>
        <w:t>é</w:t>
      </w:r>
      <w:r w:rsidRPr="0072037B">
        <w:rPr>
          <w:szCs w:val="18"/>
        </w:rPr>
        <w:t>férences à la recherche de compréhension. Les acteurs se relient par trois mondes auxquels ils font référence dans leur communication :</w:t>
      </w:r>
    </w:p>
    <w:p w:rsidR="00F64A0A" w:rsidRPr="0072037B" w:rsidRDefault="00F64A0A" w:rsidP="00F64A0A">
      <w:pPr>
        <w:spacing w:before="120" w:after="120"/>
        <w:jc w:val="both"/>
      </w:pPr>
      <w:r w:rsidRPr="0072037B">
        <w:rPr>
          <w:szCs w:val="18"/>
        </w:rPr>
        <w:t>Le monde objectif (comme ensemble de toutes les e</w:t>
      </w:r>
      <w:r w:rsidRPr="0072037B">
        <w:rPr>
          <w:szCs w:val="18"/>
        </w:rPr>
        <w:t>n</w:t>
      </w:r>
      <w:r w:rsidRPr="0072037B">
        <w:rPr>
          <w:szCs w:val="18"/>
        </w:rPr>
        <w:t>tités au sujet desquelles des énoncés sont possibles) ; le monde social (comme e</w:t>
      </w:r>
      <w:r w:rsidRPr="0072037B">
        <w:rPr>
          <w:szCs w:val="18"/>
        </w:rPr>
        <w:t>n</w:t>
      </w:r>
      <w:r w:rsidRPr="0072037B">
        <w:rPr>
          <w:szCs w:val="18"/>
        </w:rPr>
        <w:t>semble de toutes les relations interpersonnelles codifiées par des lois) ; le monde su</w:t>
      </w:r>
      <w:r w:rsidRPr="0072037B">
        <w:rPr>
          <w:szCs w:val="18"/>
        </w:rPr>
        <w:t>b</w:t>
      </w:r>
      <w:r w:rsidRPr="0072037B">
        <w:rPr>
          <w:szCs w:val="18"/>
        </w:rPr>
        <w:t>jectif (comme ensemble des expériences vécues auxque</w:t>
      </w:r>
      <w:r w:rsidRPr="0072037B">
        <w:rPr>
          <w:szCs w:val="18"/>
        </w:rPr>
        <w:t>l</w:t>
      </w:r>
      <w:r w:rsidRPr="0072037B">
        <w:rPr>
          <w:szCs w:val="18"/>
        </w:rPr>
        <w:t xml:space="preserve">les le locuteur a un accès privilégié) </w:t>
      </w:r>
      <w:r>
        <w:rPr>
          <w:szCs w:val="18"/>
        </w:rPr>
        <w:t>(</w:t>
      </w:r>
      <w:r w:rsidRPr="0072037B">
        <w:rPr>
          <w:i/>
          <w:iCs/>
          <w:szCs w:val="18"/>
        </w:rPr>
        <w:t xml:space="preserve">ibid., </w:t>
      </w:r>
      <w:r w:rsidRPr="0072037B">
        <w:rPr>
          <w:szCs w:val="18"/>
        </w:rPr>
        <w:t>p. 116).</w:t>
      </w:r>
    </w:p>
    <w:p w:rsidR="00F64A0A" w:rsidRDefault="00F64A0A" w:rsidP="00F64A0A">
      <w:pPr>
        <w:spacing w:before="120" w:after="120"/>
        <w:jc w:val="both"/>
        <w:rPr>
          <w:szCs w:val="18"/>
        </w:rPr>
      </w:pPr>
      <w:r w:rsidRPr="0072037B">
        <w:rPr>
          <w:szCs w:val="18"/>
        </w:rPr>
        <w:t>Dans toutes les situations de communication, une donne est impo</w:t>
      </w:r>
      <w:r w:rsidRPr="0072037B">
        <w:rPr>
          <w:szCs w:val="18"/>
        </w:rPr>
        <w:t>r</w:t>
      </w:r>
      <w:r w:rsidRPr="0072037B">
        <w:rPr>
          <w:szCs w:val="18"/>
        </w:rPr>
        <w:t>tante : « Dans tous les cas, la structure téléologique de l'action est pr</w:t>
      </w:r>
      <w:r w:rsidRPr="0072037B">
        <w:rPr>
          <w:szCs w:val="18"/>
        </w:rPr>
        <w:t>é</w:t>
      </w:r>
      <w:r w:rsidRPr="0072037B">
        <w:rPr>
          <w:szCs w:val="18"/>
        </w:rPr>
        <w:t xml:space="preserve">supposée dans la mesure où on impute aux acteurs la capacité de poser des buts et d'agir en fonction d'un objectif ainsi qu'un intérêt pour la mise à exécution de leurs plans d'action » </w:t>
      </w:r>
      <w:r>
        <w:rPr>
          <w:szCs w:val="18"/>
        </w:rPr>
        <w:t>(</w:t>
      </w:r>
      <w:r w:rsidRPr="0072037B">
        <w:rPr>
          <w:i/>
          <w:iCs/>
          <w:szCs w:val="18"/>
        </w:rPr>
        <w:t xml:space="preserve">ibid., </w:t>
      </w:r>
      <w:r w:rsidRPr="0072037B">
        <w:rPr>
          <w:szCs w:val="18"/>
        </w:rPr>
        <w:t>p. 117). D'une mani</w:t>
      </w:r>
      <w:r w:rsidRPr="0072037B">
        <w:rPr>
          <w:szCs w:val="18"/>
        </w:rPr>
        <w:t>è</w:t>
      </w:r>
      <w:r w:rsidRPr="0072037B">
        <w:rPr>
          <w:szCs w:val="18"/>
        </w:rPr>
        <w:t>re schématique, la théorie peut se résumer ainsi :</w:t>
      </w:r>
    </w:p>
    <w:p w:rsidR="00F64A0A" w:rsidRDefault="00F64A0A" w:rsidP="00F64A0A">
      <w:pPr>
        <w:spacing w:before="120" w:after="120"/>
        <w:jc w:val="both"/>
      </w:pPr>
    </w:p>
    <w:p w:rsidR="00F64A0A" w:rsidRPr="0072037B" w:rsidRDefault="00F64A0A" w:rsidP="00F64A0A">
      <w:pPr>
        <w:spacing w:before="120" w:after="120"/>
        <w:jc w:val="both"/>
      </w:pPr>
    </w:p>
    <w:p w:rsidR="00F64A0A" w:rsidRPr="0072037B" w:rsidRDefault="00F64A0A" w:rsidP="00F64A0A">
      <w:pPr>
        <w:ind w:firstLine="0"/>
        <w:jc w:val="center"/>
      </w:pPr>
      <w:r w:rsidRPr="0072037B">
        <w:rPr>
          <w:szCs w:val="18"/>
        </w:rPr>
        <w:t xml:space="preserve">Acteur 1   </w:t>
      </w:r>
      <w:r>
        <w:rPr>
          <w:szCs w:val="18"/>
        </w:rPr>
        <w:t>←</w:t>
      </w:r>
      <w:r>
        <w:rPr>
          <w:i/>
          <w:iCs/>
          <w:szCs w:val="18"/>
        </w:rPr>
        <w:t>------------------------------→</w:t>
      </w:r>
      <w:r>
        <w:rPr>
          <w:szCs w:val="18"/>
        </w:rPr>
        <w:t xml:space="preserve">  </w:t>
      </w:r>
      <w:r w:rsidRPr="0072037B">
        <w:rPr>
          <w:szCs w:val="18"/>
        </w:rPr>
        <w:t>Acteu</w:t>
      </w:r>
      <w:r>
        <w:rPr>
          <w:szCs w:val="18"/>
        </w:rPr>
        <w:t>r</w:t>
      </w:r>
      <w:r w:rsidRPr="0072037B">
        <w:rPr>
          <w:szCs w:val="18"/>
        </w:rPr>
        <w:t xml:space="preserve"> 2</w:t>
      </w:r>
    </w:p>
    <w:p w:rsidR="00F64A0A" w:rsidRPr="0072037B" w:rsidRDefault="00F64A0A" w:rsidP="00F64A0A">
      <w:pPr>
        <w:ind w:firstLine="0"/>
        <w:jc w:val="center"/>
      </w:pPr>
      <w:r w:rsidRPr="0072037B">
        <w:rPr>
          <w:szCs w:val="18"/>
        </w:rPr>
        <w:t>Situation d'action</w:t>
      </w:r>
    </w:p>
    <w:p w:rsidR="00F64A0A" w:rsidRPr="0072037B" w:rsidRDefault="00F64A0A" w:rsidP="00F64A0A">
      <w:pPr>
        <w:ind w:firstLine="0"/>
        <w:jc w:val="center"/>
      </w:pPr>
      <w:r w:rsidRPr="0072037B">
        <w:rPr>
          <w:szCs w:val="18"/>
        </w:rPr>
        <w:t>Intercommunication langagière</w:t>
      </w:r>
    </w:p>
    <w:p w:rsidR="00F64A0A" w:rsidRPr="0072037B" w:rsidRDefault="00F64A0A" w:rsidP="00F64A0A">
      <w:pPr>
        <w:ind w:firstLine="0"/>
        <w:jc w:val="center"/>
      </w:pPr>
      <w:r w:rsidRPr="0072037B">
        <w:rPr>
          <w:szCs w:val="18"/>
        </w:rPr>
        <w:t>INTERPRÉTATION</w:t>
      </w:r>
    </w:p>
    <w:p w:rsidR="00F64A0A" w:rsidRPr="0072037B" w:rsidRDefault="00F64A0A" w:rsidP="00F64A0A">
      <w:pPr>
        <w:ind w:firstLine="0"/>
        <w:jc w:val="center"/>
      </w:pPr>
      <w:r w:rsidRPr="0072037B">
        <w:rPr>
          <w:szCs w:val="18"/>
        </w:rPr>
        <w:t>Base commune : monde objectif, monde social, mo</w:t>
      </w:r>
      <w:r w:rsidRPr="0072037B">
        <w:rPr>
          <w:szCs w:val="18"/>
        </w:rPr>
        <w:t>n</w:t>
      </w:r>
      <w:r w:rsidRPr="0072037B">
        <w:rPr>
          <w:szCs w:val="18"/>
        </w:rPr>
        <w:t>de subjectif.</w:t>
      </w:r>
    </w:p>
    <w:p w:rsidR="00F64A0A" w:rsidRPr="0072037B" w:rsidRDefault="00F64A0A" w:rsidP="00F64A0A">
      <w:pPr>
        <w:ind w:firstLine="0"/>
        <w:jc w:val="center"/>
      </w:pPr>
      <w:r>
        <w:rPr>
          <w:szCs w:val="18"/>
        </w:rPr>
        <w:t>Inter</w:t>
      </w:r>
      <w:r w:rsidRPr="0072037B">
        <w:rPr>
          <w:szCs w:val="18"/>
        </w:rPr>
        <w:t>comp</w:t>
      </w:r>
      <w:r>
        <w:rPr>
          <w:szCs w:val="18"/>
        </w:rPr>
        <w:t>r</w:t>
      </w:r>
      <w:r w:rsidRPr="0072037B">
        <w:rPr>
          <w:szCs w:val="18"/>
        </w:rPr>
        <w:t>éhension</w:t>
      </w:r>
    </w:p>
    <w:p w:rsidR="00F64A0A" w:rsidRPr="0072037B" w:rsidRDefault="00F64A0A" w:rsidP="00F64A0A">
      <w:pPr>
        <w:ind w:firstLine="0"/>
        <w:jc w:val="center"/>
      </w:pPr>
      <w:r w:rsidRPr="0072037B">
        <w:rPr>
          <w:szCs w:val="18"/>
        </w:rPr>
        <w:t>Recherche d'un consensus au sujet de la situation,</w:t>
      </w:r>
      <w:r>
        <w:rPr>
          <w:szCs w:val="18"/>
        </w:rPr>
        <w:br/>
      </w:r>
      <w:r w:rsidRPr="0072037B">
        <w:rPr>
          <w:szCs w:val="18"/>
        </w:rPr>
        <w:t>négociation, e</w:t>
      </w:r>
      <w:r w:rsidRPr="0072037B">
        <w:rPr>
          <w:szCs w:val="18"/>
        </w:rPr>
        <w:t>n</w:t>
      </w:r>
      <w:r w:rsidRPr="0072037B">
        <w:rPr>
          <w:szCs w:val="18"/>
        </w:rPr>
        <w:t>tente sur l'action</w:t>
      </w:r>
    </w:p>
    <w:p w:rsidR="00F64A0A" w:rsidRPr="0072037B" w:rsidRDefault="00F64A0A" w:rsidP="00F64A0A">
      <w:pPr>
        <w:ind w:firstLine="0"/>
        <w:jc w:val="center"/>
      </w:pPr>
      <w:r w:rsidRPr="0072037B">
        <w:rPr>
          <w:szCs w:val="18"/>
        </w:rPr>
        <w:t>Entente sur la FINALITÉ de l'action</w:t>
      </w:r>
    </w:p>
    <w:p w:rsidR="00F64A0A" w:rsidRPr="0072037B" w:rsidRDefault="00F64A0A" w:rsidP="00F64A0A">
      <w:pPr>
        <w:ind w:firstLine="0"/>
        <w:jc w:val="center"/>
      </w:pPr>
      <w:r w:rsidRPr="0072037B">
        <w:rPr>
          <w:szCs w:val="18"/>
        </w:rPr>
        <w:t>Exécution de l'action</w:t>
      </w:r>
    </w:p>
    <w:p w:rsidR="00F64A0A" w:rsidRDefault="00F64A0A" w:rsidP="00F64A0A">
      <w:pPr>
        <w:spacing w:before="120" w:after="120"/>
        <w:jc w:val="both"/>
      </w:pPr>
    </w:p>
    <w:p w:rsidR="00F64A0A" w:rsidRDefault="00F64A0A" w:rsidP="00F64A0A">
      <w:pPr>
        <w:spacing w:before="120" w:after="120"/>
        <w:jc w:val="both"/>
        <w:rPr>
          <w:szCs w:val="28"/>
        </w:rPr>
      </w:pPr>
      <w:r>
        <w:rPr>
          <w:szCs w:val="28"/>
        </w:rPr>
        <w:br w:type="page"/>
        <w:t>[200]</w:t>
      </w:r>
    </w:p>
    <w:p w:rsidR="00F64A0A" w:rsidRPr="0072037B" w:rsidRDefault="00F64A0A" w:rsidP="00F64A0A">
      <w:pPr>
        <w:spacing w:before="120" w:after="120"/>
        <w:jc w:val="both"/>
      </w:pPr>
    </w:p>
    <w:p w:rsidR="00F64A0A" w:rsidRPr="0072037B" w:rsidRDefault="00F64A0A" w:rsidP="00F64A0A">
      <w:pPr>
        <w:pStyle w:val="planche"/>
      </w:pPr>
      <w:r w:rsidRPr="0072037B">
        <w:t>2. LA CULTURE CAPTIVE</w:t>
      </w:r>
      <w:r>
        <w:br/>
      </w:r>
      <w:r w:rsidRPr="0072037B">
        <w:t>DE SA DÉFINITION</w:t>
      </w:r>
    </w:p>
    <w:p w:rsidR="00F64A0A" w:rsidRDefault="00F64A0A" w:rsidP="00F64A0A">
      <w:pPr>
        <w:spacing w:before="120" w:after="120"/>
        <w:jc w:val="both"/>
        <w:rPr>
          <w:szCs w:val="18"/>
        </w:rPr>
      </w:pPr>
    </w:p>
    <w:p w:rsidR="00F64A0A" w:rsidRPr="0072037B" w:rsidRDefault="00F64A0A" w:rsidP="00F64A0A">
      <w:pPr>
        <w:spacing w:before="120" w:after="120"/>
        <w:jc w:val="both"/>
      </w:pPr>
      <w:r w:rsidRPr="0072037B">
        <w:rPr>
          <w:szCs w:val="18"/>
        </w:rPr>
        <w:t>Qu'en est-il de la mention répétée à la différence culturelle et à la culture comme déterminants fondamentaux dans l'intervention inte</w:t>
      </w:r>
      <w:r w:rsidRPr="0072037B">
        <w:rPr>
          <w:szCs w:val="18"/>
        </w:rPr>
        <w:t>r</w:t>
      </w:r>
      <w:r w:rsidRPr="0072037B">
        <w:rPr>
          <w:szCs w:val="18"/>
        </w:rPr>
        <w:t>culturelle ? Dans les prat</w:t>
      </w:r>
      <w:r w:rsidRPr="0072037B">
        <w:rPr>
          <w:szCs w:val="18"/>
        </w:rPr>
        <w:t>i</w:t>
      </w:r>
      <w:r w:rsidRPr="0072037B">
        <w:rPr>
          <w:szCs w:val="18"/>
        </w:rPr>
        <w:t>ques de l'intervention psychosociale (travail social, éducation, psychologie, services de santé, et même les prat</w:t>
      </w:r>
      <w:r w:rsidRPr="0072037B">
        <w:rPr>
          <w:szCs w:val="18"/>
        </w:rPr>
        <w:t>i</w:t>
      </w:r>
      <w:r w:rsidRPr="0072037B">
        <w:rPr>
          <w:szCs w:val="18"/>
        </w:rPr>
        <w:t>ques policières, etc.), la plupart des approches dites inte</w:t>
      </w:r>
      <w:r w:rsidRPr="0072037B">
        <w:rPr>
          <w:szCs w:val="18"/>
        </w:rPr>
        <w:t>r</w:t>
      </w:r>
      <w:r w:rsidRPr="0072037B">
        <w:rPr>
          <w:szCs w:val="18"/>
        </w:rPr>
        <w:t>culturelles se fondent sur une définition essentialiste de la culture. Une question m</w:t>
      </w:r>
      <w:r w:rsidRPr="0072037B">
        <w:rPr>
          <w:szCs w:val="18"/>
        </w:rPr>
        <w:t>é</w:t>
      </w:r>
      <w:r w:rsidRPr="0072037B">
        <w:rPr>
          <w:szCs w:val="18"/>
        </w:rPr>
        <w:t>rite alors considération : la culture en est-elle venue à prendre à peu près la même signification que la « race » ? Par exemple, dans un o</w:t>
      </w:r>
      <w:r w:rsidRPr="0072037B">
        <w:rPr>
          <w:szCs w:val="18"/>
        </w:rPr>
        <w:t>u</w:t>
      </w:r>
      <w:r w:rsidRPr="0072037B">
        <w:rPr>
          <w:szCs w:val="18"/>
        </w:rPr>
        <w:t>vrage récent, Legault et Rachédi rappellent que l'intervention inte</w:t>
      </w:r>
      <w:r w:rsidRPr="0072037B">
        <w:rPr>
          <w:szCs w:val="18"/>
        </w:rPr>
        <w:t>r</w:t>
      </w:r>
      <w:r w:rsidRPr="0072037B">
        <w:rPr>
          <w:szCs w:val="18"/>
        </w:rPr>
        <w:t>culturelle qui fait l'objet de leur livre s'art</w:t>
      </w:r>
      <w:r w:rsidRPr="0072037B">
        <w:rPr>
          <w:szCs w:val="18"/>
        </w:rPr>
        <w:t>i</w:t>
      </w:r>
      <w:r w:rsidRPr="0072037B">
        <w:rPr>
          <w:szCs w:val="18"/>
        </w:rPr>
        <w:t>cule autour de la définition de Guy Rocher ; les auteures ne manquent pas de souligner la co</w:t>
      </w:r>
      <w:r w:rsidRPr="0072037B">
        <w:rPr>
          <w:szCs w:val="18"/>
        </w:rPr>
        <w:t>m</w:t>
      </w:r>
      <w:r w:rsidRPr="0072037B">
        <w:rPr>
          <w:szCs w:val="18"/>
        </w:rPr>
        <w:t>plexité de la notion de culture :</w:t>
      </w:r>
    </w:p>
    <w:p w:rsidR="00F64A0A" w:rsidRPr="0072037B" w:rsidRDefault="00F64A0A" w:rsidP="00F64A0A">
      <w:pPr>
        <w:spacing w:before="120" w:after="120"/>
        <w:jc w:val="both"/>
      </w:pPr>
      <w:r w:rsidRPr="0072037B">
        <w:rPr>
          <w:szCs w:val="18"/>
        </w:rPr>
        <w:t>L'ethnocentrisme est une tendance universelle plus ou moins con</w:t>
      </w:r>
      <w:r w:rsidRPr="0072037B">
        <w:rPr>
          <w:szCs w:val="18"/>
        </w:rPr>
        <w:t>s</w:t>
      </w:r>
      <w:r w:rsidRPr="0072037B">
        <w:rPr>
          <w:szCs w:val="18"/>
        </w:rPr>
        <w:t>ciente de valoriser sa propre culture et à dév</w:t>
      </w:r>
      <w:r w:rsidRPr="0072037B">
        <w:rPr>
          <w:szCs w:val="18"/>
        </w:rPr>
        <w:t>a</w:t>
      </w:r>
      <w:r w:rsidRPr="0072037B">
        <w:rPr>
          <w:szCs w:val="18"/>
        </w:rPr>
        <w:t>loriser celle de l'autre. Ne pas prendre conscience de cette influence peut constituer un vér</w:t>
      </w:r>
      <w:r w:rsidRPr="0072037B">
        <w:rPr>
          <w:szCs w:val="18"/>
        </w:rPr>
        <w:t>i</w:t>
      </w:r>
      <w:r w:rsidRPr="0072037B">
        <w:rPr>
          <w:szCs w:val="18"/>
        </w:rPr>
        <w:t>table obstacle à l'intervention. Cependant, il est parfois difficile d'aborder la notion de culture, car elle ne constitue pas une réalité f</w:t>
      </w:r>
      <w:r w:rsidRPr="0072037B">
        <w:rPr>
          <w:szCs w:val="18"/>
        </w:rPr>
        <w:t>a</w:t>
      </w:r>
      <w:r w:rsidRPr="0072037B">
        <w:rPr>
          <w:szCs w:val="18"/>
        </w:rPr>
        <w:t xml:space="preserve">cile à cerner. Pour notre part [...], nous définissons d'abord la </w:t>
      </w:r>
      <w:r w:rsidRPr="0072037B">
        <w:rPr>
          <w:i/>
          <w:iCs/>
          <w:szCs w:val="18"/>
        </w:rPr>
        <w:t xml:space="preserve">culture </w:t>
      </w:r>
      <w:r w:rsidRPr="0072037B">
        <w:rPr>
          <w:szCs w:val="18"/>
        </w:rPr>
        <w:t>comme « un ensemble lié de manières de penser, de sentir et d'agir plus ou moins formalisées qui, étant apprises et partagées par une pl</w:t>
      </w:r>
      <w:r w:rsidRPr="0072037B">
        <w:rPr>
          <w:szCs w:val="18"/>
        </w:rPr>
        <w:t>u</w:t>
      </w:r>
      <w:r w:rsidRPr="0072037B">
        <w:rPr>
          <w:szCs w:val="18"/>
        </w:rPr>
        <w:t>ralité de personnes, servent d'une manière à la fois objective et symb</w:t>
      </w:r>
      <w:r w:rsidRPr="0072037B">
        <w:rPr>
          <w:szCs w:val="18"/>
        </w:rPr>
        <w:t>o</w:t>
      </w:r>
      <w:r w:rsidRPr="0072037B">
        <w:rPr>
          <w:szCs w:val="18"/>
        </w:rPr>
        <w:t>lique à constituer ces personnes en une collectivité particulière et di</w:t>
      </w:r>
      <w:r w:rsidRPr="0072037B">
        <w:rPr>
          <w:szCs w:val="18"/>
        </w:rPr>
        <w:t>s</w:t>
      </w:r>
      <w:r w:rsidRPr="0072037B">
        <w:rPr>
          <w:szCs w:val="18"/>
        </w:rPr>
        <w:t>tincte » (Rocher, 1969, p. 88). Cette définition nous rappelle que di</w:t>
      </w:r>
      <w:r w:rsidRPr="0072037B">
        <w:rPr>
          <w:szCs w:val="18"/>
        </w:rPr>
        <w:t>f</w:t>
      </w:r>
      <w:r w:rsidRPr="0072037B">
        <w:rPr>
          <w:szCs w:val="18"/>
        </w:rPr>
        <w:t>férents groupes peuvent adopter des manières différentes de penser, de sentir et d'agir. C'est donc en observant ces différences sur le plan des valeurs et des croyances que nous pouvons mieux comprendre la d</w:t>
      </w:r>
      <w:r w:rsidRPr="0072037B">
        <w:rPr>
          <w:szCs w:val="18"/>
        </w:rPr>
        <w:t>i</w:t>
      </w:r>
      <w:r w:rsidRPr="0072037B">
        <w:rPr>
          <w:szCs w:val="18"/>
        </w:rPr>
        <w:t>versité culturelle (Legault et Rachédi, 2008, p. 198).</w:t>
      </w:r>
    </w:p>
    <w:p w:rsidR="00F64A0A" w:rsidRPr="0072037B" w:rsidRDefault="00F64A0A" w:rsidP="00F64A0A">
      <w:pPr>
        <w:spacing w:before="120" w:after="120"/>
        <w:jc w:val="both"/>
      </w:pPr>
      <w:r w:rsidRPr="0072037B">
        <w:rPr>
          <w:szCs w:val="18"/>
        </w:rPr>
        <w:t>En d'autres termes, l'importance est mise sur l'observation des di</w:t>
      </w:r>
      <w:r w:rsidRPr="0072037B">
        <w:rPr>
          <w:szCs w:val="18"/>
        </w:rPr>
        <w:t>f</w:t>
      </w:r>
      <w:r w:rsidRPr="0072037B">
        <w:rPr>
          <w:szCs w:val="18"/>
        </w:rPr>
        <w:t>férences sous l'angle des valeurs et des croyances. Cette stratégie d'i</w:t>
      </w:r>
      <w:r w:rsidRPr="0072037B">
        <w:rPr>
          <w:szCs w:val="18"/>
        </w:rPr>
        <w:t>n</w:t>
      </w:r>
      <w:r w:rsidRPr="0072037B">
        <w:rPr>
          <w:szCs w:val="18"/>
        </w:rPr>
        <w:t>tervention globale qu'est l'observation, stratégie de base dans l'inte</w:t>
      </w:r>
      <w:r w:rsidRPr="0072037B">
        <w:rPr>
          <w:szCs w:val="18"/>
        </w:rPr>
        <w:t>r</w:t>
      </w:r>
      <w:r w:rsidRPr="0072037B">
        <w:rPr>
          <w:szCs w:val="18"/>
        </w:rPr>
        <w:t>vention, implique que la personne qui observe l'Autre le co</w:t>
      </w:r>
      <w:r w:rsidRPr="0072037B">
        <w:rPr>
          <w:szCs w:val="18"/>
        </w:rPr>
        <w:t>m</w:t>
      </w:r>
      <w:r w:rsidRPr="0072037B">
        <w:rPr>
          <w:szCs w:val="18"/>
        </w:rPr>
        <w:t>prend à travers le prisme de ses propres valeurs. Il y a donc un certain rapport de pouvoir dans la dynamique de l'inte</w:t>
      </w:r>
      <w:r w:rsidRPr="0072037B">
        <w:rPr>
          <w:szCs w:val="18"/>
        </w:rPr>
        <w:t>r</w:t>
      </w:r>
      <w:r w:rsidRPr="0072037B">
        <w:rPr>
          <w:szCs w:val="18"/>
        </w:rPr>
        <w:t>vention ; jusque-là, rien de nouveau. Il faut ajouter que dans un tel cas, le regard sur l'Autre ne repose pas sur un rapport horizontal, mais sur un regard vertical, celui de l'observateur. Loin de moi l'idée de nier l'importance des considér</w:t>
      </w:r>
      <w:r w:rsidRPr="0072037B">
        <w:rPr>
          <w:szCs w:val="18"/>
        </w:rPr>
        <w:t>a</w:t>
      </w:r>
      <w:r w:rsidRPr="0072037B">
        <w:rPr>
          <w:szCs w:val="18"/>
        </w:rPr>
        <w:t>tions culturelles dans l'intervention, bien au contraire, mais j'estime important de décortiquer le sens de son utilisation.</w:t>
      </w:r>
    </w:p>
    <w:p w:rsidR="00F64A0A" w:rsidRPr="0072037B" w:rsidRDefault="00F64A0A" w:rsidP="00F64A0A">
      <w:pPr>
        <w:spacing w:before="120" w:after="120"/>
        <w:jc w:val="both"/>
      </w:pPr>
      <w:r w:rsidRPr="0072037B">
        <w:rPr>
          <w:szCs w:val="18"/>
        </w:rPr>
        <w:t>De cette dernière assertion découlent d'autres questions : le princ</w:t>
      </w:r>
      <w:r w:rsidRPr="0072037B">
        <w:rPr>
          <w:szCs w:val="18"/>
        </w:rPr>
        <w:t>i</w:t>
      </w:r>
      <w:r w:rsidRPr="0072037B">
        <w:rPr>
          <w:szCs w:val="18"/>
        </w:rPr>
        <w:t xml:space="preserve">pe même des pratiques interculturelles </w:t>
      </w:r>
      <w:r>
        <w:rPr>
          <w:szCs w:val="18"/>
        </w:rPr>
        <w:t>r</w:t>
      </w:r>
      <w:r w:rsidRPr="0072037B">
        <w:rPr>
          <w:szCs w:val="18"/>
        </w:rPr>
        <w:t>epose-t-il sur la différenci</w:t>
      </w:r>
      <w:r w:rsidRPr="0072037B">
        <w:rPr>
          <w:szCs w:val="18"/>
        </w:rPr>
        <w:t>a</w:t>
      </w:r>
      <w:r w:rsidRPr="0072037B">
        <w:rPr>
          <w:szCs w:val="18"/>
        </w:rPr>
        <w:t>tion ? L'Autre, l'étranger, se définit-il seulement par ses valeurs et ses croyances ? Quelles sont les dimensions qui permettent de signifier cet univers des valeurs qui différencient l'Autre ? Quelles sont les d</w:t>
      </w:r>
      <w:r w:rsidRPr="0072037B">
        <w:rPr>
          <w:szCs w:val="18"/>
        </w:rPr>
        <w:t>i</w:t>
      </w:r>
      <w:r w:rsidRPr="0072037B">
        <w:rPr>
          <w:szCs w:val="18"/>
        </w:rPr>
        <w:t>mensions de cet univers des croyances qui c</w:t>
      </w:r>
      <w:r w:rsidRPr="0072037B">
        <w:rPr>
          <w:szCs w:val="18"/>
        </w:rPr>
        <w:t>a</w:t>
      </w:r>
      <w:r w:rsidRPr="0072037B">
        <w:rPr>
          <w:szCs w:val="18"/>
        </w:rPr>
        <w:t>ractérisent l'Autre ? De quel type de croyances parle-t-on ? Croyances</w:t>
      </w:r>
      <w:r>
        <w:rPr>
          <w:szCs w:val="18"/>
        </w:rPr>
        <w:t xml:space="preserve"> </w:t>
      </w:r>
      <w:r>
        <w:t xml:space="preserve">[201] </w:t>
      </w:r>
      <w:r w:rsidRPr="0072037B">
        <w:rPr>
          <w:szCs w:val="18"/>
        </w:rPr>
        <w:t>religieuses un</w:t>
      </w:r>
      <w:r w:rsidRPr="0072037B">
        <w:rPr>
          <w:szCs w:val="18"/>
        </w:rPr>
        <w:t>i</w:t>
      </w:r>
      <w:r w:rsidRPr="0072037B">
        <w:rPr>
          <w:szCs w:val="18"/>
        </w:rPr>
        <w:t>quement ? Qu'en est-il des non-croyants ? Quels sont les indicateurs des valeurs souvent évoquées ? Quelles sont les stratégies de perce</w:t>
      </w:r>
      <w:r w:rsidRPr="0072037B">
        <w:rPr>
          <w:szCs w:val="18"/>
        </w:rPr>
        <w:t>p</w:t>
      </w:r>
      <w:r w:rsidRPr="0072037B">
        <w:rPr>
          <w:szCs w:val="18"/>
        </w:rPr>
        <w:t>tion de l'identité de l'Autre ? Il est rare qu'on réponde clair</w:t>
      </w:r>
      <w:r w:rsidRPr="0072037B">
        <w:rPr>
          <w:szCs w:val="18"/>
        </w:rPr>
        <w:t>e</w:t>
      </w:r>
      <w:r w:rsidRPr="0072037B">
        <w:rPr>
          <w:szCs w:val="18"/>
        </w:rPr>
        <w:t>ment à ces questions. Mettons aussi sur la table d'autres questions déterminantes pour la constitution du co</w:t>
      </w:r>
      <w:r>
        <w:rPr>
          <w:szCs w:val="18"/>
        </w:rPr>
        <w:t>r</w:t>
      </w:r>
      <w:r w:rsidRPr="0072037B">
        <w:rPr>
          <w:szCs w:val="18"/>
        </w:rPr>
        <w:t>pus théorique et la précision des composa</w:t>
      </w:r>
      <w:r w:rsidRPr="0072037B">
        <w:rPr>
          <w:szCs w:val="18"/>
        </w:rPr>
        <w:t>n</w:t>
      </w:r>
      <w:r w:rsidRPr="0072037B">
        <w:rPr>
          <w:szCs w:val="18"/>
        </w:rPr>
        <w:t>tes tactiques de l'inte</w:t>
      </w:r>
      <w:r w:rsidRPr="0072037B">
        <w:rPr>
          <w:szCs w:val="18"/>
        </w:rPr>
        <w:t>r</w:t>
      </w:r>
      <w:r w:rsidRPr="0072037B">
        <w:rPr>
          <w:szCs w:val="18"/>
        </w:rPr>
        <w:t>vention interculturelle : qu'est-ce qui permet de distinguer entre les dimensions objectives, symboliques et subject</w:t>
      </w:r>
      <w:r w:rsidRPr="0072037B">
        <w:rPr>
          <w:szCs w:val="18"/>
        </w:rPr>
        <w:t>i</w:t>
      </w:r>
      <w:r w:rsidRPr="0072037B">
        <w:rPr>
          <w:szCs w:val="18"/>
        </w:rPr>
        <w:t>ves de la culture ? Enfin, répondrait Habermas, référer aux valeurs et aux croyances comme dimensions essentielles de la culture indique impl</w:t>
      </w:r>
      <w:r w:rsidRPr="0072037B">
        <w:rPr>
          <w:szCs w:val="18"/>
        </w:rPr>
        <w:t>i</w:t>
      </w:r>
      <w:r w:rsidRPr="0072037B">
        <w:rPr>
          <w:szCs w:val="18"/>
        </w:rPr>
        <w:t>citement qu'il s'agit là d'une conception et</w:t>
      </w:r>
      <w:r w:rsidRPr="0072037B">
        <w:rPr>
          <w:szCs w:val="18"/>
        </w:rPr>
        <w:t>h</w:t>
      </w:r>
      <w:r w:rsidRPr="0072037B">
        <w:rPr>
          <w:szCs w:val="18"/>
        </w:rPr>
        <w:t>nico-culturelle de la vie prise comme un tout (Habermas, 1987, p. 278).</w:t>
      </w:r>
    </w:p>
    <w:p w:rsidR="00F64A0A" w:rsidRPr="0072037B" w:rsidRDefault="00F64A0A" w:rsidP="00F64A0A">
      <w:pPr>
        <w:spacing w:before="120" w:after="120"/>
        <w:jc w:val="both"/>
      </w:pPr>
      <w:r w:rsidRPr="0072037B">
        <w:rPr>
          <w:szCs w:val="18"/>
        </w:rPr>
        <w:t>Ces questions permettent de mettre en lumière d'autres considér</w:t>
      </w:r>
      <w:r w:rsidRPr="0072037B">
        <w:rPr>
          <w:szCs w:val="18"/>
        </w:rPr>
        <w:t>a</w:t>
      </w:r>
      <w:r w:rsidRPr="0072037B">
        <w:rPr>
          <w:szCs w:val="18"/>
        </w:rPr>
        <w:t>tions. Existe aussi la culture politique par rapport à l'appartenance c</w:t>
      </w:r>
      <w:r w:rsidRPr="0072037B">
        <w:rPr>
          <w:szCs w:val="18"/>
        </w:rPr>
        <w:t>i</w:t>
      </w:r>
      <w:r w:rsidRPr="0072037B">
        <w:rPr>
          <w:szCs w:val="18"/>
        </w:rPr>
        <w:t>toyenne à un pays dans le cas des nouveaux citoyens. Ces derniers vivent un processus d'acculturation politique moulé par des lois qui encadrent leur démarche d'appropriation de leurs droits et devoirs sans nécessairement abandonner leurs modes de vie ; dans cette perspect</w:t>
      </w:r>
      <w:r w:rsidRPr="0072037B">
        <w:rPr>
          <w:szCs w:val="18"/>
        </w:rPr>
        <w:t>i</w:t>
      </w:r>
      <w:r w:rsidRPr="0072037B">
        <w:rPr>
          <w:szCs w:val="18"/>
        </w:rPr>
        <w:t>ve, les changements culturels s'inscrivent plutôt dans un long proce</w:t>
      </w:r>
      <w:r w:rsidRPr="0072037B">
        <w:rPr>
          <w:szCs w:val="18"/>
        </w:rPr>
        <w:t>s</w:t>
      </w:r>
      <w:r w:rsidRPr="0072037B">
        <w:rPr>
          <w:szCs w:val="18"/>
        </w:rPr>
        <w:t>sus de socialisation qui passe par l'intégration, ce long et souvent di</w:t>
      </w:r>
      <w:r w:rsidRPr="0072037B">
        <w:rPr>
          <w:szCs w:val="18"/>
        </w:rPr>
        <w:t>f</w:t>
      </w:r>
      <w:r w:rsidRPr="0072037B">
        <w:rPr>
          <w:szCs w:val="18"/>
        </w:rPr>
        <w:t>ficile processus de développement des capacités personnelles à part</w:t>
      </w:r>
      <w:r w:rsidRPr="0072037B">
        <w:rPr>
          <w:szCs w:val="18"/>
        </w:rPr>
        <w:t>i</w:t>
      </w:r>
      <w:r w:rsidRPr="0072037B">
        <w:rPr>
          <w:szCs w:val="18"/>
        </w:rPr>
        <w:t>ciper à la vie sociale, culturelle, politique et économique. Dans une dynamique d'intervention, il est essentiel de vérifier jusqu'à quel point se fait aussi l'acculturation politique et la socialisation dans une int</w:t>
      </w:r>
      <w:r w:rsidRPr="0072037B">
        <w:rPr>
          <w:szCs w:val="18"/>
        </w:rPr>
        <w:t>e</w:t>
      </w:r>
      <w:r w:rsidRPr="0072037B">
        <w:rPr>
          <w:szCs w:val="18"/>
        </w:rPr>
        <w:t>raction en consta</w:t>
      </w:r>
      <w:r w:rsidRPr="0072037B">
        <w:rPr>
          <w:szCs w:val="18"/>
        </w:rPr>
        <w:t>n</w:t>
      </w:r>
      <w:r w:rsidRPr="0072037B">
        <w:rPr>
          <w:szCs w:val="18"/>
        </w:rPr>
        <w:t>te évolution ; en effet, ces processus correspondent à une dynamique qui se vit dans une sorte de mouvement pe</w:t>
      </w:r>
      <w:r w:rsidRPr="0072037B">
        <w:rPr>
          <w:szCs w:val="18"/>
        </w:rPr>
        <w:t>r</w:t>
      </w:r>
      <w:r w:rsidRPr="0072037B">
        <w:rPr>
          <w:szCs w:val="18"/>
        </w:rPr>
        <w:t>pétuel fait d'avancées et de reculs dans les manières de penser et d'agir en société. En somme, le développement d'une culture reste toujours complexe, car on parle ici du développement identitaire de la perso</w:t>
      </w:r>
      <w:r w:rsidRPr="0072037B">
        <w:rPr>
          <w:szCs w:val="18"/>
        </w:rPr>
        <w:t>n</w:t>
      </w:r>
      <w:r w:rsidRPr="0072037B">
        <w:rPr>
          <w:szCs w:val="18"/>
        </w:rPr>
        <w:t>ne dans un conte</w:t>
      </w:r>
      <w:r w:rsidRPr="0072037B">
        <w:rPr>
          <w:szCs w:val="18"/>
        </w:rPr>
        <w:t>x</w:t>
      </w:r>
      <w:r w:rsidRPr="0072037B">
        <w:rPr>
          <w:szCs w:val="18"/>
        </w:rPr>
        <w:t>te donné, pas dans une sorte de substrat social et moral abstrait.</w:t>
      </w:r>
    </w:p>
    <w:p w:rsidR="00F64A0A" w:rsidRPr="0072037B" w:rsidRDefault="00F64A0A" w:rsidP="00F64A0A">
      <w:pPr>
        <w:spacing w:before="120" w:after="120"/>
        <w:jc w:val="both"/>
      </w:pPr>
      <w:r w:rsidRPr="0072037B">
        <w:rPr>
          <w:szCs w:val="18"/>
        </w:rPr>
        <w:t>L'intervention interculturelle cherche encore des réponses à ces multiples questions. Pourquoi ? Consid</w:t>
      </w:r>
      <w:r w:rsidRPr="0072037B">
        <w:rPr>
          <w:szCs w:val="18"/>
        </w:rPr>
        <w:t>é</w:t>
      </w:r>
      <w:r w:rsidRPr="0072037B">
        <w:rPr>
          <w:szCs w:val="18"/>
        </w:rPr>
        <w:t>rons l'hypothèse suivante : la notion de culture, mais su</w:t>
      </w:r>
      <w:r w:rsidRPr="0072037B">
        <w:rPr>
          <w:szCs w:val="18"/>
        </w:rPr>
        <w:t>r</w:t>
      </w:r>
      <w:r w:rsidRPr="0072037B">
        <w:rPr>
          <w:szCs w:val="18"/>
        </w:rPr>
        <w:t>tout la différence culturelle comme pierre d'assise dans l'inte</w:t>
      </w:r>
      <w:r w:rsidRPr="0072037B">
        <w:rPr>
          <w:szCs w:val="18"/>
        </w:rPr>
        <w:t>r</w:t>
      </w:r>
      <w:r w:rsidRPr="0072037B">
        <w:rPr>
          <w:szCs w:val="18"/>
        </w:rPr>
        <w:t xml:space="preserve">vention interculturelle, s'avère souvent de nature essentialiste et </w:t>
      </w:r>
      <w:r w:rsidRPr="0072037B">
        <w:rPr>
          <w:i/>
          <w:iCs/>
          <w:szCs w:val="18"/>
        </w:rPr>
        <w:t xml:space="preserve">différencialiste, </w:t>
      </w:r>
      <w:r w:rsidRPr="0072037B">
        <w:rPr>
          <w:szCs w:val="18"/>
        </w:rPr>
        <w:t>ce qui place cette appr</w:t>
      </w:r>
      <w:r w:rsidRPr="0072037B">
        <w:rPr>
          <w:szCs w:val="18"/>
        </w:rPr>
        <w:t>o</w:t>
      </w:r>
      <w:r w:rsidRPr="0072037B">
        <w:rPr>
          <w:szCs w:val="18"/>
        </w:rPr>
        <w:t>che devant une difficulté au plan épistémologique et phénoménol</w:t>
      </w:r>
      <w:r w:rsidRPr="0072037B">
        <w:rPr>
          <w:szCs w:val="18"/>
        </w:rPr>
        <w:t>o</w:t>
      </w:r>
      <w:r w:rsidRPr="0072037B">
        <w:rPr>
          <w:szCs w:val="18"/>
        </w:rPr>
        <w:t>gique parce qu'en pratique, tant dans le di</w:t>
      </w:r>
      <w:r w:rsidRPr="0072037B">
        <w:rPr>
          <w:szCs w:val="18"/>
        </w:rPr>
        <w:t>s</w:t>
      </w:r>
      <w:r w:rsidRPr="0072037B">
        <w:rPr>
          <w:szCs w:val="18"/>
        </w:rPr>
        <w:t>cours que dans les pratiques, répétons-le, la culture semble avoir remplacé la « race » comme réfèrent pour expl</w:t>
      </w:r>
      <w:r w:rsidRPr="0072037B">
        <w:rPr>
          <w:szCs w:val="18"/>
        </w:rPr>
        <w:t>i</w:t>
      </w:r>
      <w:r w:rsidRPr="0072037B">
        <w:rPr>
          <w:szCs w:val="18"/>
        </w:rPr>
        <w:t>quer les différe</w:t>
      </w:r>
      <w:r w:rsidRPr="0072037B">
        <w:rPr>
          <w:szCs w:val="18"/>
        </w:rPr>
        <w:t>n</w:t>
      </w:r>
      <w:r w:rsidRPr="0072037B">
        <w:rPr>
          <w:szCs w:val="18"/>
        </w:rPr>
        <w:t>ces, d'où la pertinence de revisiter et de requestionner l'utilisation de la culture comme déte</w:t>
      </w:r>
      <w:r w:rsidRPr="0072037B">
        <w:rPr>
          <w:szCs w:val="18"/>
        </w:rPr>
        <w:t>r</w:t>
      </w:r>
      <w:r w:rsidRPr="0072037B">
        <w:rPr>
          <w:szCs w:val="18"/>
        </w:rPr>
        <w:t>minant central de l'intervention interculturelle. Nous sommes donc conviés à analyser le sens de la notion d</w:t>
      </w:r>
      <w:r>
        <w:rPr>
          <w:szCs w:val="18"/>
        </w:rPr>
        <w:t>e culture par rapport à « l'agir</w:t>
      </w:r>
      <w:r w:rsidRPr="0072037B">
        <w:rPr>
          <w:szCs w:val="18"/>
        </w:rPr>
        <w:t> » professionnel dans l'interve</w:t>
      </w:r>
      <w:r w:rsidRPr="0072037B">
        <w:rPr>
          <w:szCs w:val="18"/>
        </w:rPr>
        <w:t>n</w:t>
      </w:r>
      <w:r w:rsidRPr="0072037B">
        <w:rPr>
          <w:szCs w:val="18"/>
        </w:rPr>
        <w:t>tion interculturelle ; l'opération comporte un haut niveau de risque. Questionner les fondements d'une prat</w:t>
      </w:r>
      <w:r w:rsidRPr="0072037B">
        <w:rPr>
          <w:szCs w:val="18"/>
        </w:rPr>
        <w:t>i</w:t>
      </w:r>
      <w:r w:rsidRPr="0072037B">
        <w:rPr>
          <w:szCs w:val="18"/>
        </w:rPr>
        <w:t>que en apparence établie sur des assises solides ressemble au saut de l'alpiniste qui, du haut d'une muraille de pierre, se lance dans le v</w:t>
      </w:r>
      <w:r w:rsidRPr="0072037B">
        <w:rPr>
          <w:szCs w:val="18"/>
        </w:rPr>
        <w:t>i</w:t>
      </w:r>
      <w:r w:rsidRPr="0072037B">
        <w:rPr>
          <w:szCs w:val="18"/>
        </w:rPr>
        <w:t>de pour la descente en ne se fiant qu'à sa corde.</w:t>
      </w:r>
    </w:p>
    <w:p w:rsidR="00F64A0A" w:rsidRDefault="00F64A0A" w:rsidP="00F64A0A">
      <w:pPr>
        <w:spacing w:before="120" w:after="120"/>
        <w:jc w:val="both"/>
        <w:rPr>
          <w:szCs w:val="28"/>
        </w:rPr>
      </w:pPr>
      <w:r>
        <w:rPr>
          <w:szCs w:val="28"/>
        </w:rPr>
        <w:t>[202]</w:t>
      </w:r>
    </w:p>
    <w:p w:rsidR="00F64A0A" w:rsidRPr="0072037B" w:rsidRDefault="00F64A0A" w:rsidP="00F64A0A">
      <w:pPr>
        <w:spacing w:before="120" w:after="120"/>
        <w:jc w:val="both"/>
        <w:rPr>
          <w:szCs w:val="2"/>
        </w:rPr>
      </w:pPr>
    </w:p>
    <w:p w:rsidR="00F64A0A" w:rsidRPr="0072037B" w:rsidRDefault="00F64A0A" w:rsidP="00F64A0A">
      <w:pPr>
        <w:pStyle w:val="planche"/>
      </w:pPr>
      <w:r w:rsidRPr="0072037B">
        <w:t xml:space="preserve">3. LA CULTURE COMME </w:t>
      </w:r>
      <w:r>
        <w:br/>
      </w:r>
      <w:r w:rsidRPr="0072037B">
        <w:t>FONCTION ESSE</w:t>
      </w:r>
      <w:r w:rsidRPr="0072037B">
        <w:t>N</w:t>
      </w:r>
      <w:r w:rsidRPr="0072037B">
        <w:t>TIALISTE</w:t>
      </w:r>
    </w:p>
    <w:p w:rsidR="00F64A0A" w:rsidRDefault="00F64A0A" w:rsidP="00F64A0A">
      <w:pPr>
        <w:spacing w:before="120" w:after="120"/>
        <w:jc w:val="both"/>
        <w:rPr>
          <w:szCs w:val="18"/>
        </w:rPr>
      </w:pPr>
    </w:p>
    <w:p w:rsidR="00F64A0A" w:rsidRPr="0072037B" w:rsidRDefault="00F64A0A" w:rsidP="00F64A0A">
      <w:pPr>
        <w:spacing w:before="120" w:after="120"/>
        <w:jc w:val="both"/>
      </w:pPr>
      <w:r w:rsidRPr="0072037B">
        <w:rPr>
          <w:szCs w:val="18"/>
        </w:rPr>
        <w:t>Que signifie une conception essentialiste de la cult</w:t>
      </w:r>
      <w:r w:rsidRPr="0072037B">
        <w:rPr>
          <w:szCs w:val="18"/>
        </w:rPr>
        <w:t>u</w:t>
      </w:r>
      <w:r w:rsidRPr="0072037B">
        <w:rPr>
          <w:szCs w:val="18"/>
        </w:rPr>
        <w:t>re ? Traçons un parallèle avec l'idée de « race ». Le proce</w:t>
      </w:r>
      <w:r w:rsidRPr="0072037B">
        <w:rPr>
          <w:szCs w:val="18"/>
        </w:rPr>
        <w:t>s</w:t>
      </w:r>
      <w:r w:rsidRPr="0072037B">
        <w:rPr>
          <w:szCs w:val="18"/>
        </w:rPr>
        <w:t>sus de différenciation basée sur la « race » consiste à qu</w:t>
      </w:r>
      <w:r w:rsidRPr="0072037B">
        <w:rPr>
          <w:szCs w:val="18"/>
        </w:rPr>
        <w:t>a</w:t>
      </w:r>
      <w:r w:rsidRPr="0072037B">
        <w:rPr>
          <w:szCs w:val="18"/>
        </w:rPr>
        <w:t>lifier des groupes cibles en leur assignant une identité qui serait déterminée par certaines caractéristiques phys</w:t>
      </w:r>
      <w:r w:rsidRPr="0072037B">
        <w:rPr>
          <w:szCs w:val="18"/>
        </w:rPr>
        <w:t>i</w:t>
      </w:r>
      <w:r w:rsidRPr="0072037B">
        <w:rPr>
          <w:szCs w:val="18"/>
        </w:rPr>
        <w:t>ques, biologiques et phénotypiques considérées comme fondament</w:t>
      </w:r>
      <w:r w:rsidRPr="0072037B">
        <w:rPr>
          <w:szCs w:val="18"/>
        </w:rPr>
        <w:t>a</w:t>
      </w:r>
      <w:r w:rsidRPr="0072037B">
        <w:rPr>
          <w:szCs w:val="18"/>
        </w:rPr>
        <w:t>les, essentielles dans l'explication de la différence de l'Autre et su</w:t>
      </w:r>
      <w:r w:rsidRPr="0072037B">
        <w:rPr>
          <w:szCs w:val="18"/>
        </w:rPr>
        <w:t>r</w:t>
      </w:r>
      <w:r w:rsidRPr="0072037B">
        <w:rPr>
          <w:szCs w:val="18"/>
        </w:rPr>
        <w:t>tout des différences entre les êtres humains. En fait, on établit des fronti</w:t>
      </w:r>
      <w:r w:rsidRPr="0072037B">
        <w:rPr>
          <w:szCs w:val="18"/>
        </w:rPr>
        <w:t>è</w:t>
      </w:r>
      <w:r w:rsidRPr="0072037B">
        <w:rPr>
          <w:szCs w:val="18"/>
        </w:rPr>
        <w:t>res entre les ind</w:t>
      </w:r>
      <w:r w:rsidRPr="0072037B">
        <w:rPr>
          <w:szCs w:val="18"/>
        </w:rPr>
        <w:t>i</w:t>
      </w:r>
      <w:r w:rsidRPr="0072037B">
        <w:rPr>
          <w:szCs w:val="18"/>
        </w:rPr>
        <w:t>vidus et entre des groupes ethno-culturels à partir de traits su</w:t>
      </w:r>
      <w:r w:rsidRPr="0072037B">
        <w:rPr>
          <w:szCs w:val="18"/>
        </w:rPr>
        <w:t>p</w:t>
      </w:r>
      <w:r w:rsidRPr="0072037B">
        <w:rPr>
          <w:szCs w:val="18"/>
        </w:rPr>
        <w:t>posés les caractériser d'une façon immuable. Par ailleurs, en définissant des groupes à la lumière d'un certain no</w:t>
      </w:r>
      <w:r w:rsidRPr="0072037B">
        <w:rPr>
          <w:szCs w:val="18"/>
        </w:rPr>
        <w:t>m</w:t>
      </w:r>
      <w:r w:rsidRPr="0072037B">
        <w:rPr>
          <w:szCs w:val="18"/>
        </w:rPr>
        <w:t>bre de marqueurs culturels (valeurs, croyances, coutumes, etc.) et en util</w:t>
      </w:r>
      <w:r w:rsidRPr="0072037B">
        <w:rPr>
          <w:szCs w:val="18"/>
        </w:rPr>
        <w:t>i</w:t>
      </w:r>
      <w:r w:rsidRPr="0072037B">
        <w:rPr>
          <w:szCs w:val="18"/>
        </w:rPr>
        <w:t>sant ce savoir culturel comme point de départ ou cadre de l'interve</w:t>
      </w:r>
      <w:r w:rsidRPr="0072037B">
        <w:rPr>
          <w:szCs w:val="18"/>
        </w:rPr>
        <w:t>n</w:t>
      </w:r>
      <w:r w:rsidRPr="0072037B">
        <w:rPr>
          <w:szCs w:val="18"/>
        </w:rPr>
        <w:t xml:space="preserve">tion, n'est-on pas en train de </w:t>
      </w:r>
      <w:r w:rsidRPr="0072037B">
        <w:rPr>
          <w:i/>
          <w:iCs/>
          <w:szCs w:val="18"/>
        </w:rPr>
        <w:t>différencier</w:t>
      </w:r>
      <w:r>
        <w:rPr>
          <w:i/>
          <w:iCs/>
          <w:szCs w:val="18"/>
        </w:rPr>
        <w:t xml:space="preserve"> </w:t>
      </w:r>
      <w:r w:rsidRPr="00996142">
        <w:rPr>
          <w:iCs/>
          <w:szCs w:val="18"/>
        </w:rPr>
        <w:t xml:space="preserve">en </w:t>
      </w:r>
      <w:r w:rsidRPr="0072037B">
        <w:rPr>
          <w:szCs w:val="18"/>
        </w:rPr>
        <w:t>suivant à peu près le même type de dyn</w:t>
      </w:r>
      <w:r w:rsidRPr="0072037B">
        <w:rPr>
          <w:szCs w:val="18"/>
        </w:rPr>
        <w:t>a</w:t>
      </w:r>
      <w:r w:rsidRPr="0072037B">
        <w:rPr>
          <w:szCs w:val="18"/>
        </w:rPr>
        <w:t>mique ? Dans la pratique, on reproduit le discours ambiant fondé sur la culture comme principal déterm</w:t>
      </w:r>
      <w:r w:rsidRPr="0072037B">
        <w:rPr>
          <w:szCs w:val="18"/>
        </w:rPr>
        <w:t>i</w:t>
      </w:r>
      <w:r w:rsidRPr="0072037B">
        <w:rPr>
          <w:szCs w:val="18"/>
        </w:rPr>
        <w:t>nant de l'altérité et, ce faisant, on échappe difficilement à l'essentialisme que l'on pr</w:t>
      </w:r>
      <w:r w:rsidRPr="0072037B">
        <w:rPr>
          <w:szCs w:val="18"/>
        </w:rPr>
        <w:t>é</w:t>
      </w:r>
      <w:r w:rsidRPr="0072037B">
        <w:rPr>
          <w:szCs w:val="18"/>
        </w:rPr>
        <w:t>tend contourner. Bien sûr, il s'agit d'une hypothèse mais, en raison de l'ambiguïté qu'e</w:t>
      </w:r>
      <w:r w:rsidRPr="0072037B">
        <w:rPr>
          <w:szCs w:val="18"/>
        </w:rPr>
        <w:t>l</w:t>
      </w:r>
      <w:r w:rsidRPr="0072037B">
        <w:rPr>
          <w:szCs w:val="18"/>
        </w:rPr>
        <w:t>le porte, elle mérite considération. Concrètement, en se basant sur un portrait global d'un groupe ethnoculturel en partic</w:t>
      </w:r>
      <w:r w:rsidRPr="0072037B">
        <w:rPr>
          <w:szCs w:val="18"/>
        </w:rPr>
        <w:t>u</w:t>
      </w:r>
      <w:r w:rsidRPr="0072037B">
        <w:rPr>
          <w:szCs w:val="18"/>
        </w:rPr>
        <w:t>lier, on induit que l'intervention avec les gens de ce groupe devrait se baser sur des traits figés et on tombe justement dans le piège de fabr</w:t>
      </w:r>
      <w:r w:rsidRPr="0072037B">
        <w:rPr>
          <w:szCs w:val="18"/>
        </w:rPr>
        <w:t>i</w:t>
      </w:r>
      <w:r w:rsidRPr="0072037B">
        <w:rPr>
          <w:szCs w:val="18"/>
        </w:rPr>
        <w:t>quer des totalités imaginaires qui ne correspondent pas à tous les membres d'un groupe de cette origine ethnique ou nationale. C'est l'ABC de l'analyse, dira-t-on ; pourtant, ce type de généralisation semble fréquent et il donne lieu à la justific</w:t>
      </w:r>
      <w:r w:rsidRPr="0072037B">
        <w:rPr>
          <w:szCs w:val="18"/>
        </w:rPr>
        <w:t>a</w:t>
      </w:r>
      <w:r w:rsidRPr="0072037B">
        <w:rPr>
          <w:szCs w:val="18"/>
        </w:rPr>
        <w:t>tion de stéréotypes qui, supposément, correspondent à des valeurs et à des croyances. Or, à l'intérieur d'un même groupe, les caractéristiques s'avèrent immanquabl</w:t>
      </w:r>
      <w:r w:rsidRPr="0072037B">
        <w:rPr>
          <w:szCs w:val="18"/>
        </w:rPr>
        <w:t>e</w:t>
      </w:r>
      <w:r w:rsidRPr="0072037B">
        <w:rPr>
          <w:szCs w:val="18"/>
        </w:rPr>
        <w:t>ment multiples et complexes.</w:t>
      </w:r>
    </w:p>
    <w:p w:rsidR="00F64A0A" w:rsidRPr="0072037B" w:rsidRDefault="00F64A0A" w:rsidP="00F64A0A">
      <w:pPr>
        <w:spacing w:before="120" w:after="120"/>
        <w:jc w:val="both"/>
      </w:pPr>
      <w:r w:rsidRPr="0072037B">
        <w:rPr>
          <w:szCs w:val="18"/>
        </w:rPr>
        <w:t xml:space="preserve">La culture n'est pas un </w:t>
      </w:r>
      <w:r w:rsidRPr="0072037B">
        <w:rPr>
          <w:i/>
          <w:iCs/>
          <w:szCs w:val="18"/>
        </w:rPr>
        <w:t xml:space="preserve">en-soi </w:t>
      </w:r>
      <w:r w:rsidRPr="0072037B">
        <w:rPr>
          <w:szCs w:val="18"/>
        </w:rPr>
        <w:t>abstrait. Elle s'inscrit dans les réf</w:t>
      </w:r>
      <w:r w:rsidRPr="0072037B">
        <w:rPr>
          <w:szCs w:val="18"/>
        </w:rPr>
        <w:t>é</w:t>
      </w:r>
      <w:r w:rsidRPr="0072037B">
        <w:rPr>
          <w:szCs w:val="18"/>
        </w:rPr>
        <w:t>rences idéologiques des classes dominantes. Alors, même dans les considérations subjectives, dans le face-à-face au quotidien ou dans la dynamique d'inte</w:t>
      </w:r>
      <w:r w:rsidRPr="0072037B">
        <w:rPr>
          <w:szCs w:val="18"/>
        </w:rPr>
        <w:t>r</w:t>
      </w:r>
      <w:r w:rsidRPr="0072037B">
        <w:rPr>
          <w:szCs w:val="18"/>
        </w:rPr>
        <w:t>vention avec une personne différente de soi, il faut garder en perspective que la culture, miroir de l'identité d'une perso</w:t>
      </w:r>
      <w:r w:rsidRPr="0072037B">
        <w:rPr>
          <w:szCs w:val="18"/>
        </w:rPr>
        <w:t>n</w:t>
      </w:r>
      <w:r w:rsidRPr="0072037B">
        <w:rPr>
          <w:szCs w:val="18"/>
        </w:rPr>
        <w:t>ne, est marquée par la dynamique de forces exte</w:t>
      </w:r>
      <w:r w:rsidRPr="0072037B">
        <w:rPr>
          <w:szCs w:val="18"/>
        </w:rPr>
        <w:t>r</w:t>
      </w:r>
      <w:r w:rsidRPr="0072037B">
        <w:rPr>
          <w:szCs w:val="18"/>
        </w:rPr>
        <w:t>nes à la personne. La généralisation des seuls traits cult</w:t>
      </w:r>
      <w:r w:rsidRPr="0072037B">
        <w:rPr>
          <w:szCs w:val="18"/>
        </w:rPr>
        <w:t>u</w:t>
      </w:r>
      <w:r w:rsidRPr="0072037B">
        <w:rPr>
          <w:szCs w:val="18"/>
        </w:rPr>
        <w:t>rels pour tenter de comprendre une personne est impo</w:t>
      </w:r>
      <w:r w:rsidRPr="0072037B">
        <w:rPr>
          <w:szCs w:val="18"/>
        </w:rPr>
        <w:t>r</w:t>
      </w:r>
      <w:r w:rsidRPr="0072037B">
        <w:rPr>
          <w:szCs w:val="18"/>
        </w:rPr>
        <w:t>tante, mais elle invite surtout à chercher le sens de l'identité de l'Autre par la clarification de sa propre démarche de co</w:t>
      </w:r>
      <w:r w:rsidRPr="0072037B">
        <w:rPr>
          <w:szCs w:val="18"/>
        </w:rPr>
        <w:t>m</w:t>
      </w:r>
      <w:r w:rsidRPr="0072037B">
        <w:rPr>
          <w:szCs w:val="18"/>
        </w:rPr>
        <w:t>préhension de sa culture. Ses caractéristiques multiples et partic</w:t>
      </w:r>
      <w:r w:rsidRPr="0072037B">
        <w:rPr>
          <w:szCs w:val="18"/>
        </w:rPr>
        <w:t>u</w:t>
      </w:r>
      <w:r w:rsidRPr="0072037B">
        <w:rPr>
          <w:szCs w:val="18"/>
        </w:rPr>
        <w:t>lières servent de base pour connaître au sens le plus fort du terme, c'est-à-dire être avec, embra</w:t>
      </w:r>
      <w:r w:rsidRPr="0072037B">
        <w:rPr>
          <w:szCs w:val="18"/>
        </w:rPr>
        <w:t>s</w:t>
      </w:r>
      <w:r w:rsidRPr="0072037B">
        <w:rPr>
          <w:szCs w:val="18"/>
        </w:rPr>
        <w:t>ser dans un ensemble, faire correspondre à une réalité, percevoir le sens d'un message, d'un signe, d'une réf</w:t>
      </w:r>
      <w:r w:rsidRPr="0072037B">
        <w:rPr>
          <w:szCs w:val="18"/>
        </w:rPr>
        <w:t>é</w:t>
      </w:r>
      <w:r w:rsidRPr="0072037B">
        <w:rPr>
          <w:szCs w:val="18"/>
        </w:rPr>
        <w:t>rence, d'un mot, avoir une connaissance intuitive de quelque chose, etc. N</w:t>
      </w:r>
      <w:r w:rsidRPr="0072037B">
        <w:rPr>
          <w:szCs w:val="18"/>
        </w:rPr>
        <w:t>o</w:t>
      </w:r>
      <w:r w:rsidRPr="0072037B">
        <w:rPr>
          <w:szCs w:val="18"/>
        </w:rPr>
        <w:t>tons au passage que les différences culturelles existent à l'int</w:t>
      </w:r>
      <w:r w:rsidRPr="0072037B">
        <w:rPr>
          <w:szCs w:val="18"/>
        </w:rPr>
        <w:t>é</w:t>
      </w:r>
      <w:r w:rsidRPr="0072037B">
        <w:rPr>
          <w:szCs w:val="18"/>
        </w:rPr>
        <w:t>rieur de n'importe quel groupe et société ; par exemple, entre une jeune travai</w:t>
      </w:r>
      <w:r w:rsidRPr="0072037B">
        <w:rPr>
          <w:szCs w:val="18"/>
        </w:rPr>
        <w:t>l</w:t>
      </w:r>
      <w:r w:rsidRPr="0072037B">
        <w:rPr>
          <w:szCs w:val="18"/>
        </w:rPr>
        <w:t>leuse sociale née dans une grande ville et son interloc</w:t>
      </w:r>
      <w:r w:rsidRPr="0072037B">
        <w:rPr>
          <w:szCs w:val="18"/>
        </w:rPr>
        <w:t>u</w:t>
      </w:r>
      <w:r w:rsidRPr="0072037B">
        <w:rPr>
          <w:szCs w:val="18"/>
        </w:rPr>
        <w:t>teur, un vieil agriculteur qui a toujours</w:t>
      </w:r>
      <w:r>
        <w:rPr>
          <w:szCs w:val="18"/>
        </w:rPr>
        <w:t xml:space="preserve"> </w:t>
      </w:r>
      <w:r>
        <w:t xml:space="preserve">[203] </w:t>
      </w:r>
      <w:r w:rsidRPr="0072037B">
        <w:rPr>
          <w:szCs w:val="18"/>
        </w:rPr>
        <w:t>vécu dans son village natal, se dessine facilement un monde de différences culturelles. La dynamique des int</w:t>
      </w:r>
      <w:r w:rsidRPr="0072037B">
        <w:rPr>
          <w:szCs w:val="18"/>
        </w:rPr>
        <w:t>e</w:t>
      </w:r>
      <w:r w:rsidRPr="0072037B">
        <w:rPr>
          <w:szCs w:val="18"/>
        </w:rPr>
        <w:t>ractions interculturelles se vit partout et toujours, d'où l'importance de comprendre ce qui caractérise une personne dans son contexte pa</w:t>
      </w:r>
      <w:r w:rsidRPr="0072037B">
        <w:rPr>
          <w:szCs w:val="18"/>
        </w:rPr>
        <w:t>r</w:t>
      </w:r>
      <w:r w:rsidRPr="0072037B">
        <w:rPr>
          <w:szCs w:val="18"/>
        </w:rPr>
        <w:t>ticulier.</w:t>
      </w:r>
    </w:p>
    <w:p w:rsidR="00F64A0A" w:rsidRDefault="00F64A0A" w:rsidP="00F64A0A">
      <w:pPr>
        <w:spacing w:before="120" w:after="120"/>
        <w:jc w:val="both"/>
        <w:rPr>
          <w:szCs w:val="24"/>
        </w:rPr>
      </w:pPr>
    </w:p>
    <w:p w:rsidR="00F64A0A" w:rsidRPr="0072037B" w:rsidRDefault="00F64A0A" w:rsidP="00F64A0A">
      <w:pPr>
        <w:pStyle w:val="planche"/>
      </w:pPr>
      <w:r w:rsidRPr="0072037B">
        <w:t>4. LA CONSTRUCTION DE LA CULTURE</w:t>
      </w:r>
    </w:p>
    <w:p w:rsidR="00F64A0A" w:rsidRDefault="00F64A0A" w:rsidP="00F64A0A">
      <w:pPr>
        <w:spacing w:before="120" w:after="120"/>
        <w:jc w:val="both"/>
        <w:rPr>
          <w:szCs w:val="18"/>
        </w:rPr>
      </w:pPr>
    </w:p>
    <w:p w:rsidR="00F64A0A" w:rsidRPr="0072037B" w:rsidRDefault="00F64A0A" w:rsidP="00F64A0A">
      <w:pPr>
        <w:spacing w:before="120" w:after="120"/>
        <w:jc w:val="both"/>
      </w:pPr>
      <w:r w:rsidRPr="0072037B">
        <w:rPr>
          <w:szCs w:val="18"/>
        </w:rPr>
        <w:t>Dans un ouvrage sur les grands penseurs du monde occidental, Jean-Marc Piotte résume les fondements de la culture :</w:t>
      </w:r>
    </w:p>
    <w:p w:rsidR="00F64A0A" w:rsidRDefault="00F64A0A" w:rsidP="00F64A0A">
      <w:pPr>
        <w:pStyle w:val="Grillecouleur-Accent1"/>
      </w:pPr>
    </w:p>
    <w:p w:rsidR="00F64A0A" w:rsidRDefault="00F64A0A" w:rsidP="00F64A0A">
      <w:pPr>
        <w:pStyle w:val="Grillecouleur-Accent1"/>
      </w:pPr>
      <w:r>
        <w:t>Ce que les hommes pensent –</w:t>
      </w:r>
      <w:r w:rsidRPr="0072037B">
        <w:t xml:space="preserve"> leur morale, leur religion, leur idé</w:t>
      </w:r>
      <w:r w:rsidRPr="0072037B">
        <w:t>o</w:t>
      </w:r>
      <w:r w:rsidRPr="0072037B">
        <w:t>lo</w:t>
      </w:r>
      <w:r>
        <w:t>gie et leur culture –</w:t>
      </w:r>
      <w:r w:rsidRPr="0072037B">
        <w:t xml:space="preserve"> est produit par des hommes concrets, conditio</w:t>
      </w:r>
      <w:r w:rsidRPr="0072037B">
        <w:t>n</w:t>
      </w:r>
      <w:r w:rsidRPr="0072037B">
        <w:t>nés par un développement précis des forces productives, auquel co</w:t>
      </w:r>
      <w:r w:rsidRPr="0072037B">
        <w:t>r</w:t>
      </w:r>
      <w:r w:rsidRPr="0072037B">
        <w:t>respondent des rapports de production déterminés. La culture h</w:t>
      </w:r>
      <w:r w:rsidRPr="0072037B">
        <w:t>u</w:t>
      </w:r>
      <w:r w:rsidRPr="0072037B">
        <w:t>maine n'a pas une histoire indépendante de celle des rapports économiques qui lient l'homme à la n</w:t>
      </w:r>
      <w:r w:rsidRPr="0072037B">
        <w:t>a</w:t>
      </w:r>
      <w:r w:rsidRPr="0072037B">
        <w:t>ture et aux autres hommes. De fait, la classe économiquement dominante est généralement aussi la classe spiritue</w:t>
      </w:r>
      <w:r w:rsidRPr="0072037B">
        <w:t>l</w:t>
      </w:r>
      <w:r w:rsidRPr="0072037B">
        <w:t>lement dominante : la classe qui possède les moyens de pr</w:t>
      </w:r>
      <w:r w:rsidRPr="0072037B">
        <w:t>o</w:t>
      </w:r>
      <w:r w:rsidRPr="0072037B">
        <w:t>duction matérielle contrôle aussi les moyens de production et de diffusion des idées. Les classes économiquement dom</w:t>
      </w:r>
      <w:r w:rsidRPr="0072037B">
        <w:t>i</w:t>
      </w:r>
      <w:r w:rsidRPr="0072037B">
        <w:t>nées sont donc, du même coup, soumises à l'influence et au conditionn</w:t>
      </w:r>
      <w:r w:rsidRPr="0072037B">
        <w:t>e</w:t>
      </w:r>
      <w:r w:rsidRPr="0072037B">
        <w:t>ment de l'idéol</w:t>
      </w:r>
      <w:r w:rsidRPr="0072037B">
        <w:t>o</w:t>
      </w:r>
      <w:r w:rsidRPr="0072037B">
        <w:t>gie de la classe dominante. L'individu qui les reçoit, par la famille, le milieu culturel ambiant ou l'éducation, peut s'imaginer penser librement, peut imaginer que ses idées sont les véritables motifs de ses a</w:t>
      </w:r>
      <w:r w:rsidRPr="0072037B">
        <w:t>c</w:t>
      </w:r>
      <w:r w:rsidRPr="0072037B">
        <w:t>tions alors qu'elles sont le fruit de la classe dom</w:t>
      </w:r>
      <w:r w:rsidRPr="0072037B">
        <w:t>i</w:t>
      </w:r>
      <w:r w:rsidRPr="0072037B">
        <w:t>nante (Piotte, 1997, p. 449).</w:t>
      </w:r>
    </w:p>
    <w:p w:rsidR="00F64A0A" w:rsidRPr="0072037B" w:rsidRDefault="00F64A0A" w:rsidP="00F64A0A">
      <w:pPr>
        <w:pStyle w:val="Grillecouleur-Accent1"/>
      </w:pPr>
    </w:p>
    <w:p w:rsidR="00F64A0A" w:rsidRPr="0072037B" w:rsidRDefault="00F64A0A" w:rsidP="00F64A0A">
      <w:pPr>
        <w:spacing w:before="120" w:after="120"/>
        <w:jc w:val="both"/>
      </w:pPr>
      <w:r w:rsidRPr="0072037B">
        <w:rPr>
          <w:szCs w:val="18"/>
        </w:rPr>
        <w:t>Une définition de la culture qui embrasse des dimensions aussi fondamentales permet de mieux comprendre les conditions du dév</w:t>
      </w:r>
      <w:r w:rsidRPr="0072037B">
        <w:rPr>
          <w:szCs w:val="18"/>
        </w:rPr>
        <w:t>e</w:t>
      </w:r>
      <w:r w:rsidRPr="0072037B">
        <w:rPr>
          <w:szCs w:val="18"/>
        </w:rPr>
        <w:t>loppement de la culture d'une personne. L'individu né dans une fami</w:t>
      </w:r>
      <w:r w:rsidRPr="0072037B">
        <w:rPr>
          <w:szCs w:val="18"/>
        </w:rPr>
        <w:t>l</w:t>
      </w:r>
      <w:r w:rsidRPr="0072037B">
        <w:rPr>
          <w:szCs w:val="18"/>
        </w:rPr>
        <w:t>le paysanne en Colombie et devenu ouvrier de la construction et mil</w:t>
      </w:r>
      <w:r w:rsidRPr="0072037B">
        <w:rPr>
          <w:szCs w:val="18"/>
        </w:rPr>
        <w:t>i</w:t>
      </w:r>
      <w:r w:rsidRPr="0072037B">
        <w:rPr>
          <w:szCs w:val="18"/>
        </w:rPr>
        <w:t>tant syndical qui se réfugie au Canada à la suite des menaces de mort ne se définit pas par une culture similaire à celle d'un homme d'affa</w:t>
      </w:r>
      <w:r w:rsidRPr="0072037B">
        <w:rPr>
          <w:szCs w:val="18"/>
        </w:rPr>
        <w:t>i</w:t>
      </w:r>
      <w:r w:rsidRPr="0072037B">
        <w:rPr>
          <w:szCs w:val="18"/>
        </w:rPr>
        <w:t>res de la même origine sélectionné en considération de sa fo</w:t>
      </w:r>
      <w:r w:rsidRPr="0072037B">
        <w:rPr>
          <w:szCs w:val="18"/>
        </w:rPr>
        <w:t>r</w:t>
      </w:r>
      <w:r w:rsidRPr="0072037B">
        <w:rPr>
          <w:szCs w:val="18"/>
        </w:rPr>
        <w:t>mation professionnelle, de son e</w:t>
      </w:r>
      <w:r w:rsidRPr="0072037B">
        <w:rPr>
          <w:szCs w:val="18"/>
        </w:rPr>
        <w:t>x</w:t>
      </w:r>
      <w:r w:rsidRPr="0072037B">
        <w:rPr>
          <w:szCs w:val="18"/>
        </w:rPr>
        <w:t>périence, de sa connaissance d'une des deux langues officielles et de son apport de capitaux au Canada. À l'évide</w:t>
      </w:r>
      <w:r w:rsidRPr="0072037B">
        <w:rPr>
          <w:szCs w:val="18"/>
        </w:rPr>
        <w:t>n</w:t>
      </w:r>
      <w:r w:rsidRPr="0072037B">
        <w:rPr>
          <w:szCs w:val="18"/>
        </w:rPr>
        <w:t>ce, leur référence à la culture « colombienne » n'a pas du tout le même sens. Pourquoi ? Tout simplement parce que leurs diff</w:t>
      </w:r>
      <w:r w:rsidRPr="0072037B">
        <w:rPr>
          <w:szCs w:val="18"/>
        </w:rPr>
        <w:t>é</w:t>
      </w:r>
      <w:r w:rsidRPr="0072037B">
        <w:rPr>
          <w:szCs w:val="18"/>
        </w:rPr>
        <w:t>rences reposent sur des fondements mult</w:t>
      </w:r>
      <w:r w:rsidRPr="0072037B">
        <w:rPr>
          <w:szCs w:val="18"/>
        </w:rPr>
        <w:t>i</w:t>
      </w:r>
      <w:r w:rsidRPr="0072037B">
        <w:rPr>
          <w:szCs w:val="18"/>
        </w:rPr>
        <w:t>ples.</w:t>
      </w:r>
    </w:p>
    <w:p w:rsidR="00F64A0A" w:rsidRPr="0072037B" w:rsidRDefault="00F64A0A" w:rsidP="00F64A0A">
      <w:pPr>
        <w:spacing w:before="120" w:after="120"/>
        <w:jc w:val="both"/>
      </w:pPr>
      <w:r w:rsidRPr="0072037B">
        <w:rPr>
          <w:szCs w:val="18"/>
        </w:rPr>
        <w:t xml:space="preserve">Comme le soulignent Marsiglia et Kulis (2009), les différences culturelles sont des constructions sociales qui servent la plupart du temps à justifier le statut de dominant parce qu'on </w:t>
      </w:r>
      <w:r w:rsidRPr="0072037B">
        <w:rPr>
          <w:i/>
          <w:iCs/>
          <w:szCs w:val="18"/>
        </w:rPr>
        <w:t xml:space="preserve">encadre </w:t>
      </w:r>
      <w:r w:rsidRPr="0072037B">
        <w:rPr>
          <w:szCs w:val="18"/>
        </w:rPr>
        <w:t>les « diff</w:t>
      </w:r>
      <w:r w:rsidRPr="0072037B">
        <w:rPr>
          <w:szCs w:val="18"/>
        </w:rPr>
        <w:t>é</w:t>
      </w:r>
      <w:r w:rsidRPr="0072037B">
        <w:rPr>
          <w:szCs w:val="18"/>
        </w:rPr>
        <w:t>rents » dans le statut de minoritaires. D'ailleurs, on ne définit pas le terme m</w:t>
      </w:r>
      <w:r w:rsidRPr="0072037B">
        <w:rPr>
          <w:szCs w:val="18"/>
        </w:rPr>
        <w:t>i</w:t>
      </w:r>
      <w:r w:rsidRPr="0072037B">
        <w:rPr>
          <w:szCs w:val="18"/>
        </w:rPr>
        <w:t>noritaire par rapport au poids démographique, mais comme une référence sociologique pour décrire un gro</w:t>
      </w:r>
      <w:r w:rsidRPr="0072037B">
        <w:rPr>
          <w:szCs w:val="18"/>
        </w:rPr>
        <w:t>u</w:t>
      </w:r>
      <w:r w:rsidRPr="0072037B">
        <w:rPr>
          <w:szCs w:val="18"/>
        </w:rPr>
        <w:t>pe caractérisé par une différence ; par essence, un groupe différencié a donc moins de po</w:t>
      </w:r>
      <w:r w:rsidRPr="0072037B">
        <w:rPr>
          <w:szCs w:val="18"/>
        </w:rPr>
        <w:t>u</w:t>
      </w:r>
      <w:r w:rsidRPr="0072037B">
        <w:rPr>
          <w:szCs w:val="18"/>
        </w:rPr>
        <w:t>voir en raison du statut qu'on lui attribue, toujours en</w:t>
      </w:r>
      <w:r>
        <w:rPr>
          <w:szCs w:val="18"/>
        </w:rPr>
        <w:t xml:space="preserve"> </w:t>
      </w:r>
      <w:r>
        <w:rPr>
          <w:szCs w:val="28"/>
        </w:rPr>
        <w:t xml:space="preserve">[204] </w:t>
      </w:r>
      <w:r w:rsidRPr="0072037B">
        <w:rPr>
          <w:szCs w:val="18"/>
        </w:rPr>
        <w:t>comparaison avec d'autres groupes, notamment la majorité d'asce</w:t>
      </w:r>
      <w:r w:rsidRPr="0072037B">
        <w:rPr>
          <w:szCs w:val="18"/>
        </w:rPr>
        <w:t>n</w:t>
      </w:r>
      <w:r w:rsidRPr="0072037B">
        <w:rPr>
          <w:szCs w:val="18"/>
        </w:rPr>
        <w:t>dance européenne. D'ailleurs, dans l'opinion publique, on consid</w:t>
      </w:r>
      <w:r w:rsidRPr="0072037B">
        <w:rPr>
          <w:szCs w:val="18"/>
        </w:rPr>
        <w:t>è</w:t>
      </w:r>
      <w:r w:rsidRPr="0072037B">
        <w:rPr>
          <w:szCs w:val="18"/>
        </w:rPr>
        <w:t>re souvent les citoyens catégorisés minoritaires comme des c</w:t>
      </w:r>
      <w:r w:rsidRPr="0072037B">
        <w:rPr>
          <w:szCs w:val="18"/>
        </w:rPr>
        <w:t>i</w:t>
      </w:r>
      <w:r w:rsidRPr="0072037B">
        <w:rPr>
          <w:szCs w:val="18"/>
        </w:rPr>
        <w:t>toyens de seconde zone en ra</w:t>
      </w:r>
      <w:r w:rsidRPr="0072037B">
        <w:rPr>
          <w:szCs w:val="18"/>
        </w:rPr>
        <w:t>i</w:t>
      </w:r>
      <w:r w:rsidRPr="0072037B">
        <w:rPr>
          <w:szCs w:val="18"/>
        </w:rPr>
        <w:t>son de caractéristiques culturelles. En réalité, il s'agit d'une stratégie de différenciation, consciente ou non, qui repose sur un système de caractérisation des différences qui finit par jouer un rôle important dans la dynamique des rapports sociaux en générant une forme d'infériorisation de l'Autre considéré comme m</w:t>
      </w:r>
      <w:r w:rsidRPr="0072037B">
        <w:rPr>
          <w:szCs w:val="18"/>
        </w:rPr>
        <w:t>i</w:t>
      </w:r>
      <w:r w:rsidRPr="0072037B">
        <w:rPr>
          <w:szCs w:val="18"/>
        </w:rPr>
        <w:t>noritaire (Martinot, 2003, p. 75-76). Cet autre constat conduit au questionn</w:t>
      </w:r>
      <w:r w:rsidRPr="0072037B">
        <w:rPr>
          <w:szCs w:val="18"/>
        </w:rPr>
        <w:t>e</w:t>
      </w:r>
      <w:r w:rsidRPr="0072037B">
        <w:rPr>
          <w:szCs w:val="18"/>
        </w:rPr>
        <w:t>ment de la culture dans les pratiques interculturelles.</w:t>
      </w:r>
    </w:p>
    <w:p w:rsidR="00F64A0A" w:rsidRPr="0072037B" w:rsidRDefault="00F64A0A" w:rsidP="00F64A0A">
      <w:pPr>
        <w:spacing w:before="120" w:after="120"/>
        <w:jc w:val="both"/>
      </w:pPr>
      <w:r w:rsidRPr="0072037B">
        <w:rPr>
          <w:szCs w:val="18"/>
        </w:rPr>
        <w:t xml:space="preserve">Ce débat hante l'histoire des pratiques interculturelles depuis fort longtemps. Micheline Labelle rappelle que les </w:t>
      </w:r>
      <w:r w:rsidRPr="0072037B">
        <w:rPr>
          <w:i/>
          <w:iCs/>
          <w:szCs w:val="18"/>
        </w:rPr>
        <w:t xml:space="preserve">cultural studies </w:t>
      </w:r>
      <w:r w:rsidRPr="0072037B">
        <w:rPr>
          <w:szCs w:val="18"/>
        </w:rPr>
        <w:t>dév</w:t>
      </w:r>
      <w:r w:rsidRPr="0072037B">
        <w:rPr>
          <w:szCs w:val="18"/>
        </w:rPr>
        <w:t>e</w:t>
      </w:r>
      <w:r w:rsidRPr="0072037B">
        <w:rPr>
          <w:szCs w:val="18"/>
        </w:rPr>
        <w:t xml:space="preserve">loppées au Centre for Contemporary Cultural Studies, à Birmingham au Royaume-Uni, ont débusqué les représentations occidentalo-centristes du discours sur l'Altérité qui reflètent la hiérarchisation et les rapports de pouvoir entre nations et groupes culturels au sein du système monde (Harriett, 1996) dans la lignée des travaux d'Edward Saïd sur l'orientalisme » (Labelle, 2008, p. 203). </w:t>
      </w:r>
      <w:r>
        <w:rPr>
          <w:szCs w:val="18"/>
        </w:rPr>
        <w:t>À</w:t>
      </w:r>
      <w:r w:rsidRPr="0072037B">
        <w:rPr>
          <w:szCs w:val="18"/>
        </w:rPr>
        <w:t xml:space="preserve"> ce sujet, Habermas rappelle avec acuité que le développement des sociétés occidentales s'est construit selon le principe de l'État-nation en faisant a</w:t>
      </w:r>
      <w:r w:rsidRPr="0072037B">
        <w:rPr>
          <w:szCs w:val="18"/>
        </w:rPr>
        <w:t>p</w:t>
      </w:r>
      <w:r w:rsidRPr="0072037B">
        <w:rPr>
          <w:szCs w:val="18"/>
        </w:rPr>
        <w:t>pel à une certaine homogénéité culturelle et ethnique, processus qui, direct</w:t>
      </w:r>
      <w:r w:rsidRPr="0072037B">
        <w:rPr>
          <w:szCs w:val="18"/>
        </w:rPr>
        <w:t>e</w:t>
      </w:r>
      <w:r w:rsidRPr="0072037B">
        <w:rPr>
          <w:szCs w:val="18"/>
        </w:rPr>
        <w:t>ment ou indirectement, excluait les minorités dites ethniques campées dans un communaut</w:t>
      </w:r>
      <w:r w:rsidRPr="0072037B">
        <w:rPr>
          <w:szCs w:val="18"/>
        </w:rPr>
        <w:t>a</w:t>
      </w:r>
      <w:r w:rsidRPr="0072037B">
        <w:rPr>
          <w:szCs w:val="18"/>
        </w:rPr>
        <w:t>risme ethnoculturel. Pour lui, l'État-nation et la démocr</w:t>
      </w:r>
      <w:r w:rsidRPr="0072037B">
        <w:rPr>
          <w:szCs w:val="18"/>
        </w:rPr>
        <w:t>a</w:t>
      </w:r>
      <w:r w:rsidRPr="0072037B">
        <w:rPr>
          <w:szCs w:val="18"/>
        </w:rPr>
        <w:t>tie sont des jumeaux nés de la Révolution française :</w:t>
      </w:r>
    </w:p>
    <w:p w:rsidR="00F64A0A" w:rsidRPr="0072037B" w:rsidRDefault="00F64A0A" w:rsidP="00F64A0A">
      <w:pPr>
        <w:pStyle w:val="Grillecouleur-Accent1"/>
      </w:pPr>
      <w:r w:rsidRPr="0072037B">
        <w:t>D'un point de vue culturel, les deux ont grandi dans l'ombre du nati</w:t>
      </w:r>
      <w:r w:rsidRPr="0072037B">
        <w:t>o</w:t>
      </w:r>
      <w:r w:rsidRPr="0072037B">
        <w:t>nalisme. Le nationalisme est le terme pour un phénomène spécif</w:t>
      </w:r>
      <w:r w:rsidRPr="0072037B">
        <w:t>i</w:t>
      </w:r>
      <w:r w:rsidRPr="0072037B">
        <w:t>quement moderne de l'intégr</w:t>
      </w:r>
      <w:r w:rsidRPr="0072037B">
        <w:t>a</w:t>
      </w:r>
      <w:r w:rsidRPr="0072037B">
        <w:t>tion culturelle. [...] Le nationalisme est une forme de conscience collective qui présuppose une appropriation réflexive de trad</w:t>
      </w:r>
      <w:r w:rsidRPr="0072037B">
        <w:t>i</w:t>
      </w:r>
      <w:r w:rsidRPr="0072037B">
        <w:t>tions culturelles inscrites dans l'historiographie et di</w:t>
      </w:r>
      <w:r w:rsidRPr="0072037B">
        <w:t>f</w:t>
      </w:r>
      <w:r w:rsidRPr="0072037B">
        <w:t>fusées par les médias de communication (Habermas, 1987, p. 257).</w:t>
      </w:r>
    </w:p>
    <w:p w:rsidR="00F64A0A" w:rsidRPr="0072037B" w:rsidRDefault="00F64A0A" w:rsidP="00F64A0A">
      <w:pPr>
        <w:spacing w:before="120" w:after="120"/>
        <w:jc w:val="both"/>
      </w:pPr>
      <w:r w:rsidRPr="0072037B">
        <w:rPr>
          <w:szCs w:val="18"/>
        </w:rPr>
        <w:t>Ce construit sert souvent de référence pour distinguer la majorité des minorités. Il existerait une sorte de sub</w:t>
      </w:r>
      <w:r w:rsidRPr="0072037B">
        <w:rPr>
          <w:szCs w:val="18"/>
        </w:rPr>
        <w:t>s</w:t>
      </w:r>
      <w:r w:rsidRPr="0072037B">
        <w:rPr>
          <w:szCs w:val="18"/>
        </w:rPr>
        <w:t>trat culturel qui caractérise la majorité et lui accorde le statut particulier, celui de détenir le po</w:t>
      </w:r>
      <w:r w:rsidRPr="0072037B">
        <w:rPr>
          <w:szCs w:val="18"/>
        </w:rPr>
        <w:t>u</w:t>
      </w:r>
      <w:r w:rsidRPr="0072037B">
        <w:rPr>
          <w:szCs w:val="18"/>
        </w:rPr>
        <w:t>voir caché subt</w:t>
      </w:r>
      <w:r w:rsidRPr="0072037B">
        <w:rPr>
          <w:szCs w:val="18"/>
        </w:rPr>
        <w:t>i</w:t>
      </w:r>
      <w:r w:rsidRPr="0072037B">
        <w:rPr>
          <w:szCs w:val="18"/>
        </w:rPr>
        <w:t>lement sous le chapeau de la supériorité. Au-delà de ces références dans la vie courante, ce statut particulier peut faire l'o</w:t>
      </w:r>
      <w:r w:rsidRPr="0072037B">
        <w:rPr>
          <w:szCs w:val="18"/>
        </w:rPr>
        <w:t>b</w:t>
      </w:r>
      <w:r w:rsidRPr="0072037B">
        <w:rPr>
          <w:szCs w:val="18"/>
        </w:rPr>
        <w:t>jet de manipulation par les élites politiques qui utilisent cette fibre n</w:t>
      </w:r>
      <w:r w:rsidRPr="0072037B">
        <w:rPr>
          <w:szCs w:val="18"/>
        </w:rPr>
        <w:t>a</w:t>
      </w:r>
      <w:r w:rsidRPr="0072037B">
        <w:rPr>
          <w:szCs w:val="18"/>
        </w:rPr>
        <w:t>tionaliste comme un levier élector</w:t>
      </w:r>
      <w:r w:rsidRPr="0072037B">
        <w:rPr>
          <w:szCs w:val="18"/>
        </w:rPr>
        <w:t>a</w:t>
      </w:r>
      <w:r w:rsidRPr="0072037B">
        <w:rPr>
          <w:szCs w:val="18"/>
        </w:rPr>
        <w:t>liste démagogique ; on l'a vu, lors d'événements récents, en France, dans le processus de renvoi des Roms vers leur pays d'origine en juillet 2010, et au Canada lors du débarquement de quelques centaines de Tamouls au port de Vanco</w:t>
      </w:r>
      <w:r w:rsidRPr="0072037B">
        <w:rPr>
          <w:szCs w:val="18"/>
        </w:rPr>
        <w:t>u</w:t>
      </w:r>
      <w:r w:rsidRPr="0072037B">
        <w:rPr>
          <w:szCs w:val="18"/>
        </w:rPr>
        <w:t>ver en août 2010. Dans les deux cas, les dirigeants politiques ont év</w:t>
      </w:r>
      <w:r w:rsidRPr="0072037B">
        <w:rPr>
          <w:szCs w:val="18"/>
        </w:rPr>
        <w:t>o</w:t>
      </w:r>
      <w:r w:rsidRPr="0072037B">
        <w:rPr>
          <w:szCs w:val="18"/>
        </w:rPr>
        <w:t>qué la protection du territoire, la sécurité du pays et la référence à la citoyenneté fondée sur l'appartenance au territoire, d'où la menace de retrait de la citoyenneté dans le cas du président Sarkozy pour les étrangers qui auraient commis des crimes violents et la difficulté d'o</w:t>
      </w:r>
      <w:r w:rsidRPr="0072037B">
        <w:rPr>
          <w:szCs w:val="18"/>
        </w:rPr>
        <w:t>b</w:t>
      </w:r>
      <w:r w:rsidRPr="0072037B">
        <w:rPr>
          <w:szCs w:val="18"/>
        </w:rPr>
        <w:t>tention de la citoyenneté pour les réf</w:t>
      </w:r>
      <w:r w:rsidRPr="0072037B">
        <w:rPr>
          <w:szCs w:val="18"/>
        </w:rPr>
        <w:t>u</w:t>
      </w:r>
      <w:r w:rsidRPr="0072037B">
        <w:rPr>
          <w:szCs w:val="18"/>
        </w:rPr>
        <w:t>giés exprimée par le premier ministre Harper. Au Can</w:t>
      </w:r>
      <w:r w:rsidRPr="0072037B">
        <w:rPr>
          <w:szCs w:val="18"/>
        </w:rPr>
        <w:t>a</w:t>
      </w:r>
      <w:r w:rsidRPr="0072037B">
        <w:rPr>
          <w:szCs w:val="18"/>
        </w:rPr>
        <w:t>da,</w:t>
      </w:r>
      <w:r>
        <w:rPr>
          <w:szCs w:val="18"/>
        </w:rPr>
        <w:t xml:space="preserve"> </w:t>
      </w:r>
      <w:r>
        <w:t xml:space="preserve">[205] </w:t>
      </w:r>
      <w:r w:rsidRPr="0072037B">
        <w:rPr>
          <w:szCs w:val="18"/>
        </w:rPr>
        <w:t>on a évoqué des motifs de sécurité et de protection du territoire c</w:t>
      </w:r>
      <w:r w:rsidRPr="0072037B">
        <w:rPr>
          <w:szCs w:val="18"/>
        </w:rPr>
        <w:t>a</w:t>
      </w:r>
      <w:r w:rsidRPr="0072037B">
        <w:rPr>
          <w:szCs w:val="18"/>
        </w:rPr>
        <w:t>nadien pour justifier le recours à des mesures draconiennes à l'égard des réfugiés tamouls. Dans de telles situations, les risques de discrimination systémique deviennent év</w:t>
      </w:r>
      <w:r w:rsidRPr="0072037B">
        <w:rPr>
          <w:szCs w:val="18"/>
        </w:rPr>
        <w:t>i</w:t>
      </w:r>
      <w:r w:rsidRPr="0072037B">
        <w:rPr>
          <w:szCs w:val="18"/>
        </w:rPr>
        <w:t>dents ; on stigmatise les étrangers pour faire ressortir le fait qu'ils constitueraient une menace à la sécur</w:t>
      </w:r>
      <w:r w:rsidRPr="0072037B">
        <w:rPr>
          <w:szCs w:val="18"/>
        </w:rPr>
        <w:t>i</w:t>
      </w:r>
      <w:r w:rsidRPr="0072037B">
        <w:rPr>
          <w:szCs w:val="18"/>
        </w:rPr>
        <w:t>té du Canada et seraient porteur</w:t>
      </w:r>
      <w:r>
        <w:rPr>
          <w:szCs w:val="18"/>
        </w:rPr>
        <w:t xml:space="preserve">s </w:t>
      </w:r>
      <w:r w:rsidRPr="0072037B">
        <w:rPr>
          <w:szCs w:val="18"/>
        </w:rPr>
        <w:t>de valeurs inco</w:t>
      </w:r>
      <w:r w:rsidRPr="0072037B">
        <w:rPr>
          <w:szCs w:val="18"/>
        </w:rPr>
        <w:t>m</w:t>
      </w:r>
      <w:r w:rsidRPr="0072037B">
        <w:rPr>
          <w:szCs w:val="18"/>
        </w:rPr>
        <w:t>patibles avec celles de la majorité. De tels exemples illu</w:t>
      </w:r>
      <w:r w:rsidRPr="0072037B">
        <w:rPr>
          <w:szCs w:val="18"/>
        </w:rPr>
        <w:t>s</w:t>
      </w:r>
      <w:r w:rsidRPr="0072037B">
        <w:rPr>
          <w:szCs w:val="18"/>
        </w:rPr>
        <w:t>trent comment il est possible de construire l'image de l'Autre, l'étranger, et d'ancrer une perception n</w:t>
      </w:r>
      <w:r w:rsidRPr="0072037B">
        <w:rPr>
          <w:szCs w:val="18"/>
        </w:rPr>
        <w:t>é</w:t>
      </w:r>
      <w:r w:rsidRPr="0072037B">
        <w:rPr>
          <w:szCs w:val="18"/>
        </w:rPr>
        <w:t>gative dans l'opinion publique. Cette manipulation des perceptions d'une façon machiavélique contr</w:t>
      </w:r>
      <w:r w:rsidRPr="0072037B">
        <w:rPr>
          <w:szCs w:val="18"/>
        </w:rPr>
        <w:t>i</w:t>
      </w:r>
      <w:r w:rsidRPr="0072037B">
        <w:rPr>
          <w:szCs w:val="18"/>
        </w:rPr>
        <w:t>bue à maintenir l'opposition entre le Eux et le Nous et à créer les conditions idéologiques à l'exclusion sociale des citoyens et citoye</w:t>
      </w:r>
      <w:r w:rsidRPr="0072037B">
        <w:rPr>
          <w:szCs w:val="18"/>
        </w:rPr>
        <w:t>n</w:t>
      </w:r>
      <w:r w:rsidRPr="0072037B">
        <w:rPr>
          <w:szCs w:val="18"/>
        </w:rPr>
        <w:t>nes identifiés comme étrangers.</w:t>
      </w:r>
    </w:p>
    <w:p w:rsidR="00F64A0A" w:rsidRPr="0072037B" w:rsidRDefault="00F64A0A" w:rsidP="00F64A0A">
      <w:pPr>
        <w:spacing w:before="120" w:after="120"/>
        <w:jc w:val="both"/>
      </w:pPr>
      <w:r w:rsidRPr="0072037B">
        <w:rPr>
          <w:szCs w:val="18"/>
        </w:rPr>
        <w:t>En fin de compte se pose une importante question : y a-t-il un lien entre la conception de la culture comme reflet de l'idéologie domina</w:t>
      </w:r>
      <w:r w:rsidRPr="0072037B">
        <w:rPr>
          <w:szCs w:val="18"/>
        </w:rPr>
        <w:t>n</w:t>
      </w:r>
      <w:r w:rsidRPr="0072037B">
        <w:rPr>
          <w:szCs w:val="18"/>
        </w:rPr>
        <w:t>te et les pratiques interculture</w:t>
      </w:r>
      <w:r w:rsidRPr="0072037B">
        <w:rPr>
          <w:szCs w:val="18"/>
        </w:rPr>
        <w:t>l</w:t>
      </w:r>
      <w:r w:rsidRPr="0072037B">
        <w:rPr>
          <w:szCs w:val="18"/>
        </w:rPr>
        <w:t>les ? Poser la question, c'est un peu y répondre. Si on propose l'observation des valeurs et des croyances co</w:t>
      </w:r>
      <w:r w:rsidRPr="0072037B">
        <w:rPr>
          <w:szCs w:val="18"/>
        </w:rPr>
        <w:t>m</w:t>
      </w:r>
      <w:r w:rsidRPr="0072037B">
        <w:rPr>
          <w:szCs w:val="18"/>
        </w:rPr>
        <w:t>me clé de la compréhension de la culture de l'Autre, il faut savoir au préalable quel sens on donne à la culture. On l'a vu, la culture ne peut se décliner comme un concept univoque. Alors, les relations pr</w:t>
      </w:r>
      <w:r w:rsidRPr="0072037B">
        <w:rPr>
          <w:szCs w:val="18"/>
        </w:rPr>
        <w:t>o</w:t>
      </w:r>
      <w:r w:rsidRPr="0072037B">
        <w:rPr>
          <w:szCs w:val="18"/>
        </w:rPr>
        <w:t>fessionnelles entre des individus ou avec un groupe ethnoculturel i</w:t>
      </w:r>
      <w:r w:rsidRPr="0072037B">
        <w:rPr>
          <w:szCs w:val="18"/>
        </w:rPr>
        <w:t>m</w:t>
      </w:r>
      <w:r w:rsidRPr="0072037B">
        <w:rPr>
          <w:szCs w:val="18"/>
        </w:rPr>
        <w:t>pliquent une communication entre deux parties ; l'inte</w:t>
      </w:r>
      <w:r w:rsidRPr="0072037B">
        <w:rPr>
          <w:szCs w:val="18"/>
        </w:rPr>
        <w:t>r</w:t>
      </w:r>
      <w:r w:rsidRPr="0072037B">
        <w:rPr>
          <w:szCs w:val="18"/>
        </w:rPr>
        <w:t>vention doit donc tenir compte de la perception la plus objective possible que la personne se fait de sa situation en tenant compte de ce qui lui est pr</w:t>
      </w:r>
      <w:r w:rsidRPr="0072037B">
        <w:rPr>
          <w:szCs w:val="18"/>
        </w:rPr>
        <w:t>o</w:t>
      </w:r>
      <w:r w:rsidRPr="0072037B">
        <w:rPr>
          <w:szCs w:val="18"/>
        </w:rPr>
        <w:t>pre ou de ce qu'il juge personnel versus ses références au contexte s</w:t>
      </w:r>
      <w:r w:rsidRPr="0072037B">
        <w:rPr>
          <w:szCs w:val="18"/>
        </w:rPr>
        <w:t>o</w:t>
      </w:r>
      <w:r w:rsidRPr="0072037B">
        <w:rPr>
          <w:szCs w:val="18"/>
        </w:rPr>
        <w:t>cial et à un cadre de référence à caractère idéologique (religion, appa</w:t>
      </w:r>
      <w:r w:rsidRPr="0072037B">
        <w:rPr>
          <w:szCs w:val="18"/>
        </w:rPr>
        <w:t>r</w:t>
      </w:r>
      <w:r w:rsidRPr="0072037B">
        <w:rPr>
          <w:szCs w:val="18"/>
        </w:rPr>
        <w:t>tenance de classe, situation professionnelle object</w:t>
      </w:r>
      <w:r w:rsidRPr="0072037B">
        <w:rPr>
          <w:szCs w:val="18"/>
        </w:rPr>
        <w:t>i</w:t>
      </w:r>
      <w:r w:rsidRPr="0072037B">
        <w:rPr>
          <w:szCs w:val="18"/>
        </w:rPr>
        <w:t>ve, etc.). Cette perspective dépasse l'observation des v</w:t>
      </w:r>
      <w:r w:rsidRPr="0072037B">
        <w:rPr>
          <w:szCs w:val="18"/>
        </w:rPr>
        <w:t>a</w:t>
      </w:r>
      <w:r w:rsidRPr="0072037B">
        <w:rPr>
          <w:szCs w:val="18"/>
        </w:rPr>
        <w:t>leurs et des croyances et reste forcément subjective, mais permet de cerner les contours de la culture de la personne en tenant compte des influences qu'elle subit. En d'a</w:t>
      </w:r>
      <w:r w:rsidRPr="0072037B">
        <w:rPr>
          <w:szCs w:val="18"/>
        </w:rPr>
        <w:t>u</w:t>
      </w:r>
      <w:r w:rsidRPr="0072037B">
        <w:rPr>
          <w:szCs w:val="18"/>
        </w:rPr>
        <w:t xml:space="preserve">tres termes, il s'agit de </w:t>
      </w:r>
      <w:r w:rsidRPr="0072037B">
        <w:rPr>
          <w:i/>
          <w:iCs/>
          <w:szCs w:val="18"/>
        </w:rPr>
        <w:t xml:space="preserve">contextualiser </w:t>
      </w:r>
      <w:r w:rsidRPr="0072037B">
        <w:rPr>
          <w:szCs w:val="18"/>
        </w:rPr>
        <w:t>la situation de l'individu le plus objectivement possible.</w:t>
      </w:r>
    </w:p>
    <w:p w:rsidR="00F64A0A" w:rsidRDefault="00F64A0A" w:rsidP="00F64A0A">
      <w:pPr>
        <w:spacing w:before="120" w:after="120"/>
        <w:jc w:val="both"/>
        <w:rPr>
          <w:szCs w:val="24"/>
        </w:rPr>
      </w:pPr>
    </w:p>
    <w:p w:rsidR="00F64A0A" w:rsidRPr="0072037B" w:rsidRDefault="00F64A0A" w:rsidP="00F64A0A">
      <w:pPr>
        <w:pStyle w:val="planche"/>
      </w:pPr>
      <w:r w:rsidRPr="0072037B">
        <w:t>5. LE CONTEXTE G</w:t>
      </w:r>
      <w:r>
        <w:t>É</w:t>
      </w:r>
      <w:r w:rsidRPr="0072037B">
        <w:t>N</w:t>
      </w:r>
      <w:r>
        <w:t>É</w:t>
      </w:r>
      <w:r w:rsidRPr="0072037B">
        <w:t>RAL</w:t>
      </w:r>
      <w:r>
        <w:br/>
      </w:r>
      <w:r w:rsidRPr="0072037B">
        <w:t xml:space="preserve">DES PRATIQUES </w:t>
      </w:r>
      <w:r w:rsidRPr="0072037B">
        <w:rPr>
          <w:i/>
          <w:iCs/>
        </w:rPr>
        <w:t>INTERCULTURELLES</w:t>
      </w:r>
    </w:p>
    <w:p w:rsidR="00F64A0A" w:rsidRDefault="00F64A0A" w:rsidP="00F64A0A">
      <w:pPr>
        <w:spacing w:before="120" w:after="120"/>
        <w:jc w:val="both"/>
        <w:rPr>
          <w:szCs w:val="18"/>
        </w:rPr>
      </w:pPr>
    </w:p>
    <w:p w:rsidR="00F64A0A" w:rsidRPr="0072037B" w:rsidRDefault="00F64A0A" w:rsidP="00F64A0A">
      <w:pPr>
        <w:spacing w:before="120" w:after="120"/>
        <w:jc w:val="both"/>
      </w:pPr>
      <w:r w:rsidRPr="0072037B">
        <w:rPr>
          <w:szCs w:val="18"/>
        </w:rPr>
        <w:t>À grands traits, rappelons quelques éléments conte</w:t>
      </w:r>
      <w:r w:rsidRPr="0072037B">
        <w:rPr>
          <w:szCs w:val="18"/>
        </w:rPr>
        <w:t>x</w:t>
      </w:r>
      <w:r w:rsidRPr="0072037B">
        <w:rPr>
          <w:szCs w:val="18"/>
        </w:rPr>
        <w:t>tuels. Dans les années qui suivirent la Deuxième Guerre mondiale, un flux migratoire important de l'Europe vers l'Amérique du Nord a généré des débats importants quant aux rapports entre les citoyens de droit et cette ma</w:t>
      </w:r>
      <w:r w:rsidRPr="0072037B">
        <w:rPr>
          <w:szCs w:val="18"/>
        </w:rPr>
        <w:t>s</w:t>
      </w:r>
      <w:r w:rsidRPr="0072037B">
        <w:rPr>
          <w:szCs w:val="18"/>
        </w:rPr>
        <w:t>se de nouveaux arrivants. Les questionnements ont rapidement rejoint les diverses professions, notamment celles liées aux sciences sociales comme la sociologie, la psychologie, l'anthropologie, l'éduc</w:t>
      </w:r>
      <w:r w:rsidRPr="0072037B">
        <w:rPr>
          <w:szCs w:val="18"/>
        </w:rPr>
        <w:t>a</w:t>
      </w:r>
      <w:r w:rsidRPr="0072037B">
        <w:rPr>
          <w:szCs w:val="18"/>
        </w:rPr>
        <w:t>tion, le travail social et toutes les professions dans le vaste champ des prat</w:t>
      </w:r>
      <w:r w:rsidRPr="0072037B">
        <w:rPr>
          <w:szCs w:val="18"/>
        </w:rPr>
        <w:t>i</w:t>
      </w:r>
      <w:r w:rsidRPr="0072037B">
        <w:rPr>
          <w:szCs w:val="18"/>
        </w:rPr>
        <w:t>ques sociales (police, services de détention, sciences de la santé, etc.). En fait, on réfère à tous les champs d'intervention qui rejoignent dire</w:t>
      </w:r>
      <w:r w:rsidRPr="0072037B">
        <w:rPr>
          <w:szCs w:val="18"/>
        </w:rPr>
        <w:t>c</w:t>
      </w:r>
      <w:r w:rsidRPr="0072037B">
        <w:rPr>
          <w:szCs w:val="18"/>
        </w:rPr>
        <w:t>tement la population dans ses besoins fo</w:t>
      </w:r>
      <w:r w:rsidRPr="0072037B">
        <w:rPr>
          <w:szCs w:val="18"/>
        </w:rPr>
        <w:t>n</w:t>
      </w:r>
      <w:r w:rsidRPr="0072037B">
        <w:rPr>
          <w:szCs w:val="18"/>
        </w:rPr>
        <w:t>damentaux.</w:t>
      </w:r>
    </w:p>
    <w:p w:rsidR="00F64A0A" w:rsidRPr="0072037B" w:rsidRDefault="00F64A0A" w:rsidP="00F64A0A">
      <w:pPr>
        <w:spacing w:before="120" w:after="120"/>
        <w:jc w:val="both"/>
        <w:rPr>
          <w:szCs w:val="2"/>
        </w:rPr>
      </w:pPr>
      <w:r>
        <w:rPr>
          <w:szCs w:val="28"/>
        </w:rPr>
        <w:t>[206]</w:t>
      </w:r>
    </w:p>
    <w:p w:rsidR="00F64A0A" w:rsidRDefault="00F64A0A" w:rsidP="00F64A0A">
      <w:pPr>
        <w:spacing w:before="120" w:after="120"/>
        <w:jc w:val="both"/>
      </w:pPr>
    </w:p>
    <w:p w:rsidR="00F64A0A" w:rsidRPr="0072037B" w:rsidRDefault="00F64A0A" w:rsidP="00F64A0A">
      <w:pPr>
        <w:spacing w:before="120" w:after="120"/>
        <w:jc w:val="both"/>
      </w:pPr>
      <w:r w:rsidRPr="0072037B">
        <w:t>Ce contexte social a soulevé de nouvelles interrogations aux pr</w:t>
      </w:r>
      <w:r w:rsidRPr="0072037B">
        <w:t>o</w:t>
      </w:r>
      <w:r w:rsidRPr="0072037B">
        <w:t>fessions dédiées à l'intervention mais, d'une manière plus globale, à l'ensemble de la population qui vit une dynamique d'adaptation à cette nouvelle conjon</w:t>
      </w:r>
      <w:r w:rsidRPr="0072037B">
        <w:t>c</w:t>
      </w:r>
      <w:r w:rsidRPr="0072037B">
        <w:t>ture marquée d'une mixité sociale et culturelle de plus en plus importante. Gérard Bouchard a résumé quelques-unes de ces questions dans l'avant-propos d'un ouvrage sur la genèse des n</w:t>
      </w:r>
      <w:r w:rsidRPr="0072037B">
        <w:t>a</w:t>
      </w:r>
      <w:r w:rsidRPr="0072037B">
        <w:t>tions et des cultures :</w:t>
      </w:r>
    </w:p>
    <w:p w:rsidR="00F64A0A" w:rsidRDefault="00F64A0A" w:rsidP="00F64A0A">
      <w:pPr>
        <w:pStyle w:val="Grillecouleur-Accent1"/>
      </w:pPr>
    </w:p>
    <w:p w:rsidR="00F64A0A" w:rsidRDefault="00F64A0A" w:rsidP="00F64A0A">
      <w:pPr>
        <w:pStyle w:val="Grillecouleur-Accent1"/>
      </w:pPr>
      <w:r w:rsidRPr="0072037B">
        <w:t>Comment naît une culture, un imaginaire collectif ? Comment se fait et refait l'appropriation symbolique du terr</w:t>
      </w:r>
      <w:r w:rsidRPr="0072037B">
        <w:t>i</w:t>
      </w:r>
      <w:r w:rsidRPr="0072037B">
        <w:t>toire, de soi-même et des autres ? Quelles sont les impasses, les contradictions auxquelles se heurte l'instit</w:t>
      </w:r>
      <w:r w:rsidRPr="0072037B">
        <w:t>u</w:t>
      </w:r>
      <w:r w:rsidRPr="0072037B">
        <w:t>tion de la culture savante dans un contexte de comme</w:t>
      </w:r>
      <w:r w:rsidRPr="0072037B">
        <w:t>n</w:t>
      </w:r>
      <w:r w:rsidRPr="0072037B">
        <w:t>cement qui ne l'est qu'au regard de l'Européen découvreur ? (Bo</w:t>
      </w:r>
      <w:r w:rsidRPr="0072037B">
        <w:t>u</w:t>
      </w:r>
      <w:r w:rsidRPr="0072037B">
        <w:t>chard, 2000, p. 9).</w:t>
      </w:r>
    </w:p>
    <w:p w:rsidR="00F64A0A" w:rsidRPr="0072037B" w:rsidRDefault="00F64A0A" w:rsidP="00F64A0A">
      <w:pPr>
        <w:pStyle w:val="Grillecouleur-Accent1"/>
      </w:pPr>
    </w:p>
    <w:p w:rsidR="00F64A0A" w:rsidRPr="0072037B" w:rsidRDefault="00F64A0A" w:rsidP="00F64A0A">
      <w:pPr>
        <w:spacing w:before="120" w:after="120"/>
        <w:jc w:val="both"/>
      </w:pPr>
      <w:r>
        <w:t>É</w:t>
      </w:r>
      <w:r w:rsidRPr="0072037B">
        <w:t>videmment, il situe son questionnement dans un cadre général beaucoup plus vaste que celui de notre pr</w:t>
      </w:r>
      <w:r w:rsidRPr="0072037B">
        <w:t>o</w:t>
      </w:r>
      <w:r w:rsidRPr="0072037B">
        <w:t>pos, mais ces questions se posent aussi dans le microcosme du rapport entre les gens nouvell</w:t>
      </w:r>
      <w:r w:rsidRPr="0072037B">
        <w:t>e</w:t>
      </w:r>
      <w:r w:rsidRPr="0072037B">
        <w:t>ment établis et la population plus ancienne. Et souvent, elles prennent une acuité marquée, surtout lorsqu'il est question d'intolérance, de r</w:t>
      </w:r>
      <w:r w:rsidRPr="0072037B">
        <w:t>a</w:t>
      </w:r>
      <w:r w:rsidRPr="0072037B">
        <w:t>cisme et de discrimination.</w:t>
      </w:r>
    </w:p>
    <w:p w:rsidR="00F64A0A" w:rsidRDefault="00F64A0A" w:rsidP="00F64A0A">
      <w:pPr>
        <w:spacing w:before="120" w:after="120"/>
        <w:jc w:val="both"/>
        <w:rPr>
          <w:szCs w:val="24"/>
        </w:rPr>
      </w:pPr>
    </w:p>
    <w:p w:rsidR="00F64A0A" w:rsidRPr="0072037B" w:rsidRDefault="00F64A0A" w:rsidP="00F64A0A">
      <w:pPr>
        <w:pStyle w:val="planche"/>
      </w:pPr>
      <w:r>
        <w:t>6. LA DÉCENTRATION</w:t>
      </w:r>
      <w:r>
        <w:br/>
      </w:r>
      <w:r w:rsidRPr="0072037B">
        <w:t>COMME STRATÉGIE DE BASE</w:t>
      </w:r>
    </w:p>
    <w:p w:rsidR="00F64A0A" w:rsidRDefault="00F64A0A" w:rsidP="00F64A0A">
      <w:pPr>
        <w:spacing w:before="120" w:after="120"/>
        <w:jc w:val="both"/>
      </w:pPr>
    </w:p>
    <w:p w:rsidR="00F64A0A" w:rsidRPr="0072037B" w:rsidRDefault="00F64A0A" w:rsidP="00F64A0A">
      <w:pPr>
        <w:spacing w:before="120" w:after="120"/>
        <w:jc w:val="both"/>
      </w:pPr>
      <w:r w:rsidRPr="0072037B">
        <w:t>Vivre la relation d'aide dans une perspective interculturelle ne va pas de soi ; elle ne correspondra jamais à un agir simple et facile. D'où l'importance de tenter de comprendre l'agir professionnel dans ce creuset politique qui promeut la diversité culturelle comme un déte</w:t>
      </w:r>
      <w:r w:rsidRPr="0072037B">
        <w:t>r</w:t>
      </w:r>
      <w:r w:rsidRPr="0072037B">
        <w:t>minant systémique de la vie en société et la différenciation comme une stratégie politique. En synthèse, nous voilà confrontés au fond</w:t>
      </w:r>
      <w:r w:rsidRPr="0072037B">
        <w:t>e</w:t>
      </w:r>
      <w:r w:rsidRPr="0072037B">
        <w:t>ment même du multiculturalisme, une politique qui fait l'objet de d</w:t>
      </w:r>
      <w:r w:rsidRPr="0072037B">
        <w:t>é</w:t>
      </w:r>
      <w:r w:rsidRPr="0072037B">
        <w:t>bats depuis les années 1970. Au Canada, la politique du multicultur</w:t>
      </w:r>
      <w:r w:rsidRPr="0072037B">
        <w:t>a</w:t>
      </w:r>
      <w:r w:rsidRPr="0072037B">
        <w:t>lisme, dès son adoption, prônait que « le gouvernement du Canada apporte son appui à toutes les cultures du Canada et s'efforcera de f</w:t>
      </w:r>
      <w:r w:rsidRPr="0072037B">
        <w:t>a</w:t>
      </w:r>
      <w:r w:rsidRPr="0072037B">
        <w:t>voriser, dans la mesure de ses moyens, la croissance des groupes cu</w:t>
      </w:r>
      <w:r w:rsidRPr="0072037B">
        <w:t>l</w:t>
      </w:r>
      <w:r w:rsidRPr="0072037B">
        <w:t>turels qui ont démontré concrètement qu'ils désiraient survivre et s'épanouir [...] » (Can</w:t>
      </w:r>
      <w:r w:rsidRPr="0072037B">
        <w:t>a</w:t>
      </w:r>
      <w:r w:rsidRPr="0072037B">
        <w:t>da, Chambre des communes, 1971, p. 8545). Aux États-Unis, un peu dans la même veine, le débat a aussi touché la formation et l'intervention en travail social d'une manière assez radic</w:t>
      </w:r>
      <w:r w:rsidRPr="0072037B">
        <w:t>a</w:t>
      </w:r>
      <w:r w:rsidRPr="0072037B">
        <w:t>le. Ketayun H. Gould a d'ailleurs réalisé une synthèse remarquable de l'enjeu du multiculturalisme en travail social (1996). Elle considère que le nœud gordien de la compréhension du multiculturalisme impl</w:t>
      </w:r>
      <w:r w:rsidRPr="0072037B">
        <w:t>i</w:t>
      </w:r>
      <w:r w:rsidRPr="0072037B">
        <w:t>que une politisation et un questionnement à caractère idéol</w:t>
      </w:r>
      <w:r w:rsidRPr="0072037B">
        <w:t>o</w:t>
      </w:r>
      <w:r w:rsidRPr="0072037B">
        <w:t>gique qui a structuré les débats en travail social à ce sujet. Elle souligne au</w:t>
      </w:r>
      <w:r w:rsidRPr="0072037B">
        <w:t>s</w:t>
      </w:r>
      <w:r w:rsidRPr="0072037B">
        <w:t>si les discussions acrimonieuses dans la recherche d'orientation pour pr</w:t>
      </w:r>
      <w:r w:rsidRPr="0072037B">
        <w:t>o</w:t>
      </w:r>
      <w:r w:rsidRPr="0072037B">
        <w:t>grammes de formation en travail social ; il est difficile de s'e</w:t>
      </w:r>
      <w:r w:rsidRPr="0072037B">
        <w:t>n</w:t>
      </w:r>
      <w:r w:rsidRPr="0072037B">
        <w:t>tendre quand les t</w:t>
      </w:r>
      <w:r w:rsidRPr="0072037B">
        <w:t>e</w:t>
      </w:r>
      <w:r w:rsidRPr="0072037B">
        <w:t>nants du multiculturalisme vont jusqu'à mettre de l'avant qu'un texte suggéré aux étudiants et étudiantes devait être écrit par une personne issue d'un groupe minoritaire si on veut discuter de ce gro</w:t>
      </w:r>
      <w:r w:rsidRPr="0072037B">
        <w:t>u</w:t>
      </w:r>
      <w:r w:rsidRPr="0072037B">
        <w:t>pe minoritaire. Au fond, selon les</w:t>
      </w:r>
      <w:r>
        <w:t xml:space="preserve"> [207] </w:t>
      </w:r>
      <w:r w:rsidRPr="0072037B">
        <w:t>canons de la rectitude polit</w:t>
      </w:r>
      <w:r w:rsidRPr="0072037B">
        <w:t>i</w:t>
      </w:r>
      <w:r w:rsidRPr="0072037B">
        <w:t>que, il faudrait respecter en tout point la culture des minorités pour se conformer aux mantras du multicult</w:t>
      </w:r>
      <w:r w:rsidRPr="0072037B">
        <w:t>u</w:t>
      </w:r>
      <w:r w:rsidRPr="0072037B">
        <w:t>ralisme. C'est dans ce contexte que le travail social, comme d'autres secteurs de la société d'ailleurs, en est venu à considérer chaque cult</w:t>
      </w:r>
      <w:r w:rsidRPr="0072037B">
        <w:t>u</w:t>
      </w:r>
      <w:r w:rsidRPr="0072037B">
        <w:t>re comme étant une sorte d'en-soi immuable. La culture en est venue à occuper une place déterm</w:t>
      </w:r>
      <w:r w:rsidRPr="0072037B">
        <w:t>i</w:t>
      </w:r>
      <w:r w:rsidRPr="0072037B">
        <w:t>nante dans les communications avec les personnes de diverses orig</w:t>
      </w:r>
      <w:r w:rsidRPr="0072037B">
        <w:t>i</w:t>
      </w:r>
      <w:r w:rsidRPr="0072037B">
        <w:t>nes.</w:t>
      </w:r>
    </w:p>
    <w:p w:rsidR="00F64A0A" w:rsidRPr="0072037B" w:rsidRDefault="00F64A0A" w:rsidP="00F64A0A">
      <w:pPr>
        <w:spacing w:before="120" w:after="120"/>
        <w:jc w:val="both"/>
      </w:pPr>
      <w:r w:rsidRPr="0072037B">
        <w:t>Qu'en est-il de la communication dans un contexte interculturel ? Le respect de la diversité ne se traduit pas seulement par une adapt</w:t>
      </w:r>
      <w:r w:rsidRPr="0072037B">
        <w:t>a</w:t>
      </w:r>
      <w:r w:rsidRPr="0072037B">
        <w:t>tion à toutes les cultures, mais bien par un agir soucieux du respect le plus strict des droits de la personne. Quand on décortique l'agir dans l'intervention, on voit sa complexité. Il faut d'abord que la personne qui se trouve dans une position de pouvoir dans l'intervention en ra</w:t>
      </w:r>
      <w:r w:rsidRPr="0072037B">
        <w:t>i</w:t>
      </w:r>
      <w:r w:rsidRPr="0072037B">
        <w:t>son de son statut, de sa form</w:t>
      </w:r>
      <w:r w:rsidRPr="0072037B">
        <w:t>a</w:t>
      </w:r>
      <w:r w:rsidRPr="0072037B">
        <w:t>tion, de son mandat, de son appartenance à une institution et de ses références sociales et culturelles à une soci</w:t>
      </w:r>
      <w:r w:rsidRPr="0072037B">
        <w:t>é</w:t>
      </w:r>
      <w:r w:rsidRPr="0072037B">
        <w:t>té majoritaire, prenne conscience de son identité, de ses r</w:t>
      </w:r>
      <w:r w:rsidRPr="0072037B">
        <w:t>é</w:t>
      </w:r>
      <w:r w:rsidRPr="0072037B">
        <w:t>férences, de ses appartenances et du contexte dans lequel elle intervient. Sur le te</w:t>
      </w:r>
      <w:r w:rsidRPr="0072037B">
        <w:t>r</w:t>
      </w:r>
      <w:r w:rsidRPr="0072037B">
        <w:t>rain de l'intervention, plusieurs dimensions s'entrecroisent, notamment les exigences des structures institutionnelles, les effets des politiques à l'égard de l'intégration des immigrants (multiculturalisme au niveau du gouvernement et interculturalisme au n</w:t>
      </w:r>
      <w:r w:rsidRPr="0072037B">
        <w:t>i</w:t>
      </w:r>
      <w:r w:rsidRPr="0072037B">
        <w:t>veau du gouvernement du Québec), la situation socioéconomique, etc. On parle ici de déterm</w:t>
      </w:r>
      <w:r w:rsidRPr="0072037B">
        <w:t>i</w:t>
      </w:r>
      <w:r w:rsidRPr="0072037B">
        <w:t>nants structurants des valeurs, des attitudes et des comportements en société ; ces dimensions portent en elles des biais par rapport à la pe</w:t>
      </w:r>
      <w:r w:rsidRPr="0072037B">
        <w:t>r</w:t>
      </w:r>
      <w:r w:rsidRPr="0072037B">
        <w:t>ception qu'une personne développe dans la dynamique de la comm</w:t>
      </w:r>
      <w:r w:rsidRPr="0072037B">
        <w:t>u</w:t>
      </w:r>
      <w:r w:rsidRPr="0072037B">
        <w:t>nication avec une autre personne dans une situation donnée. En d'a</w:t>
      </w:r>
      <w:r w:rsidRPr="0072037B">
        <w:t>u</w:t>
      </w:r>
      <w:r w:rsidRPr="0072037B">
        <w:t>tres termes, au risque de le répéter, dans la communication avec un ou des individus d'une autre origine ethnique et nationale que la sienne, la personne en situation d'intervention se confronte d'abord aux méc</w:t>
      </w:r>
      <w:r w:rsidRPr="0072037B">
        <w:t>a</w:t>
      </w:r>
      <w:r w:rsidRPr="0072037B">
        <w:t>nismes de compréhension de la dynamique du développ</w:t>
      </w:r>
      <w:r w:rsidRPr="0072037B">
        <w:t>e</w:t>
      </w:r>
      <w:r w:rsidRPr="0072037B">
        <w:t xml:space="preserve">ment de ses propres valeurs, de ses attitudes, de ses stéréotypes et de ses modes de communication avant de se confronter à l'Autre ; une telle approche permet d'éviter de catégoriser ou de </w:t>
      </w:r>
      <w:r>
        <w:t>r</w:t>
      </w:r>
      <w:r w:rsidRPr="0072037B">
        <w:t>éifier l'Autre comme un objet marqué par son appartenance à une culture globalisante et communa</w:t>
      </w:r>
      <w:r w:rsidRPr="0072037B">
        <w:t>u</w:t>
      </w:r>
      <w:r w:rsidRPr="0072037B">
        <w:t>tariste qui englobe supposément tous les individus de la même orig</w:t>
      </w:r>
      <w:r w:rsidRPr="0072037B">
        <w:t>i</w:t>
      </w:r>
      <w:r w:rsidRPr="0072037B">
        <w:t>ne. Elle permet aussi de ne pas induire des concl</w:t>
      </w:r>
      <w:r w:rsidRPr="0072037B">
        <w:t>u</w:t>
      </w:r>
      <w:r w:rsidRPr="0072037B">
        <w:t>sions sommaires fondées sur des gén</w:t>
      </w:r>
      <w:r w:rsidRPr="0072037B">
        <w:t>é</w:t>
      </w:r>
      <w:r w:rsidRPr="0072037B">
        <w:t xml:space="preserve">ralités quant aux valeurs et aux croyances. En réalité, on se situe dans une tentative d'objectivation de la </w:t>
      </w:r>
      <w:r>
        <w:t>r</w:t>
      </w:r>
      <w:r w:rsidRPr="0072037B">
        <w:t>elation.</w:t>
      </w:r>
    </w:p>
    <w:p w:rsidR="00F64A0A" w:rsidRPr="0072037B" w:rsidRDefault="00F64A0A" w:rsidP="00F64A0A">
      <w:pPr>
        <w:spacing w:before="120" w:after="120"/>
        <w:jc w:val="both"/>
      </w:pPr>
      <w:r w:rsidRPr="0072037B">
        <w:t>Illustrons notre propos ! Certaines approches proposent, par exe</w:t>
      </w:r>
      <w:r w:rsidRPr="0072037B">
        <w:t>m</w:t>
      </w:r>
      <w:r w:rsidRPr="0072037B">
        <w:t>ple, un ensemble de moyens pour intervenir avec des groupes ethn</w:t>
      </w:r>
      <w:r w:rsidRPr="0072037B">
        <w:t>o</w:t>
      </w:r>
      <w:r w:rsidRPr="0072037B">
        <w:t>culturels définis comme des entités globales figées : on parle, par exemple, du travail social avec les « Latinos » ou encore travail social avec les « Asiatiques ». De telles dénominations partent de l'hypoth</w:t>
      </w:r>
      <w:r w:rsidRPr="0072037B">
        <w:t>è</w:t>
      </w:r>
      <w:r w:rsidRPr="0072037B">
        <w:t>se générale que toutes les personnes originaire</w:t>
      </w:r>
      <w:r>
        <w:t xml:space="preserve">s </w:t>
      </w:r>
      <w:r w:rsidRPr="0072037B">
        <w:t>d'Amérique latine ou d'Asie doivent se référer aux mêmes valeurs, comportements, attit</w:t>
      </w:r>
      <w:r w:rsidRPr="0072037B">
        <w:t>u</w:t>
      </w:r>
      <w:r w:rsidRPr="0072037B">
        <w:t>des, etc. (Al-Krenawi et Graham, 2003). On indique alors des caract</w:t>
      </w:r>
      <w:r w:rsidRPr="0072037B">
        <w:t>é</w:t>
      </w:r>
      <w:r w:rsidRPr="0072037B">
        <w:t>ristiques qui feraient partie d'une masse critique de co</w:t>
      </w:r>
      <w:r w:rsidRPr="0072037B">
        <w:t>n</w:t>
      </w:r>
      <w:r w:rsidRPr="0072037B">
        <w:t>naissances</w:t>
      </w:r>
      <w:r>
        <w:t xml:space="preserve"> </w:t>
      </w:r>
      <w:r>
        <w:rPr>
          <w:szCs w:val="28"/>
        </w:rPr>
        <w:t xml:space="preserve">[208] </w:t>
      </w:r>
      <w:r w:rsidRPr="0072037B">
        <w:rPr>
          <w:szCs w:val="18"/>
        </w:rPr>
        <w:t xml:space="preserve">culturelles d'un groupe ethnoculturel donné ou d'un </w:t>
      </w:r>
      <w:r w:rsidRPr="0072037B">
        <w:rPr>
          <w:i/>
          <w:iCs/>
          <w:szCs w:val="18"/>
        </w:rPr>
        <w:t xml:space="preserve">savoir culturel objectif, </w:t>
      </w:r>
      <w:r w:rsidRPr="0072037B">
        <w:rPr>
          <w:szCs w:val="18"/>
        </w:rPr>
        <w:t>ou qui se prétend tel. Pourtant, définir l'Autre dans toutes ses dimensions d'une façon objective par des caractéristiques culturelles génériques relève du mythe. Ce courant de pensée s'inscrit largement dans la politique du multiculturalisme.</w:t>
      </w:r>
    </w:p>
    <w:p w:rsidR="00F64A0A" w:rsidRPr="0072037B" w:rsidRDefault="00F64A0A" w:rsidP="00F64A0A">
      <w:pPr>
        <w:spacing w:before="120" w:after="120"/>
        <w:jc w:val="both"/>
      </w:pPr>
      <w:r w:rsidRPr="0072037B">
        <w:rPr>
          <w:szCs w:val="18"/>
        </w:rPr>
        <w:t>Toutes les communications dans le cadre d'une relation profe</w:t>
      </w:r>
      <w:r w:rsidRPr="0072037B">
        <w:rPr>
          <w:szCs w:val="18"/>
        </w:rPr>
        <w:t>s</w:t>
      </w:r>
      <w:r w:rsidRPr="0072037B">
        <w:rPr>
          <w:szCs w:val="18"/>
        </w:rPr>
        <w:t>sionnelle entre deux individus visent à chercher des bases de compr</w:t>
      </w:r>
      <w:r w:rsidRPr="0072037B">
        <w:rPr>
          <w:szCs w:val="18"/>
        </w:rPr>
        <w:t>é</w:t>
      </w:r>
      <w:r w:rsidRPr="0072037B">
        <w:rPr>
          <w:szCs w:val="18"/>
        </w:rPr>
        <w:t>hension réciproque. De fait existe toujours un risque d'incompréhe</w:t>
      </w:r>
      <w:r w:rsidRPr="0072037B">
        <w:rPr>
          <w:szCs w:val="18"/>
        </w:rPr>
        <w:t>n</w:t>
      </w:r>
      <w:r w:rsidRPr="0072037B">
        <w:rPr>
          <w:szCs w:val="18"/>
        </w:rPr>
        <w:t>sion, à plus forte raison dans une relation professionnelle qui implique souvent une dimension émotive significative ; Jürgen Habermas pr</w:t>
      </w:r>
      <w:r w:rsidRPr="0072037B">
        <w:rPr>
          <w:szCs w:val="18"/>
        </w:rPr>
        <w:t>o</w:t>
      </w:r>
      <w:r w:rsidRPr="0072037B">
        <w:rPr>
          <w:szCs w:val="18"/>
        </w:rPr>
        <w:t>pose une explicitation des principes qui sous-tendent cette dimension de la communication dans l'intervention :</w:t>
      </w:r>
    </w:p>
    <w:p w:rsidR="00F64A0A" w:rsidRDefault="00F64A0A" w:rsidP="00F64A0A">
      <w:pPr>
        <w:pStyle w:val="Grillecouleur-Accent1"/>
      </w:pPr>
    </w:p>
    <w:p w:rsidR="00F64A0A" w:rsidRDefault="00F64A0A" w:rsidP="00F64A0A">
      <w:pPr>
        <w:pStyle w:val="Grillecouleur-Accent1"/>
      </w:pPr>
      <w:r w:rsidRPr="0072037B">
        <w:t xml:space="preserve">Le concept d'intercompréhension </w:t>
      </w:r>
      <w:r w:rsidRPr="0072037B">
        <w:rPr>
          <w:i/>
          <w:iCs/>
        </w:rPr>
        <w:t>(verst</w:t>
      </w:r>
      <w:r>
        <w:rPr>
          <w:i/>
          <w:iCs/>
        </w:rPr>
        <w:t>ä</w:t>
      </w:r>
      <w:r w:rsidRPr="0072037B">
        <w:rPr>
          <w:i/>
          <w:iCs/>
        </w:rPr>
        <w:t xml:space="preserve">ndigung) </w:t>
      </w:r>
      <w:r w:rsidRPr="0072037B">
        <w:t>renvoie à un a</w:t>
      </w:r>
      <w:r w:rsidRPr="0072037B">
        <w:t>c</w:t>
      </w:r>
      <w:r w:rsidRPr="0072037B">
        <w:t xml:space="preserve">cord </w:t>
      </w:r>
      <w:r>
        <w:rPr>
          <w:i/>
          <w:iCs/>
        </w:rPr>
        <w:t>(einverstä</w:t>
      </w:r>
      <w:r w:rsidRPr="0072037B">
        <w:rPr>
          <w:i/>
          <w:iCs/>
        </w:rPr>
        <w:t xml:space="preserve">ndnis) </w:t>
      </w:r>
      <w:r w:rsidRPr="0072037B">
        <w:t>rationnellement motivé, obtenu entre les partic</w:t>
      </w:r>
      <w:r w:rsidRPr="0072037B">
        <w:t>i</w:t>
      </w:r>
      <w:r w:rsidRPr="0072037B">
        <w:t>pants. Cet accord se mesure à des prétentions critiquables à la validité. Les préte</w:t>
      </w:r>
      <w:r w:rsidRPr="0072037B">
        <w:t>n</w:t>
      </w:r>
      <w:r w:rsidRPr="0072037B">
        <w:t>tions à la validité (vérité propositionnelle, justesse normat</w:t>
      </w:r>
      <w:r w:rsidRPr="0072037B">
        <w:t>i</w:t>
      </w:r>
      <w:r w:rsidRPr="0072037B">
        <w:t>ve et véracité subjective) sont caractéristiques de différentes catégories d'un savoir i</w:t>
      </w:r>
      <w:r w:rsidRPr="0072037B">
        <w:t>n</w:t>
      </w:r>
      <w:r w:rsidRPr="0072037B">
        <w:t>carné symboliquement dans des expressions. Ces expre</w:t>
      </w:r>
      <w:r w:rsidRPr="0072037B">
        <w:t>s</w:t>
      </w:r>
      <w:r w:rsidRPr="0072037B">
        <w:t>sions peuvent être analysées plus précisément, et ce, sous deux a</w:t>
      </w:r>
      <w:r w:rsidRPr="0072037B">
        <w:t>s</w:t>
      </w:r>
      <w:r w:rsidRPr="0072037B">
        <w:t>pects : d'une part, quant à la façon dont ces expressions peuvent être fondées et, d'autre part, quant à la façon dont les acteurs, lorsqu'ils e</w:t>
      </w:r>
      <w:r w:rsidRPr="0072037B">
        <w:t>m</w:t>
      </w:r>
      <w:r w:rsidRPr="0072037B">
        <w:t>ploient ces expressions, se rapportent à quelque chose dans le monde. Sous le premier aspect, le concept de rati</w:t>
      </w:r>
      <w:r w:rsidRPr="0072037B">
        <w:t>o</w:t>
      </w:r>
      <w:r w:rsidRPr="0072037B">
        <w:t>nalité communicationnelle renvoie à des formes différentes d'acquittement discursif à des prétentions à la vali</w:t>
      </w:r>
      <w:r>
        <w:t>dité –</w:t>
      </w:r>
      <w:r w:rsidRPr="0072037B">
        <w:t xml:space="preserve"> c'est pourquoi Wellmer parle au</w:t>
      </w:r>
      <w:r w:rsidRPr="0072037B">
        <w:t>s</w:t>
      </w:r>
      <w:r w:rsidRPr="0072037B">
        <w:t xml:space="preserve">si à cet égard de rationalité « discursive ». Sous l'autre aspect, ce concept renvoie aux rapports au monde qu'instaurent ceux qui agissent </w:t>
      </w:r>
      <w:r w:rsidRPr="0072037B">
        <w:rPr>
          <w:i/>
          <w:iCs/>
        </w:rPr>
        <w:t>commun</w:t>
      </w:r>
      <w:r w:rsidRPr="0072037B">
        <w:rPr>
          <w:i/>
          <w:iCs/>
        </w:rPr>
        <w:t>i</w:t>
      </w:r>
      <w:r w:rsidRPr="0072037B">
        <w:rPr>
          <w:i/>
          <w:iCs/>
        </w:rPr>
        <w:t xml:space="preserve">cationnellement </w:t>
      </w:r>
      <w:r w:rsidRPr="0072037B">
        <w:t>en élevant des prétentions à la validité pour leurs ex</w:t>
      </w:r>
      <w:r>
        <w:t>pre</w:t>
      </w:r>
      <w:r>
        <w:t>s</w:t>
      </w:r>
      <w:r>
        <w:t>sions –</w:t>
      </w:r>
      <w:r w:rsidRPr="0072037B">
        <w:t xml:space="preserve"> c'est pourquoi la </w:t>
      </w:r>
      <w:r w:rsidRPr="0072037B">
        <w:rPr>
          <w:i/>
          <w:iCs/>
        </w:rPr>
        <w:t xml:space="preserve">décentration </w:t>
      </w:r>
      <w:r w:rsidRPr="0072037B">
        <w:t>de la compréhension du monde s'est révélée comme la dimension la plus importante de l'évolution des im</w:t>
      </w:r>
      <w:r w:rsidRPr="0072037B">
        <w:t>a</w:t>
      </w:r>
      <w:r w:rsidRPr="0072037B">
        <w:t>ges du monde (Habermas, 1987, p. 91).</w:t>
      </w:r>
    </w:p>
    <w:p w:rsidR="00F64A0A" w:rsidRPr="0072037B" w:rsidRDefault="00F64A0A" w:rsidP="00F64A0A">
      <w:pPr>
        <w:pStyle w:val="Grillecouleur-Accent1"/>
      </w:pPr>
    </w:p>
    <w:p w:rsidR="00F64A0A" w:rsidRPr="0072037B" w:rsidRDefault="00F64A0A" w:rsidP="00F64A0A">
      <w:pPr>
        <w:spacing w:before="120" w:after="120"/>
        <w:jc w:val="both"/>
      </w:pPr>
      <w:r w:rsidRPr="0072037B">
        <w:rPr>
          <w:szCs w:val="18"/>
        </w:rPr>
        <w:t>Les approches de l'intervention dite interculturelle font souvent état de cette décentration. Par exemple, Margalit Cohen-Émérique, une intervenante psychosoci</w:t>
      </w:r>
      <w:r w:rsidRPr="0072037B">
        <w:rPr>
          <w:szCs w:val="18"/>
        </w:rPr>
        <w:t>a</w:t>
      </w:r>
      <w:r w:rsidRPr="0072037B">
        <w:rPr>
          <w:szCs w:val="18"/>
        </w:rPr>
        <w:t xml:space="preserve">le qui a eu beaucoup d'influence sur le développement des </w:t>
      </w:r>
      <w:r w:rsidRPr="0072037B">
        <w:rPr>
          <w:i/>
          <w:iCs/>
          <w:szCs w:val="18"/>
        </w:rPr>
        <w:t xml:space="preserve">pratiques interculturelles </w:t>
      </w:r>
      <w:r w:rsidRPr="0072037B">
        <w:rPr>
          <w:szCs w:val="18"/>
        </w:rPr>
        <w:t>au Québec, a justement développé son approche autour d'une stratégie de décentration (C</w:t>
      </w:r>
      <w:r w:rsidRPr="0072037B">
        <w:rPr>
          <w:szCs w:val="18"/>
        </w:rPr>
        <w:t>o</w:t>
      </w:r>
      <w:r w:rsidRPr="0072037B">
        <w:rPr>
          <w:szCs w:val="18"/>
        </w:rPr>
        <w:t>hen-Émérique, 1980). Ce premier pas dans la communication profe</w:t>
      </w:r>
      <w:r w:rsidRPr="0072037B">
        <w:rPr>
          <w:szCs w:val="18"/>
        </w:rPr>
        <w:t>s</w:t>
      </w:r>
      <w:r w:rsidRPr="0072037B">
        <w:rPr>
          <w:szCs w:val="18"/>
        </w:rPr>
        <w:t>sionnelle est repris par Legault et Rachédi dans leur ouvrage sur l'i</w:t>
      </w:r>
      <w:r w:rsidRPr="0072037B">
        <w:rPr>
          <w:szCs w:val="18"/>
        </w:rPr>
        <w:t>n</w:t>
      </w:r>
      <w:r w:rsidRPr="0072037B">
        <w:rPr>
          <w:szCs w:val="18"/>
        </w:rPr>
        <w:t>tervention interculture</w:t>
      </w:r>
      <w:r w:rsidRPr="0072037B">
        <w:rPr>
          <w:szCs w:val="18"/>
        </w:rPr>
        <w:t>l</w:t>
      </w:r>
      <w:r w:rsidRPr="0072037B">
        <w:rPr>
          <w:szCs w:val="18"/>
        </w:rPr>
        <w:t xml:space="preserve">le. Ces dernières présentent la </w:t>
      </w:r>
      <w:r w:rsidRPr="0072037B">
        <w:rPr>
          <w:i/>
          <w:iCs/>
          <w:szCs w:val="18"/>
        </w:rPr>
        <w:t xml:space="preserve">décentration </w:t>
      </w:r>
      <w:r w:rsidRPr="0072037B">
        <w:rPr>
          <w:szCs w:val="18"/>
        </w:rPr>
        <w:t>en la situant comme première étape des échanges « entre l'intervenant et le client » :</w:t>
      </w:r>
    </w:p>
    <w:p w:rsidR="00F64A0A" w:rsidRDefault="00F64A0A" w:rsidP="00F64A0A">
      <w:pPr>
        <w:pStyle w:val="Grillecouleur-Accent1"/>
      </w:pPr>
    </w:p>
    <w:p w:rsidR="00F64A0A" w:rsidRDefault="00F64A0A" w:rsidP="00F64A0A">
      <w:pPr>
        <w:pStyle w:val="Grillecouleur-Accent1"/>
      </w:pPr>
      <w:r w:rsidRPr="0072037B">
        <w:t>Le premier temps, celui de la décentration, équivaut à la prise de con</w:t>
      </w:r>
      <w:r w:rsidRPr="0072037B">
        <w:t>s</w:t>
      </w:r>
      <w:r w:rsidRPr="0072037B">
        <w:t>cience par l'intervenant de son propre cadre de référence (un cadre const</w:t>
      </w:r>
      <w:r w:rsidRPr="0072037B">
        <w:t>i</w:t>
      </w:r>
      <w:r w:rsidRPr="0072037B">
        <w:t>tué de toutes les variables personnelles, familiales, culturelles et profe</w:t>
      </w:r>
      <w:r w:rsidRPr="0072037B">
        <w:t>s</w:t>
      </w:r>
      <w:r w:rsidRPr="0072037B">
        <w:t>sionnelles précédemment décrites), lequel l'amène à jeter un regard part</w:t>
      </w:r>
      <w:r w:rsidRPr="0072037B">
        <w:t>i</w:t>
      </w:r>
      <w:r w:rsidRPr="0072037B">
        <w:t>culier sur l'autre et sur les réalités qui l'entourent. Cette d</w:t>
      </w:r>
      <w:r w:rsidRPr="0072037B">
        <w:t>é</w:t>
      </w:r>
      <w:r w:rsidRPr="0072037B">
        <w:t>centration lui fait voir que d'aut</w:t>
      </w:r>
      <w:r>
        <w:t>r</w:t>
      </w:r>
      <w:r w:rsidRPr="0072037B">
        <w:t>es visions du monde existent et qu'e</w:t>
      </w:r>
      <w:r w:rsidRPr="0072037B">
        <w:t>l</w:t>
      </w:r>
      <w:r w:rsidRPr="0072037B">
        <w:t>les ont autant</w:t>
      </w:r>
      <w:r>
        <w:t xml:space="preserve"> [209] </w:t>
      </w:r>
      <w:r w:rsidRPr="0072037B">
        <w:t>de valeur que la sienne puisqu'elles sont, elles aussi, inscrites dans une hi</w:t>
      </w:r>
      <w:r w:rsidRPr="0072037B">
        <w:t>s</w:t>
      </w:r>
      <w:r w:rsidRPr="0072037B">
        <w:t>toire et un contexte particulier. Cohen-Émérique (1999) suggère d'util</w:t>
      </w:r>
      <w:r w:rsidRPr="0072037B">
        <w:t>i</w:t>
      </w:r>
      <w:r w:rsidRPr="0072037B">
        <w:t>ser les méthodes des incidents critiques ou des chocs culturels comme o</w:t>
      </w:r>
      <w:r w:rsidRPr="0072037B">
        <w:t>u</w:t>
      </w:r>
      <w:r w:rsidRPr="0072037B">
        <w:t>til pédagogique pour travailler cette décentration (Legault et Rachédi, 2008, p. 127).</w:t>
      </w:r>
    </w:p>
    <w:p w:rsidR="00F64A0A" w:rsidRPr="0072037B" w:rsidRDefault="00F64A0A" w:rsidP="00F64A0A">
      <w:pPr>
        <w:pStyle w:val="Grillecouleur-Accent1"/>
      </w:pPr>
    </w:p>
    <w:p w:rsidR="00F64A0A" w:rsidRPr="0072037B" w:rsidRDefault="00F64A0A" w:rsidP="00F64A0A">
      <w:pPr>
        <w:spacing w:before="120" w:after="120"/>
        <w:jc w:val="both"/>
      </w:pPr>
      <w:r w:rsidRPr="0072037B">
        <w:rPr>
          <w:szCs w:val="18"/>
        </w:rPr>
        <w:t>Dans leur développement sur l'intervention intercult</w:t>
      </w:r>
      <w:r w:rsidRPr="0072037B">
        <w:rPr>
          <w:szCs w:val="18"/>
        </w:rPr>
        <w:t>u</w:t>
      </w:r>
      <w:r w:rsidRPr="0072037B">
        <w:rPr>
          <w:szCs w:val="18"/>
        </w:rPr>
        <w:t>relle, Legault et Rachédi parlent de la décentration comme d'une attitude à dévelo</w:t>
      </w:r>
      <w:r w:rsidRPr="0072037B">
        <w:rPr>
          <w:szCs w:val="18"/>
        </w:rPr>
        <w:t>p</w:t>
      </w:r>
      <w:r w:rsidRPr="0072037B">
        <w:rPr>
          <w:szCs w:val="18"/>
        </w:rPr>
        <w:t>per chez l'intervenant ou l'intervenante. Selon Habermas, la décentr</w:t>
      </w:r>
      <w:r w:rsidRPr="0072037B">
        <w:rPr>
          <w:szCs w:val="18"/>
        </w:rPr>
        <w:t>a</w:t>
      </w:r>
      <w:r w:rsidRPr="0072037B">
        <w:rPr>
          <w:szCs w:val="18"/>
        </w:rPr>
        <w:t>tion est plus qu'une attitude puisqu'il s'agit d'une composante déterm</w:t>
      </w:r>
      <w:r w:rsidRPr="0072037B">
        <w:rPr>
          <w:szCs w:val="18"/>
        </w:rPr>
        <w:t>i</w:t>
      </w:r>
      <w:r w:rsidRPr="0072037B">
        <w:rPr>
          <w:szCs w:val="18"/>
        </w:rPr>
        <w:t>nante d'une stratégie de communication qui implique tous les partena</w:t>
      </w:r>
      <w:r w:rsidRPr="0072037B">
        <w:rPr>
          <w:szCs w:val="18"/>
        </w:rPr>
        <w:t>i</w:t>
      </w:r>
      <w:r w:rsidRPr="0072037B">
        <w:rPr>
          <w:szCs w:val="18"/>
        </w:rPr>
        <w:t>res de la communication qui interagissent dans une dynamique propre à leur échange.</w:t>
      </w:r>
    </w:p>
    <w:p w:rsidR="00F64A0A" w:rsidRPr="0072037B" w:rsidRDefault="00F64A0A" w:rsidP="00F64A0A">
      <w:pPr>
        <w:spacing w:before="120" w:after="120"/>
        <w:jc w:val="both"/>
      </w:pPr>
      <w:r w:rsidRPr="0072037B">
        <w:rPr>
          <w:szCs w:val="18"/>
        </w:rPr>
        <w:t xml:space="preserve">Dans la pratique, souligne Habermas, au point de départ de tout agir nommé intervention, les </w:t>
      </w:r>
      <w:r w:rsidRPr="0072037B">
        <w:rPr>
          <w:i/>
          <w:iCs/>
          <w:szCs w:val="18"/>
        </w:rPr>
        <w:t xml:space="preserve">acteurs </w:t>
      </w:r>
      <w:r w:rsidRPr="0072037B">
        <w:rPr>
          <w:szCs w:val="18"/>
        </w:rPr>
        <w:t>se tro</w:t>
      </w:r>
      <w:r w:rsidRPr="0072037B">
        <w:rPr>
          <w:szCs w:val="18"/>
        </w:rPr>
        <w:t>u</w:t>
      </w:r>
      <w:r w:rsidRPr="0072037B">
        <w:rPr>
          <w:szCs w:val="18"/>
        </w:rPr>
        <w:t xml:space="preserve">vent impliqués dans une relation dite </w:t>
      </w:r>
      <w:r w:rsidRPr="0072037B">
        <w:rPr>
          <w:i/>
          <w:iCs/>
          <w:szCs w:val="18"/>
        </w:rPr>
        <w:t xml:space="preserve">d'intercompréhension </w:t>
      </w:r>
      <w:r w:rsidRPr="0072037B">
        <w:rPr>
          <w:szCs w:val="18"/>
        </w:rPr>
        <w:t>qui commande un accord rationne</w:t>
      </w:r>
      <w:r w:rsidRPr="0072037B">
        <w:rPr>
          <w:szCs w:val="18"/>
        </w:rPr>
        <w:t>l</w:t>
      </w:r>
      <w:r w:rsidRPr="0072037B">
        <w:rPr>
          <w:szCs w:val="18"/>
        </w:rPr>
        <w:t>lement motivé entre les participants (Habermas, 1987, p. 116). Cela s</w:t>
      </w:r>
      <w:r w:rsidRPr="0072037B">
        <w:rPr>
          <w:szCs w:val="18"/>
        </w:rPr>
        <w:t>i</w:t>
      </w:r>
      <w:r w:rsidRPr="0072037B">
        <w:rPr>
          <w:szCs w:val="18"/>
        </w:rPr>
        <w:t>gnifie que la compréhension réciproque repose sur cet accord ; s'il n'y a pas de volonté de l'atteindre, il ne peut y avoir compréhension réciproque. Deuxièmement, cet accord trouve sa validité ou ses pr</w:t>
      </w:r>
      <w:r w:rsidRPr="0072037B">
        <w:rPr>
          <w:szCs w:val="18"/>
        </w:rPr>
        <w:t>é</w:t>
      </w:r>
      <w:r w:rsidRPr="0072037B">
        <w:rPr>
          <w:szCs w:val="18"/>
        </w:rPr>
        <w:t>tentions critiquables à la validité (formule très intéressante et dynam</w:t>
      </w:r>
      <w:r w:rsidRPr="0072037B">
        <w:rPr>
          <w:szCs w:val="18"/>
        </w:rPr>
        <w:t>i</w:t>
      </w:r>
      <w:r w:rsidRPr="0072037B">
        <w:rPr>
          <w:szCs w:val="18"/>
        </w:rPr>
        <w:t>sante) par essais et erreurs, c'est-à-dire dans des propositions qui e</w:t>
      </w:r>
      <w:r w:rsidRPr="0072037B">
        <w:rPr>
          <w:szCs w:val="18"/>
        </w:rPr>
        <w:t>x</w:t>
      </w:r>
      <w:r w:rsidRPr="0072037B">
        <w:rPr>
          <w:szCs w:val="18"/>
        </w:rPr>
        <w:t>plicitent la compréhension et qui peuvent être vraies ou fausses. Quand elles sont confrontées à des normes (institutionnelles, profe</w:t>
      </w:r>
      <w:r w:rsidRPr="0072037B">
        <w:rPr>
          <w:szCs w:val="18"/>
        </w:rPr>
        <w:t>s</w:t>
      </w:r>
      <w:r w:rsidRPr="0072037B">
        <w:rPr>
          <w:szCs w:val="18"/>
        </w:rPr>
        <w:t>sionnelles, éthiques, etc.) et à la compréhension subjective d'une situ</w:t>
      </w:r>
      <w:r w:rsidRPr="0072037B">
        <w:rPr>
          <w:szCs w:val="18"/>
        </w:rPr>
        <w:t>a</w:t>
      </w:r>
      <w:r w:rsidRPr="0072037B">
        <w:rPr>
          <w:szCs w:val="18"/>
        </w:rPr>
        <w:t xml:space="preserve">tion et, comme le dit Habermas, du « monde » </w:t>
      </w:r>
      <w:r>
        <w:rPr>
          <w:szCs w:val="18"/>
        </w:rPr>
        <w:t>(</w:t>
      </w:r>
      <w:r w:rsidRPr="0072037B">
        <w:rPr>
          <w:i/>
          <w:iCs/>
          <w:szCs w:val="18"/>
        </w:rPr>
        <w:t xml:space="preserve">ibid., </w:t>
      </w:r>
      <w:r w:rsidRPr="0072037B">
        <w:rPr>
          <w:szCs w:val="18"/>
        </w:rPr>
        <w:t>p. 104), ces pr</w:t>
      </w:r>
      <w:r w:rsidRPr="0072037B">
        <w:rPr>
          <w:szCs w:val="18"/>
        </w:rPr>
        <w:t>o</w:t>
      </w:r>
      <w:r w:rsidRPr="0072037B">
        <w:rPr>
          <w:szCs w:val="18"/>
        </w:rPr>
        <w:t>positions acquièrent une plus grande conformité à la vérité. Évide</w:t>
      </w:r>
      <w:r w:rsidRPr="0072037B">
        <w:rPr>
          <w:szCs w:val="18"/>
        </w:rPr>
        <w:t>m</w:t>
      </w:r>
      <w:r w:rsidRPr="0072037B">
        <w:rPr>
          <w:szCs w:val="18"/>
        </w:rPr>
        <w:t>ment, cette dynamique se développe à travers les modes de commun</w:t>
      </w:r>
      <w:r w:rsidRPr="0072037B">
        <w:rPr>
          <w:szCs w:val="18"/>
        </w:rPr>
        <w:t>i</w:t>
      </w:r>
      <w:r w:rsidRPr="0072037B">
        <w:rPr>
          <w:szCs w:val="18"/>
        </w:rPr>
        <w:t>cation et les expressions, les deux o</w:t>
      </w:r>
      <w:r w:rsidRPr="0072037B">
        <w:rPr>
          <w:szCs w:val="18"/>
        </w:rPr>
        <w:t>u</w:t>
      </w:r>
      <w:r w:rsidRPr="0072037B">
        <w:rPr>
          <w:szCs w:val="18"/>
        </w:rPr>
        <w:t>tils de la compréhension. Cohen-Émérique réfère-t-elle à de telles propositions quand elle fait référence aux inc</w:t>
      </w:r>
      <w:r w:rsidRPr="0072037B">
        <w:rPr>
          <w:szCs w:val="18"/>
        </w:rPr>
        <w:t>i</w:t>
      </w:r>
      <w:r w:rsidRPr="0072037B">
        <w:rPr>
          <w:szCs w:val="18"/>
        </w:rPr>
        <w:t>dents critiques pour vérifier la valeur de la décentration dans la compréhension du monde ? J'extrapole en faisant référence aux « mondes »</w:t>
      </w:r>
      <w:r w:rsidRPr="0072037B">
        <w:rPr>
          <w:i/>
          <w:iCs/>
          <w:szCs w:val="18"/>
        </w:rPr>
        <w:t xml:space="preserve">, </w:t>
      </w:r>
      <w:r w:rsidRPr="0072037B">
        <w:rPr>
          <w:szCs w:val="18"/>
        </w:rPr>
        <w:t>au sens où l'entend H</w:t>
      </w:r>
      <w:r w:rsidRPr="0072037B">
        <w:rPr>
          <w:szCs w:val="18"/>
        </w:rPr>
        <w:t>a</w:t>
      </w:r>
      <w:r w:rsidRPr="0072037B">
        <w:rPr>
          <w:szCs w:val="18"/>
        </w:rPr>
        <w:t>bermas, celui de la personne qui intervient (agit en vertu d'un mandat et d'un pouvoir professionnel) et celui de l'autre considéré comme partie prenante de l'accord entre les deux parties impliquées dans la dynamique de la compr</w:t>
      </w:r>
      <w:r w:rsidRPr="0072037B">
        <w:rPr>
          <w:szCs w:val="18"/>
        </w:rPr>
        <w:t>é</w:t>
      </w:r>
      <w:r w:rsidRPr="0072037B">
        <w:rPr>
          <w:szCs w:val="18"/>
        </w:rPr>
        <w:t>hension et de la communication. Cette négoci</w:t>
      </w:r>
      <w:r w:rsidRPr="0072037B">
        <w:rPr>
          <w:szCs w:val="18"/>
        </w:rPr>
        <w:t>a</w:t>
      </w:r>
      <w:r w:rsidRPr="0072037B">
        <w:rPr>
          <w:szCs w:val="18"/>
        </w:rPr>
        <w:t>tion au cœur de la communication fait partie de la rationalité communicationnelle telle que l'entend H</w:t>
      </w:r>
      <w:r w:rsidRPr="0072037B">
        <w:rPr>
          <w:szCs w:val="18"/>
        </w:rPr>
        <w:t>a</w:t>
      </w:r>
      <w:r w:rsidRPr="0072037B">
        <w:rPr>
          <w:szCs w:val="18"/>
        </w:rPr>
        <w:t xml:space="preserve">bermas à partir des analyses de Max Weber </w:t>
      </w:r>
      <w:r>
        <w:rPr>
          <w:szCs w:val="18"/>
        </w:rPr>
        <w:t>(</w:t>
      </w:r>
      <w:r w:rsidRPr="0072037B">
        <w:rPr>
          <w:i/>
          <w:iCs/>
          <w:szCs w:val="18"/>
        </w:rPr>
        <w:t xml:space="preserve">ibid., </w:t>
      </w:r>
      <w:r w:rsidRPr="0072037B">
        <w:rPr>
          <w:szCs w:val="18"/>
        </w:rPr>
        <w:t>p. 182).</w:t>
      </w:r>
    </w:p>
    <w:p w:rsidR="00F64A0A" w:rsidRPr="0072037B" w:rsidRDefault="00F64A0A" w:rsidP="00F64A0A">
      <w:pPr>
        <w:spacing w:before="120" w:after="120"/>
        <w:jc w:val="both"/>
      </w:pPr>
      <w:r w:rsidRPr="0072037B">
        <w:rPr>
          <w:szCs w:val="18"/>
        </w:rPr>
        <w:t>Pour que progresse la compréhension fondée sur la décentration, les sujets impliqués dans la communication se confrontent à des d</w:t>
      </w:r>
      <w:r w:rsidRPr="0072037B">
        <w:rPr>
          <w:szCs w:val="18"/>
        </w:rPr>
        <w:t>i</w:t>
      </w:r>
      <w:r w:rsidRPr="0072037B">
        <w:rPr>
          <w:szCs w:val="18"/>
        </w:rPr>
        <w:t>mensions objectives et subjectives de la compréhension du monde. Habermas développe le sens de cette assertion par sa critique des théories de Popper :</w:t>
      </w:r>
    </w:p>
    <w:p w:rsidR="00F64A0A" w:rsidRDefault="00F64A0A" w:rsidP="00F64A0A">
      <w:pPr>
        <w:pStyle w:val="Grillecouleur-Accent1"/>
      </w:pPr>
    </w:p>
    <w:p w:rsidR="00F64A0A" w:rsidRDefault="00F64A0A" w:rsidP="00F64A0A">
      <w:pPr>
        <w:pStyle w:val="Grillecouleur-Accent1"/>
      </w:pPr>
      <w:r w:rsidRPr="0072037B">
        <w:t>Popper discute dans les deux cas de la conception fondamentale de l'empirisme, suivant laquelle c'est sans médiation que le sujet est confronté au monde, qu'il r</w:t>
      </w:r>
      <w:r w:rsidRPr="0072037B">
        <w:t>e</w:t>
      </w:r>
      <w:r w:rsidRPr="0072037B">
        <w:t>çoit de ce monde des impressions que le sujet est</w:t>
      </w:r>
      <w:r>
        <w:t xml:space="preserve"> </w:t>
      </w:r>
      <w:r>
        <w:rPr>
          <w:szCs w:val="28"/>
        </w:rPr>
        <w:t xml:space="preserve">[210] </w:t>
      </w:r>
      <w:r w:rsidRPr="0072037B">
        <w:t>confronté au monde, qu'il reçoit de ce monde des i</w:t>
      </w:r>
      <w:r w:rsidRPr="0072037B">
        <w:t>m</w:t>
      </w:r>
      <w:r w:rsidRPr="0072037B">
        <w:t xml:space="preserve">pressions à travers ses perceptions sensibles ou qu'il y intervient par ses actions pour en modifier les états </w:t>
      </w:r>
      <w:r>
        <w:t>(</w:t>
      </w:r>
      <w:r w:rsidRPr="0072037B">
        <w:rPr>
          <w:i/>
          <w:iCs/>
        </w:rPr>
        <w:t xml:space="preserve">ibid., </w:t>
      </w:r>
      <w:r w:rsidRPr="0072037B">
        <w:t>p. 92).</w:t>
      </w:r>
    </w:p>
    <w:p w:rsidR="00F64A0A" w:rsidRPr="0072037B" w:rsidRDefault="00F64A0A" w:rsidP="00F64A0A">
      <w:pPr>
        <w:pStyle w:val="Grillecouleur-Accent1"/>
      </w:pPr>
    </w:p>
    <w:p w:rsidR="00F64A0A" w:rsidRPr="0072037B" w:rsidRDefault="00F64A0A" w:rsidP="00F64A0A">
      <w:pPr>
        <w:spacing w:before="120" w:after="120"/>
        <w:jc w:val="both"/>
      </w:pPr>
      <w:r w:rsidRPr="0072037B">
        <w:rPr>
          <w:szCs w:val="18"/>
        </w:rPr>
        <w:t>C'est justement et le plus souvent du côté des impressions que les intervenants et les intervenantes situent leur niveau de connaissance de l'Autre. Les approches qui font des prédictions sur les signific</w:t>
      </w:r>
      <w:r w:rsidRPr="0072037B">
        <w:rPr>
          <w:szCs w:val="18"/>
        </w:rPr>
        <w:t>a</w:t>
      </w:r>
      <w:r w:rsidRPr="0072037B">
        <w:rPr>
          <w:szCs w:val="18"/>
        </w:rPr>
        <w:t>tions et les supposées valeurs culturelles de tel ou tel groupe ethn</w:t>
      </w:r>
      <w:r w:rsidRPr="0072037B">
        <w:rPr>
          <w:szCs w:val="18"/>
        </w:rPr>
        <w:t>o</w:t>
      </w:r>
      <w:r w:rsidRPr="0072037B">
        <w:rPr>
          <w:szCs w:val="18"/>
        </w:rPr>
        <w:t>culturel présentent, en réalité, une approche pseudo-scientifique qui pr</w:t>
      </w:r>
      <w:r w:rsidRPr="0072037B">
        <w:rPr>
          <w:szCs w:val="18"/>
        </w:rPr>
        <w:t>é</w:t>
      </w:r>
      <w:r w:rsidRPr="0072037B">
        <w:rPr>
          <w:szCs w:val="18"/>
        </w:rPr>
        <w:t>tend fournir des informations valides quant à la connaissance de la personne infériorisée dans la relation professionnelle (le professionnel se situe dans un position de pouvoir par son statut et par son oblig</w:t>
      </w:r>
      <w:r w:rsidRPr="0072037B">
        <w:rPr>
          <w:szCs w:val="18"/>
        </w:rPr>
        <w:t>a</w:t>
      </w:r>
      <w:r w:rsidRPr="0072037B">
        <w:rPr>
          <w:szCs w:val="18"/>
        </w:rPr>
        <w:t>tion de conformité à des normes institutionnelles et à une déma</w:t>
      </w:r>
      <w:r w:rsidRPr="0072037B">
        <w:rPr>
          <w:szCs w:val="18"/>
        </w:rPr>
        <w:t>r</w:t>
      </w:r>
      <w:r w:rsidRPr="0072037B">
        <w:rPr>
          <w:szCs w:val="18"/>
        </w:rPr>
        <w:t>che souvent codée et traduite par la démarche dont il a la responsabilité) ; dans les faits, ces indications restent a</w:t>
      </w:r>
      <w:r w:rsidRPr="0072037B">
        <w:rPr>
          <w:szCs w:val="18"/>
        </w:rPr>
        <w:t>p</w:t>
      </w:r>
      <w:r w:rsidRPr="0072037B">
        <w:rPr>
          <w:szCs w:val="18"/>
        </w:rPr>
        <w:t>proximatives parce qu'elles sont justement des impre</w:t>
      </w:r>
      <w:r w:rsidRPr="0072037B">
        <w:rPr>
          <w:szCs w:val="18"/>
        </w:rPr>
        <w:t>s</w:t>
      </w:r>
      <w:r w:rsidRPr="0072037B">
        <w:rPr>
          <w:szCs w:val="18"/>
        </w:rPr>
        <w:t>sions. Comme le souligne Husserl dans sa critique de la connaissance scientifique, « la validité objective de la connaissance en général est devenue, quant à son sens et à sa possib</w:t>
      </w:r>
      <w:r w:rsidRPr="0072037B">
        <w:rPr>
          <w:szCs w:val="18"/>
        </w:rPr>
        <w:t>i</w:t>
      </w:r>
      <w:r w:rsidRPr="0072037B">
        <w:rPr>
          <w:szCs w:val="18"/>
        </w:rPr>
        <w:t>lité, énigmatique et par la suite douteuse : la connaissance exacte est par là devenue énigmatique tout autant que la connaissance non exa</w:t>
      </w:r>
      <w:r w:rsidRPr="0072037B">
        <w:rPr>
          <w:szCs w:val="18"/>
        </w:rPr>
        <w:t>c</w:t>
      </w:r>
      <w:r w:rsidRPr="0072037B">
        <w:rPr>
          <w:szCs w:val="18"/>
        </w:rPr>
        <w:t>te » (Husserl, 1978, p. 47). Connaître la réalité de l'interlocuteur paraît donc une expérience « sisyphienne » si ce néologisme sert à en illu</w:t>
      </w:r>
      <w:r w:rsidRPr="0072037B">
        <w:rPr>
          <w:szCs w:val="18"/>
        </w:rPr>
        <w:t>s</w:t>
      </w:r>
      <w:r w:rsidRPr="0072037B">
        <w:rPr>
          <w:szCs w:val="18"/>
        </w:rPr>
        <w:t>trer les difficultés. Pourquoi ? Tout simplement, estime Habe</w:t>
      </w:r>
      <w:r w:rsidRPr="0072037B">
        <w:rPr>
          <w:szCs w:val="18"/>
        </w:rPr>
        <w:t>r</w:t>
      </w:r>
      <w:r w:rsidRPr="0072037B">
        <w:rPr>
          <w:szCs w:val="18"/>
        </w:rPr>
        <w:t>mas, parce que la communication avec l'A</w:t>
      </w:r>
      <w:r w:rsidRPr="0072037B">
        <w:rPr>
          <w:szCs w:val="18"/>
        </w:rPr>
        <w:t>u</w:t>
      </w:r>
      <w:r w:rsidRPr="0072037B">
        <w:rPr>
          <w:szCs w:val="18"/>
        </w:rPr>
        <w:t>tre, l'étranger à soi, repose sur des « contenus implicites de significations qui ne sont pas encore "d</w:t>
      </w:r>
      <w:r w:rsidRPr="0072037B">
        <w:rPr>
          <w:szCs w:val="18"/>
        </w:rPr>
        <w:t>é</w:t>
      </w:r>
      <w:r w:rsidRPr="0072037B">
        <w:rPr>
          <w:szCs w:val="18"/>
        </w:rPr>
        <w:t>couverts", qui ne sont pas encore devenus une réalité objectale dans les objets-supports du premier monde, mais qui sont seulement inh</w:t>
      </w:r>
      <w:r w:rsidRPr="0072037B">
        <w:rPr>
          <w:szCs w:val="18"/>
        </w:rPr>
        <w:t>é</w:t>
      </w:r>
      <w:r w:rsidRPr="0072037B">
        <w:rPr>
          <w:szCs w:val="18"/>
        </w:rPr>
        <w:t>rents aux significations déjà incarnées » (H</w:t>
      </w:r>
      <w:r w:rsidRPr="0072037B">
        <w:rPr>
          <w:szCs w:val="18"/>
        </w:rPr>
        <w:t>a</w:t>
      </w:r>
      <w:r w:rsidRPr="0072037B">
        <w:rPr>
          <w:szCs w:val="18"/>
        </w:rPr>
        <w:t>bermas, 1987, p. 93). En ce sens, les approches de l'intervention interculturelle qui préte</w:t>
      </w:r>
      <w:r w:rsidRPr="0072037B">
        <w:rPr>
          <w:szCs w:val="18"/>
        </w:rPr>
        <w:t>n</w:t>
      </w:r>
      <w:r w:rsidRPr="0072037B">
        <w:rPr>
          <w:szCs w:val="18"/>
        </w:rPr>
        <w:t>dent baliser la connai</w:t>
      </w:r>
      <w:r w:rsidRPr="0072037B">
        <w:rPr>
          <w:szCs w:val="18"/>
        </w:rPr>
        <w:t>s</w:t>
      </w:r>
      <w:r w:rsidRPr="0072037B">
        <w:rPr>
          <w:szCs w:val="18"/>
        </w:rPr>
        <w:t xml:space="preserve">sance de la culture de groupes ethnoculturels campés dans une sorte de vision globale se révèlent très fragiles dans leurs fondements épistémologiques </w:t>
      </w:r>
      <w:r>
        <w:rPr>
          <w:szCs w:val="18"/>
        </w:rPr>
        <w:t>(</w:t>
      </w:r>
      <w:r>
        <w:rPr>
          <w:i/>
          <w:iCs/>
          <w:szCs w:val="18"/>
        </w:rPr>
        <w:t>w</w:t>
      </w:r>
      <w:r w:rsidRPr="0072037B">
        <w:rPr>
          <w:i/>
          <w:iCs/>
          <w:szCs w:val="18"/>
        </w:rPr>
        <w:t xml:space="preserve">issenschaftslehre) </w:t>
      </w:r>
      <w:r w:rsidRPr="0072037B">
        <w:rPr>
          <w:szCs w:val="18"/>
        </w:rPr>
        <w:t>et sémiol</w:t>
      </w:r>
      <w:r w:rsidRPr="0072037B">
        <w:rPr>
          <w:szCs w:val="18"/>
        </w:rPr>
        <w:t>o</w:t>
      </w:r>
      <w:r w:rsidRPr="0072037B">
        <w:rPr>
          <w:szCs w:val="18"/>
        </w:rPr>
        <w:t xml:space="preserve">giques </w:t>
      </w:r>
      <w:r>
        <w:rPr>
          <w:szCs w:val="18"/>
        </w:rPr>
        <w:t>(</w:t>
      </w:r>
      <w:r w:rsidRPr="0072037B">
        <w:rPr>
          <w:i/>
          <w:iCs/>
          <w:szCs w:val="18"/>
        </w:rPr>
        <w:t>sammelstelle</w:t>
      </w:r>
      <w:r>
        <w:rPr>
          <w:i/>
          <w:iCs/>
          <w:szCs w:val="18"/>
        </w:rPr>
        <w:t>)</w:t>
      </w:r>
      <w:r w:rsidRPr="0072037B">
        <w:rPr>
          <w:i/>
          <w:iCs/>
          <w:szCs w:val="18"/>
        </w:rPr>
        <w:t xml:space="preserve">. </w:t>
      </w:r>
      <w:r w:rsidRPr="0072037B">
        <w:rPr>
          <w:szCs w:val="18"/>
        </w:rPr>
        <w:t>Ces manières de voir restent très populaires tant chez les théoriciens que les praticiens de l'intervention intercult</w:t>
      </w:r>
      <w:r w:rsidRPr="0072037B">
        <w:rPr>
          <w:szCs w:val="18"/>
        </w:rPr>
        <w:t>u</w:t>
      </w:r>
      <w:r w:rsidRPr="0072037B">
        <w:rPr>
          <w:szCs w:val="18"/>
        </w:rPr>
        <w:t>relle et il faut précisément questionner le sens de ces positions.</w:t>
      </w:r>
    </w:p>
    <w:p w:rsidR="00F64A0A" w:rsidRPr="0072037B" w:rsidRDefault="00F64A0A" w:rsidP="00F64A0A">
      <w:pPr>
        <w:spacing w:before="120" w:after="120"/>
        <w:jc w:val="both"/>
      </w:pPr>
      <w:r w:rsidRPr="0072037B">
        <w:rPr>
          <w:szCs w:val="18"/>
        </w:rPr>
        <w:t>Prenons un exemple relativement récent. Al-Krenawi, Alean et John R. Graham (2003, p. 177) rappellent la relativité de la connai</w:t>
      </w:r>
      <w:r w:rsidRPr="0072037B">
        <w:rPr>
          <w:szCs w:val="18"/>
        </w:rPr>
        <w:t>s</w:t>
      </w:r>
      <w:r w:rsidRPr="0072037B">
        <w:rPr>
          <w:szCs w:val="18"/>
        </w:rPr>
        <w:t>sance culturelle dans la relation communicationnelle : « On peut co</w:t>
      </w:r>
      <w:r w:rsidRPr="0072037B">
        <w:rPr>
          <w:szCs w:val="18"/>
        </w:rPr>
        <w:t>n</w:t>
      </w:r>
      <w:r w:rsidRPr="0072037B">
        <w:rPr>
          <w:szCs w:val="18"/>
        </w:rPr>
        <w:t>sidérer que les travailleurs sociaux apportent un ensemble de connai</w:t>
      </w:r>
      <w:r w:rsidRPr="0072037B">
        <w:rPr>
          <w:szCs w:val="18"/>
        </w:rPr>
        <w:t>s</w:t>
      </w:r>
      <w:r w:rsidRPr="0072037B">
        <w:rPr>
          <w:szCs w:val="18"/>
        </w:rPr>
        <w:t>sances professionnelles, de valeurs et d'habiletés définies comme une "théorie formelle". Dans la rencontre, les clients a</w:t>
      </w:r>
      <w:r w:rsidRPr="0072037B">
        <w:rPr>
          <w:szCs w:val="18"/>
        </w:rPr>
        <w:t>p</w:t>
      </w:r>
      <w:r w:rsidRPr="0072037B">
        <w:rPr>
          <w:szCs w:val="18"/>
        </w:rPr>
        <w:t>portent la somme tota</w:t>
      </w:r>
      <w:r>
        <w:rPr>
          <w:szCs w:val="18"/>
        </w:rPr>
        <w:t>le de leurs expériences de vie –</w:t>
      </w:r>
      <w:r w:rsidRPr="0072037B">
        <w:rPr>
          <w:szCs w:val="18"/>
        </w:rPr>
        <w:t xml:space="preserve"> avec les connaissances, les v</w:t>
      </w:r>
      <w:r w:rsidRPr="0072037B">
        <w:rPr>
          <w:szCs w:val="18"/>
        </w:rPr>
        <w:t>a</w:t>
      </w:r>
      <w:r w:rsidRPr="0072037B">
        <w:rPr>
          <w:szCs w:val="18"/>
        </w:rPr>
        <w:t>leurs et l</w:t>
      </w:r>
      <w:r>
        <w:rPr>
          <w:szCs w:val="18"/>
        </w:rPr>
        <w:t>es habiletés que cela implique –</w:t>
      </w:r>
      <w:r w:rsidRPr="0072037B">
        <w:rPr>
          <w:szCs w:val="18"/>
        </w:rPr>
        <w:t xml:space="preserve"> ce qu'on peut définir comme une "théorie informelle</w:t>
      </w:r>
      <w:r>
        <w:rPr>
          <w:szCs w:val="18"/>
        </w:rPr>
        <w:t> </w:t>
      </w:r>
      <w:r>
        <w:rPr>
          <w:rStyle w:val="Appelnotedebasdep"/>
          <w:szCs w:val="18"/>
        </w:rPr>
        <w:footnoteReference w:id="113"/>
      </w:r>
      <w:r w:rsidRPr="0072037B">
        <w:rPr>
          <w:szCs w:val="18"/>
        </w:rPr>
        <w:t>" ». Par le seul fait d'utiliser l'e</w:t>
      </w:r>
      <w:r w:rsidRPr="0072037B">
        <w:rPr>
          <w:szCs w:val="18"/>
        </w:rPr>
        <w:t>x</w:t>
      </w:r>
      <w:r w:rsidRPr="0072037B">
        <w:rPr>
          <w:szCs w:val="18"/>
        </w:rPr>
        <w:t>pression</w:t>
      </w:r>
      <w:r>
        <w:rPr>
          <w:szCs w:val="18"/>
        </w:rPr>
        <w:t xml:space="preserve"> </w:t>
      </w:r>
      <w:r>
        <w:t xml:space="preserve">[211] </w:t>
      </w:r>
      <w:r w:rsidRPr="0072037B">
        <w:rPr>
          <w:szCs w:val="18"/>
        </w:rPr>
        <w:t>globalisante comme l'intervention avec des « Canadiens avec un bagage arabe », les auteurs illustrent la fragilité de l'échafaudage thé</w:t>
      </w:r>
      <w:r w:rsidRPr="0072037B">
        <w:rPr>
          <w:szCs w:val="18"/>
        </w:rPr>
        <w:t>o</w:t>
      </w:r>
      <w:r w:rsidRPr="0072037B">
        <w:rPr>
          <w:szCs w:val="18"/>
        </w:rPr>
        <w:t>rique de l'intervention interculturelle qui utilise la culture dans un sens général et essentialiste comme un vecteur de la connaissance d'un e</w:t>
      </w:r>
      <w:r w:rsidRPr="0072037B">
        <w:rPr>
          <w:szCs w:val="18"/>
        </w:rPr>
        <w:t>n</w:t>
      </w:r>
      <w:r w:rsidRPr="0072037B">
        <w:rPr>
          <w:szCs w:val="18"/>
        </w:rPr>
        <w:t xml:space="preserve">semble </w:t>
      </w:r>
      <w:r>
        <w:rPr>
          <w:szCs w:val="18"/>
        </w:rPr>
        <w:t>(</w:t>
      </w:r>
      <w:r w:rsidRPr="0072037B">
        <w:rPr>
          <w:i/>
          <w:iCs/>
          <w:szCs w:val="18"/>
        </w:rPr>
        <w:t xml:space="preserve">ibid., </w:t>
      </w:r>
      <w:r w:rsidRPr="0072037B">
        <w:rPr>
          <w:szCs w:val="18"/>
        </w:rPr>
        <w:t>p. 174)</w:t>
      </w:r>
      <w:r>
        <w:rPr>
          <w:szCs w:val="18"/>
        </w:rPr>
        <w:t> </w:t>
      </w:r>
      <w:r>
        <w:rPr>
          <w:rStyle w:val="Appelnotedebasdep"/>
          <w:szCs w:val="18"/>
        </w:rPr>
        <w:footnoteReference w:id="114"/>
      </w:r>
      <w:r w:rsidRPr="0072037B">
        <w:rPr>
          <w:szCs w:val="18"/>
        </w:rPr>
        <w:t xml:space="preserve">. Les auteurs soulignent, on le voit bien, que le magma culturel d'un vaste ensemble comme ce qu'ils identifient comme le </w:t>
      </w:r>
      <w:r>
        <w:rPr>
          <w:i/>
          <w:iCs/>
          <w:szCs w:val="18"/>
        </w:rPr>
        <w:t>bagage arabe s’</w:t>
      </w:r>
      <w:r w:rsidRPr="0072037B">
        <w:rPr>
          <w:i/>
          <w:iCs/>
          <w:szCs w:val="18"/>
        </w:rPr>
        <w:t xml:space="preserve">avère </w:t>
      </w:r>
      <w:r w:rsidRPr="0072037B">
        <w:rPr>
          <w:szCs w:val="18"/>
        </w:rPr>
        <w:t>d'une trop grande diversité et d'une complexité abyssale pour fournir une connaissance précise, même « informelle ». Ils font ressortir la difficulté de co</w:t>
      </w:r>
      <w:r w:rsidRPr="0072037B">
        <w:rPr>
          <w:szCs w:val="18"/>
        </w:rPr>
        <w:t>m</w:t>
      </w:r>
      <w:r w:rsidRPr="0072037B">
        <w:rPr>
          <w:szCs w:val="18"/>
        </w:rPr>
        <w:t>pre</w:t>
      </w:r>
      <w:r w:rsidRPr="0072037B">
        <w:rPr>
          <w:szCs w:val="18"/>
        </w:rPr>
        <w:t>n</w:t>
      </w:r>
      <w:r w:rsidRPr="0072037B">
        <w:rPr>
          <w:szCs w:val="18"/>
        </w:rPr>
        <w:t>dre la culture arabe par une seule caractéristique :</w:t>
      </w:r>
    </w:p>
    <w:p w:rsidR="00F64A0A" w:rsidRDefault="00F64A0A" w:rsidP="00F64A0A">
      <w:pPr>
        <w:pStyle w:val="Grillecouleur-Accent1"/>
      </w:pPr>
    </w:p>
    <w:p w:rsidR="00F64A0A" w:rsidRDefault="00F64A0A" w:rsidP="00F64A0A">
      <w:pPr>
        <w:pStyle w:val="Grillecouleur-Accent1"/>
      </w:pPr>
      <w:r w:rsidRPr="0072037B">
        <w:t>Les sociétés arabes sont hautement diversifiées. C'est pourquoi, obl</w:t>
      </w:r>
      <w:r w:rsidRPr="0072037B">
        <w:t>i</w:t>
      </w:r>
      <w:r w:rsidRPr="0072037B">
        <w:t>gatoirement, toutes les généralisations obscurcissent et négligent les diff</w:t>
      </w:r>
      <w:r w:rsidRPr="0072037B">
        <w:t>é</w:t>
      </w:r>
      <w:r w:rsidRPr="0072037B">
        <w:t>rences dans une tentative d'explications et d'éclaircissement des lieux communs potentiels. Tout ce qui suit, donc, est provisoire et expl</w:t>
      </w:r>
      <w:r w:rsidRPr="0072037B">
        <w:t>o</w:t>
      </w:r>
      <w:r w:rsidRPr="0072037B">
        <w:t>ratoire. Comme en concluent plusieurs intellectuels, les gens des pays arabes pr</w:t>
      </w:r>
      <w:r w:rsidRPr="0072037B">
        <w:t>é</w:t>
      </w:r>
      <w:r w:rsidRPr="0072037B">
        <w:t>sentent une identité forte basée sur des identités ethn</w:t>
      </w:r>
      <w:r w:rsidRPr="0072037B">
        <w:t>i</w:t>
      </w:r>
      <w:r w:rsidRPr="0072037B">
        <w:t>ques, linguistiques, sectaires, familiales, tribales, régionales, socioéconomiques et même n</w:t>
      </w:r>
      <w:r w:rsidRPr="0072037B">
        <w:t>a</w:t>
      </w:r>
      <w:r w:rsidRPr="0072037B">
        <w:t xml:space="preserve">tionales </w:t>
      </w:r>
      <w:r>
        <w:t>(</w:t>
      </w:r>
      <w:r w:rsidRPr="0072037B">
        <w:rPr>
          <w:i/>
          <w:iCs/>
        </w:rPr>
        <w:t xml:space="preserve">ibid., </w:t>
      </w:r>
      <w:r w:rsidRPr="0072037B">
        <w:t>p. 176)</w:t>
      </w:r>
      <w:r>
        <w:t> </w:t>
      </w:r>
      <w:r>
        <w:rPr>
          <w:rStyle w:val="Appelnotedebasdep"/>
          <w:szCs w:val="18"/>
        </w:rPr>
        <w:footnoteReference w:id="115"/>
      </w:r>
      <w:r w:rsidRPr="0072037B">
        <w:t>.</w:t>
      </w:r>
    </w:p>
    <w:p w:rsidR="00F64A0A" w:rsidRPr="0072037B" w:rsidRDefault="00F64A0A" w:rsidP="00F64A0A">
      <w:pPr>
        <w:pStyle w:val="Grillecouleur-Accent1"/>
      </w:pPr>
    </w:p>
    <w:p w:rsidR="00F64A0A" w:rsidRPr="0072037B" w:rsidRDefault="00F64A0A" w:rsidP="00F64A0A">
      <w:pPr>
        <w:spacing w:before="120" w:after="120"/>
        <w:jc w:val="both"/>
      </w:pPr>
      <w:r w:rsidRPr="0072037B">
        <w:rPr>
          <w:szCs w:val="18"/>
        </w:rPr>
        <w:t>En d'autres mots, qu'on présente une intervention avec les perso</w:t>
      </w:r>
      <w:r w:rsidRPr="0072037B">
        <w:rPr>
          <w:szCs w:val="18"/>
        </w:rPr>
        <w:t>n</w:t>
      </w:r>
      <w:r w:rsidRPr="0072037B">
        <w:rPr>
          <w:szCs w:val="18"/>
        </w:rPr>
        <w:t>nes originaires des pays arabes, de la Chine, d'Amérique latine ou d'Afrique avec en poche une sorte de clé qui déterminerait « leur culture », présente un ri</w:t>
      </w:r>
      <w:r w:rsidRPr="0072037B">
        <w:rPr>
          <w:szCs w:val="18"/>
        </w:rPr>
        <w:t>s</w:t>
      </w:r>
      <w:r w:rsidRPr="0072037B">
        <w:rPr>
          <w:szCs w:val="18"/>
        </w:rPr>
        <w:t>que élevé de passer à côté d'une dynamique de compréhension valable. De telles généralisations restent trop i</w:t>
      </w:r>
      <w:r w:rsidRPr="0072037B">
        <w:rPr>
          <w:szCs w:val="18"/>
        </w:rPr>
        <w:t>m</w:t>
      </w:r>
      <w:r w:rsidRPr="0072037B">
        <w:rPr>
          <w:szCs w:val="18"/>
        </w:rPr>
        <w:t>précises pour être significatives et explicatives de la réal</w:t>
      </w:r>
      <w:r w:rsidRPr="0072037B">
        <w:rPr>
          <w:szCs w:val="18"/>
        </w:rPr>
        <w:t>i</w:t>
      </w:r>
      <w:r w:rsidRPr="0072037B">
        <w:rPr>
          <w:szCs w:val="18"/>
        </w:rPr>
        <w:t>té.</w:t>
      </w:r>
    </w:p>
    <w:p w:rsidR="00F64A0A" w:rsidRPr="0072037B" w:rsidRDefault="00F64A0A" w:rsidP="00F64A0A">
      <w:pPr>
        <w:spacing w:before="120" w:after="120"/>
        <w:jc w:val="both"/>
      </w:pPr>
      <w:r w:rsidRPr="0072037B">
        <w:rPr>
          <w:szCs w:val="18"/>
        </w:rPr>
        <w:t>À première vue, ce constat peut sembler pessimiste et conduire à un cul-de-sac autant théorique que pratique en laissant entendre que la compréhension de l'Autre s'avère impossible. Au contraire, il invite à questionner davant</w:t>
      </w:r>
      <w:r w:rsidRPr="0072037B">
        <w:rPr>
          <w:szCs w:val="18"/>
        </w:rPr>
        <w:t>a</w:t>
      </w:r>
      <w:r w:rsidRPr="0072037B">
        <w:rPr>
          <w:szCs w:val="18"/>
        </w:rPr>
        <w:t>ge le rapport avec « l'étrangeté » culturelle pour tenter d'en comprendre les ramifications d'une manière plus précise. Pourquoi ? Les rapports, au plan de la communication, ne se constru</w:t>
      </w:r>
      <w:r w:rsidRPr="0072037B">
        <w:rPr>
          <w:szCs w:val="18"/>
        </w:rPr>
        <w:t>i</w:t>
      </w:r>
      <w:r w:rsidRPr="0072037B">
        <w:rPr>
          <w:szCs w:val="18"/>
        </w:rPr>
        <w:t>sent pas seulement sur des bases objectives, mais sur des produits de l'esprit humain, c'est-à-dire sur des contenus (paroles, gestes, attitudes, symboles, signes, etc.) porteurs de significations diverses. Chaque s</w:t>
      </w:r>
      <w:r w:rsidRPr="0072037B">
        <w:rPr>
          <w:szCs w:val="18"/>
        </w:rPr>
        <w:t>i</w:t>
      </w:r>
      <w:r w:rsidRPr="0072037B">
        <w:rPr>
          <w:szCs w:val="18"/>
        </w:rPr>
        <w:t>tuation de communication porte sa dynamique pr</w:t>
      </w:r>
      <w:r w:rsidRPr="0072037B">
        <w:rPr>
          <w:szCs w:val="18"/>
        </w:rPr>
        <w:t>o</w:t>
      </w:r>
      <w:r w:rsidRPr="0072037B">
        <w:rPr>
          <w:szCs w:val="18"/>
        </w:rPr>
        <w:t>pre qui exige une pensée critique et créatrice afin d'en maîtriser le contenu et le sens. Nous sommes en présence d'un questionnement fondamental pour la compréhension de l'intervention interculturelle : comment solutionner le problème du lien entre la connaissance d'une culture pr</w:t>
      </w:r>
      <w:r w:rsidRPr="0072037B">
        <w:rPr>
          <w:szCs w:val="18"/>
        </w:rPr>
        <w:t>é</w:t>
      </w:r>
      <w:r w:rsidRPr="0072037B">
        <w:rPr>
          <w:szCs w:val="18"/>
        </w:rPr>
        <w:t>tendument objective</w:t>
      </w:r>
      <w:r>
        <w:rPr>
          <w:szCs w:val="18"/>
        </w:rPr>
        <w:t xml:space="preserve"> </w:t>
      </w:r>
      <w:r>
        <w:rPr>
          <w:szCs w:val="28"/>
        </w:rPr>
        <w:t xml:space="preserve">[212] </w:t>
      </w:r>
      <w:r w:rsidRPr="0072037B">
        <w:rPr>
          <w:szCs w:val="18"/>
        </w:rPr>
        <w:t>et servant de référence préalable à la communication et le rapport subjectif qui, forcément, s'établit entre une personne po</w:t>
      </w:r>
      <w:r w:rsidRPr="0072037B">
        <w:rPr>
          <w:szCs w:val="18"/>
        </w:rPr>
        <w:t>r</w:t>
      </w:r>
      <w:r w:rsidRPr="0072037B">
        <w:rPr>
          <w:szCs w:val="18"/>
        </w:rPr>
        <w:t>teuse d'un st</w:t>
      </w:r>
      <w:r w:rsidRPr="0072037B">
        <w:rPr>
          <w:szCs w:val="18"/>
        </w:rPr>
        <w:t>a</w:t>
      </w:r>
      <w:r w:rsidRPr="0072037B">
        <w:rPr>
          <w:szCs w:val="18"/>
        </w:rPr>
        <w:t>tut et d'un pouvoir dans la communication et une autre qui se retrouve plutôt dépendante des règles du jeu fixées par son i</w:t>
      </w:r>
      <w:r w:rsidRPr="0072037B">
        <w:rPr>
          <w:szCs w:val="18"/>
        </w:rPr>
        <w:t>n</w:t>
      </w:r>
      <w:r w:rsidRPr="0072037B">
        <w:rPr>
          <w:szCs w:val="18"/>
        </w:rPr>
        <w:t>terlocuteur, l'intervenant ? Posons la question en d'autres termes. Comment élargir le « savoir techniquement utilisable » (H</w:t>
      </w:r>
      <w:r w:rsidRPr="0072037B">
        <w:rPr>
          <w:szCs w:val="18"/>
        </w:rPr>
        <w:t>a</w:t>
      </w:r>
      <w:r w:rsidRPr="0072037B">
        <w:rPr>
          <w:szCs w:val="18"/>
        </w:rPr>
        <w:t>bermas, 1987, p. 96) dans la communication interculturelle ? Nous revenons sans cesse à ce que</w:t>
      </w:r>
      <w:r w:rsidRPr="0072037B">
        <w:rPr>
          <w:szCs w:val="18"/>
        </w:rPr>
        <w:t>s</w:t>
      </w:r>
      <w:r w:rsidRPr="0072037B">
        <w:rPr>
          <w:szCs w:val="18"/>
        </w:rPr>
        <w:t>tionnement de départ comme s'il s'agissait d'un mantra i</w:t>
      </w:r>
      <w:r w:rsidRPr="0072037B">
        <w:rPr>
          <w:szCs w:val="18"/>
        </w:rPr>
        <w:t>n</w:t>
      </w:r>
      <w:r w:rsidRPr="0072037B">
        <w:rPr>
          <w:szCs w:val="18"/>
        </w:rPr>
        <w:t>contournable.</w:t>
      </w:r>
    </w:p>
    <w:p w:rsidR="00F64A0A" w:rsidRDefault="00F64A0A" w:rsidP="00F64A0A">
      <w:pPr>
        <w:spacing w:before="120" w:after="120"/>
        <w:jc w:val="both"/>
      </w:pPr>
    </w:p>
    <w:p w:rsidR="00F64A0A" w:rsidRPr="0072037B" w:rsidRDefault="00F64A0A" w:rsidP="00F64A0A">
      <w:pPr>
        <w:pStyle w:val="planche"/>
      </w:pPr>
      <w:r w:rsidRPr="0072037B">
        <w:t>7.</w:t>
      </w:r>
      <w:r>
        <w:t xml:space="preserve">  LES CONNAISSANCES CULTURELLES</w:t>
      </w:r>
      <w:r>
        <w:br/>
      </w:r>
      <w:r w:rsidRPr="0072037B">
        <w:t>ET L'ATTIT</w:t>
      </w:r>
      <w:r w:rsidRPr="0072037B">
        <w:t>U</w:t>
      </w:r>
      <w:r w:rsidRPr="0072037B">
        <w:t>DE HYPOTHÉTICO-RÉFLEXIVE</w:t>
      </w:r>
    </w:p>
    <w:p w:rsidR="00F64A0A" w:rsidRDefault="00F64A0A" w:rsidP="00F64A0A">
      <w:pPr>
        <w:spacing w:before="120" w:after="120"/>
        <w:jc w:val="both"/>
        <w:rPr>
          <w:szCs w:val="18"/>
        </w:rPr>
      </w:pPr>
    </w:p>
    <w:p w:rsidR="00F64A0A" w:rsidRPr="0072037B" w:rsidRDefault="00F64A0A" w:rsidP="00F64A0A">
      <w:pPr>
        <w:spacing w:before="120" w:after="120"/>
        <w:jc w:val="both"/>
      </w:pPr>
      <w:r w:rsidRPr="0072037B">
        <w:rPr>
          <w:szCs w:val="18"/>
        </w:rPr>
        <w:t>Habermas, dans sa critique des théories de Jarvie (1974) sur la connaissance interculturelle, estime que les connaissances culturelles sont importantes, mais que s'impose une « attitude hypothético-réflexive » :</w:t>
      </w:r>
    </w:p>
    <w:p w:rsidR="00F64A0A" w:rsidRDefault="00F64A0A" w:rsidP="00F64A0A">
      <w:pPr>
        <w:pStyle w:val="Citation0"/>
      </w:pPr>
    </w:p>
    <w:p w:rsidR="00F64A0A" w:rsidRDefault="00F64A0A" w:rsidP="00F64A0A">
      <w:pPr>
        <w:pStyle w:val="Citation0"/>
      </w:pPr>
      <w:r w:rsidRPr="0072037B">
        <w:t>[...] dans la pratique communicationnelle de tous les jours, celui qui agit utilise les réserves valides de savoir culturel pour parvenir à des défin</w:t>
      </w:r>
      <w:r w:rsidRPr="0072037B">
        <w:t>i</w:t>
      </w:r>
      <w:r w:rsidRPr="0072037B">
        <w:t>tions de situations susceptibles de consensus. Il peut s'ensuivre des discu</w:t>
      </w:r>
      <w:r w:rsidRPr="0072037B">
        <w:t>s</w:t>
      </w:r>
      <w:r w:rsidRPr="0072037B">
        <w:t>sions qui rendent nécessaire la révision de modèles particuliers d'inte</w:t>
      </w:r>
      <w:r w:rsidRPr="0072037B">
        <w:t>r</w:t>
      </w:r>
      <w:r w:rsidRPr="0072037B">
        <w:t>prétation ; mais cela ne veut pas encore dire que l'application du savoir l</w:t>
      </w:r>
      <w:r w:rsidRPr="0072037B">
        <w:t>é</w:t>
      </w:r>
      <w:r w:rsidRPr="0072037B">
        <w:t>gué, où se cultive la tradition, soit assimilable à celle du travail quasi sc</w:t>
      </w:r>
      <w:r w:rsidRPr="0072037B">
        <w:t>i</w:t>
      </w:r>
      <w:r w:rsidRPr="0072037B">
        <w:t>entifique exercé sur un savoir systématiqu</w:t>
      </w:r>
      <w:r w:rsidRPr="0072037B">
        <w:t>e</w:t>
      </w:r>
      <w:r w:rsidRPr="0072037B">
        <w:t>ment remis en question. Sous la pression de décider qu'impose une situation d'action donnée, le profane prend part à des interactions menées dans l'intention de coordonner les a</w:t>
      </w:r>
      <w:r w:rsidRPr="0072037B">
        <w:t>c</w:t>
      </w:r>
      <w:r w:rsidRPr="0072037B">
        <w:t>tions des participants à travers un procès d'entente, cela veut dire : en a</w:t>
      </w:r>
      <w:r w:rsidRPr="0072037B">
        <w:t>p</w:t>
      </w:r>
      <w:r w:rsidRPr="0072037B">
        <w:t>pliquant un savoir cult</w:t>
      </w:r>
      <w:r w:rsidRPr="0072037B">
        <w:t>u</w:t>
      </w:r>
      <w:r w:rsidRPr="0072037B">
        <w:t>rel commun (Habermas, 1987, p. 96).</w:t>
      </w:r>
    </w:p>
    <w:p w:rsidR="00F64A0A" w:rsidRPr="0072037B" w:rsidRDefault="00F64A0A" w:rsidP="00F64A0A">
      <w:pPr>
        <w:pStyle w:val="Citation0"/>
      </w:pPr>
    </w:p>
    <w:p w:rsidR="00F64A0A" w:rsidRPr="0072037B" w:rsidRDefault="00F64A0A" w:rsidP="00F64A0A">
      <w:pPr>
        <w:spacing w:before="120" w:after="120"/>
        <w:jc w:val="both"/>
      </w:pPr>
      <w:r w:rsidRPr="0072037B">
        <w:rPr>
          <w:szCs w:val="18"/>
        </w:rPr>
        <w:t>En ce sens, Habermas souligne la nécessité de ne pas réduire « les éléments de la tradition culturelle » à des pensées ou à ceci :</w:t>
      </w:r>
    </w:p>
    <w:p w:rsidR="00F64A0A" w:rsidRDefault="00F64A0A" w:rsidP="00F64A0A">
      <w:pPr>
        <w:pStyle w:val="Grillecouleur-Accent1"/>
      </w:pPr>
    </w:p>
    <w:p w:rsidR="00F64A0A" w:rsidRDefault="00F64A0A" w:rsidP="00F64A0A">
      <w:pPr>
        <w:pStyle w:val="Grillecouleur-Accent1"/>
      </w:pPr>
      <w:r w:rsidRPr="0072037B">
        <w:t>Des énoncés susceptibles de vérité. [...] Car, pour des interactions, la force qui oriente l'action est plus importante du côté des valeurs culturelles que du côté des théories. Ou bien le statut des entités soci</w:t>
      </w:r>
      <w:r w:rsidRPr="0072037B">
        <w:t>a</w:t>
      </w:r>
      <w:r w:rsidRPr="0072037B">
        <w:t xml:space="preserve">les est mis sur le même plan que des théories, et alors on n'explique pas comment les structures de la société peuvent déterminer les motifs de l'action </w:t>
      </w:r>
      <w:r>
        <w:t>(</w:t>
      </w:r>
      <w:r w:rsidRPr="0072037B">
        <w:rPr>
          <w:i/>
          <w:iCs/>
        </w:rPr>
        <w:t xml:space="preserve">ibid., </w:t>
      </w:r>
      <w:r w:rsidRPr="0072037B">
        <w:t>p</w:t>
      </w:r>
      <w:r>
        <w:t>p</w:t>
      </w:r>
      <w:r w:rsidRPr="0072037B">
        <w:t>. 96-97).</w:t>
      </w:r>
    </w:p>
    <w:p w:rsidR="00F64A0A" w:rsidRPr="0072037B" w:rsidRDefault="00F64A0A" w:rsidP="00F64A0A">
      <w:pPr>
        <w:pStyle w:val="Grillecouleur-Accent1"/>
      </w:pPr>
    </w:p>
    <w:p w:rsidR="00F64A0A" w:rsidRPr="0072037B" w:rsidRDefault="00F64A0A" w:rsidP="00F64A0A">
      <w:pPr>
        <w:spacing w:before="120" w:after="120"/>
        <w:jc w:val="both"/>
      </w:pPr>
      <w:r w:rsidRPr="0072037B">
        <w:rPr>
          <w:szCs w:val="18"/>
        </w:rPr>
        <w:t>Voilà un nœud gordien dans la compréhension de la dynamique i</w:t>
      </w:r>
      <w:r w:rsidRPr="0072037B">
        <w:rPr>
          <w:szCs w:val="18"/>
        </w:rPr>
        <w:t>n</w:t>
      </w:r>
      <w:r w:rsidRPr="0072037B">
        <w:rPr>
          <w:szCs w:val="18"/>
        </w:rPr>
        <w:t>terculturelle ! Les connaissances préalables qui font référence à une « réalité normative de la soci</w:t>
      </w:r>
      <w:r w:rsidRPr="0072037B">
        <w:rPr>
          <w:szCs w:val="18"/>
        </w:rPr>
        <w:t>é</w:t>
      </w:r>
      <w:r w:rsidRPr="0072037B">
        <w:rPr>
          <w:szCs w:val="18"/>
        </w:rPr>
        <w:t xml:space="preserve">té » n'ont pas un « caractère d'obligation des valeurs et des normes », dirait Habermas </w:t>
      </w:r>
      <w:r>
        <w:rPr>
          <w:szCs w:val="18"/>
        </w:rPr>
        <w:t>(</w:t>
      </w:r>
      <w:r w:rsidRPr="0072037B">
        <w:rPr>
          <w:i/>
          <w:iCs/>
          <w:szCs w:val="18"/>
        </w:rPr>
        <w:t xml:space="preserve">ibid., </w:t>
      </w:r>
      <w:r w:rsidRPr="0072037B">
        <w:rPr>
          <w:szCs w:val="18"/>
        </w:rPr>
        <w:t>p. 97). « La que</w:t>
      </w:r>
      <w:r w:rsidRPr="0072037B">
        <w:rPr>
          <w:szCs w:val="18"/>
        </w:rPr>
        <w:t>s</w:t>
      </w:r>
      <w:r w:rsidRPr="0072037B">
        <w:rPr>
          <w:szCs w:val="18"/>
        </w:rPr>
        <w:t>tion qui se pose alors porte sur la manière dont les éléments de trad</w:t>
      </w:r>
      <w:r w:rsidRPr="0072037B">
        <w:rPr>
          <w:szCs w:val="18"/>
        </w:rPr>
        <w:t>i</w:t>
      </w:r>
      <w:r w:rsidRPr="0072037B">
        <w:rPr>
          <w:szCs w:val="18"/>
        </w:rPr>
        <w:t>tion culturelle qui sont pertinents</w:t>
      </w:r>
      <w:r>
        <w:rPr>
          <w:szCs w:val="18"/>
        </w:rPr>
        <w:t xml:space="preserve"> </w:t>
      </w:r>
      <w:r>
        <w:t xml:space="preserve">[213] </w:t>
      </w:r>
      <w:r w:rsidRPr="0072037B">
        <w:rPr>
          <w:szCs w:val="18"/>
        </w:rPr>
        <w:t>pour l'intégration sociale pe</w:t>
      </w:r>
      <w:r w:rsidRPr="0072037B">
        <w:rPr>
          <w:szCs w:val="18"/>
        </w:rPr>
        <w:t>u</w:t>
      </w:r>
      <w:r w:rsidRPr="0072037B">
        <w:rPr>
          <w:szCs w:val="18"/>
        </w:rPr>
        <w:t>vent être compris comme des syst</w:t>
      </w:r>
      <w:r w:rsidRPr="0072037B">
        <w:rPr>
          <w:szCs w:val="18"/>
        </w:rPr>
        <w:t>è</w:t>
      </w:r>
      <w:r w:rsidRPr="0072037B">
        <w:rPr>
          <w:szCs w:val="18"/>
        </w:rPr>
        <w:t>mes de savoir et reliés à la validité analogue aux prétentions à la vér</w:t>
      </w:r>
      <w:r w:rsidRPr="0072037B">
        <w:rPr>
          <w:szCs w:val="18"/>
        </w:rPr>
        <w:t>i</w:t>
      </w:r>
      <w:r w:rsidRPr="0072037B">
        <w:rPr>
          <w:szCs w:val="18"/>
        </w:rPr>
        <w:t xml:space="preserve">té » </w:t>
      </w:r>
      <w:r>
        <w:rPr>
          <w:szCs w:val="18"/>
        </w:rPr>
        <w:t>(</w:t>
      </w:r>
      <w:r w:rsidRPr="0072037B">
        <w:rPr>
          <w:i/>
          <w:iCs/>
          <w:szCs w:val="18"/>
        </w:rPr>
        <w:t xml:space="preserve">ibid., </w:t>
      </w:r>
      <w:r w:rsidRPr="0072037B">
        <w:rPr>
          <w:szCs w:val="18"/>
        </w:rPr>
        <w:t>p. 97). Cette assertion implique que les valeurs culturelles, qu'on peut qualifier de dime</w:t>
      </w:r>
      <w:r w:rsidRPr="0072037B">
        <w:rPr>
          <w:szCs w:val="18"/>
        </w:rPr>
        <w:t>n</w:t>
      </w:r>
      <w:r w:rsidRPr="0072037B">
        <w:rPr>
          <w:szCs w:val="18"/>
        </w:rPr>
        <w:t>sions culturelles subjectives, se disti</w:t>
      </w:r>
      <w:r w:rsidRPr="0072037B">
        <w:rPr>
          <w:szCs w:val="18"/>
        </w:rPr>
        <w:t>n</w:t>
      </w:r>
      <w:r w:rsidRPr="0072037B">
        <w:rPr>
          <w:szCs w:val="18"/>
        </w:rPr>
        <w:t>guent de leur catégorisation dans des normes ; cela signifie aussi, par exemple, qu'une croyance rel</w:t>
      </w:r>
      <w:r w:rsidRPr="0072037B">
        <w:rPr>
          <w:szCs w:val="18"/>
        </w:rPr>
        <w:t>i</w:t>
      </w:r>
      <w:r w:rsidRPr="0072037B">
        <w:rPr>
          <w:szCs w:val="18"/>
        </w:rPr>
        <w:t>gieuse porteuse de valeurs dites culturelles, mais aussi morales, gén</w:t>
      </w:r>
      <w:r w:rsidRPr="0072037B">
        <w:rPr>
          <w:szCs w:val="18"/>
        </w:rPr>
        <w:t>è</w:t>
      </w:r>
      <w:r w:rsidRPr="0072037B">
        <w:rPr>
          <w:szCs w:val="18"/>
        </w:rPr>
        <w:t>re des normes qui dictent le comportement et les attitudes des indiv</w:t>
      </w:r>
      <w:r w:rsidRPr="0072037B">
        <w:rPr>
          <w:szCs w:val="18"/>
        </w:rPr>
        <w:t>i</w:t>
      </w:r>
      <w:r w:rsidRPr="0072037B">
        <w:rPr>
          <w:szCs w:val="18"/>
        </w:rPr>
        <w:t>dus autant dans les communic</w:t>
      </w:r>
      <w:r w:rsidRPr="0072037B">
        <w:rPr>
          <w:szCs w:val="18"/>
        </w:rPr>
        <w:t>a</w:t>
      </w:r>
      <w:r w:rsidRPr="0072037B">
        <w:rPr>
          <w:szCs w:val="18"/>
        </w:rPr>
        <w:t>tions que dans la vie en société, mais davantage au plan subjectif qu'objectif.</w:t>
      </w:r>
    </w:p>
    <w:p w:rsidR="00F64A0A" w:rsidRPr="0072037B" w:rsidRDefault="00F64A0A" w:rsidP="00F64A0A">
      <w:pPr>
        <w:spacing w:before="120" w:after="120"/>
        <w:jc w:val="both"/>
      </w:pPr>
      <w:r>
        <w:br w:type="page"/>
      </w:r>
    </w:p>
    <w:p w:rsidR="00F64A0A" w:rsidRPr="0072037B" w:rsidRDefault="00F64A0A" w:rsidP="00F64A0A">
      <w:pPr>
        <w:pStyle w:val="planche"/>
      </w:pPr>
      <w:r w:rsidRPr="0072037B">
        <w:t>8. LES VALEURS CULTURELLES</w:t>
      </w:r>
      <w:r>
        <w:br/>
      </w:r>
      <w:r w:rsidRPr="0072037B">
        <w:t xml:space="preserve">DANS LES </w:t>
      </w:r>
      <w:r w:rsidRPr="0072037B">
        <w:rPr>
          <w:i/>
          <w:iCs/>
        </w:rPr>
        <w:t xml:space="preserve">MONDES </w:t>
      </w:r>
      <w:r w:rsidRPr="0072037B">
        <w:t>INTERSUBJECTIFS</w:t>
      </w:r>
    </w:p>
    <w:p w:rsidR="00F64A0A" w:rsidRDefault="00F64A0A" w:rsidP="00F64A0A">
      <w:pPr>
        <w:spacing w:before="120" w:after="120"/>
        <w:jc w:val="both"/>
        <w:rPr>
          <w:szCs w:val="18"/>
        </w:rPr>
      </w:pPr>
    </w:p>
    <w:p w:rsidR="00F64A0A" w:rsidRPr="0072037B" w:rsidRDefault="00F64A0A" w:rsidP="00F64A0A">
      <w:pPr>
        <w:spacing w:before="120" w:after="120"/>
        <w:jc w:val="both"/>
      </w:pPr>
      <w:r w:rsidRPr="0072037B">
        <w:rPr>
          <w:szCs w:val="18"/>
        </w:rPr>
        <w:t xml:space="preserve">Dans les interactions, les valeurs culturelles se vivent dans ce qu'Habermas nomme le « monde vécu : ce monde vécu </w:t>
      </w:r>
      <w:r w:rsidRPr="0072037B">
        <w:rPr>
          <w:i/>
          <w:iCs/>
          <w:szCs w:val="18"/>
        </w:rPr>
        <w:t>intersubject</w:t>
      </w:r>
      <w:r w:rsidRPr="0072037B">
        <w:rPr>
          <w:i/>
          <w:iCs/>
          <w:szCs w:val="18"/>
        </w:rPr>
        <w:t>i</w:t>
      </w:r>
      <w:r w:rsidRPr="0072037B">
        <w:rPr>
          <w:i/>
          <w:iCs/>
          <w:szCs w:val="18"/>
        </w:rPr>
        <w:t xml:space="preserve">vement </w:t>
      </w:r>
      <w:r w:rsidRPr="0072037B">
        <w:rPr>
          <w:szCs w:val="18"/>
        </w:rPr>
        <w:t>partagé constitue l'arrière-fond de l'activité communicationne</w:t>
      </w:r>
      <w:r w:rsidRPr="0072037B">
        <w:rPr>
          <w:szCs w:val="18"/>
        </w:rPr>
        <w:t>l</w:t>
      </w:r>
      <w:r w:rsidRPr="0072037B">
        <w:rPr>
          <w:szCs w:val="18"/>
        </w:rPr>
        <w:t xml:space="preserve">le » </w:t>
      </w:r>
      <w:r>
        <w:rPr>
          <w:szCs w:val="18"/>
        </w:rPr>
        <w:t>(</w:t>
      </w:r>
      <w:r w:rsidRPr="0072037B">
        <w:rPr>
          <w:i/>
          <w:iCs/>
          <w:szCs w:val="18"/>
        </w:rPr>
        <w:t xml:space="preserve">ibid., </w:t>
      </w:r>
      <w:r w:rsidRPr="0072037B">
        <w:rPr>
          <w:szCs w:val="18"/>
        </w:rPr>
        <w:t>p. 98). Ce partage ne repose pas sur un automatisme, loin de là. La personne intervenante n'a pas le choix d'adopter une att</w:t>
      </w:r>
      <w:r w:rsidRPr="0072037B">
        <w:rPr>
          <w:szCs w:val="18"/>
        </w:rPr>
        <w:t>i</w:t>
      </w:r>
      <w:r w:rsidRPr="0072037B">
        <w:rPr>
          <w:szCs w:val="18"/>
        </w:rPr>
        <w:t>tude réflexive pour comprendre et faire comprendre que la tradition cult</w:t>
      </w:r>
      <w:r w:rsidRPr="0072037B">
        <w:rPr>
          <w:szCs w:val="18"/>
        </w:rPr>
        <w:t>u</w:t>
      </w:r>
      <w:r w:rsidRPr="0072037B">
        <w:rPr>
          <w:szCs w:val="18"/>
        </w:rPr>
        <w:t>relle devient une sorte « d'état de choses auquel on peut se ra</w:t>
      </w:r>
      <w:r w:rsidRPr="0072037B">
        <w:rPr>
          <w:szCs w:val="18"/>
        </w:rPr>
        <w:t>p</w:t>
      </w:r>
      <w:r w:rsidRPr="0072037B">
        <w:rPr>
          <w:szCs w:val="18"/>
        </w:rPr>
        <w:t xml:space="preserve">porter de façon </w:t>
      </w:r>
      <w:r w:rsidRPr="0072037B">
        <w:rPr>
          <w:i/>
          <w:iCs/>
          <w:szCs w:val="18"/>
        </w:rPr>
        <w:t xml:space="preserve">objectivante » </w:t>
      </w:r>
      <w:r w:rsidRPr="002F090F">
        <w:rPr>
          <w:iCs/>
          <w:szCs w:val="18"/>
        </w:rPr>
        <w:t>(</w:t>
      </w:r>
      <w:r w:rsidRPr="0072037B">
        <w:rPr>
          <w:i/>
          <w:iCs/>
          <w:szCs w:val="18"/>
        </w:rPr>
        <w:t xml:space="preserve">ibid., </w:t>
      </w:r>
      <w:r w:rsidRPr="0072037B">
        <w:rPr>
          <w:szCs w:val="18"/>
        </w:rPr>
        <w:t>p. 98), mais pas nécessairement déte</w:t>
      </w:r>
      <w:r w:rsidRPr="0072037B">
        <w:rPr>
          <w:szCs w:val="18"/>
        </w:rPr>
        <w:t>r</w:t>
      </w:r>
      <w:r w:rsidRPr="0072037B">
        <w:rPr>
          <w:szCs w:val="18"/>
        </w:rPr>
        <w:t>minante. Cette assertion implique que les partenaires de la commun</w:t>
      </w:r>
      <w:r w:rsidRPr="0072037B">
        <w:rPr>
          <w:szCs w:val="18"/>
        </w:rPr>
        <w:t>i</w:t>
      </w:r>
      <w:r w:rsidRPr="0072037B">
        <w:rPr>
          <w:szCs w:val="18"/>
        </w:rPr>
        <w:t>cation acceptent de négocier le simple fait que la tradition cult</w:t>
      </w:r>
      <w:r w:rsidRPr="0072037B">
        <w:rPr>
          <w:szCs w:val="18"/>
        </w:rPr>
        <w:t>u</w:t>
      </w:r>
      <w:r w:rsidRPr="0072037B">
        <w:rPr>
          <w:szCs w:val="18"/>
        </w:rPr>
        <w:t>relle n'a pas automatiquement la portée d'une norme et qu'il est po</w:t>
      </w:r>
      <w:r w:rsidRPr="0072037B">
        <w:rPr>
          <w:szCs w:val="18"/>
        </w:rPr>
        <w:t>s</w:t>
      </w:r>
      <w:r w:rsidRPr="0072037B">
        <w:rPr>
          <w:szCs w:val="18"/>
        </w:rPr>
        <w:t>sible de rechercher un terrain d'entente pour la compréhension m</w:t>
      </w:r>
      <w:r w:rsidRPr="0072037B">
        <w:rPr>
          <w:szCs w:val="18"/>
        </w:rPr>
        <w:t>u</w:t>
      </w:r>
      <w:r w:rsidRPr="0072037B">
        <w:rPr>
          <w:szCs w:val="18"/>
        </w:rPr>
        <w:t>tuelle. En fait, dans les rapports intersubjectifs, pour agir, il faut connaître. H</w:t>
      </w:r>
      <w:r w:rsidRPr="0072037B">
        <w:rPr>
          <w:szCs w:val="18"/>
        </w:rPr>
        <w:t>a</w:t>
      </w:r>
      <w:r w:rsidRPr="0072037B">
        <w:rPr>
          <w:szCs w:val="18"/>
        </w:rPr>
        <w:t>bermas me</w:t>
      </w:r>
      <w:r w:rsidRPr="0072037B">
        <w:rPr>
          <w:szCs w:val="18"/>
        </w:rPr>
        <w:t>n</w:t>
      </w:r>
      <w:r w:rsidRPr="0072037B">
        <w:rPr>
          <w:szCs w:val="18"/>
        </w:rPr>
        <w:t>tionne ceci : « du point de vue de la théorie de l'action, les activités de l'esprit humain se laissent malaisément limiter à la dime</w:t>
      </w:r>
      <w:r w:rsidRPr="0072037B">
        <w:rPr>
          <w:szCs w:val="18"/>
        </w:rPr>
        <w:t>n</w:t>
      </w:r>
      <w:r w:rsidRPr="0072037B">
        <w:rPr>
          <w:szCs w:val="18"/>
        </w:rPr>
        <w:t>sion cognitive-instrumentale d'une confrontation avec la nature ext</w:t>
      </w:r>
      <w:r w:rsidRPr="0072037B">
        <w:rPr>
          <w:szCs w:val="18"/>
        </w:rPr>
        <w:t>é</w:t>
      </w:r>
      <w:r w:rsidRPr="0072037B">
        <w:rPr>
          <w:szCs w:val="18"/>
        </w:rPr>
        <w:t>rieure ; les actions soci</w:t>
      </w:r>
      <w:r w:rsidRPr="0072037B">
        <w:rPr>
          <w:szCs w:val="18"/>
        </w:rPr>
        <w:t>a</w:t>
      </w:r>
      <w:r w:rsidRPr="0072037B">
        <w:rPr>
          <w:szCs w:val="18"/>
        </w:rPr>
        <w:t xml:space="preserve">les sont orientées par des valeurs culturelles. Mais ces dernières n'ont pas de rapport à la vérité » </w:t>
      </w:r>
      <w:r>
        <w:rPr>
          <w:szCs w:val="18"/>
        </w:rPr>
        <w:t>(</w:t>
      </w:r>
      <w:r w:rsidRPr="0072037B">
        <w:rPr>
          <w:i/>
          <w:iCs/>
          <w:szCs w:val="18"/>
        </w:rPr>
        <w:t xml:space="preserve">ibid., </w:t>
      </w:r>
      <w:r w:rsidRPr="0072037B">
        <w:rPr>
          <w:szCs w:val="18"/>
        </w:rPr>
        <w:t>p. 99). En fait, il s'agit d'une dynamique de recherche d'un ensemble de référe</w:t>
      </w:r>
      <w:r w:rsidRPr="0072037B">
        <w:rPr>
          <w:szCs w:val="18"/>
        </w:rPr>
        <w:t>n</w:t>
      </w:r>
      <w:r w:rsidRPr="0072037B">
        <w:rPr>
          <w:szCs w:val="18"/>
        </w:rPr>
        <w:t>ces communes qui permet d'établir les bases de la comm</w:t>
      </w:r>
      <w:r w:rsidRPr="0072037B">
        <w:rPr>
          <w:szCs w:val="18"/>
        </w:rPr>
        <w:t>u</w:t>
      </w:r>
      <w:r w:rsidRPr="0072037B">
        <w:rPr>
          <w:szCs w:val="18"/>
        </w:rPr>
        <w:t>nication et de la compréhension m</w:t>
      </w:r>
      <w:r w:rsidRPr="0072037B">
        <w:rPr>
          <w:szCs w:val="18"/>
        </w:rPr>
        <w:t>u</w:t>
      </w:r>
      <w:r w:rsidRPr="0072037B">
        <w:rPr>
          <w:szCs w:val="18"/>
        </w:rPr>
        <w:t>tuelle. Cette démarche est faite d'hypothèses, d'appels à la vérification de leurs concordances avec la réalité afin de vérifier si on se comprend mutuellement. Cette compréhension à l</w:t>
      </w:r>
      <w:r w:rsidRPr="0072037B">
        <w:rPr>
          <w:szCs w:val="18"/>
        </w:rPr>
        <w:t>a</w:t>
      </w:r>
      <w:r w:rsidRPr="0072037B">
        <w:rPr>
          <w:szCs w:val="18"/>
        </w:rPr>
        <w:t>quelle aspirent les interlocuteurs devient le point de départ de la con</w:t>
      </w:r>
      <w:r w:rsidRPr="0072037B">
        <w:rPr>
          <w:szCs w:val="18"/>
        </w:rPr>
        <w:t>s</w:t>
      </w:r>
      <w:r w:rsidRPr="0072037B">
        <w:rPr>
          <w:szCs w:val="18"/>
        </w:rPr>
        <w:t>truction de l'agir et représente une dimension fondamentale de la thé</w:t>
      </w:r>
      <w:r w:rsidRPr="0072037B">
        <w:rPr>
          <w:szCs w:val="18"/>
        </w:rPr>
        <w:t>o</w:t>
      </w:r>
      <w:r w:rsidRPr="0072037B">
        <w:rPr>
          <w:szCs w:val="18"/>
        </w:rPr>
        <w:t>rie d'Habermas : « Nous supposons chez l'acteur des rapports au mo</w:t>
      </w:r>
      <w:r w:rsidRPr="0072037B">
        <w:rPr>
          <w:szCs w:val="18"/>
        </w:rPr>
        <w:t>n</w:t>
      </w:r>
      <w:r w:rsidRPr="0072037B">
        <w:rPr>
          <w:szCs w:val="18"/>
        </w:rPr>
        <w:t>de dont dépendent en retour les aspects de la rationalité po</w:t>
      </w:r>
      <w:r w:rsidRPr="0072037B">
        <w:rPr>
          <w:szCs w:val="18"/>
        </w:rPr>
        <w:t>s</w:t>
      </w:r>
      <w:r w:rsidRPr="0072037B">
        <w:rPr>
          <w:szCs w:val="18"/>
        </w:rPr>
        <w:t xml:space="preserve">sible de son agir » </w:t>
      </w:r>
      <w:r>
        <w:rPr>
          <w:szCs w:val="18"/>
        </w:rPr>
        <w:t>(</w:t>
      </w:r>
      <w:r w:rsidRPr="0072037B">
        <w:rPr>
          <w:i/>
          <w:iCs/>
          <w:szCs w:val="18"/>
        </w:rPr>
        <w:t xml:space="preserve">ibid., </w:t>
      </w:r>
      <w:r w:rsidRPr="0072037B">
        <w:rPr>
          <w:szCs w:val="18"/>
        </w:rPr>
        <w:t>p. 100). L'intervention professionnelle étant une fo</w:t>
      </w:r>
      <w:r w:rsidRPr="0072037B">
        <w:rPr>
          <w:szCs w:val="18"/>
        </w:rPr>
        <w:t>r</w:t>
      </w:r>
      <w:r w:rsidRPr="0072037B">
        <w:rPr>
          <w:szCs w:val="18"/>
        </w:rPr>
        <w:t>me d'agir, les stratégies de compréhension et de décentration profe</w:t>
      </w:r>
      <w:r w:rsidRPr="0072037B">
        <w:rPr>
          <w:szCs w:val="18"/>
        </w:rPr>
        <w:t>s</w:t>
      </w:r>
      <w:r w:rsidRPr="0072037B">
        <w:rPr>
          <w:szCs w:val="18"/>
        </w:rPr>
        <w:t>sionnelle prennent plus d'importance que les connaissances de la culture de l'Autre qui se prétendent objectives souvent similaires à des stéréotypes.</w:t>
      </w:r>
    </w:p>
    <w:p w:rsidR="00F64A0A" w:rsidRDefault="00F64A0A" w:rsidP="00F64A0A">
      <w:pPr>
        <w:spacing w:before="120" w:after="120"/>
        <w:jc w:val="both"/>
        <w:rPr>
          <w:szCs w:val="28"/>
        </w:rPr>
      </w:pPr>
    </w:p>
    <w:p w:rsidR="00F64A0A" w:rsidRPr="0072037B" w:rsidRDefault="00F64A0A" w:rsidP="00F64A0A">
      <w:pPr>
        <w:spacing w:before="120" w:after="120"/>
        <w:jc w:val="both"/>
        <w:rPr>
          <w:szCs w:val="2"/>
        </w:rPr>
      </w:pPr>
      <w:r>
        <w:rPr>
          <w:szCs w:val="28"/>
        </w:rPr>
        <w:t>[214]</w:t>
      </w:r>
    </w:p>
    <w:p w:rsidR="00F64A0A" w:rsidRPr="0072037B" w:rsidRDefault="00F64A0A" w:rsidP="00F64A0A">
      <w:pPr>
        <w:spacing w:before="120" w:after="120"/>
        <w:jc w:val="both"/>
      </w:pPr>
      <w:r w:rsidRPr="0072037B">
        <w:rPr>
          <w:szCs w:val="18"/>
        </w:rPr>
        <w:t>En conclusion, rappelons les trois pôle</w:t>
      </w:r>
      <w:r>
        <w:rPr>
          <w:szCs w:val="18"/>
        </w:rPr>
        <w:t>s de la théorie de l'agir commu</w:t>
      </w:r>
      <w:r w:rsidRPr="0072037B">
        <w:rPr>
          <w:szCs w:val="18"/>
        </w:rPr>
        <w:t>nicationnel d'Habermas : le monde o</w:t>
      </w:r>
      <w:r w:rsidRPr="0072037B">
        <w:rPr>
          <w:szCs w:val="18"/>
        </w:rPr>
        <w:t>b</w:t>
      </w:r>
      <w:r w:rsidRPr="0072037B">
        <w:rPr>
          <w:szCs w:val="18"/>
        </w:rPr>
        <w:t>jectif, le monde social et le monde subjectif. Dans la d</w:t>
      </w:r>
      <w:r w:rsidRPr="0072037B">
        <w:rPr>
          <w:szCs w:val="18"/>
        </w:rPr>
        <w:t>y</w:t>
      </w:r>
      <w:r w:rsidRPr="0072037B">
        <w:rPr>
          <w:szCs w:val="18"/>
        </w:rPr>
        <w:t>namique de la communication, au-delà des barrières langagières, Habermas, nous le répétons, estime que « dans tous les cas, la structure téléologique de l'action est présupp</w:t>
      </w:r>
      <w:r w:rsidRPr="0072037B">
        <w:rPr>
          <w:szCs w:val="18"/>
        </w:rPr>
        <w:t>o</w:t>
      </w:r>
      <w:r w:rsidRPr="0072037B">
        <w:rPr>
          <w:szCs w:val="18"/>
        </w:rPr>
        <w:t>sée dans la mesure où on impute aux acteurs la c</w:t>
      </w:r>
      <w:r w:rsidRPr="0072037B">
        <w:rPr>
          <w:szCs w:val="18"/>
        </w:rPr>
        <w:t>a</w:t>
      </w:r>
      <w:r w:rsidRPr="0072037B">
        <w:rPr>
          <w:szCs w:val="18"/>
        </w:rPr>
        <w:t>pacité de poser des buts et d'agir en fonction d'un obje</w:t>
      </w:r>
      <w:r w:rsidRPr="0072037B">
        <w:rPr>
          <w:szCs w:val="18"/>
        </w:rPr>
        <w:t>c</w:t>
      </w:r>
      <w:r w:rsidRPr="0072037B">
        <w:rPr>
          <w:szCs w:val="18"/>
        </w:rPr>
        <w:t xml:space="preserve">tif, ainsi qu'un intérêt pour la mise à exécution de leurs plans d'action » </w:t>
      </w:r>
      <w:r>
        <w:rPr>
          <w:szCs w:val="18"/>
        </w:rPr>
        <w:t>(</w:t>
      </w:r>
      <w:r w:rsidRPr="0072037B">
        <w:rPr>
          <w:i/>
          <w:iCs/>
          <w:szCs w:val="18"/>
        </w:rPr>
        <w:t xml:space="preserve">ibid., </w:t>
      </w:r>
      <w:r w:rsidRPr="0072037B">
        <w:rPr>
          <w:szCs w:val="18"/>
        </w:rPr>
        <w:t>p. 117). En réalité, nous nous situons dans une démarche horizontale dans laquelle la comm</w:t>
      </w:r>
      <w:r w:rsidRPr="0072037B">
        <w:rPr>
          <w:szCs w:val="18"/>
        </w:rPr>
        <w:t>u</w:t>
      </w:r>
      <w:r w:rsidRPr="0072037B">
        <w:rPr>
          <w:szCs w:val="18"/>
        </w:rPr>
        <w:t>nication dans l'agir se construit dans la recherche d'objectifs communs et d'ententes sur les façons d'agir ensemble en tenant compte des mu</w:t>
      </w:r>
      <w:r w:rsidRPr="0072037B">
        <w:rPr>
          <w:szCs w:val="18"/>
        </w:rPr>
        <w:t>l</w:t>
      </w:r>
      <w:r w:rsidRPr="0072037B">
        <w:rPr>
          <w:szCs w:val="18"/>
        </w:rPr>
        <w:t xml:space="preserve">tiples dimensions qui forgent les </w:t>
      </w:r>
      <w:r w:rsidRPr="0072037B">
        <w:rPr>
          <w:i/>
          <w:iCs/>
          <w:szCs w:val="18"/>
        </w:rPr>
        <w:t xml:space="preserve">trois mondes </w:t>
      </w:r>
      <w:r w:rsidRPr="0072037B">
        <w:rPr>
          <w:szCs w:val="18"/>
        </w:rPr>
        <w:t>de chaque acteur dans la situ</w:t>
      </w:r>
      <w:r w:rsidRPr="0072037B">
        <w:rPr>
          <w:szCs w:val="18"/>
        </w:rPr>
        <w:t>a</w:t>
      </w:r>
      <w:r w:rsidRPr="0072037B">
        <w:rPr>
          <w:szCs w:val="18"/>
        </w:rPr>
        <w:t>tion.</w:t>
      </w:r>
    </w:p>
    <w:p w:rsidR="00F64A0A" w:rsidRDefault="00F64A0A" w:rsidP="00F64A0A">
      <w:pPr>
        <w:spacing w:before="120" w:after="120"/>
        <w:jc w:val="both"/>
      </w:pPr>
    </w:p>
    <w:p w:rsidR="00F64A0A" w:rsidRPr="0072037B" w:rsidRDefault="00F64A0A" w:rsidP="00F64A0A">
      <w:pPr>
        <w:pStyle w:val="planche"/>
      </w:pPr>
      <w:r w:rsidRPr="0072037B">
        <w:t>BIBLIOGRAPHIE</w:t>
      </w:r>
    </w:p>
    <w:p w:rsidR="00F64A0A" w:rsidRDefault="00F64A0A" w:rsidP="00F64A0A">
      <w:pPr>
        <w:spacing w:before="120" w:after="120"/>
        <w:jc w:val="both"/>
        <w:rPr>
          <w:szCs w:val="18"/>
        </w:rPr>
      </w:pPr>
    </w:p>
    <w:p w:rsidR="00F64A0A" w:rsidRDefault="00F64A0A" w:rsidP="00F64A0A">
      <w:pPr>
        <w:spacing w:before="120" w:after="120"/>
        <w:jc w:val="both"/>
        <w:rPr>
          <w:szCs w:val="18"/>
        </w:rPr>
      </w:pPr>
      <w:r w:rsidRPr="0072037B">
        <w:rPr>
          <w:szCs w:val="18"/>
        </w:rPr>
        <w:t xml:space="preserve">Al-Krenawi, A. et J.R. Graham (2003). </w:t>
      </w:r>
      <w:r w:rsidRPr="0072037B">
        <w:rPr>
          <w:i/>
          <w:iCs/>
          <w:szCs w:val="18"/>
        </w:rPr>
        <w:t>Multicultural Social Work in Canada. Working</w:t>
      </w:r>
      <w:r>
        <w:rPr>
          <w:i/>
          <w:iCs/>
          <w:szCs w:val="18"/>
        </w:rPr>
        <w:t xml:space="preserve"> </w:t>
      </w:r>
      <w:r w:rsidRPr="0072037B">
        <w:rPr>
          <w:i/>
          <w:iCs/>
          <w:szCs w:val="18"/>
        </w:rPr>
        <w:t xml:space="preserve">with Diverse Ethno-racial Communities, </w:t>
      </w:r>
      <w:r w:rsidRPr="0072037B">
        <w:rPr>
          <w:szCs w:val="18"/>
        </w:rPr>
        <w:t xml:space="preserve">Don Mills, Oxford University Press. </w:t>
      </w:r>
    </w:p>
    <w:p w:rsidR="00F64A0A" w:rsidRDefault="00F64A0A" w:rsidP="00F64A0A">
      <w:pPr>
        <w:spacing w:before="120" w:after="120"/>
        <w:jc w:val="both"/>
        <w:rPr>
          <w:szCs w:val="18"/>
        </w:rPr>
      </w:pPr>
      <w:r w:rsidRPr="0072037B">
        <w:rPr>
          <w:szCs w:val="18"/>
        </w:rPr>
        <w:t xml:space="preserve">Bouchard, G. (2000). </w:t>
      </w:r>
      <w:r w:rsidRPr="0072037B">
        <w:rPr>
          <w:i/>
          <w:iCs/>
          <w:szCs w:val="18"/>
        </w:rPr>
        <w:t>Genèse des nations et cultures du nouveau monde. Essai d'histoire</w:t>
      </w:r>
      <w:r>
        <w:rPr>
          <w:i/>
          <w:iCs/>
          <w:szCs w:val="18"/>
        </w:rPr>
        <w:t xml:space="preserve"> </w:t>
      </w:r>
      <w:r w:rsidRPr="0072037B">
        <w:rPr>
          <w:i/>
          <w:iCs/>
          <w:szCs w:val="18"/>
        </w:rPr>
        <w:t xml:space="preserve">comparée, </w:t>
      </w:r>
      <w:r w:rsidRPr="0072037B">
        <w:rPr>
          <w:szCs w:val="18"/>
        </w:rPr>
        <w:t xml:space="preserve">Montréal, Boréal. </w:t>
      </w:r>
    </w:p>
    <w:p w:rsidR="00F64A0A" w:rsidRDefault="00F64A0A" w:rsidP="00F64A0A">
      <w:pPr>
        <w:spacing w:before="120" w:after="120"/>
        <w:jc w:val="both"/>
        <w:rPr>
          <w:szCs w:val="18"/>
        </w:rPr>
      </w:pPr>
      <w:r w:rsidRPr="0072037B">
        <w:rPr>
          <w:szCs w:val="18"/>
        </w:rPr>
        <w:t xml:space="preserve">Canada, Chambre des communes (1971). </w:t>
      </w:r>
      <w:r>
        <w:rPr>
          <w:i/>
          <w:iCs/>
          <w:szCs w:val="18"/>
        </w:rPr>
        <w:t>Débats de la</w:t>
      </w:r>
      <w:r w:rsidRPr="0072037B">
        <w:rPr>
          <w:i/>
          <w:iCs/>
          <w:szCs w:val="18"/>
        </w:rPr>
        <w:t xml:space="preserve"> Chambre, </w:t>
      </w:r>
      <w:r w:rsidRPr="0072037B">
        <w:rPr>
          <w:szCs w:val="18"/>
        </w:rPr>
        <w:t>Ottawa, 8 o</w:t>
      </w:r>
      <w:r w:rsidRPr="0072037B">
        <w:rPr>
          <w:szCs w:val="18"/>
        </w:rPr>
        <w:t>c</w:t>
      </w:r>
      <w:r w:rsidRPr="0072037B">
        <w:rPr>
          <w:szCs w:val="18"/>
        </w:rPr>
        <w:t>tobre,</w:t>
      </w:r>
      <w:r>
        <w:rPr>
          <w:szCs w:val="18"/>
        </w:rPr>
        <w:t xml:space="preserve"> </w:t>
      </w:r>
      <w:r w:rsidRPr="0072037B">
        <w:rPr>
          <w:szCs w:val="18"/>
        </w:rPr>
        <w:t xml:space="preserve">p. 8545. </w:t>
      </w:r>
    </w:p>
    <w:p w:rsidR="00F64A0A" w:rsidRDefault="00F64A0A" w:rsidP="00F64A0A">
      <w:pPr>
        <w:spacing w:before="120" w:after="120"/>
        <w:jc w:val="both"/>
        <w:rPr>
          <w:szCs w:val="18"/>
        </w:rPr>
      </w:pPr>
      <w:r w:rsidRPr="0072037B">
        <w:rPr>
          <w:szCs w:val="18"/>
        </w:rPr>
        <w:t>Cohen-Émérique, M. (1980). « </w:t>
      </w:r>
      <w:r>
        <w:rPr>
          <w:szCs w:val="18"/>
        </w:rPr>
        <w:t>É</w:t>
      </w:r>
      <w:r w:rsidRPr="0072037B">
        <w:rPr>
          <w:szCs w:val="18"/>
        </w:rPr>
        <w:t>léments de base pour une form</w:t>
      </w:r>
      <w:r w:rsidRPr="0072037B">
        <w:rPr>
          <w:szCs w:val="18"/>
        </w:rPr>
        <w:t>a</w:t>
      </w:r>
      <w:r w:rsidRPr="0072037B">
        <w:rPr>
          <w:szCs w:val="18"/>
        </w:rPr>
        <w:t>tion à l'approche des</w:t>
      </w:r>
      <w:r>
        <w:rPr>
          <w:szCs w:val="18"/>
        </w:rPr>
        <w:t xml:space="preserve"> </w:t>
      </w:r>
      <w:r w:rsidRPr="0072037B">
        <w:rPr>
          <w:szCs w:val="18"/>
        </w:rPr>
        <w:t>migrants et plus généralement à l'approche inte</w:t>
      </w:r>
      <w:r w:rsidRPr="0072037B">
        <w:rPr>
          <w:szCs w:val="18"/>
        </w:rPr>
        <w:t>r</w:t>
      </w:r>
      <w:r w:rsidRPr="0072037B">
        <w:rPr>
          <w:szCs w:val="18"/>
        </w:rPr>
        <w:t xml:space="preserve">culturelle », </w:t>
      </w:r>
      <w:r w:rsidRPr="0072037B">
        <w:rPr>
          <w:i/>
          <w:iCs/>
          <w:szCs w:val="18"/>
        </w:rPr>
        <w:t>A</w:t>
      </w:r>
      <w:r w:rsidRPr="0072037B">
        <w:rPr>
          <w:i/>
          <w:iCs/>
          <w:szCs w:val="18"/>
        </w:rPr>
        <w:t>n</w:t>
      </w:r>
      <w:r w:rsidRPr="0072037B">
        <w:rPr>
          <w:i/>
          <w:iCs/>
          <w:szCs w:val="18"/>
        </w:rPr>
        <w:t>nales de Vaucresson,</w:t>
      </w:r>
      <w:r>
        <w:rPr>
          <w:i/>
          <w:iCs/>
          <w:szCs w:val="18"/>
        </w:rPr>
        <w:t xml:space="preserve"> </w:t>
      </w:r>
      <w:r w:rsidRPr="0072037B">
        <w:rPr>
          <w:szCs w:val="18"/>
        </w:rPr>
        <w:t>n°</w:t>
      </w:r>
      <w:r>
        <w:rPr>
          <w:szCs w:val="18"/>
        </w:rPr>
        <w:t> </w:t>
      </w:r>
      <w:r w:rsidRPr="0072037B">
        <w:rPr>
          <w:szCs w:val="18"/>
        </w:rPr>
        <w:t>17, p</w:t>
      </w:r>
      <w:r>
        <w:rPr>
          <w:szCs w:val="18"/>
        </w:rPr>
        <w:t>p</w:t>
      </w:r>
      <w:r w:rsidRPr="0072037B">
        <w:rPr>
          <w:szCs w:val="18"/>
        </w:rPr>
        <w:t xml:space="preserve">. 117-138. </w:t>
      </w:r>
    </w:p>
    <w:p w:rsidR="00F64A0A" w:rsidRDefault="00F64A0A" w:rsidP="00F64A0A">
      <w:pPr>
        <w:spacing w:before="120" w:after="120"/>
        <w:jc w:val="both"/>
        <w:rPr>
          <w:szCs w:val="18"/>
        </w:rPr>
      </w:pPr>
      <w:r w:rsidRPr="0072037B">
        <w:rPr>
          <w:szCs w:val="18"/>
        </w:rPr>
        <w:t xml:space="preserve">Darder, A. et R.C. Torres (2004). </w:t>
      </w:r>
      <w:r w:rsidRPr="0072037B">
        <w:rPr>
          <w:i/>
          <w:iCs/>
          <w:szCs w:val="18"/>
        </w:rPr>
        <w:t>After Race : Racism After Mult</w:t>
      </w:r>
      <w:r w:rsidRPr="0072037B">
        <w:rPr>
          <w:i/>
          <w:iCs/>
          <w:szCs w:val="18"/>
        </w:rPr>
        <w:t>i</w:t>
      </w:r>
      <w:r w:rsidRPr="0072037B">
        <w:rPr>
          <w:i/>
          <w:iCs/>
          <w:szCs w:val="18"/>
        </w:rPr>
        <w:t xml:space="preserve">culturalism, </w:t>
      </w:r>
      <w:r w:rsidRPr="0072037B">
        <w:rPr>
          <w:szCs w:val="18"/>
        </w:rPr>
        <w:t>New York,</w:t>
      </w:r>
      <w:r>
        <w:rPr>
          <w:szCs w:val="18"/>
        </w:rPr>
        <w:t xml:space="preserve"> </w:t>
      </w:r>
      <w:r w:rsidRPr="0072037B">
        <w:rPr>
          <w:szCs w:val="18"/>
        </w:rPr>
        <w:t xml:space="preserve">New York University Press. </w:t>
      </w:r>
    </w:p>
    <w:p w:rsidR="00F64A0A" w:rsidRDefault="00F64A0A" w:rsidP="00F64A0A">
      <w:pPr>
        <w:spacing w:before="120" w:after="120"/>
        <w:jc w:val="both"/>
        <w:rPr>
          <w:szCs w:val="18"/>
        </w:rPr>
      </w:pPr>
      <w:r w:rsidRPr="0072037B">
        <w:rPr>
          <w:szCs w:val="18"/>
        </w:rPr>
        <w:t>Gold, K.H. (1996). « The miscon</w:t>
      </w:r>
      <w:r w:rsidRPr="0072037B">
        <w:rPr>
          <w:szCs w:val="18"/>
        </w:rPr>
        <w:t>s</w:t>
      </w:r>
      <w:r w:rsidRPr="0072037B">
        <w:rPr>
          <w:szCs w:val="18"/>
        </w:rPr>
        <w:t>truing of multiculturalism : The Stanford debate and</w:t>
      </w:r>
      <w:r>
        <w:rPr>
          <w:szCs w:val="18"/>
        </w:rPr>
        <w:t xml:space="preserve"> </w:t>
      </w:r>
      <w:r w:rsidRPr="0072037B">
        <w:rPr>
          <w:szCs w:val="18"/>
        </w:rPr>
        <w:t xml:space="preserve">social work », dans P.L. Ewalt </w:t>
      </w:r>
      <w:r w:rsidRPr="0072037B">
        <w:rPr>
          <w:i/>
          <w:iCs/>
          <w:szCs w:val="18"/>
        </w:rPr>
        <w:t xml:space="preserve">et al. </w:t>
      </w:r>
      <w:r w:rsidRPr="0072037B">
        <w:rPr>
          <w:szCs w:val="18"/>
        </w:rPr>
        <w:t xml:space="preserve">(dir.), </w:t>
      </w:r>
      <w:r w:rsidRPr="0072037B">
        <w:rPr>
          <w:i/>
          <w:iCs/>
          <w:szCs w:val="18"/>
        </w:rPr>
        <w:t>Mult</w:t>
      </w:r>
      <w:r w:rsidRPr="0072037B">
        <w:rPr>
          <w:i/>
          <w:iCs/>
          <w:szCs w:val="18"/>
        </w:rPr>
        <w:t>i</w:t>
      </w:r>
      <w:r w:rsidRPr="0072037B">
        <w:rPr>
          <w:i/>
          <w:iCs/>
          <w:szCs w:val="18"/>
        </w:rPr>
        <w:t>cult</w:t>
      </w:r>
      <w:r w:rsidRPr="0072037B">
        <w:rPr>
          <w:i/>
          <w:iCs/>
          <w:szCs w:val="18"/>
        </w:rPr>
        <w:t>u</w:t>
      </w:r>
      <w:r w:rsidRPr="0072037B">
        <w:rPr>
          <w:i/>
          <w:iCs/>
          <w:szCs w:val="18"/>
        </w:rPr>
        <w:t>ral Issues in Social Work,</w:t>
      </w:r>
      <w:r>
        <w:rPr>
          <w:i/>
          <w:iCs/>
          <w:szCs w:val="18"/>
        </w:rPr>
        <w:t xml:space="preserve"> </w:t>
      </w:r>
      <w:r w:rsidRPr="0072037B">
        <w:rPr>
          <w:szCs w:val="18"/>
        </w:rPr>
        <w:t>Washington, National Association of Social Workers, p</w:t>
      </w:r>
      <w:r>
        <w:rPr>
          <w:szCs w:val="18"/>
        </w:rPr>
        <w:t>p</w:t>
      </w:r>
      <w:r w:rsidRPr="0072037B">
        <w:rPr>
          <w:szCs w:val="18"/>
        </w:rPr>
        <w:t xml:space="preserve">. 29-42. </w:t>
      </w:r>
    </w:p>
    <w:p w:rsidR="00F64A0A" w:rsidRDefault="00F64A0A" w:rsidP="00F64A0A">
      <w:pPr>
        <w:spacing w:before="120" w:after="120"/>
        <w:jc w:val="both"/>
        <w:rPr>
          <w:szCs w:val="18"/>
        </w:rPr>
      </w:pPr>
      <w:r w:rsidRPr="0072037B">
        <w:rPr>
          <w:szCs w:val="18"/>
        </w:rPr>
        <w:t xml:space="preserve">Habermas, J. (1987). </w:t>
      </w:r>
      <w:r w:rsidRPr="0072037B">
        <w:rPr>
          <w:i/>
          <w:iCs/>
          <w:szCs w:val="18"/>
        </w:rPr>
        <w:t>Théorie d</w:t>
      </w:r>
      <w:r>
        <w:rPr>
          <w:i/>
          <w:iCs/>
          <w:szCs w:val="18"/>
        </w:rPr>
        <w:t>e l'agir communicationnel. T</w:t>
      </w:r>
      <w:r>
        <w:rPr>
          <w:i/>
          <w:iCs/>
          <w:szCs w:val="18"/>
        </w:rPr>
        <w:t>o</w:t>
      </w:r>
      <w:r>
        <w:rPr>
          <w:i/>
          <w:iCs/>
          <w:szCs w:val="18"/>
        </w:rPr>
        <w:t>me </w:t>
      </w:r>
      <w:r w:rsidRPr="0072037B">
        <w:rPr>
          <w:i/>
          <w:iCs/>
          <w:szCs w:val="18"/>
        </w:rPr>
        <w:t>1 : Rationalité de l'agir et</w:t>
      </w:r>
      <w:r>
        <w:rPr>
          <w:i/>
          <w:iCs/>
          <w:szCs w:val="18"/>
        </w:rPr>
        <w:t xml:space="preserve"> </w:t>
      </w:r>
      <w:r w:rsidRPr="0072037B">
        <w:rPr>
          <w:i/>
          <w:iCs/>
          <w:szCs w:val="18"/>
        </w:rPr>
        <w:t xml:space="preserve">rationalisation de la société, </w:t>
      </w:r>
      <w:r w:rsidRPr="0072037B">
        <w:rPr>
          <w:szCs w:val="18"/>
        </w:rPr>
        <w:t xml:space="preserve">Paris, Fayard. </w:t>
      </w:r>
    </w:p>
    <w:p w:rsidR="00F64A0A" w:rsidRDefault="00F64A0A" w:rsidP="00F64A0A">
      <w:pPr>
        <w:spacing w:before="120" w:after="120"/>
        <w:jc w:val="both"/>
        <w:rPr>
          <w:szCs w:val="18"/>
        </w:rPr>
      </w:pPr>
      <w:r w:rsidRPr="0072037B">
        <w:rPr>
          <w:szCs w:val="18"/>
        </w:rPr>
        <w:t>Habermas, J. (1995). « Citizenship and national identity : Some r</w:t>
      </w:r>
      <w:r w:rsidRPr="0072037B">
        <w:rPr>
          <w:szCs w:val="18"/>
        </w:rPr>
        <w:t>e</w:t>
      </w:r>
      <w:r w:rsidRPr="0072037B">
        <w:rPr>
          <w:szCs w:val="18"/>
        </w:rPr>
        <w:t>flections on the future</w:t>
      </w:r>
      <w:r>
        <w:rPr>
          <w:szCs w:val="18"/>
        </w:rPr>
        <w:t xml:space="preserve"> </w:t>
      </w:r>
      <w:r w:rsidRPr="0072037B">
        <w:rPr>
          <w:szCs w:val="18"/>
        </w:rPr>
        <w:t xml:space="preserve">of Europe », dans R. Beiner (dir.), </w:t>
      </w:r>
      <w:r w:rsidRPr="0072037B">
        <w:rPr>
          <w:i/>
          <w:iCs/>
          <w:szCs w:val="18"/>
        </w:rPr>
        <w:t xml:space="preserve">Theorizing Citizenship, </w:t>
      </w:r>
      <w:r w:rsidRPr="0072037B">
        <w:rPr>
          <w:szCs w:val="18"/>
        </w:rPr>
        <w:t>New York, State University</w:t>
      </w:r>
      <w:r>
        <w:rPr>
          <w:szCs w:val="18"/>
        </w:rPr>
        <w:t xml:space="preserve"> </w:t>
      </w:r>
      <w:r w:rsidRPr="0072037B">
        <w:rPr>
          <w:szCs w:val="18"/>
        </w:rPr>
        <w:t>of New York Press, p</w:t>
      </w:r>
      <w:r>
        <w:rPr>
          <w:szCs w:val="18"/>
        </w:rPr>
        <w:t>p</w:t>
      </w:r>
      <w:r w:rsidRPr="0072037B">
        <w:rPr>
          <w:szCs w:val="18"/>
        </w:rPr>
        <w:t xml:space="preserve">. 255-282. </w:t>
      </w:r>
    </w:p>
    <w:p w:rsidR="00F64A0A" w:rsidRDefault="00F64A0A" w:rsidP="00F64A0A">
      <w:pPr>
        <w:spacing w:before="120" w:after="120"/>
        <w:jc w:val="both"/>
        <w:rPr>
          <w:szCs w:val="18"/>
        </w:rPr>
      </w:pPr>
      <w:r w:rsidRPr="0072037B">
        <w:rPr>
          <w:szCs w:val="18"/>
        </w:rPr>
        <w:t xml:space="preserve">Harriett, B. (1996). </w:t>
      </w:r>
      <w:r w:rsidRPr="0072037B">
        <w:rPr>
          <w:i/>
          <w:iCs/>
          <w:szCs w:val="18"/>
        </w:rPr>
        <w:t xml:space="preserve">Fractured Identifies : Changing Patterns of Inequality, </w:t>
      </w:r>
      <w:r w:rsidRPr="0072037B">
        <w:rPr>
          <w:szCs w:val="18"/>
        </w:rPr>
        <w:t>Cambridge,</w:t>
      </w:r>
      <w:r>
        <w:rPr>
          <w:szCs w:val="18"/>
        </w:rPr>
        <w:t xml:space="preserve"> </w:t>
      </w:r>
      <w:r w:rsidRPr="0072037B">
        <w:rPr>
          <w:szCs w:val="18"/>
        </w:rPr>
        <w:t xml:space="preserve">Poliry Press. </w:t>
      </w:r>
    </w:p>
    <w:p w:rsidR="00F64A0A" w:rsidRDefault="00F64A0A" w:rsidP="00F64A0A">
      <w:pPr>
        <w:spacing w:before="120" w:after="120"/>
        <w:jc w:val="both"/>
        <w:rPr>
          <w:szCs w:val="18"/>
        </w:rPr>
      </w:pPr>
      <w:r w:rsidRPr="0072037B">
        <w:rPr>
          <w:szCs w:val="18"/>
        </w:rPr>
        <w:t xml:space="preserve">Husserl, E. (1970). </w:t>
      </w:r>
      <w:r w:rsidRPr="0072037B">
        <w:rPr>
          <w:i/>
          <w:iCs/>
          <w:szCs w:val="18"/>
        </w:rPr>
        <w:t xml:space="preserve">L'idée de phénoménologie, </w:t>
      </w:r>
      <w:r w:rsidRPr="0072037B">
        <w:rPr>
          <w:szCs w:val="18"/>
        </w:rPr>
        <w:t>Paris, Presses un</w:t>
      </w:r>
      <w:r w:rsidRPr="0072037B">
        <w:rPr>
          <w:szCs w:val="18"/>
        </w:rPr>
        <w:t>i</w:t>
      </w:r>
      <w:r w:rsidRPr="0072037B">
        <w:rPr>
          <w:szCs w:val="18"/>
        </w:rPr>
        <w:t>versitaires de France, coll.</w:t>
      </w:r>
      <w:r>
        <w:rPr>
          <w:szCs w:val="18"/>
        </w:rPr>
        <w:t xml:space="preserve"> </w:t>
      </w:r>
      <w:r w:rsidRPr="0072037B">
        <w:rPr>
          <w:szCs w:val="18"/>
        </w:rPr>
        <w:t xml:space="preserve">« Épiméthée ». </w:t>
      </w:r>
    </w:p>
    <w:p w:rsidR="00F64A0A" w:rsidRDefault="00F64A0A" w:rsidP="00F64A0A">
      <w:pPr>
        <w:spacing w:before="120" w:after="120"/>
        <w:jc w:val="both"/>
        <w:rPr>
          <w:szCs w:val="18"/>
        </w:rPr>
      </w:pPr>
      <w:r w:rsidRPr="0072037B">
        <w:rPr>
          <w:szCs w:val="18"/>
        </w:rPr>
        <w:t xml:space="preserve">Jarvie, J.C. (1974). </w:t>
      </w:r>
      <w:r w:rsidRPr="0072037B">
        <w:rPr>
          <w:i/>
          <w:iCs/>
          <w:szCs w:val="18"/>
        </w:rPr>
        <w:t>Die L</w:t>
      </w:r>
      <w:r w:rsidRPr="0072037B">
        <w:rPr>
          <w:i/>
          <w:iCs/>
          <w:szCs w:val="18"/>
        </w:rPr>
        <w:t>o</w:t>
      </w:r>
      <w:r w:rsidRPr="0072037B">
        <w:rPr>
          <w:i/>
          <w:iCs/>
          <w:szCs w:val="18"/>
        </w:rPr>
        <w:t xml:space="preserve">gik der Gesellschaft, </w:t>
      </w:r>
      <w:r w:rsidRPr="0072037B">
        <w:rPr>
          <w:szCs w:val="18"/>
        </w:rPr>
        <w:t xml:space="preserve">Munich, Suhrkamp Verlag. </w:t>
      </w:r>
    </w:p>
    <w:p w:rsidR="00F64A0A" w:rsidRDefault="00F64A0A" w:rsidP="00F64A0A">
      <w:pPr>
        <w:spacing w:before="120" w:after="120"/>
        <w:jc w:val="both"/>
        <w:rPr>
          <w:szCs w:val="18"/>
        </w:rPr>
      </w:pPr>
      <w:r w:rsidRPr="0072037B">
        <w:rPr>
          <w:szCs w:val="18"/>
        </w:rPr>
        <w:t xml:space="preserve">Labelle, M. (2010). </w:t>
      </w:r>
      <w:hyperlink r:id="rId72" w:history="1">
        <w:r w:rsidRPr="00C9327C">
          <w:rPr>
            <w:rStyle w:val="Lienhypertexte"/>
            <w:i/>
            <w:iCs/>
            <w:szCs w:val="18"/>
          </w:rPr>
          <w:t>Racisme et antiracisme au Québec. Discours et déclinaisons</w:t>
        </w:r>
      </w:hyperlink>
      <w:r w:rsidRPr="0072037B">
        <w:rPr>
          <w:i/>
          <w:iCs/>
          <w:szCs w:val="18"/>
        </w:rPr>
        <w:t xml:space="preserve">, </w:t>
      </w:r>
      <w:r w:rsidRPr="0072037B">
        <w:rPr>
          <w:szCs w:val="18"/>
        </w:rPr>
        <w:t>Québec,</w:t>
      </w:r>
      <w:r>
        <w:rPr>
          <w:szCs w:val="18"/>
        </w:rPr>
        <w:t xml:space="preserve"> </w:t>
      </w:r>
      <w:r w:rsidRPr="0072037B">
        <w:rPr>
          <w:szCs w:val="18"/>
        </w:rPr>
        <w:t xml:space="preserve">Presses de l'Université du Québec. </w:t>
      </w:r>
    </w:p>
    <w:p w:rsidR="00F64A0A" w:rsidRPr="0072037B" w:rsidRDefault="00F64A0A" w:rsidP="00F64A0A">
      <w:pPr>
        <w:spacing w:before="120" w:after="120"/>
        <w:jc w:val="both"/>
      </w:pPr>
      <w:r w:rsidRPr="0072037B">
        <w:rPr>
          <w:szCs w:val="18"/>
        </w:rPr>
        <w:t>Labelle, M. (2008). « </w:t>
      </w:r>
      <w:hyperlink r:id="rId73" w:history="1">
        <w:r w:rsidRPr="00C9327C">
          <w:rPr>
            <w:rStyle w:val="Lienhypertexte"/>
            <w:szCs w:val="18"/>
          </w:rPr>
          <w:t>La reconnaissance de la diversité : enjeux et paradoxes </w:t>
        </w:r>
      </w:hyperlink>
      <w:r w:rsidRPr="0072037B">
        <w:rPr>
          <w:szCs w:val="18"/>
        </w:rPr>
        <w:t>», dans</w:t>
      </w:r>
      <w:r>
        <w:rPr>
          <w:szCs w:val="18"/>
        </w:rPr>
        <w:t xml:space="preserve"> </w:t>
      </w:r>
      <w:r w:rsidRPr="0072037B">
        <w:rPr>
          <w:szCs w:val="18"/>
        </w:rPr>
        <w:t xml:space="preserve">G. Lachapelle (dir.), </w:t>
      </w:r>
      <w:r w:rsidRPr="0072037B">
        <w:rPr>
          <w:i/>
          <w:iCs/>
          <w:szCs w:val="18"/>
        </w:rPr>
        <w:t>Diversité culturelle, identités et mondialisation. De la ratification</w:t>
      </w:r>
      <w:r>
        <w:rPr>
          <w:i/>
          <w:iCs/>
          <w:szCs w:val="18"/>
        </w:rPr>
        <w:t xml:space="preserve"> </w:t>
      </w:r>
      <w:r w:rsidRPr="0072037B">
        <w:rPr>
          <w:i/>
          <w:iCs/>
          <w:szCs w:val="18"/>
        </w:rPr>
        <w:t>à la mise en œuvre de la conve</w:t>
      </w:r>
      <w:r w:rsidRPr="0072037B">
        <w:rPr>
          <w:i/>
          <w:iCs/>
          <w:szCs w:val="18"/>
        </w:rPr>
        <w:t>n</w:t>
      </w:r>
      <w:r w:rsidRPr="0072037B">
        <w:rPr>
          <w:i/>
          <w:iCs/>
          <w:szCs w:val="18"/>
        </w:rPr>
        <w:t>tion sur la d</w:t>
      </w:r>
      <w:r w:rsidRPr="0072037B">
        <w:rPr>
          <w:i/>
          <w:iCs/>
          <w:szCs w:val="18"/>
        </w:rPr>
        <w:t>i</w:t>
      </w:r>
      <w:r w:rsidRPr="0072037B">
        <w:rPr>
          <w:i/>
          <w:iCs/>
          <w:szCs w:val="18"/>
        </w:rPr>
        <w:t xml:space="preserve">versité culturelle, </w:t>
      </w:r>
      <w:r w:rsidRPr="0072037B">
        <w:rPr>
          <w:szCs w:val="18"/>
        </w:rPr>
        <w:t>Québec, Les Presses</w:t>
      </w:r>
      <w:r>
        <w:rPr>
          <w:szCs w:val="18"/>
        </w:rPr>
        <w:t xml:space="preserve"> </w:t>
      </w:r>
      <w:r w:rsidRPr="0072037B">
        <w:rPr>
          <w:szCs w:val="18"/>
        </w:rPr>
        <w:t>de l'Université Laval, p</w:t>
      </w:r>
      <w:r>
        <w:rPr>
          <w:szCs w:val="18"/>
        </w:rPr>
        <w:t>p</w:t>
      </w:r>
      <w:r w:rsidRPr="0072037B">
        <w:rPr>
          <w:szCs w:val="18"/>
        </w:rPr>
        <w:t>. 202-209.</w:t>
      </w:r>
    </w:p>
    <w:p w:rsidR="00F64A0A" w:rsidRPr="0072037B" w:rsidRDefault="00F64A0A" w:rsidP="00F64A0A">
      <w:pPr>
        <w:spacing w:before="120" w:after="120"/>
        <w:jc w:val="both"/>
      </w:pPr>
      <w:r>
        <w:t>[215]</w:t>
      </w:r>
    </w:p>
    <w:p w:rsidR="00F64A0A" w:rsidRDefault="00F64A0A" w:rsidP="00F64A0A">
      <w:pPr>
        <w:spacing w:before="120" w:after="120"/>
        <w:jc w:val="both"/>
        <w:rPr>
          <w:szCs w:val="18"/>
        </w:rPr>
      </w:pPr>
      <w:r w:rsidRPr="0072037B">
        <w:rPr>
          <w:szCs w:val="18"/>
        </w:rPr>
        <w:t xml:space="preserve">Legault, G. et L. Rachédi (2008). </w:t>
      </w:r>
      <w:r w:rsidRPr="0072037B">
        <w:rPr>
          <w:i/>
          <w:iCs/>
          <w:szCs w:val="18"/>
        </w:rPr>
        <w:t>L'intervention inte</w:t>
      </w:r>
      <w:r w:rsidRPr="0072037B">
        <w:rPr>
          <w:i/>
          <w:iCs/>
          <w:szCs w:val="18"/>
        </w:rPr>
        <w:t>r</w:t>
      </w:r>
      <w:r w:rsidRPr="0072037B">
        <w:rPr>
          <w:i/>
          <w:iCs/>
          <w:szCs w:val="18"/>
        </w:rPr>
        <w:t xml:space="preserve">culturelle, </w:t>
      </w:r>
      <w:r w:rsidRPr="0072037B">
        <w:rPr>
          <w:szCs w:val="18"/>
        </w:rPr>
        <w:t>2</w:t>
      </w:r>
      <w:r w:rsidRPr="0072037B">
        <w:rPr>
          <w:szCs w:val="18"/>
          <w:vertAlign w:val="superscript"/>
        </w:rPr>
        <w:t>e</w:t>
      </w:r>
      <w:r w:rsidRPr="0072037B">
        <w:rPr>
          <w:szCs w:val="18"/>
        </w:rPr>
        <w:t xml:space="preserve"> éd., Montréal, Gaëtan</w:t>
      </w:r>
      <w:r>
        <w:rPr>
          <w:szCs w:val="18"/>
        </w:rPr>
        <w:t xml:space="preserve"> </w:t>
      </w:r>
      <w:r w:rsidRPr="0072037B">
        <w:rPr>
          <w:szCs w:val="18"/>
        </w:rPr>
        <w:t xml:space="preserve">Morin éditeur. </w:t>
      </w:r>
    </w:p>
    <w:p w:rsidR="00F64A0A" w:rsidRDefault="00F64A0A" w:rsidP="00F64A0A">
      <w:pPr>
        <w:spacing w:before="120" w:after="120"/>
        <w:jc w:val="both"/>
        <w:rPr>
          <w:szCs w:val="18"/>
        </w:rPr>
      </w:pPr>
      <w:r w:rsidRPr="0072037B">
        <w:rPr>
          <w:szCs w:val="18"/>
        </w:rPr>
        <w:t xml:space="preserve">Marsiglia, F.F. et S. Kulis (2009). </w:t>
      </w:r>
      <w:r w:rsidRPr="0072037B">
        <w:rPr>
          <w:i/>
          <w:iCs/>
          <w:szCs w:val="18"/>
        </w:rPr>
        <w:t>Diversity, Oppression, and Change. Culturally Grounded</w:t>
      </w:r>
      <w:r>
        <w:rPr>
          <w:i/>
          <w:iCs/>
          <w:szCs w:val="18"/>
        </w:rPr>
        <w:t xml:space="preserve"> </w:t>
      </w:r>
      <w:r w:rsidRPr="0072037B">
        <w:rPr>
          <w:i/>
          <w:iCs/>
          <w:szCs w:val="18"/>
        </w:rPr>
        <w:t xml:space="preserve">Social Work, </w:t>
      </w:r>
      <w:r w:rsidRPr="0072037B">
        <w:rPr>
          <w:szCs w:val="18"/>
        </w:rPr>
        <w:t xml:space="preserve">Chicago, Lyceum Books. </w:t>
      </w:r>
    </w:p>
    <w:p w:rsidR="00F64A0A" w:rsidRDefault="00F64A0A" w:rsidP="00F64A0A">
      <w:pPr>
        <w:spacing w:before="120" w:after="120"/>
        <w:jc w:val="both"/>
        <w:rPr>
          <w:szCs w:val="18"/>
        </w:rPr>
      </w:pPr>
      <w:r w:rsidRPr="0072037B">
        <w:rPr>
          <w:szCs w:val="18"/>
        </w:rPr>
        <w:t xml:space="preserve">Martinot, S. (2003). </w:t>
      </w:r>
      <w:r w:rsidRPr="0072037B">
        <w:rPr>
          <w:i/>
          <w:iCs/>
          <w:szCs w:val="18"/>
        </w:rPr>
        <w:t xml:space="preserve">The Rule of Racialization : Class, Identity, Governance, </w:t>
      </w:r>
      <w:r w:rsidRPr="0072037B">
        <w:rPr>
          <w:szCs w:val="18"/>
        </w:rPr>
        <w:t>Philadelphie,</w:t>
      </w:r>
      <w:r>
        <w:rPr>
          <w:szCs w:val="18"/>
        </w:rPr>
        <w:t xml:space="preserve"> </w:t>
      </w:r>
      <w:r w:rsidRPr="0072037B">
        <w:rPr>
          <w:szCs w:val="18"/>
        </w:rPr>
        <w:t xml:space="preserve">Temple University Press. </w:t>
      </w:r>
    </w:p>
    <w:p w:rsidR="00F64A0A" w:rsidRDefault="00F64A0A" w:rsidP="00F64A0A">
      <w:pPr>
        <w:spacing w:before="120" w:after="120"/>
        <w:jc w:val="both"/>
        <w:rPr>
          <w:szCs w:val="18"/>
        </w:rPr>
      </w:pPr>
      <w:r w:rsidRPr="0072037B">
        <w:rPr>
          <w:szCs w:val="18"/>
        </w:rPr>
        <w:t xml:space="preserve">Omi, M. et H. Winant (1986). </w:t>
      </w:r>
      <w:r w:rsidRPr="0072037B">
        <w:rPr>
          <w:i/>
          <w:iCs/>
          <w:szCs w:val="18"/>
        </w:rPr>
        <w:t>Racial Formation in the United St</w:t>
      </w:r>
      <w:r w:rsidRPr="0072037B">
        <w:rPr>
          <w:i/>
          <w:iCs/>
          <w:szCs w:val="18"/>
        </w:rPr>
        <w:t>a</w:t>
      </w:r>
      <w:r w:rsidRPr="0072037B">
        <w:rPr>
          <w:i/>
          <w:iCs/>
          <w:szCs w:val="18"/>
        </w:rPr>
        <w:t xml:space="preserve">tes, </w:t>
      </w:r>
      <w:r w:rsidRPr="0072037B">
        <w:rPr>
          <w:szCs w:val="18"/>
        </w:rPr>
        <w:t>Londres, Ro</w:t>
      </w:r>
      <w:r w:rsidRPr="0072037B">
        <w:rPr>
          <w:szCs w:val="18"/>
        </w:rPr>
        <w:t>u</w:t>
      </w:r>
      <w:r w:rsidRPr="0072037B">
        <w:rPr>
          <w:szCs w:val="18"/>
        </w:rPr>
        <w:t>tledge</w:t>
      </w:r>
      <w:r>
        <w:rPr>
          <w:szCs w:val="18"/>
        </w:rPr>
        <w:t xml:space="preserve"> </w:t>
      </w:r>
      <w:r w:rsidRPr="0072037B">
        <w:rPr>
          <w:szCs w:val="18"/>
        </w:rPr>
        <w:t xml:space="preserve">et Kegan Paul. </w:t>
      </w:r>
    </w:p>
    <w:p w:rsidR="00F64A0A" w:rsidRDefault="00F64A0A" w:rsidP="00F64A0A">
      <w:pPr>
        <w:spacing w:before="120" w:after="120"/>
        <w:jc w:val="both"/>
        <w:rPr>
          <w:szCs w:val="18"/>
        </w:rPr>
      </w:pPr>
      <w:r w:rsidRPr="0072037B">
        <w:rPr>
          <w:szCs w:val="18"/>
        </w:rPr>
        <w:t xml:space="preserve">Popper, K.R. (1978). </w:t>
      </w:r>
      <w:r w:rsidRPr="0072037B">
        <w:rPr>
          <w:i/>
          <w:iCs/>
          <w:szCs w:val="18"/>
        </w:rPr>
        <w:t xml:space="preserve">La connaissance objective, </w:t>
      </w:r>
      <w:r w:rsidRPr="0072037B">
        <w:rPr>
          <w:szCs w:val="18"/>
        </w:rPr>
        <w:t>Bruxelles, Cl</w:t>
      </w:r>
      <w:r w:rsidRPr="0072037B">
        <w:rPr>
          <w:szCs w:val="18"/>
        </w:rPr>
        <w:t>a</w:t>
      </w:r>
      <w:r w:rsidRPr="0072037B">
        <w:rPr>
          <w:szCs w:val="18"/>
        </w:rPr>
        <w:t xml:space="preserve">rendon Press. </w:t>
      </w:r>
    </w:p>
    <w:p w:rsidR="00F64A0A" w:rsidRDefault="00F64A0A" w:rsidP="00F64A0A">
      <w:pPr>
        <w:spacing w:before="120" w:after="120"/>
        <w:jc w:val="both"/>
        <w:rPr>
          <w:szCs w:val="18"/>
        </w:rPr>
      </w:pPr>
      <w:r w:rsidRPr="0072037B">
        <w:rPr>
          <w:szCs w:val="18"/>
        </w:rPr>
        <w:t xml:space="preserve">Rocher, G. (1969). </w:t>
      </w:r>
      <w:r w:rsidRPr="0072037B">
        <w:rPr>
          <w:i/>
          <w:iCs/>
          <w:szCs w:val="18"/>
        </w:rPr>
        <w:t>Introduction à la sociologie gén</w:t>
      </w:r>
      <w:r w:rsidRPr="0072037B">
        <w:rPr>
          <w:i/>
          <w:iCs/>
          <w:szCs w:val="18"/>
        </w:rPr>
        <w:t>é</w:t>
      </w:r>
      <w:r w:rsidRPr="0072037B">
        <w:rPr>
          <w:i/>
          <w:iCs/>
          <w:szCs w:val="18"/>
        </w:rPr>
        <w:t xml:space="preserve">rale, </w:t>
      </w:r>
      <w:r w:rsidRPr="0072037B">
        <w:rPr>
          <w:szCs w:val="18"/>
        </w:rPr>
        <w:t>tome</w:t>
      </w:r>
      <w:r>
        <w:rPr>
          <w:szCs w:val="18"/>
        </w:rPr>
        <w:t> </w:t>
      </w:r>
      <w:r w:rsidRPr="0072037B">
        <w:rPr>
          <w:szCs w:val="18"/>
        </w:rPr>
        <w:t xml:space="preserve">1, Montréal, HMH. </w:t>
      </w:r>
    </w:p>
    <w:p w:rsidR="00F64A0A" w:rsidRPr="0072037B" w:rsidRDefault="00F64A0A" w:rsidP="00F64A0A">
      <w:pPr>
        <w:spacing w:before="120" w:after="120"/>
        <w:jc w:val="both"/>
      </w:pPr>
      <w:r w:rsidRPr="0072037B">
        <w:rPr>
          <w:szCs w:val="18"/>
        </w:rPr>
        <w:t xml:space="preserve">Saïd, E. (1980). </w:t>
      </w:r>
      <w:r w:rsidRPr="0072037B">
        <w:rPr>
          <w:i/>
          <w:iCs/>
          <w:szCs w:val="18"/>
        </w:rPr>
        <w:t>L'orienta</w:t>
      </w:r>
      <w:r>
        <w:rPr>
          <w:i/>
          <w:iCs/>
          <w:szCs w:val="18"/>
        </w:rPr>
        <w:t>lisme –</w:t>
      </w:r>
      <w:r w:rsidRPr="0072037B">
        <w:rPr>
          <w:i/>
          <w:iCs/>
          <w:szCs w:val="18"/>
        </w:rPr>
        <w:t xml:space="preserve"> L'Orient créé par l'Occident, </w:t>
      </w:r>
      <w:r w:rsidRPr="0072037B">
        <w:rPr>
          <w:szCs w:val="18"/>
        </w:rPr>
        <w:t>P</w:t>
      </w:r>
      <w:r w:rsidRPr="0072037B">
        <w:rPr>
          <w:szCs w:val="18"/>
        </w:rPr>
        <w:t>a</w:t>
      </w:r>
      <w:r w:rsidRPr="0072037B">
        <w:rPr>
          <w:szCs w:val="18"/>
        </w:rPr>
        <w:t>ris, Seuil.</w:t>
      </w:r>
    </w:p>
    <w:p w:rsidR="00F64A0A" w:rsidRDefault="00F64A0A" w:rsidP="00F64A0A">
      <w:pPr>
        <w:spacing w:before="120" w:after="120"/>
        <w:jc w:val="both"/>
      </w:pPr>
    </w:p>
    <w:p w:rsidR="00F64A0A" w:rsidRDefault="00F64A0A" w:rsidP="00F64A0A">
      <w:pPr>
        <w:spacing w:before="120" w:after="120"/>
        <w:jc w:val="both"/>
      </w:pPr>
    </w:p>
    <w:p w:rsidR="00F64A0A" w:rsidRDefault="00F64A0A" w:rsidP="00F64A0A">
      <w:pPr>
        <w:pStyle w:val="p"/>
      </w:pPr>
      <w:r>
        <w:t>[216]</w:t>
      </w:r>
    </w:p>
    <w:p w:rsidR="00F64A0A" w:rsidRDefault="00F64A0A" w:rsidP="00F64A0A">
      <w:pPr>
        <w:pStyle w:val="p"/>
      </w:pPr>
      <w:r w:rsidRPr="0072037B">
        <w:br w:type="page"/>
      </w:r>
      <w:r>
        <w:t>[217]</w:t>
      </w:r>
    </w:p>
    <w:p w:rsidR="00F64A0A" w:rsidRDefault="00F64A0A" w:rsidP="00F64A0A">
      <w:pPr>
        <w:jc w:val="both"/>
      </w:pPr>
    </w:p>
    <w:p w:rsidR="00F64A0A" w:rsidRDefault="00F64A0A" w:rsidP="00F64A0A">
      <w:pPr>
        <w:jc w:val="both"/>
      </w:pPr>
    </w:p>
    <w:p w:rsidR="00F64A0A" w:rsidRPr="00083144" w:rsidRDefault="00F64A0A" w:rsidP="00F64A0A">
      <w:pPr>
        <w:spacing w:after="120"/>
        <w:ind w:firstLine="0"/>
        <w:jc w:val="center"/>
        <w:rPr>
          <w:i/>
          <w:sz w:val="24"/>
        </w:rPr>
      </w:pPr>
      <w:bookmarkStart w:id="16" w:name="communaute_pt_3_texte_10"/>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Default="00F64A0A" w:rsidP="00F64A0A">
      <w:pPr>
        <w:ind w:firstLine="0"/>
        <w:jc w:val="center"/>
        <w:rPr>
          <w:szCs w:val="36"/>
        </w:rPr>
      </w:pPr>
      <w:r>
        <w:rPr>
          <w:b/>
          <w:color w:val="000080"/>
        </w:rPr>
        <w:t>TROISIÈME PARTIE</w:t>
      </w:r>
    </w:p>
    <w:p w:rsidR="00F64A0A" w:rsidRDefault="00F64A0A" w:rsidP="00F64A0A">
      <w:pPr>
        <w:jc w:val="both"/>
        <w:rPr>
          <w:szCs w:val="36"/>
        </w:rPr>
      </w:pPr>
    </w:p>
    <w:p w:rsidR="00F64A0A" w:rsidRDefault="00F64A0A" w:rsidP="00F64A0A">
      <w:pPr>
        <w:ind w:firstLine="0"/>
        <w:jc w:val="center"/>
        <w:rPr>
          <w:color w:val="FF0000"/>
          <w:sz w:val="48"/>
        </w:rPr>
      </w:pPr>
      <w:r w:rsidRPr="008F15F4">
        <w:rPr>
          <w:sz w:val="48"/>
        </w:rPr>
        <w:t>“</w:t>
      </w:r>
      <w:r>
        <w:rPr>
          <w:color w:val="FF0000"/>
          <w:sz w:val="48"/>
        </w:rPr>
        <w:t>Diversité ethnoculturelle</w:t>
      </w:r>
      <w:r>
        <w:rPr>
          <w:color w:val="FF0000"/>
          <w:sz w:val="48"/>
        </w:rPr>
        <w:br/>
        <w:t>et conflictualité sociale.</w:t>
      </w:r>
    </w:p>
    <w:p w:rsidR="00F64A0A" w:rsidRPr="0009582C" w:rsidRDefault="00F64A0A" w:rsidP="00F64A0A">
      <w:pPr>
        <w:ind w:firstLine="0"/>
        <w:jc w:val="center"/>
        <w:rPr>
          <w:sz w:val="36"/>
        </w:rPr>
      </w:pPr>
      <w:r w:rsidRPr="0009582C">
        <w:rPr>
          <w:i/>
          <w:sz w:val="36"/>
        </w:rPr>
        <w:t>Enjeux identitaires ou politiques ?”</w:t>
      </w:r>
    </w:p>
    <w:bookmarkEnd w:id="16"/>
    <w:p w:rsidR="00F64A0A" w:rsidRDefault="00F64A0A" w:rsidP="00F64A0A">
      <w:pPr>
        <w:jc w:val="both"/>
      </w:pPr>
    </w:p>
    <w:p w:rsidR="00F64A0A" w:rsidRPr="008F15F4" w:rsidRDefault="00F64A0A" w:rsidP="00F64A0A">
      <w:pPr>
        <w:pStyle w:val="suite"/>
      </w:pPr>
      <w:r>
        <w:t>Sid SOUSSI</w:t>
      </w:r>
    </w:p>
    <w:p w:rsidR="00F64A0A" w:rsidRDefault="00F64A0A" w:rsidP="00F64A0A">
      <w:pPr>
        <w:jc w:val="both"/>
      </w:pPr>
    </w:p>
    <w:p w:rsidR="00F64A0A" w:rsidRDefault="00F64A0A" w:rsidP="00F64A0A">
      <w:pPr>
        <w:jc w:val="both"/>
      </w:pPr>
    </w:p>
    <w:p w:rsidR="00F64A0A" w:rsidRDefault="00F64A0A" w:rsidP="00F64A0A">
      <w:pPr>
        <w:pStyle w:val="a"/>
      </w:pPr>
      <w:r>
        <w:t>RÉSUMÉ</w:t>
      </w:r>
    </w:p>
    <w:p w:rsidR="00F64A0A" w:rsidRDefault="00F64A0A" w:rsidP="00F64A0A">
      <w:pPr>
        <w:spacing w:before="120" w:after="120"/>
        <w:jc w:val="both"/>
        <w:rPr>
          <w:i/>
          <w:iCs/>
          <w:color w:val="000090"/>
          <w:sz w:val="24"/>
          <w:szCs w:val="18"/>
        </w:rPr>
      </w:pPr>
      <w:r w:rsidRPr="0009582C">
        <w:rPr>
          <w:color w:val="000090"/>
          <w:sz w:val="24"/>
          <w:szCs w:val="18"/>
        </w:rPr>
        <w:t xml:space="preserve">Ce </w:t>
      </w:r>
      <w:r w:rsidRPr="0009582C">
        <w:rPr>
          <w:i/>
          <w:iCs/>
          <w:color w:val="000090"/>
          <w:sz w:val="24"/>
          <w:szCs w:val="18"/>
        </w:rPr>
        <w:t xml:space="preserve">chapitre propose une analyse critique des enjeux politiques et identitaires que suscite la diversification ethnoculturelle du travail dans les débats publics autour des questions d'intégration de </w:t>
      </w:r>
      <w:r w:rsidRPr="0009582C">
        <w:rPr>
          <w:color w:val="000090"/>
          <w:sz w:val="24"/>
          <w:szCs w:val="18"/>
        </w:rPr>
        <w:t>« </w:t>
      </w:r>
      <w:r w:rsidRPr="0009582C">
        <w:rPr>
          <w:i/>
          <w:iCs/>
          <w:color w:val="000090"/>
          <w:sz w:val="24"/>
          <w:szCs w:val="18"/>
        </w:rPr>
        <w:t>l'i</w:t>
      </w:r>
      <w:r w:rsidRPr="0009582C">
        <w:rPr>
          <w:i/>
          <w:iCs/>
          <w:color w:val="000090"/>
          <w:sz w:val="24"/>
          <w:szCs w:val="18"/>
        </w:rPr>
        <w:t>m</w:t>
      </w:r>
      <w:r w:rsidRPr="0009582C">
        <w:rPr>
          <w:i/>
          <w:iCs/>
          <w:color w:val="000090"/>
          <w:sz w:val="24"/>
          <w:szCs w:val="18"/>
        </w:rPr>
        <w:t>migration »</w:t>
      </w:r>
      <w:r w:rsidRPr="0009582C">
        <w:rPr>
          <w:color w:val="000090"/>
          <w:sz w:val="24"/>
          <w:szCs w:val="18"/>
        </w:rPr>
        <w:t xml:space="preserve"> et </w:t>
      </w:r>
      <w:r w:rsidRPr="0009582C">
        <w:rPr>
          <w:i/>
          <w:iCs/>
          <w:color w:val="000090"/>
          <w:sz w:val="24"/>
          <w:szCs w:val="18"/>
        </w:rPr>
        <w:t>des choix politiques qu'elles sous-tendent quant au modèle de « communauté politique » dont le Qu</w:t>
      </w:r>
      <w:r w:rsidRPr="0009582C">
        <w:rPr>
          <w:i/>
          <w:iCs/>
          <w:color w:val="000090"/>
          <w:sz w:val="24"/>
          <w:szCs w:val="18"/>
        </w:rPr>
        <w:t>é</w:t>
      </w:r>
      <w:r w:rsidRPr="0009582C">
        <w:rPr>
          <w:i/>
          <w:iCs/>
          <w:color w:val="000090"/>
          <w:sz w:val="24"/>
          <w:szCs w:val="18"/>
        </w:rPr>
        <w:t>bec doit se doter. Les argumentaires mobilisés dans ces débats révèlent l'éme</w:t>
      </w:r>
      <w:r w:rsidRPr="0009582C">
        <w:rPr>
          <w:i/>
          <w:iCs/>
          <w:color w:val="000090"/>
          <w:sz w:val="24"/>
          <w:szCs w:val="18"/>
        </w:rPr>
        <w:t>r</w:t>
      </w:r>
      <w:r w:rsidRPr="0009582C">
        <w:rPr>
          <w:i/>
          <w:iCs/>
          <w:color w:val="000090"/>
          <w:sz w:val="24"/>
          <w:szCs w:val="18"/>
        </w:rPr>
        <w:t>gence de figures nouvelles de la conflictualité pol</w:t>
      </w:r>
      <w:r w:rsidRPr="0009582C">
        <w:rPr>
          <w:i/>
          <w:iCs/>
          <w:color w:val="000090"/>
          <w:sz w:val="24"/>
          <w:szCs w:val="18"/>
        </w:rPr>
        <w:t>i</w:t>
      </w:r>
      <w:r w:rsidRPr="0009582C">
        <w:rPr>
          <w:i/>
          <w:iCs/>
          <w:color w:val="000090"/>
          <w:sz w:val="24"/>
          <w:szCs w:val="18"/>
        </w:rPr>
        <w:t xml:space="preserve">tique au Québec. Ces figures sont remarquables en ce que plusieurs de ces argumentaires reposent sur la confusion terminologique – intentionnelle ou non mais non moins signifiante – de leurs principaux termes : « immigration », « communautés culturelles » et autre </w:t>
      </w:r>
      <w:r w:rsidRPr="0009582C">
        <w:rPr>
          <w:color w:val="000090"/>
          <w:sz w:val="24"/>
          <w:szCs w:val="18"/>
        </w:rPr>
        <w:t>« </w:t>
      </w:r>
      <w:r w:rsidRPr="0009582C">
        <w:rPr>
          <w:i/>
          <w:iCs/>
          <w:color w:val="000090"/>
          <w:sz w:val="24"/>
          <w:szCs w:val="18"/>
        </w:rPr>
        <w:t>minorités visibles ». Dessein politique ou cécité soci</w:t>
      </w:r>
      <w:r w:rsidRPr="0009582C">
        <w:rPr>
          <w:i/>
          <w:iCs/>
          <w:color w:val="000090"/>
          <w:sz w:val="24"/>
          <w:szCs w:val="18"/>
        </w:rPr>
        <w:t>o</w:t>
      </w:r>
      <w:r w:rsidRPr="0009582C">
        <w:rPr>
          <w:i/>
          <w:iCs/>
          <w:color w:val="000090"/>
          <w:sz w:val="24"/>
          <w:szCs w:val="18"/>
        </w:rPr>
        <w:t>logique ? La question n'est pas sans intérêt, surtout chez certains acteurs politiques, historiquement et idé</w:t>
      </w:r>
      <w:r w:rsidRPr="0009582C">
        <w:rPr>
          <w:i/>
          <w:iCs/>
          <w:color w:val="000090"/>
          <w:sz w:val="24"/>
          <w:szCs w:val="18"/>
        </w:rPr>
        <w:t>o</w:t>
      </w:r>
      <w:r w:rsidRPr="0009582C">
        <w:rPr>
          <w:i/>
          <w:iCs/>
          <w:color w:val="000090"/>
          <w:sz w:val="24"/>
          <w:szCs w:val="18"/>
        </w:rPr>
        <w:t>logiquement sensibles aux préoccupations de ces catégories, à l'instar des org</w:t>
      </w:r>
      <w:r w:rsidRPr="0009582C">
        <w:rPr>
          <w:i/>
          <w:iCs/>
          <w:color w:val="000090"/>
          <w:sz w:val="24"/>
          <w:szCs w:val="18"/>
        </w:rPr>
        <w:t>a</w:t>
      </w:r>
      <w:r w:rsidRPr="0009582C">
        <w:rPr>
          <w:i/>
          <w:iCs/>
          <w:color w:val="000090"/>
          <w:sz w:val="24"/>
          <w:szCs w:val="18"/>
        </w:rPr>
        <w:t>nisations syndicales dont les discours et les pratiques ne se</w:t>
      </w:r>
      <w:r w:rsidRPr="0009582C">
        <w:rPr>
          <w:i/>
          <w:iCs/>
          <w:color w:val="000090"/>
          <w:sz w:val="24"/>
          <w:szCs w:val="18"/>
        </w:rPr>
        <w:t>m</w:t>
      </w:r>
      <w:r w:rsidRPr="0009582C">
        <w:rPr>
          <w:i/>
          <w:iCs/>
          <w:color w:val="000090"/>
          <w:sz w:val="24"/>
          <w:szCs w:val="18"/>
        </w:rPr>
        <w:t>blent pas exemptes de cette confusion. Notamment celle des identités produites par les co</w:t>
      </w:r>
      <w:r w:rsidRPr="0009582C">
        <w:rPr>
          <w:i/>
          <w:iCs/>
          <w:color w:val="000090"/>
          <w:sz w:val="24"/>
          <w:szCs w:val="18"/>
        </w:rPr>
        <w:t>l</w:t>
      </w:r>
      <w:r w:rsidRPr="0009582C">
        <w:rPr>
          <w:i/>
          <w:iCs/>
          <w:color w:val="000090"/>
          <w:sz w:val="24"/>
          <w:szCs w:val="18"/>
        </w:rPr>
        <w:t>lectifs du travail et des identités communautaires déployées dans les milieux du travail et de l'action syndic</w:t>
      </w:r>
      <w:r w:rsidRPr="0009582C">
        <w:rPr>
          <w:i/>
          <w:iCs/>
          <w:color w:val="000090"/>
          <w:sz w:val="24"/>
          <w:szCs w:val="18"/>
        </w:rPr>
        <w:t>a</w:t>
      </w:r>
      <w:r w:rsidRPr="0009582C">
        <w:rPr>
          <w:i/>
          <w:iCs/>
          <w:color w:val="000090"/>
          <w:sz w:val="24"/>
          <w:szCs w:val="18"/>
        </w:rPr>
        <w:t>le. Cette analyse se fonde sur les résultats d'une recherche récente menée auprès d'une importante organisation syndicale québécoise et dont la sy</w:t>
      </w:r>
      <w:r w:rsidRPr="0009582C">
        <w:rPr>
          <w:i/>
          <w:iCs/>
          <w:color w:val="000090"/>
          <w:sz w:val="24"/>
          <w:szCs w:val="18"/>
        </w:rPr>
        <w:t>n</w:t>
      </w:r>
      <w:r w:rsidRPr="0009582C">
        <w:rPr>
          <w:i/>
          <w:iCs/>
          <w:color w:val="000090"/>
          <w:sz w:val="24"/>
          <w:szCs w:val="18"/>
        </w:rPr>
        <w:t>thèse présentée ici contribue à illustrer ces constats concernant l'évolution de la conflictualité politique.</w:t>
      </w:r>
    </w:p>
    <w:p w:rsidR="00F64A0A" w:rsidRPr="0009582C" w:rsidRDefault="00F64A0A" w:rsidP="00F64A0A">
      <w:pPr>
        <w:spacing w:before="120" w:after="120"/>
        <w:jc w:val="both"/>
        <w:rPr>
          <w:i/>
          <w:iCs/>
          <w:color w:val="000090"/>
          <w:sz w:val="24"/>
          <w:szCs w:val="18"/>
        </w:rPr>
      </w:pPr>
    </w:p>
    <w:p w:rsidR="00F64A0A" w:rsidRDefault="00F64A0A" w:rsidP="00F64A0A">
      <w:pPr>
        <w:ind w:right="90" w:firstLine="0"/>
        <w:jc w:val="both"/>
        <w:rPr>
          <w:sz w:val="20"/>
        </w:rPr>
      </w:pPr>
      <w:hyperlink w:anchor="tdm" w:history="1">
        <w:r>
          <w:rPr>
            <w:rStyle w:val="Lienhypertexte"/>
            <w:sz w:val="20"/>
          </w:rPr>
          <w:t>Retour à la table des matières</w:t>
        </w:r>
      </w:hyperlink>
    </w:p>
    <w:p w:rsidR="00F64A0A" w:rsidRDefault="00F64A0A" w:rsidP="00F64A0A">
      <w:pPr>
        <w:spacing w:before="120" w:after="120"/>
        <w:jc w:val="both"/>
        <w:rPr>
          <w:szCs w:val="28"/>
        </w:rPr>
      </w:pPr>
      <w:r w:rsidRPr="0072037B">
        <w:br w:type="page"/>
      </w:r>
      <w:r>
        <w:rPr>
          <w:szCs w:val="28"/>
        </w:rPr>
        <w:t>[218]</w:t>
      </w:r>
    </w:p>
    <w:p w:rsidR="00F64A0A" w:rsidRDefault="00F64A0A" w:rsidP="00F64A0A">
      <w:pPr>
        <w:spacing w:before="120" w:after="120"/>
        <w:jc w:val="both"/>
        <w:rPr>
          <w:szCs w:val="28"/>
        </w:rPr>
      </w:pPr>
    </w:p>
    <w:p w:rsidR="00F64A0A" w:rsidRDefault="00F64A0A" w:rsidP="00F64A0A">
      <w:pPr>
        <w:spacing w:before="120" w:after="120"/>
        <w:jc w:val="both"/>
        <w:rPr>
          <w:szCs w:val="28"/>
        </w:rPr>
      </w:pPr>
    </w:p>
    <w:p w:rsidR="00F64A0A" w:rsidRDefault="00F64A0A" w:rsidP="00F64A0A">
      <w:pPr>
        <w:spacing w:before="120" w:after="120"/>
        <w:jc w:val="both"/>
        <w:rPr>
          <w:szCs w:val="28"/>
        </w:rPr>
      </w:pPr>
    </w:p>
    <w:p w:rsidR="00F64A0A" w:rsidRPr="0072037B" w:rsidRDefault="00F64A0A" w:rsidP="00F64A0A">
      <w:pPr>
        <w:spacing w:before="120" w:after="120"/>
        <w:jc w:val="both"/>
        <w:rPr>
          <w:szCs w:val="2"/>
        </w:rPr>
      </w:pPr>
    </w:p>
    <w:p w:rsidR="00F64A0A" w:rsidRPr="0072037B" w:rsidRDefault="00F64A0A" w:rsidP="00F64A0A">
      <w:pPr>
        <w:spacing w:before="120" w:after="120"/>
        <w:jc w:val="both"/>
      </w:pPr>
      <w:r>
        <w:t>L</w:t>
      </w:r>
      <w:r w:rsidRPr="0072037B">
        <w:t>es impacts sociaux de la diversité ethnoculturelle semblent susc</w:t>
      </w:r>
      <w:r w:rsidRPr="0072037B">
        <w:t>i</w:t>
      </w:r>
      <w:r w:rsidRPr="0072037B">
        <w:t>ter l'émergence de figures nouvelles de la conflictualité politique au Québec. Longtemps restées en marge des débats publics sur la que</w:t>
      </w:r>
      <w:r w:rsidRPr="0072037B">
        <w:t>s</w:t>
      </w:r>
      <w:r w:rsidRPr="0072037B">
        <w:t>tion, les organis</w:t>
      </w:r>
      <w:r w:rsidRPr="0072037B">
        <w:t>a</w:t>
      </w:r>
      <w:r w:rsidRPr="0072037B">
        <w:t>tions syndicales ont entrepris ces dernières années un r</w:t>
      </w:r>
      <w:r w:rsidRPr="0072037B">
        <w:t>é</w:t>
      </w:r>
      <w:r w:rsidRPr="0072037B">
        <w:t>examen des pratiques et des discours qui leur servaient de référence en la matière. Nous examinerons ici deux volets illustratifs des no</w:t>
      </w:r>
      <w:r w:rsidRPr="0072037B">
        <w:t>u</w:t>
      </w:r>
      <w:r w:rsidRPr="0072037B">
        <w:t>velles figures de la conflictualité au regard des mutations contemp</w:t>
      </w:r>
      <w:r w:rsidRPr="0072037B">
        <w:t>o</w:t>
      </w:r>
      <w:r w:rsidRPr="0072037B">
        <w:t>raines du travail et des stratégies de gestion des entreprises. Le pr</w:t>
      </w:r>
      <w:r w:rsidRPr="0072037B">
        <w:t>e</w:t>
      </w:r>
      <w:r w:rsidRPr="0072037B">
        <w:t>mier est celui de la diversification ethnoculturelle des milieux du tr</w:t>
      </w:r>
      <w:r w:rsidRPr="0072037B">
        <w:t>a</w:t>
      </w:r>
      <w:r w:rsidRPr="0072037B">
        <w:t>vail dans le contexte des nouveaux flux migratoires accomp</w:t>
      </w:r>
      <w:r w:rsidRPr="0072037B">
        <w:t>a</w:t>
      </w:r>
      <w:r w:rsidRPr="0072037B">
        <w:t>gnant ce qu'il est convenu d'appeler « la globalisation de l'économie et la mo</w:t>
      </w:r>
      <w:r w:rsidRPr="0072037B">
        <w:t>n</w:t>
      </w:r>
      <w:r w:rsidRPr="0072037B">
        <w:t>dialisation des marchés » (Boltanski et Chiapello, 1999 ; Castells, 2001 ; Thwaites, 2008). Le deuxième volet abordera les conditions de l'action syndicale dans le contexte de l'individualisation du rapport s</w:t>
      </w:r>
      <w:r w:rsidRPr="0072037B">
        <w:t>a</w:t>
      </w:r>
      <w:r w:rsidRPr="0072037B">
        <w:t>larial (Gorz, 2004 ; Hollingsworth et Boyer, 1997). Nous traiterons à cet égard le cas d'une importante organisation syndicale du Québec en nous référant aux résultats d'une recherche partenariale menée au sein d'une de ses plus importantes fédérations territoriales, celle de la région métropolitaine de Montréal (Soussi, 2010).</w:t>
      </w:r>
    </w:p>
    <w:p w:rsidR="00F64A0A" w:rsidRPr="0072037B" w:rsidRDefault="00F64A0A" w:rsidP="00F64A0A">
      <w:pPr>
        <w:spacing w:before="120" w:after="120"/>
        <w:jc w:val="both"/>
      </w:pPr>
      <w:r w:rsidRPr="0072037B">
        <w:t>Le débat mené actuellement au Québec autour des impacts sociaux de l'immigration constitue un cas illustratif des mutations de la conflictualité politique, tant du côté des enjeux que de celui des fig</w:t>
      </w:r>
      <w:r w:rsidRPr="0072037B">
        <w:t>u</w:t>
      </w:r>
      <w:r w:rsidRPr="0072037B">
        <w:t>res que prend cette dernière. Des multiples dimensions de ce débat, celles du travail et de l'action collective permettent d'y jeter un regard révélateur quant aux non-dits et aux précautions pr</w:t>
      </w:r>
      <w:r w:rsidRPr="0072037B">
        <w:t>i</w:t>
      </w:r>
      <w:r w:rsidRPr="0072037B">
        <w:t>ses par ses acteurs pour éviter les heurts que pourraient susciter des prises de position perçues comme « radicales », et donc susceptibles d'être frappées d'o</w:t>
      </w:r>
      <w:r w:rsidRPr="0072037B">
        <w:t>s</w:t>
      </w:r>
      <w:r w:rsidRPr="0072037B">
        <w:t>tracisme. C'est ce qui donne à ce débat les allures débridées qu'il a a</w:t>
      </w:r>
      <w:r w:rsidRPr="0072037B">
        <w:t>u</w:t>
      </w:r>
      <w:r w:rsidRPr="0072037B">
        <w:t>jourd'hui. Quels sont donc les objets du litige ? Quels sont les princ</w:t>
      </w:r>
      <w:r w:rsidRPr="0072037B">
        <w:t>i</w:t>
      </w:r>
      <w:r w:rsidRPr="0072037B">
        <w:t>paux enjeux de ce débat sur l'immigration au Québec ? La problém</w:t>
      </w:r>
      <w:r w:rsidRPr="0072037B">
        <w:t>a</w:t>
      </w:r>
      <w:r w:rsidRPr="0072037B">
        <w:t>tique de l'int</w:t>
      </w:r>
      <w:r w:rsidRPr="0072037B">
        <w:t>é</w:t>
      </w:r>
      <w:r w:rsidRPr="0072037B">
        <w:t>gration ? Pas seulement.</w:t>
      </w:r>
    </w:p>
    <w:p w:rsidR="00F64A0A" w:rsidRPr="0072037B" w:rsidRDefault="00F64A0A" w:rsidP="00F64A0A">
      <w:pPr>
        <w:spacing w:before="120" w:after="120"/>
        <w:jc w:val="both"/>
      </w:pPr>
      <w:r w:rsidRPr="0072037B">
        <w:t>Faut-il rappeler que l'arrière-plan de ces débats est avant tout ma</w:t>
      </w:r>
      <w:r w:rsidRPr="0072037B">
        <w:t>r</w:t>
      </w:r>
      <w:r w:rsidRPr="0072037B">
        <w:t>qué par les prolongements conflictuels de cette psychose politique qu'a vécu le Québec autour de la question des « accommodements ra</w:t>
      </w:r>
      <w:r w:rsidRPr="0072037B">
        <w:t>i</w:t>
      </w:r>
      <w:r w:rsidRPr="0072037B">
        <w:t>sonnables » et de l'exercice d'exorcisme collectif qu'a suscité la Co</w:t>
      </w:r>
      <w:r w:rsidRPr="0072037B">
        <w:t>m</w:t>
      </w:r>
      <w:r w:rsidRPr="0072037B">
        <w:t>mi</w:t>
      </w:r>
      <w:r w:rsidRPr="0072037B">
        <w:t>s</w:t>
      </w:r>
      <w:r w:rsidRPr="0072037B">
        <w:t xml:space="preserve">sion Bouchard-Taylor (Québec, 2008). Ce n'est pas là la moindre des qualités d'une commission </w:t>
      </w:r>
      <w:r w:rsidRPr="0072037B">
        <w:rPr>
          <w:i/>
          <w:iCs/>
        </w:rPr>
        <w:t xml:space="preserve">ad hoc </w:t>
      </w:r>
      <w:r w:rsidRPr="0072037B">
        <w:t>particuli</w:t>
      </w:r>
      <w:r w:rsidRPr="0072037B">
        <w:t>è</w:t>
      </w:r>
      <w:r w:rsidRPr="0072037B">
        <w:t>rement représentative de celles auxquelles le Québec a eu régulièrement recours dans le co</w:t>
      </w:r>
      <w:r w:rsidRPr="0072037B">
        <w:t>n</w:t>
      </w:r>
      <w:r w:rsidRPr="0072037B">
        <w:t>texte de la Révolution tranquille et de la concertation politique qui a caractérisé cette période de refondation.</w:t>
      </w:r>
    </w:p>
    <w:p w:rsidR="00F64A0A" w:rsidRPr="0072037B" w:rsidRDefault="00F64A0A" w:rsidP="00F64A0A">
      <w:pPr>
        <w:spacing w:before="120" w:after="120"/>
        <w:jc w:val="both"/>
      </w:pPr>
      <w:r w:rsidRPr="0072037B">
        <w:t>En raison des flux migratoires contemporains et des politiques d'immigration adoptées au Québec depuis plusieurs décennies, les i</w:t>
      </w:r>
      <w:r w:rsidRPr="0072037B">
        <w:t>n</w:t>
      </w:r>
      <w:r w:rsidRPr="0072037B">
        <w:t>terrogations qui sous-tendent ces débats cachent mal le fait que la d</w:t>
      </w:r>
      <w:r w:rsidRPr="0072037B">
        <w:t>i</w:t>
      </w:r>
      <w:r w:rsidRPr="0072037B">
        <w:t>versification ethn</w:t>
      </w:r>
      <w:r w:rsidRPr="0072037B">
        <w:t>o</w:t>
      </w:r>
      <w:r w:rsidRPr="0072037B">
        <w:t>culturelle</w:t>
      </w:r>
      <w:r>
        <w:t xml:space="preserve"> [219] </w:t>
      </w:r>
      <w:r w:rsidRPr="0072037B">
        <w:t>des différents pans de la société</w:t>
      </w:r>
      <w:r>
        <w:t> </w:t>
      </w:r>
      <w:r>
        <w:rPr>
          <w:rStyle w:val="Appelnotedebasdep"/>
        </w:rPr>
        <w:footnoteReference w:id="116"/>
      </w:r>
      <w:r w:rsidRPr="0072037B">
        <w:t xml:space="preserve"> apparaissait pourtant comme un phénomène prévisible, alors même que dans ces débats tout s'est passé comme s'il s'est agi d'une évol</w:t>
      </w:r>
      <w:r w:rsidRPr="0072037B">
        <w:t>u</w:t>
      </w:r>
      <w:r w:rsidRPr="0072037B">
        <w:t>tion aussi soudaine qu'inattendue. Ce</w:t>
      </w:r>
      <w:r w:rsidRPr="0072037B">
        <w:t>t</w:t>
      </w:r>
      <w:r w:rsidRPr="0072037B">
        <w:t>te problématique a suscité l'émergence d'un discours qui, en hypertr</w:t>
      </w:r>
      <w:r w:rsidRPr="0072037B">
        <w:t>o</w:t>
      </w:r>
      <w:r w:rsidRPr="0072037B">
        <w:t>phiant les impacts sociaux et identitaires de l'immigration et des « communautés culturelles » — toutes deux confondues —, en exacerbe les effets potentiellement d</w:t>
      </w:r>
      <w:r w:rsidRPr="0072037B">
        <w:t>é</w:t>
      </w:r>
      <w:r w:rsidRPr="0072037B">
        <w:t>vastateurs sur la « majorité s</w:t>
      </w:r>
      <w:r w:rsidRPr="0072037B">
        <w:t>i</w:t>
      </w:r>
      <w:r w:rsidRPr="0072037B">
        <w:t>lencieuse » de la société, du moins selon certains auteurs de ce di</w:t>
      </w:r>
      <w:r w:rsidRPr="0072037B">
        <w:t>s</w:t>
      </w:r>
      <w:r w:rsidRPr="0072037B">
        <w:t>cours, comme ceux qu'il est convenu de nommer les « nationalistes conse</w:t>
      </w:r>
      <w:r w:rsidRPr="0072037B">
        <w:t>r</w:t>
      </w:r>
      <w:r w:rsidRPr="0072037B">
        <w:t>vateurs ».</w:t>
      </w:r>
    </w:p>
    <w:p w:rsidR="00F64A0A" w:rsidRPr="0072037B" w:rsidRDefault="00F64A0A" w:rsidP="00F64A0A">
      <w:pPr>
        <w:spacing w:before="120" w:after="120"/>
        <w:jc w:val="both"/>
      </w:pPr>
      <w:r w:rsidRPr="0072037B">
        <w:t>Un constat s'impose ici quant à la double confusion terminologique établie entre les termes « immigration » et « communautés culture</w:t>
      </w:r>
      <w:r w:rsidRPr="0072037B">
        <w:t>l</w:t>
      </w:r>
      <w:r w:rsidRPr="0072037B">
        <w:t>les », autant en ce qui concerne certains « faiseurs d'opinions » que d'une partie importante des médias qui les relayent auprès de la pop</w:t>
      </w:r>
      <w:r w:rsidRPr="0072037B">
        <w:t>u</w:t>
      </w:r>
      <w:r w:rsidRPr="0072037B">
        <w:t>lation.</w:t>
      </w:r>
    </w:p>
    <w:p w:rsidR="00F64A0A" w:rsidRPr="0072037B" w:rsidRDefault="00F64A0A" w:rsidP="00F64A0A">
      <w:pPr>
        <w:spacing w:before="120" w:after="120"/>
        <w:jc w:val="both"/>
      </w:pPr>
      <w:r w:rsidRPr="0072037B">
        <w:t>En tant que phénomènes sociaux d'abord. Le premier, « immigr</w:t>
      </w:r>
      <w:r w:rsidRPr="0072037B">
        <w:t>a</w:t>
      </w:r>
      <w:r w:rsidRPr="0072037B">
        <w:t>tion », renvoie aux impacts des flux migratoires en tant que tels, notamment au regard des chang</w:t>
      </w:r>
      <w:r w:rsidRPr="0072037B">
        <w:t>e</w:t>
      </w:r>
      <w:r w:rsidRPr="0072037B">
        <w:t>ments qualitatifs et quantitatifs qui les caractérisent et de leurs retombées, et aux enjeux qui lui sont attachés en matière de politiques publiques. Le second, les « communautés culturelles », porte quant à lui une autre problémat</w:t>
      </w:r>
      <w:r w:rsidRPr="0072037B">
        <w:t>i</w:t>
      </w:r>
      <w:r w:rsidRPr="0072037B">
        <w:t>que liée à ce « vivre-ensemble », si difficile à définir, et aux reto</w:t>
      </w:r>
      <w:r w:rsidRPr="0072037B">
        <w:t>m</w:t>
      </w:r>
      <w:r w:rsidRPr="0072037B">
        <w:t>bées sociales et pol</w:t>
      </w:r>
      <w:r w:rsidRPr="0072037B">
        <w:t>i</w:t>
      </w:r>
      <w:r w:rsidRPr="0072037B">
        <w:t>tiques de la présence dans la durée de minorités issues de l'immigr</w:t>
      </w:r>
      <w:r w:rsidRPr="0072037B">
        <w:t>a</w:t>
      </w:r>
      <w:r w:rsidRPr="0072037B">
        <w:t>tion et donc traversées par des attributs multiples sur les plans et</w:t>
      </w:r>
      <w:r w:rsidRPr="0072037B">
        <w:t>h</w:t>
      </w:r>
      <w:r w:rsidRPr="0072037B">
        <w:t>nique, linguistique, religieux, culturel et autres. Tous des paramètres structurant l'ensemble des domaines de la vie sociale et donc objets légitimes de débats publics et de négociation politique.</w:t>
      </w:r>
    </w:p>
    <w:p w:rsidR="00F64A0A" w:rsidRPr="0072037B" w:rsidRDefault="00F64A0A" w:rsidP="00F64A0A">
      <w:pPr>
        <w:spacing w:before="120" w:after="120"/>
        <w:jc w:val="both"/>
      </w:pPr>
      <w:r w:rsidRPr="0072037B">
        <w:t>En tant que catégories sociales et humaines ensuite. « Immigration » et « communautés culturelles » forment des catég</w:t>
      </w:r>
      <w:r w:rsidRPr="0072037B">
        <w:t>o</w:t>
      </w:r>
      <w:r w:rsidRPr="0072037B">
        <w:t>ries qui, dans les espaces sociaux et politiques (État et société civile), se différencient par des caractéri</w:t>
      </w:r>
      <w:r w:rsidRPr="0072037B">
        <w:t>s</w:t>
      </w:r>
      <w:r w:rsidRPr="0072037B">
        <w:t>tiques sociologiques qui en font des groupes distincts, même si, à l'instar de nombreuses autres catégories, pl</w:t>
      </w:r>
      <w:r w:rsidRPr="0072037B">
        <w:t>u</w:t>
      </w:r>
      <w:r w:rsidRPr="0072037B">
        <w:t>sieurs de ces caractéristiques peuvent se croiser (Labelle, Rocher et Antonius, 2009). Reconnaître cette intersectionnalité sociologique n'induit pas nécessairement l'amalgame de ces catégories. Confondre ces deux catégories, renvoyant à des parties distinctes de la popul</w:t>
      </w:r>
      <w:r w:rsidRPr="0072037B">
        <w:t>a</w:t>
      </w:r>
      <w:r w:rsidRPr="0072037B">
        <w:t>tion, révèle du moins le peu d'intérêt qui leur est accordé, s</w:t>
      </w:r>
      <w:r w:rsidRPr="0072037B">
        <w:t>i</w:t>
      </w:r>
      <w:r w:rsidRPr="0072037B">
        <w:t>non une forme de discrimination délibérée et systémique (Labelle, 2010).</w:t>
      </w:r>
    </w:p>
    <w:p w:rsidR="00F64A0A" w:rsidRPr="0072037B" w:rsidRDefault="00F64A0A" w:rsidP="00F64A0A">
      <w:pPr>
        <w:spacing w:before="120" w:after="120"/>
        <w:jc w:val="both"/>
      </w:pPr>
      <w:r w:rsidRPr="0072037B">
        <w:t>Cette double confusion est-elle seulement sémant</w:t>
      </w:r>
      <w:r w:rsidRPr="0072037B">
        <w:t>i</w:t>
      </w:r>
      <w:r w:rsidRPr="0072037B">
        <w:t>que ? Les termes qu'elle utilise désignent non seulement deux phénomènes sociaux di</w:t>
      </w:r>
      <w:r w:rsidRPr="0072037B">
        <w:t>s</w:t>
      </w:r>
      <w:r w:rsidRPr="0072037B">
        <w:t>tincts, mais également deux c</w:t>
      </w:r>
      <w:r w:rsidRPr="0072037B">
        <w:t>a</w:t>
      </w:r>
      <w:r w:rsidRPr="0072037B">
        <w:t>tégories de la population différentes. Cet amalgame,</w:t>
      </w:r>
      <w:r>
        <w:t xml:space="preserve"> </w:t>
      </w:r>
      <w:r>
        <w:rPr>
          <w:szCs w:val="28"/>
        </w:rPr>
        <w:t xml:space="preserve">[220] </w:t>
      </w:r>
      <w:r w:rsidRPr="0072037B">
        <w:t>manifeste d'une certaine cécité sociologique, est-il seulement attr</w:t>
      </w:r>
      <w:r w:rsidRPr="0072037B">
        <w:t>i</w:t>
      </w:r>
      <w:r w:rsidRPr="0072037B">
        <w:t>buable à la prégnance du sens commun qui entoure souvent ce type de débats où la posture « politiquement correcte » est de mise dans l'e</w:t>
      </w:r>
      <w:r w:rsidRPr="0072037B">
        <w:t>x</w:t>
      </w:r>
      <w:r w:rsidRPr="0072037B">
        <w:t>pression d'opinion ? Ou traduit-il une conflictualité plus sourde, cha</w:t>
      </w:r>
      <w:r w:rsidRPr="0072037B">
        <w:t>r</w:t>
      </w:r>
      <w:r w:rsidRPr="0072037B">
        <w:t xml:space="preserve">gée de tensions potentielles menaçant le consensus réconfortant issu d'un </w:t>
      </w:r>
      <w:r w:rsidRPr="0072037B">
        <w:rPr>
          <w:i/>
          <w:iCs/>
        </w:rPr>
        <w:t xml:space="preserve">statu quo </w:t>
      </w:r>
      <w:r w:rsidRPr="0072037B">
        <w:t>depuis longtemps conv</w:t>
      </w:r>
      <w:r w:rsidRPr="0072037B">
        <w:t>e</w:t>
      </w:r>
      <w:r w:rsidRPr="0072037B">
        <w:t>nu et qu'il s'agit de préserver ?</w:t>
      </w:r>
    </w:p>
    <w:p w:rsidR="00F64A0A" w:rsidRPr="0072037B" w:rsidRDefault="00F64A0A" w:rsidP="00F64A0A">
      <w:pPr>
        <w:spacing w:before="120" w:after="120"/>
        <w:jc w:val="both"/>
      </w:pPr>
      <w:r w:rsidRPr="0072037B">
        <w:t>C'est dans ce contexte que les préoccupations sociopolitiques rel</w:t>
      </w:r>
      <w:r w:rsidRPr="0072037B">
        <w:t>a</w:t>
      </w:r>
      <w:r w:rsidRPr="0072037B">
        <w:t>tives aux impacts sociaux de la diversité et</w:t>
      </w:r>
      <w:r w:rsidRPr="0072037B">
        <w:t>h</w:t>
      </w:r>
      <w:r w:rsidRPr="0072037B">
        <w:t>noculturelle au Québec provoquent de vifs débats autour de questions devenues sensibles comme les accomm</w:t>
      </w:r>
      <w:r w:rsidRPr="0072037B">
        <w:t>o</w:t>
      </w:r>
      <w:r w:rsidRPr="0072037B">
        <w:t>dements raisonnables ; l'équilibre entre les droits de la personne et la primauté des prescriptions religieuses ; les vertus de la laïcité contestées selon les conceptions des uns et des autres (la</w:t>
      </w:r>
      <w:r w:rsidRPr="0072037B">
        <w:t>ï</w:t>
      </w:r>
      <w:r w:rsidRPr="0072037B">
        <w:t>cité ouverte, stricte, inclusive) ; « l'identité québécoise » vis-à-vis d'une altérité perçue comme envahissante ; ou encore la question du « modèle d'intégration » qui réinterroge les choix politiques du Qu</w:t>
      </w:r>
      <w:r w:rsidRPr="0072037B">
        <w:t>é</w:t>
      </w:r>
      <w:r w:rsidRPr="0072037B">
        <w:t>bec à partir d'un débat sur le multiculturalisme</w:t>
      </w:r>
      <w:r>
        <w:t> </w:t>
      </w:r>
      <w:r>
        <w:rPr>
          <w:rStyle w:val="Appelnotedebasdep"/>
        </w:rPr>
        <w:footnoteReference w:id="117"/>
      </w:r>
      <w:r w:rsidRPr="0072037B">
        <w:t xml:space="preserve"> et l'interculturali</w:t>
      </w:r>
      <w:r w:rsidRPr="0072037B">
        <w:t>s</w:t>
      </w:r>
      <w:r w:rsidRPr="0072037B">
        <w:t xml:space="preserve">me, à l'instar des récents échanges sur la vocation, réelle ou supposée, du programme « éthique et culture religieuse » dans l'enseignement (Larouche </w:t>
      </w:r>
      <w:r w:rsidRPr="0072037B">
        <w:rPr>
          <w:i/>
          <w:iCs/>
        </w:rPr>
        <w:t xml:space="preserve">et al, </w:t>
      </w:r>
      <w:r w:rsidRPr="0072037B">
        <w:t>2009). Deux remarques peuvent être soulevées conce</w:t>
      </w:r>
      <w:r w:rsidRPr="0072037B">
        <w:t>r</w:t>
      </w:r>
      <w:r w:rsidRPr="0072037B">
        <w:t>nant ces débats.</w:t>
      </w:r>
    </w:p>
    <w:p w:rsidR="00F64A0A" w:rsidRPr="0072037B" w:rsidRDefault="00F64A0A" w:rsidP="00F64A0A">
      <w:pPr>
        <w:spacing w:before="120" w:after="120"/>
        <w:jc w:val="both"/>
      </w:pPr>
      <w:r w:rsidRPr="0072037B">
        <w:t>Il y a, premièrement, les silences assourdissants de « l'immigr</w:t>
      </w:r>
      <w:r w:rsidRPr="0072037B">
        <w:t>a</w:t>
      </w:r>
      <w:r w:rsidRPr="0072037B">
        <w:t>tion » et des « communautés culturelles ». Tout se passe comme si ces débats volaient très haut au-dessus de ces parties sti</w:t>
      </w:r>
      <w:r w:rsidRPr="0072037B">
        <w:t>g</w:t>
      </w:r>
      <w:r w:rsidRPr="0072037B">
        <w:t>matisées de la société, sans les affecter ni même les interpeller</w:t>
      </w:r>
      <w:r>
        <w:t> </w:t>
      </w:r>
      <w:r>
        <w:rPr>
          <w:rStyle w:val="Appelnotedebasdep"/>
        </w:rPr>
        <w:footnoteReference w:id="118"/>
      </w:r>
      <w:r>
        <w:t>. À</w:t>
      </w:r>
      <w:r w:rsidRPr="0072037B">
        <w:t xml:space="preserve"> quoi cela est-il dû ? Comment expliquer cette </w:t>
      </w:r>
      <w:r w:rsidRPr="0072037B">
        <w:rPr>
          <w:i/>
          <w:iCs/>
        </w:rPr>
        <w:t xml:space="preserve">non-présence </w:t>
      </w:r>
      <w:r w:rsidRPr="0072037B">
        <w:t>dans la société civile et cette mise hors-jeu de l'espace public et de la comm</w:t>
      </w:r>
      <w:r w:rsidRPr="0072037B">
        <w:t>u</w:t>
      </w:r>
      <w:r w:rsidRPr="0072037B">
        <w:t>nauté politique ? Une question de discours dépourvu d'intérêt médiat</w:t>
      </w:r>
      <w:r w:rsidRPr="0072037B">
        <w:t>i</w:t>
      </w:r>
      <w:r w:rsidRPr="0072037B">
        <w:t>que ? Est-ce parce que les principaux acteurs de la société civile, dont le mouvement syndical comme nous le verrons plus loin, n'ont pas jugé o</w:t>
      </w:r>
      <w:r w:rsidRPr="0072037B">
        <w:t>p</w:t>
      </w:r>
      <w:r w:rsidRPr="0072037B">
        <w:t>portun de s'exprimer sur ces questions ?</w:t>
      </w:r>
    </w:p>
    <w:p w:rsidR="00F64A0A" w:rsidRPr="0072037B" w:rsidRDefault="00F64A0A" w:rsidP="00F64A0A">
      <w:pPr>
        <w:spacing w:before="120" w:after="120"/>
        <w:jc w:val="both"/>
      </w:pPr>
      <w:r w:rsidRPr="0072037B">
        <w:t>Deuxièmement, ce débat, depuis ses premiers échanges, a évacué les questions du travail et de l'emploi. Alors même que la quasi-totalité des recherches sur la question font état de constats accablants en matière d'accès à l'e</w:t>
      </w:r>
      <w:r w:rsidRPr="0072037B">
        <w:t>m</w:t>
      </w:r>
      <w:r w:rsidRPr="0072037B">
        <w:t>ploi (Boudarbat et Boulet, 2011 ; Cousineau et Bouda</w:t>
      </w:r>
      <w:r w:rsidRPr="0072037B">
        <w:t>r</w:t>
      </w:r>
      <w:r w:rsidRPr="0072037B">
        <w:t>bat, 2009), d'impacts de la surqualification (Chicha, 2009) sur une population surdiplômée et pourtant marginalisée dans le mo</w:t>
      </w:r>
      <w:r w:rsidRPr="0072037B">
        <w:t>n</w:t>
      </w:r>
      <w:r w:rsidRPr="0072037B">
        <w:t>de du travail, de sous-représentation</w:t>
      </w:r>
      <w:r>
        <w:t xml:space="preserve"> </w:t>
      </w:r>
      <w:r>
        <w:rPr>
          <w:szCs w:val="16"/>
        </w:rPr>
        <w:t>[221]</w:t>
      </w:r>
      <w:r w:rsidRPr="0072037B">
        <w:t>des travailleurs-ses haïtiens, maghrébins, roumains, pour ne citer que ceux-là</w:t>
      </w:r>
      <w:r>
        <w:t> </w:t>
      </w:r>
      <w:r>
        <w:rPr>
          <w:rStyle w:val="Appelnotedebasdep"/>
        </w:rPr>
        <w:footnoteReference w:id="119"/>
      </w:r>
      <w:r w:rsidRPr="0072037B">
        <w:t>, notamment dans le secteur privé. Que dire de la fon</w:t>
      </w:r>
      <w:r w:rsidRPr="0072037B">
        <w:t>c</w:t>
      </w:r>
      <w:r w:rsidRPr="0072037B">
        <w:t>tion publique qui stagne depuis une quinzaine d'années autour d'une inamovible proportion de 3% de « présence des membres des comm</w:t>
      </w:r>
      <w:r w:rsidRPr="0072037B">
        <w:t>u</w:t>
      </w:r>
      <w:r w:rsidRPr="0072037B">
        <w:t>nautés culturelles</w:t>
      </w:r>
      <w:r>
        <w:t> </w:t>
      </w:r>
      <w:r>
        <w:rPr>
          <w:rStyle w:val="Appelnotedebasdep"/>
        </w:rPr>
        <w:footnoteReference w:id="120"/>
      </w:r>
      <w:r w:rsidRPr="0072037B">
        <w:t> ? »</w:t>
      </w:r>
    </w:p>
    <w:p w:rsidR="00F64A0A" w:rsidRDefault="00F64A0A" w:rsidP="00F64A0A">
      <w:pPr>
        <w:spacing w:before="120" w:after="120"/>
        <w:jc w:val="both"/>
        <w:rPr>
          <w:szCs w:val="24"/>
        </w:rPr>
      </w:pPr>
    </w:p>
    <w:p w:rsidR="00F64A0A" w:rsidRPr="0072037B" w:rsidRDefault="00F64A0A" w:rsidP="00F64A0A">
      <w:pPr>
        <w:pStyle w:val="planche"/>
      </w:pPr>
      <w:r w:rsidRPr="0072037B">
        <w:t>1. L'I</w:t>
      </w:r>
      <w:r>
        <w:t>MMIGRATION :</w:t>
      </w:r>
      <w:r>
        <w:br/>
      </w:r>
      <w:r w:rsidRPr="0072037B">
        <w:t>COMPOSANTE IDENT</w:t>
      </w:r>
      <w:r w:rsidRPr="0072037B">
        <w:t>I</w:t>
      </w:r>
      <w:r w:rsidRPr="0072037B">
        <w:t>TAIRE</w:t>
      </w:r>
      <w:r>
        <w:t xml:space="preserve"> </w:t>
      </w:r>
      <w:r w:rsidRPr="0072037B">
        <w:t>OU SOURCE</w:t>
      </w:r>
      <w:r>
        <w:br/>
      </w:r>
      <w:r w:rsidRPr="0072037B">
        <w:t>DE CONFLICTUALITÉ SOCI</w:t>
      </w:r>
      <w:r w:rsidRPr="0072037B">
        <w:t>A</w:t>
      </w:r>
      <w:r w:rsidRPr="0072037B">
        <w:t>LE ?</w:t>
      </w:r>
    </w:p>
    <w:p w:rsidR="00F64A0A" w:rsidRDefault="00F64A0A" w:rsidP="00F64A0A">
      <w:pPr>
        <w:spacing w:before="120" w:after="120"/>
        <w:jc w:val="both"/>
      </w:pPr>
    </w:p>
    <w:p w:rsidR="00F64A0A" w:rsidRPr="0072037B" w:rsidRDefault="00F64A0A" w:rsidP="00F64A0A">
      <w:pPr>
        <w:spacing w:before="120" w:after="120"/>
        <w:jc w:val="both"/>
      </w:pPr>
      <w:r w:rsidRPr="0072037B">
        <w:t>Un constat s'impose par sa récurrence dans ce débat : celui de l'in</w:t>
      </w:r>
      <w:r w:rsidRPr="0072037B">
        <w:t>s</w:t>
      </w:r>
      <w:r>
        <w:t>trumenta</w:t>
      </w:r>
      <w:r w:rsidRPr="0072037B">
        <w:t>lisation de « l'immigration ». Cette dernière est stigmatisée, par certains intellectuels qualifiés par d'autres de « nationalistes conservateurs », co</w:t>
      </w:r>
      <w:r w:rsidRPr="0072037B">
        <w:t>m</w:t>
      </w:r>
      <w:r w:rsidRPr="0072037B">
        <w:t>me un danger potentiel, une menace de dilution de « l'identité québécoise » en raison de la « contrainte imposée à la majorité de renoncer à elle-même</w:t>
      </w:r>
      <w:r>
        <w:t> </w:t>
      </w:r>
      <w:r>
        <w:rPr>
          <w:rStyle w:val="Appelnotedebasdep"/>
        </w:rPr>
        <w:footnoteReference w:id="121"/>
      </w:r>
      <w:r w:rsidRPr="0072037B">
        <w:t> ». Notons qu'il est difficile de disti</w:t>
      </w:r>
      <w:r w:rsidRPr="0072037B">
        <w:t>n</w:t>
      </w:r>
      <w:r w:rsidRPr="0072037B">
        <w:t xml:space="preserve">guer dans ce discours s'il s'agit de </w:t>
      </w:r>
      <w:r>
        <w:t>l'immigration en tant que flux –</w:t>
      </w:r>
      <w:r w:rsidRPr="0072037B">
        <w:t xml:space="preserve"> dont l'enjeu principal serait le contrôle par des choix de politiques p</w:t>
      </w:r>
      <w:r w:rsidRPr="0072037B">
        <w:t>u</w:t>
      </w:r>
      <w:r>
        <w:t>bliques –</w:t>
      </w:r>
      <w:r w:rsidRPr="0072037B">
        <w:t xml:space="preserve"> ou en tant </w:t>
      </w:r>
      <w:r>
        <w:t>que catégorie de la population –</w:t>
      </w:r>
      <w:r w:rsidRPr="0072037B">
        <w:t xml:space="preserve"> auquel cas les enjeux seraient tout autres et porteraient alors sur les politiques et conditions d'insertion des groupes constitutifs de cette catégorie (Ho</w:t>
      </w:r>
      <w:r w:rsidRPr="0072037B">
        <w:t>l</w:t>
      </w:r>
      <w:r w:rsidRPr="0072037B">
        <w:t>lifield, 1997).</w:t>
      </w:r>
    </w:p>
    <w:p w:rsidR="00F64A0A" w:rsidRPr="0072037B" w:rsidRDefault="00F64A0A" w:rsidP="00F64A0A">
      <w:pPr>
        <w:spacing w:before="120" w:after="120"/>
        <w:jc w:val="both"/>
      </w:pPr>
      <w:r w:rsidRPr="0072037B">
        <w:t>Quoi qu'il en soit, le discours porteur de cette confli</w:t>
      </w:r>
      <w:r w:rsidRPr="0072037B">
        <w:t>c</w:t>
      </w:r>
      <w:r w:rsidRPr="0072037B">
        <w:t>tualité se pare parfois de certaines tournures de style te</w:t>
      </w:r>
      <w:r w:rsidRPr="0072037B">
        <w:t>n</w:t>
      </w:r>
      <w:r w:rsidRPr="0072037B">
        <w:t>dant à disqualifier ceux des autres interlocuteurs en en renvoyant une image radicaliste</w:t>
      </w:r>
      <w:r>
        <w:t> </w:t>
      </w:r>
      <w:r>
        <w:rPr>
          <w:rStyle w:val="Appelnotedebasdep"/>
        </w:rPr>
        <w:footnoteReference w:id="122"/>
      </w:r>
      <w:r w:rsidRPr="0072037B">
        <w:t>. Au-delà de ces artif</w:t>
      </w:r>
      <w:r w:rsidRPr="0072037B">
        <w:t>i</w:t>
      </w:r>
      <w:r w:rsidRPr="0072037B">
        <w:t>ces,</w:t>
      </w:r>
      <w:r>
        <w:t xml:space="preserve"> </w:t>
      </w:r>
      <w:r>
        <w:rPr>
          <w:szCs w:val="28"/>
        </w:rPr>
        <w:t xml:space="preserve">[222] </w:t>
      </w:r>
      <w:r w:rsidRPr="0072037B">
        <w:t>une analyse du discours, même sommaire, révèle vite cette instr</w:t>
      </w:r>
      <w:r w:rsidRPr="0072037B">
        <w:t>u</w:t>
      </w:r>
      <w:r w:rsidRPr="0072037B">
        <w:t>mentalisation « par détournement d'enjeux » : les enjeux sous-jacents au rejet et à la disqualification des modèles pluralistes (interculturalisme et multiculturalisme compris) ne re</w:t>
      </w:r>
      <w:r w:rsidRPr="0072037B">
        <w:t>n</w:t>
      </w:r>
      <w:r w:rsidRPr="0072037B">
        <w:t>voient pas aux conditions d'intégration de l'immigration dans la soci</w:t>
      </w:r>
      <w:r w:rsidRPr="0072037B">
        <w:t>é</w:t>
      </w:r>
      <w:r w:rsidRPr="0072037B">
        <w:t>té québécoise, mais à des questions qui en sont fort éloignées. À moins de considérer que « tout est dans tout », comme la question n</w:t>
      </w:r>
      <w:r w:rsidRPr="0072037B">
        <w:t>a</w:t>
      </w:r>
      <w:r w:rsidRPr="0072037B">
        <w:t>tionale, les politiques publiques en matière d'éducation, la place des signes religieux dans les espaces privés et dans la sphère publique, la primauté des droits individuels au regard des prescriptions religie</w:t>
      </w:r>
      <w:r w:rsidRPr="0072037B">
        <w:t>u</w:t>
      </w:r>
      <w:r w:rsidRPr="0072037B">
        <w:t>ses ; tous des enjeux politiques qui traversent l'ensemble des comp</w:t>
      </w:r>
      <w:r w:rsidRPr="0072037B">
        <w:t>o</w:t>
      </w:r>
      <w:r w:rsidRPr="0072037B">
        <w:t>santes de la société québécoise, aussi bien celles issues de la « majorité historique » que celles d'origines ethnoculturelles diverses, sans oublier celles dites de première génér</w:t>
      </w:r>
      <w:r w:rsidRPr="0072037B">
        <w:t>a</w:t>
      </w:r>
      <w:r w:rsidRPr="0072037B">
        <w:t>tion d'immigration. Bref, l'amalgame entretenu, dans ce débat, entre l'immigration et ces enjeux relève manifestement plus du grand écart discursif que du constat l</w:t>
      </w:r>
      <w:r w:rsidRPr="0072037B">
        <w:t>u</w:t>
      </w:r>
      <w:r w:rsidRPr="0072037B">
        <w:t>cide.</w:t>
      </w:r>
    </w:p>
    <w:p w:rsidR="00F64A0A" w:rsidRPr="0072037B" w:rsidRDefault="00F64A0A" w:rsidP="00F64A0A">
      <w:pPr>
        <w:spacing w:before="120" w:after="120"/>
        <w:jc w:val="both"/>
      </w:pPr>
      <w:r w:rsidRPr="0072037B">
        <w:t>Comment peut-on expliquer une telle volonté d'amalgame, fusio</w:t>
      </w:r>
      <w:r w:rsidRPr="0072037B">
        <w:t>n</w:t>
      </w:r>
      <w:r w:rsidRPr="0072037B">
        <w:t>nant à dessein des enjeux aux causes et aux impacts aussi distincts de ceux de « l'immigration », cette entité diffuse, délibérément affligée d'une altérité menaçante ? Qu'en est-il de ces « dangers » qui men</w:t>
      </w:r>
      <w:r w:rsidRPr="0072037B">
        <w:t>a</w:t>
      </w:r>
      <w:r w:rsidRPr="0072037B">
        <w:t>cent la « majorité », aux yeux des porteurs de ce discours, dits « n</w:t>
      </w:r>
      <w:r w:rsidRPr="0072037B">
        <w:t>a</w:t>
      </w:r>
      <w:r w:rsidRPr="0072037B">
        <w:t>tionalistes conservateurs », qui s'arrogent, ce faisant, l'exclusivité de la représentation politique et médiatique de ce qu'ils estiment être la plus grande partie de la pop</w:t>
      </w:r>
      <w:r w:rsidRPr="0072037B">
        <w:t>u</w:t>
      </w:r>
      <w:r w:rsidRPr="0072037B">
        <w:t>lation ?</w:t>
      </w:r>
    </w:p>
    <w:p w:rsidR="00F64A0A" w:rsidRPr="0072037B" w:rsidRDefault="00F64A0A" w:rsidP="00F64A0A">
      <w:pPr>
        <w:spacing w:before="120" w:after="120"/>
        <w:jc w:val="both"/>
      </w:pPr>
      <w:r w:rsidRPr="0072037B">
        <w:t>Il n'est pas inutile d'expliciter au préalable le contexte dans lequel se tient cette « conversation</w:t>
      </w:r>
      <w:r>
        <w:t> </w:t>
      </w:r>
      <w:r>
        <w:rPr>
          <w:rStyle w:val="Appelnotedebasdep"/>
        </w:rPr>
        <w:footnoteReference w:id="123"/>
      </w:r>
      <w:r w:rsidRPr="0072037B">
        <w:t> », en rappelant quelques références s</w:t>
      </w:r>
      <w:r w:rsidRPr="0072037B">
        <w:t>o</w:t>
      </w:r>
      <w:r w:rsidRPr="0072037B">
        <w:t>ciohistoriques significatives de l'évolution politique contemporaine du Québec.</w:t>
      </w:r>
    </w:p>
    <w:p w:rsidR="00F64A0A" w:rsidRPr="0072037B" w:rsidRDefault="00F64A0A" w:rsidP="00F64A0A">
      <w:pPr>
        <w:spacing w:before="120" w:after="120"/>
        <w:jc w:val="both"/>
      </w:pPr>
      <w:r w:rsidRPr="0072037B">
        <w:t>À la faveur de sa Révolution tranquille, la société québécoise s'est engagée dans une série de transformations socioéconomiques, polit</w:t>
      </w:r>
      <w:r w:rsidRPr="0072037B">
        <w:t>i</w:t>
      </w:r>
      <w:r w:rsidRPr="0072037B">
        <w:t>ques et culturelles dont les résu</w:t>
      </w:r>
      <w:r w:rsidRPr="0072037B">
        <w:t>l</w:t>
      </w:r>
      <w:r w:rsidRPr="0072037B">
        <w:t>tats feraient l'envie de nombreuses autres sociétés dans le monde. Il en émerge une société qui a su re</w:t>
      </w:r>
      <w:r w:rsidRPr="0072037B">
        <w:t>n</w:t>
      </w:r>
      <w:r w:rsidRPr="0072037B">
        <w:t>forcer les composantes constitutives de son identité sans en renier les substrats sociohistoriques fondateurs, notamment sur les plans rel</w:t>
      </w:r>
      <w:r w:rsidRPr="0072037B">
        <w:t>i</w:t>
      </w:r>
      <w:r w:rsidRPr="0072037B">
        <w:t>gieux et linguistiques. S'affranchir de la do</w:t>
      </w:r>
      <w:r w:rsidRPr="0072037B">
        <w:t>c</w:t>
      </w:r>
      <w:r>
        <w:t>trine pie-</w:t>
      </w:r>
      <w:r w:rsidRPr="0072037B">
        <w:t xml:space="preserve">neuvienne et de son </w:t>
      </w:r>
      <w:r w:rsidRPr="0072037B">
        <w:rPr>
          <w:i/>
          <w:iCs/>
        </w:rPr>
        <w:t xml:space="preserve">Syllabus </w:t>
      </w:r>
      <w:r w:rsidRPr="0072037B">
        <w:t>pour plonger dans une laïcisation tous azimuts n'allait pas de soi</w:t>
      </w:r>
      <w:r>
        <w:t> </w:t>
      </w:r>
      <w:r>
        <w:rPr>
          <w:rStyle w:val="Appelnotedebasdep"/>
        </w:rPr>
        <w:footnoteReference w:id="124"/>
      </w:r>
      <w:r w:rsidRPr="0072037B">
        <w:t xml:space="preserve"> (Rouillard, 2009). S'émanciper des contraintes de la t</w:t>
      </w:r>
      <w:r w:rsidRPr="0072037B">
        <w:t>u</w:t>
      </w:r>
      <w:r w:rsidRPr="0072037B">
        <w:t>telle</w:t>
      </w:r>
      <w:r>
        <w:t xml:space="preserve"> [223] </w:t>
      </w:r>
      <w:r w:rsidRPr="0072037B">
        <w:t>de la puissante minorité anglophone non plus. Peu de s</w:t>
      </w:r>
      <w:r w:rsidRPr="0072037B">
        <w:t>o</w:t>
      </w:r>
      <w:r w:rsidRPr="0072037B">
        <w:t>ciétés dans le monde peuvent se prévaloir d'avoir tr</w:t>
      </w:r>
      <w:r w:rsidRPr="0072037B">
        <w:t>a</w:t>
      </w:r>
      <w:r w:rsidRPr="0072037B">
        <w:t>versé les remous d'une telle conflictualité et réussi de telles mutations sans subir les affres de guerres civiles qui, ailleurs, accompagnent immanquabl</w:t>
      </w:r>
      <w:r w:rsidRPr="0072037B">
        <w:t>e</w:t>
      </w:r>
      <w:r w:rsidRPr="0072037B">
        <w:t>ment de telles rév</w:t>
      </w:r>
      <w:r w:rsidRPr="0072037B">
        <w:t>o</w:t>
      </w:r>
      <w:r w:rsidRPr="0072037B">
        <w:t>lutions.</w:t>
      </w:r>
    </w:p>
    <w:p w:rsidR="00F64A0A" w:rsidRPr="0072037B" w:rsidRDefault="00F64A0A" w:rsidP="00F64A0A">
      <w:pPr>
        <w:spacing w:before="120" w:after="120"/>
        <w:jc w:val="both"/>
      </w:pPr>
      <w:r w:rsidRPr="0072037B">
        <w:t>Le Québec aborde ainsi le XXI</w:t>
      </w:r>
      <w:r w:rsidRPr="0072037B">
        <w:rPr>
          <w:vertAlign w:val="superscript"/>
        </w:rPr>
        <w:t>e</w:t>
      </w:r>
      <w:r w:rsidRPr="0072037B">
        <w:t xml:space="preserve"> siècle avec une société civile sol</w:t>
      </w:r>
      <w:r w:rsidRPr="0072037B">
        <w:t>i</w:t>
      </w:r>
      <w:r w:rsidRPr="0072037B">
        <w:t>dement établie et un État dont les interactions avec le champ politique font montre d'une rare qualité démocratique, et avec une identité co</w:t>
      </w:r>
      <w:r w:rsidRPr="0072037B">
        <w:t>l</w:t>
      </w:r>
      <w:r w:rsidRPr="0072037B">
        <w:t>lective dont les s</w:t>
      </w:r>
      <w:r w:rsidRPr="0072037B">
        <w:t>o</w:t>
      </w:r>
      <w:r w:rsidRPr="0072037B">
        <w:t>cles fondateurs ont su se renforcer et s'inscrire dans la durée par l'intégration des apports multiples des flux m</w:t>
      </w:r>
      <w:r w:rsidRPr="0072037B">
        <w:t>i</w:t>
      </w:r>
      <w:r w:rsidRPr="0072037B">
        <w:t>gratoires. Tout s'est passé comme si cette société avait su patiemment absorber ces flux par sédiments historiques consécutifs. Elle a su en extraire les sucs essentiels pour les incorporer à une identité collective, sociale et surtout politique, dont elle sait désormais qu'elle n'est plus sous la menace parce qu'elle en connaît la résilience. Et pour cause. Depuis une trentaine d'années, le Québec s'est doté de politiques publiques volontaristes en matière d'imm</w:t>
      </w:r>
      <w:r w:rsidRPr="0072037B">
        <w:t>i</w:t>
      </w:r>
      <w:r w:rsidRPr="0072037B">
        <w:t>gration, même si plusieurs volets de ces dernières ont montré certaines limites (Vatz Laaroussi, 2009 ; Amiot et De la Sablonnière, 2008 ; Montreuil, 2003), à l'exemple des politiques d'intégration qui pèchent surtout... par d</w:t>
      </w:r>
      <w:r w:rsidRPr="0072037B">
        <w:t>é</w:t>
      </w:r>
      <w:r w:rsidRPr="0072037B">
        <w:t>faut (Godin, 2005 ; Chicha et Charest, 2006 ; Helly, Zhu et Trudel, 2008). Les flux migr</w:t>
      </w:r>
      <w:r w:rsidRPr="0072037B">
        <w:t>a</w:t>
      </w:r>
      <w:r w:rsidRPr="0072037B">
        <w:t>toires demeurent sous le contrôle serré de l'État et les principaux lieux politiques de prise de décision demeurent encore inaccessibles aux personnes issues de ces flux, même après plusieurs gén</w:t>
      </w:r>
      <w:r w:rsidRPr="0072037B">
        <w:t>é</w:t>
      </w:r>
      <w:r w:rsidRPr="0072037B">
        <w:t>rations.</w:t>
      </w:r>
    </w:p>
    <w:p w:rsidR="00F64A0A" w:rsidRPr="0072037B" w:rsidRDefault="00F64A0A" w:rsidP="00F64A0A">
      <w:pPr>
        <w:spacing w:before="120" w:after="120"/>
        <w:jc w:val="both"/>
      </w:pPr>
      <w:r w:rsidRPr="0072037B">
        <w:t>La présence et l'absence de la diversité ethnoculturelle dans les di</w:t>
      </w:r>
      <w:r w:rsidRPr="0072037B">
        <w:t>f</w:t>
      </w:r>
      <w:r w:rsidRPr="0072037B">
        <w:t>férents espaces de la sphère publique au Qu</w:t>
      </w:r>
      <w:r w:rsidRPr="0072037B">
        <w:t>é</w:t>
      </w:r>
      <w:r w:rsidRPr="0072037B">
        <w:t>bec appellent quelques constats. Du côté des médias, la présence de cette diversité est insign</w:t>
      </w:r>
      <w:r w:rsidRPr="0072037B">
        <w:t>i</w:t>
      </w:r>
      <w:r w:rsidRPr="0072037B">
        <w:t>fiante, alors que les chiffres caractérisant cette d</w:t>
      </w:r>
      <w:r>
        <w:t>iversité varient entre 15 et 25</w:t>
      </w:r>
      <w:r w:rsidRPr="0072037B">
        <w:t>% de la population totale, selon les statistiques et les données utilisées par différents chercheurs</w:t>
      </w:r>
      <w:r>
        <w:t> </w:t>
      </w:r>
      <w:r>
        <w:rPr>
          <w:rStyle w:val="Appelnotedebasdep"/>
        </w:rPr>
        <w:footnoteReference w:id="125"/>
      </w:r>
      <w:r w:rsidRPr="0072037B">
        <w:t>.</w:t>
      </w:r>
    </w:p>
    <w:p w:rsidR="00F64A0A" w:rsidRPr="0072037B" w:rsidRDefault="00F64A0A" w:rsidP="00F64A0A">
      <w:pPr>
        <w:spacing w:before="120" w:after="120"/>
        <w:jc w:val="both"/>
      </w:pPr>
      <w:r w:rsidRPr="0072037B">
        <w:t>L'absence des citoyens québécois d'origines ethnoculturelles dive</w:t>
      </w:r>
      <w:r w:rsidRPr="0072037B">
        <w:t>r</w:t>
      </w:r>
      <w:r w:rsidRPr="0072037B">
        <w:t>ses de la fonction publique est tout aussi remarquable (Boulerice, 2006). Dans les conseils d'adm</w:t>
      </w:r>
      <w:r w:rsidRPr="0072037B">
        <w:t>i</w:t>
      </w:r>
      <w:r w:rsidRPr="0072037B">
        <w:t>nistration des entreprises, aussi bien publiques et parap</w:t>
      </w:r>
      <w:r w:rsidRPr="0072037B">
        <w:t>u</w:t>
      </w:r>
      <w:r w:rsidRPr="0072037B">
        <w:t>bliques</w:t>
      </w:r>
      <w:r>
        <w:t xml:space="preserve"> </w:t>
      </w:r>
      <w:r>
        <w:rPr>
          <w:szCs w:val="28"/>
        </w:rPr>
        <w:t xml:space="preserve">[224] </w:t>
      </w:r>
      <w:r w:rsidRPr="0072037B">
        <w:t>(dans les instances municipales et régionales notamment), que pr</w:t>
      </w:r>
      <w:r w:rsidRPr="0072037B">
        <w:t>i</w:t>
      </w:r>
      <w:r w:rsidRPr="0072037B">
        <w:t>vées, elle est soulignée par les acteurs mêmes qui dirigent ces insta</w:t>
      </w:r>
      <w:r w:rsidRPr="0072037B">
        <w:t>n</w:t>
      </w:r>
      <w:r w:rsidRPr="0072037B">
        <w:t>ces (Soussi, 2010). Cela sans prendre en compte plusieurs autres se</w:t>
      </w:r>
      <w:r w:rsidRPr="0072037B">
        <w:t>c</w:t>
      </w:r>
      <w:r w:rsidRPr="0072037B">
        <w:t>teurs d'activité desquels ces citoyens sont encore absents : ce sont là autant d'espaces de prise de décision et de pouvoir dont ils sont e</w:t>
      </w:r>
      <w:r w:rsidRPr="0072037B">
        <w:t>x</w:t>
      </w:r>
      <w:r w:rsidRPr="0072037B">
        <w:t>clus. Comment dans un tel contexte évoquer le risque pour la « majorité » de « renoncer à soi-même » (Beauchemin, 2010) ? S</w:t>
      </w:r>
      <w:r w:rsidRPr="0072037B">
        <w:t>e</w:t>
      </w:r>
      <w:r w:rsidRPr="0072037B">
        <w:t>raient-ce ces conditions d'accueil pour le moins défaillantes qui f</w:t>
      </w:r>
      <w:r w:rsidRPr="0072037B">
        <w:t>e</w:t>
      </w:r>
      <w:r w:rsidRPr="0072037B">
        <w:t>raient des citoyens québécois provenant de l'immigration et de la d</w:t>
      </w:r>
      <w:r w:rsidRPr="0072037B">
        <w:t>i</w:t>
      </w:r>
      <w:r w:rsidRPr="0072037B">
        <w:t>versité ethno-culturelle une menace contre la « majorité » ou contre son « identité historique » ?</w:t>
      </w:r>
    </w:p>
    <w:p w:rsidR="00F64A0A" w:rsidRPr="0072037B" w:rsidRDefault="00F64A0A" w:rsidP="00F64A0A">
      <w:pPr>
        <w:spacing w:before="120" w:after="120"/>
        <w:jc w:val="both"/>
      </w:pPr>
      <w:r w:rsidRPr="0072037B">
        <w:t>Examinons le cas du monde du travail qui, à cet égard, est partic</w:t>
      </w:r>
      <w:r w:rsidRPr="0072037B">
        <w:t>u</w:t>
      </w:r>
      <w:r w:rsidRPr="0072037B">
        <w:t>lièrement significatif, car il permet de mieux éclairer ces enjeux. Qu'en est-il, par exemple, des impacts sociaux de la diversification ethnoculturelle du travail au regard des pratiques et des politiques d'un de ses principaux acteurs, le mouvement syndical ?</w:t>
      </w:r>
    </w:p>
    <w:p w:rsidR="00F64A0A" w:rsidRDefault="00F64A0A" w:rsidP="00F64A0A">
      <w:pPr>
        <w:spacing w:before="120" w:after="120"/>
        <w:jc w:val="both"/>
        <w:rPr>
          <w:szCs w:val="24"/>
        </w:rPr>
      </w:pPr>
    </w:p>
    <w:p w:rsidR="00F64A0A" w:rsidRPr="0072037B" w:rsidRDefault="00F64A0A" w:rsidP="00F64A0A">
      <w:pPr>
        <w:pStyle w:val="planche"/>
      </w:pPr>
      <w:r>
        <w:t>2. TRAVAIL, SYNDICALISME</w:t>
      </w:r>
      <w:r>
        <w:br/>
      </w:r>
      <w:r w:rsidRPr="0072037B">
        <w:t>ET DIVERSITÉ ETHNO</w:t>
      </w:r>
      <w:r>
        <w:t>CULTURELLE :</w:t>
      </w:r>
      <w:r>
        <w:br/>
      </w:r>
      <w:r w:rsidRPr="0072037B">
        <w:t>UNE NOUVELLE CONFL</w:t>
      </w:r>
      <w:r w:rsidRPr="0072037B">
        <w:t>I</w:t>
      </w:r>
      <w:r w:rsidRPr="0072037B">
        <w:t>Q</w:t>
      </w:r>
      <w:r>
        <w:t>T</w:t>
      </w:r>
      <w:r w:rsidRPr="0072037B">
        <w:t>UALITÉ ?</w:t>
      </w:r>
    </w:p>
    <w:p w:rsidR="00F64A0A" w:rsidRDefault="00F64A0A" w:rsidP="00F64A0A">
      <w:pPr>
        <w:spacing w:before="120" w:after="120"/>
        <w:jc w:val="both"/>
      </w:pPr>
    </w:p>
    <w:p w:rsidR="00F64A0A" w:rsidRPr="0072037B" w:rsidRDefault="00F64A0A" w:rsidP="00F64A0A">
      <w:pPr>
        <w:spacing w:before="120" w:after="120"/>
        <w:jc w:val="both"/>
      </w:pPr>
      <w:r w:rsidRPr="0072037B">
        <w:t>La question de la diversification ethnoculturelle du travail inte</w:t>
      </w:r>
      <w:r w:rsidRPr="0072037B">
        <w:t>r</w:t>
      </w:r>
      <w:r w:rsidRPr="0072037B">
        <w:t>vient dans un contexte en mutation. Il y a d'abord les transformations contemporaines du travail et les nouvelles formes de la division inte</w:t>
      </w:r>
      <w:r w:rsidRPr="0072037B">
        <w:t>r</w:t>
      </w:r>
      <w:r w:rsidRPr="0072037B">
        <w:t>nationale du travail attachée à un capitalisme porté par une financiar</w:t>
      </w:r>
      <w:r w:rsidRPr="0072037B">
        <w:t>i</w:t>
      </w:r>
      <w:r w:rsidRPr="0072037B">
        <w:t>sation débridée et une émancipation croissante du politique. Cette évolution se traduit par les impacts majeurs de l'e</w:t>
      </w:r>
      <w:r w:rsidRPr="0072037B">
        <w:t>x</w:t>
      </w:r>
      <w:r w:rsidRPr="0072037B">
        <w:t>ternalisation des activités industrielles et des services des entreprises et par une tenda</w:t>
      </w:r>
      <w:r w:rsidRPr="0072037B">
        <w:t>n</w:t>
      </w:r>
      <w:r w:rsidRPr="0072037B">
        <w:t>ce lourde vers l'individualisation du rapport salarial dont le coro</w:t>
      </w:r>
      <w:r w:rsidRPr="0072037B">
        <w:t>l</w:t>
      </w:r>
      <w:r w:rsidRPr="0072037B">
        <w:t>laire est la désyndicalisation rapide de nombreuses catégories de sal</w:t>
      </w:r>
      <w:r w:rsidRPr="0072037B">
        <w:t>a</w:t>
      </w:r>
      <w:r w:rsidRPr="0072037B">
        <w:t>riés (Castel, 2009 ; Québec, Ministère du Travail, 2003).</w:t>
      </w:r>
    </w:p>
    <w:p w:rsidR="00F64A0A" w:rsidRPr="0072037B" w:rsidRDefault="00F64A0A" w:rsidP="00F64A0A">
      <w:pPr>
        <w:spacing w:before="120" w:after="120"/>
        <w:jc w:val="both"/>
      </w:pPr>
      <w:r w:rsidRPr="0072037B">
        <w:t>Il y a ensuite les changements structurels de la société civile pr</w:t>
      </w:r>
      <w:r w:rsidRPr="0072037B">
        <w:t>o</w:t>
      </w:r>
      <w:r w:rsidRPr="0072037B">
        <w:t>voqués par l'émergence de « nouveaux » nouveaux mouvements s</w:t>
      </w:r>
      <w:r w:rsidRPr="0072037B">
        <w:t>o</w:t>
      </w:r>
      <w:r>
        <w:t xml:space="preserve">ciaux (Neveu, </w:t>
      </w:r>
      <w:r w:rsidRPr="0072037B">
        <w:t>2005), mais également par l'influence déterminante d'acteurs liés au capital (chambres de commerce, lobbies des grandes e</w:t>
      </w:r>
      <w:r w:rsidRPr="0072037B">
        <w:t>n</w:t>
      </w:r>
      <w:r w:rsidRPr="0072037B">
        <w:t>treprises et autres forces politiques néoconservatrices à l'œuvre dans le champ politique). Et tout cela, dans un contexte marqué par des changements substantiels du rôle de l'État et de ses capacités de rég</w:t>
      </w:r>
      <w:r w:rsidRPr="0072037B">
        <w:t>u</w:t>
      </w:r>
      <w:r w:rsidRPr="0072037B">
        <w:t>lation (Boltanski et Chiapello, 1999 ; Hollingsworth et Boyer, 1997).</w:t>
      </w:r>
    </w:p>
    <w:p w:rsidR="00F64A0A" w:rsidRPr="0072037B" w:rsidRDefault="00F64A0A" w:rsidP="00F64A0A">
      <w:pPr>
        <w:spacing w:before="120" w:after="120"/>
        <w:jc w:val="both"/>
      </w:pPr>
      <w:r w:rsidRPr="0072037B">
        <w:t>Il y a enfin les transformations qualitatives et quant</w:t>
      </w:r>
      <w:r w:rsidRPr="0072037B">
        <w:t>i</w:t>
      </w:r>
      <w:r w:rsidRPr="0072037B">
        <w:t>tatives des flux migratoires. Ces flux sont caractérisés par une main-d'œuvre haut</w:t>
      </w:r>
      <w:r w:rsidRPr="0072037B">
        <w:t>e</w:t>
      </w:r>
      <w:r w:rsidRPr="0072037B">
        <w:t>ment qualifiée (Carroué, 2007), à la différence de celle essentiell</w:t>
      </w:r>
      <w:r w:rsidRPr="0072037B">
        <w:t>e</w:t>
      </w:r>
      <w:r w:rsidRPr="0072037B">
        <w:t>ment manuelle qui a al</w:t>
      </w:r>
      <w:r w:rsidRPr="0072037B">
        <w:t>i</w:t>
      </w:r>
      <w:r w:rsidRPr="0072037B">
        <w:t>menté le développement industriel des sociétés du Nord durant la période fordiste, et dans le contexte des empires coloniaux et néocoloniaux.</w:t>
      </w:r>
    </w:p>
    <w:p w:rsidR="00F64A0A" w:rsidRPr="0072037B" w:rsidRDefault="00F64A0A" w:rsidP="00F64A0A">
      <w:pPr>
        <w:spacing w:before="120" w:after="120"/>
        <w:jc w:val="both"/>
      </w:pPr>
      <w:r>
        <w:br w:type="page"/>
        <w:t>[225]</w:t>
      </w:r>
    </w:p>
    <w:p w:rsidR="00F64A0A" w:rsidRPr="0072037B" w:rsidRDefault="00F64A0A" w:rsidP="00F64A0A">
      <w:pPr>
        <w:spacing w:before="120" w:after="120"/>
        <w:jc w:val="both"/>
      </w:pPr>
      <w:r w:rsidRPr="0072037B">
        <w:t>En raison des effets conjugués de ces transformations sur la sphère du travail, la problématique de l'intégration interpelle aujourd'hui, sur des bases nouvelles, non se</w:t>
      </w:r>
      <w:r w:rsidRPr="0072037B">
        <w:t>u</w:t>
      </w:r>
      <w:r w:rsidRPr="0072037B">
        <w:t>lement l'État et ses politiques publiques, mais également les principaux acteurs de la société civile, et au pr</w:t>
      </w:r>
      <w:r w:rsidRPr="0072037B">
        <w:t>e</w:t>
      </w:r>
      <w:r w:rsidRPr="0072037B">
        <w:t>mier chef le mouvement syndical (Vourc'h et De Rudder, 2006 ; Po</w:t>
      </w:r>
      <w:r w:rsidRPr="0072037B">
        <w:t>u</w:t>
      </w:r>
      <w:r w:rsidRPr="0072037B">
        <w:t>tignat, 2006).</w:t>
      </w:r>
    </w:p>
    <w:p w:rsidR="00F64A0A" w:rsidRPr="0072037B" w:rsidRDefault="00F64A0A" w:rsidP="00F64A0A">
      <w:pPr>
        <w:spacing w:before="120" w:after="120"/>
        <w:jc w:val="both"/>
      </w:pPr>
      <w:r w:rsidRPr="0072037B">
        <w:t>C'est dans ce contexte que peuvent être mises en perspective les initiatives prises ces dernières années par l'État et certains acteurs de la société civile en faveur d'un débat approfondi autour d'un phén</w:t>
      </w:r>
      <w:r w:rsidRPr="0072037B">
        <w:t>o</w:t>
      </w:r>
      <w:r w:rsidRPr="0072037B">
        <w:t>mène social particulièrement illustratif de la conflictualité sociopolit</w:t>
      </w:r>
      <w:r w:rsidRPr="0072037B">
        <w:t>i</w:t>
      </w:r>
      <w:r w:rsidRPr="0072037B">
        <w:t>que contemporaine : celui du racisme et de la discrimination. Abo</w:t>
      </w:r>
      <w:r w:rsidRPr="0072037B">
        <w:t>r</w:t>
      </w:r>
      <w:r w:rsidRPr="0072037B">
        <w:t>der une telle question est déjà en soi une démarche significative : pa</w:t>
      </w:r>
      <w:r w:rsidRPr="0072037B">
        <w:t>r</w:t>
      </w:r>
      <w:r w:rsidRPr="0072037B">
        <w:t>ler de la discrimination et du racisme, c'est au moins en postuler l'exi</w:t>
      </w:r>
      <w:r w:rsidRPr="0072037B">
        <w:t>s</w:t>
      </w:r>
      <w:r w:rsidRPr="0072037B">
        <w:t>tence. Un véritable débat institutionnel a été entamé au Québec, qui a permis d'exposer les aspects les plus conflictuels de cette question, néa</w:t>
      </w:r>
      <w:r w:rsidRPr="0072037B">
        <w:t>n</w:t>
      </w:r>
      <w:r w:rsidRPr="0072037B">
        <w:t>moins, sans la moindre couverture médiatique, et donc à l'abri de toute exposition publique. Une telle discrétion laisse perplexe eu égard à la charge émotive et au potentiel conflictuel portés par cette question de la di</w:t>
      </w:r>
      <w:r w:rsidRPr="0072037B">
        <w:t>s</w:t>
      </w:r>
      <w:r w:rsidRPr="0072037B">
        <w:t>crimination et du racisme (Labelle, 2010). D'autant qu'il s'agit là d'une entreprise politique aussi lucide que cour</w:t>
      </w:r>
      <w:r w:rsidRPr="0072037B">
        <w:t>a</w:t>
      </w:r>
      <w:r w:rsidRPr="0072037B">
        <w:t>geuse, de la part de l'État, comme de celle des différents acteurs sociaux et pol</w:t>
      </w:r>
      <w:r w:rsidRPr="0072037B">
        <w:t>i</w:t>
      </w:r>
      <w:r w:rsidRPr="0072037B">
        <w:t>tiques émanant de la société civile. C'est celle de l'initiative lancée par l'A</w:t>
      </w:r>
      <w:r w:rsidRPr="0072037B">
        <w:t>s</w:t>
      </w:r>
      <w:r w:rsidRPr="0072037B">
        <w:t>semblée nationale du Québec en juin 2006, par une motion cha</w:t>
      </w:r>
      <w:r w:rsidRPr="0072037B">
        <w:t>r</w:t>
      </w:r>
      <w:r w:rsidRPr="0072037B">
        <w:t>geant sa Commission de la culture d'entreprendre « une consultation génér</w:t>
      </w:r>
      <w:r w:rsidRPr="0072037B">
        <w:t>a</w:t>
      </w:r>
      <w:r w:rsidRPr="0072037B">
        <w:t xml:space="preserve">le à l'égard d'un document de consultation intitulé </w:t>
      </w:r>
      <w:r w:rsidRPr="0072037B">
        <w:rPr>
          <w:i/>
          <w:iCs/>
        </w:rPr>
        <w:t>Vers une p</w:t>
      </w:r>
      <w:r w:rsidRPr="0072037B">
        <w:rPr>
          <w:i/>
          <w:iCs/>
        </w:rPr>
        <w:t>o</w:t>
      </w:r>
      <w:r w:rsidRPr="0072037B">
        <w:rPr>
          <w:i/>
          <w:iCs/>
        </w:rPr>
        <w:t>litique gouvernementale de lutte contre le racisme et la discrimin</w:t>
      </w:r>
      <w:r w:rsidRPr="0072037B">
        <w:rPr>
          <w:i/>
          <w:iCs/>
        </w:rPr>
        <w:t>a</w:t>
      </w:r>
      <w:r w:rsidRPr="0072037B">
        <w:rPr>
          <w:i/>
          <w:iCs/>
        </w:rPr>
        <w:t xml:space="preserve">tion » </w:t>
      </w:r>
      <w:r w:rsidRPr="0072037B">
        <w:t>(Québec, 2006). La nature et le but d'un tel exercice politique imp</w:t>
      </w:r>
      <w:r w:rsidRPr="0072037B">
        <w:t>o</w:t>
      </w:r>
      <w:r w:rsidRPr="0072037B">
        <w:t>sent le respect d'une procédure hautement illustrative du proce</w:t>
      </w:r>
      <w:r w:rsidRPr="0072037B">
        <w:t>s</w:t>
      </w:r>
      <w:r w:rsidRPr="0072037B">
        <w:t>sus démocratique et de sa conception tocquevillienne : le dépôt de mémo</w:t>
      </w:r>
      <w:r w:rsidRPr="0072037B">
        <w:t>i</w:t>
      </w:r>
      <w:r w:rsidRPr="0072037B">
        <w:t>res écrits et exposés devant l'Assemblée nationale. De ce point de vue, le décorum institutionnel mis en place dissimule mal la volonté man</w:t>
      </w:r>
      <w:r w:rsidRPr="0072037B">
        <w:t>i</w:t>
      </w:r>
      <w:r w:rsidRPr="0072037B">
        <w:t>feste de r</w:t>
      </w:r>
      <w:r w:rsidRPr="0072037B">
        <w:t>e</w:t>
      </w:r>
      <w:r w:rsidRPr="0072037B">
        <w:t>cherche du consensus autour d'une question aussi chargée de conflictualité (Helly, 2008) pour l'ensemble des a</w:t>
      </w:r>
      <w:r w:rsidRPr="0072037B">
        <w:t>c</w:t>
      </w:r>
      <w:r w:rsidRPr="0072037B">
        <w:t>teurs sociaux et politiques engagés dans cette entreprise.</w:t>
      </w:r>
    </w:p>
    <w:p w:rsidR="00F64A0A" w:rsidRPr="0072037B" w:rsidRDefault="00F64A0A" w:rsidP="00F64A0A">
      <w:pPr>
        <w:spacing w:before="120" w:after="120"/>
        <w:jc w:val="both"/>
      </w:pPr>
      <w:r w:rsidRPr="0072037B">
        <w:t>Plus de 120 mémoires ont été déposés, impliquant de nombreux individus, groupes, collectifs et autres associ</w:t>
      </w:r>
      <w:r w:rsidRPr="0072037B">
        <w:t>a</w:t>
      </w:r>
      <w:r w:rsidRPr="0072037B">
        <w:t>tions issus de la société civile, dont plusieurs organis</w:t>
      </w:r>
      <w:r w:rsidRPr="0072037B">
        <w:t>a</w:t>
      </w:r>
      <w:r w:rsidRPr="0072037B">
        <w:t>tions syndicales. Parmi ces nombreux mémoires issus de la société civile</w:t>
      </w:r>
      <w:r>
        <w:t> </w:t>
      </w:r>
      <w:r>
        <w:rPr>
          <w:rStyle w:val="Appelnotedebasdep"/>
        </w:rPr>
        <w:footnoteReference w:id="126"/>
      </w:r>
      <w:r w:rsidRPr="0072037B">
        <w:t>, il y ceux déposés par certaines organisations syndicales, dont les trois principales centrales, soit la Fédération des travailleurs et travailleuses du Québec (FTQ), la Confédération des syndicats nationaux (CSN) et la Centrale des sy</w:t>
      </w:r>
      <w:r w:rsidRPr="0072037B">
        <w:t>n</w:t>
      </w:r>
      <w:r w:rsidRPr="0072037B">
        <w:t>dicats du Québec (CSQ) et par la Fédération des femmes</w:t>
      </w:r>
      <w:r>
        <w:t xml:space="preserve"> </w:t>
      </w:r>
      <w:r>
        <w:rPr>
          <w:szCs w:val="28"/>
        </w:rPr>
        <w:t xml:space="preserve">[226] </w:t>
      </w:r>
      <w:r w:rsidRPr="0072037B">
        <w:t>du Québec</w:t>
      </w:r>
      <w:r>
        <w:t> </w:t>
      </w:r>
      <w:r>
        <w:rPr>
          <w:rStyle w:val="Appelnotedebasdep"/>
        </w:rPr>
        <w:footnoteReference w:id="127"/>
      </w:r>
      <w:r w:rsidRPr="0072037B">
        <w:t xml:space="preserve"> (FFQ). L'intérêt premier de ces mémoires est qu'ils rendent compte de leurs réflexions autour des principes et des pratiques à me</w:t>
      </w:r>
      <w:r w:rsidRPr="0072037B">
        <w:t>t</w:t>
      </w:r>
      <w:r w:rsidRPr="0072037B">
        <w:t>tre en œuvre. Le tout, non pas seulement en matière de r</w:t>
      </w:r>
      <w:r w:rsidRPr="0072037B">
        <w:t>a</w:t>
      </w:r>
      <w:r w:rsidRPr="0072037B">
        <w:t>cisme et de discrimination, mais également autour d'une série d'enjeux relatifs aux impacts de la diversification ethnoculturelle des milieux du travail et de la société, comme le modèle d'intégration dont doit se doter le Québec, de même qu'aux impacts sur l'identité québ</w:t>
      </w:r>
      <w:r w:rsidRPr="0072037B">
        <w:t>é</w:t>
      </w:r>
      <w:r w:rsidRPr="0072037B">
        <w:t>coise, la question des accommodements raisonnables, la problém</w:t>
      </w:r>
      <w:r w:rsidRPr="0072037B">
        <w:t>a</w:t>
      </w:r>
      <w:r w:rsidRPr="0072037B">
        <w:t>tique de la laïcité, l'équilibre des droits (individu/communauté), n</w:t>
      </w:r>
      <w:r w:rsidRPr="0072037B">
        <w:t>o</w:t>
      </w:r>
      <w:r w:rsidRPr="0072037B">
        <w:t>tamment.</w:t>
      </w:r>
    </w:p>
    <w:p w:rsidR="00F64A0A" w:rsidRPr="0072037B" w:rsidRDefault="00F64A0A" w:rsidP="00F64A0A">
      <w:pPr>
        <w:spacing w:before="120" w:after="120"/>
        <w:jc w:val="both"/>
      </w:pPr>
      <w:r w:rsidRPr="0072037B">
        <w:t>Au-delà des autres enjeux de la conflictualité politique relative aux impacts sociaux de l'immigration et de la d</w:t>
      </w:r>
      <w:r w:rsidRPr="0072037B">
        <w:t>i</w:t>
      </w:r>
      <w:r w:rsidRPr="0072037B">
        <w:t>versité ethnoculturelle, que peut-on dire de ces mémoires, au regard de leurs conceptions de la conflictualité sociale attachée à la question du racisme et de la discr</w:t>
      </w:r>
      <w:r w:rsidRPr="0072037B">
        <w:t>i</w:t>
      </w:r>
      <w:r w:rsidRPr="0072037B">
        <w:t>mination et à ses conséquences dans le monde du travail ?</w:t>
      </w:r>
    </w:p>
    <w:p w:rsidR="00F64A0A" w:rsidRPr="0072037B" w:rsidRDefault="00F64A0A" w:rsidP="00F64A0A">
      <w:pPr>
        <w:spacing w:before="120" w:after="120"/>
        <w:jc w:val="both"/>
      </w:pPr>
      <w:r w:rsidRPr="0072037B">
        <w:t>Le mémoire conjoint de la FFQ et de l'Action travail des femmes (ATF) identifie clairement les obstacles que sont l'accès à l'emploi, la déqualification et la non-reconnaissance des acquis et compétences frappant les « communautés culturelles racisées ». Ses constats poi</w:t>
      </w:r>
      <w:r w:rsidRPr="0072037B">
        <w:t>n</w:t>
      </w:r>
      <w:r w:rsidRPr="0072037B">
        <w:t>tent également l'inefficacité systémique des Programmes d'accès à l'égalité (PAE), concernant tout autant les femmes que les « communautés culturelles » et, par interse</w:t>
      </w:r>
      <w:r w:rsidRPr="0072037B">
        <w:t>c</w:t>
      </w:r>
      <w:r w:rsidRPr="0072037B">
        <w:t>tionnalité interposée, les femmes issues de ces comm</w:t>
      </w:r>
      <w:r w:rsidRPr="0072037B">
        <w:t>u</w:t>
      </w:r>
      <w:r w:rsidRPr="0072037B">
        <w:t>nautés. Ce mémoire n'évoque pas par hasard les concepts de « communautés et de groupes racisés ». La terminol</w:t>
      </w:r>
      <w:r w:rsidRPr="0072037B">
        <w:t>o</w:t>
      </w:r>
      <w:r w:rsidRPr="0072037B">
        <w:t>gie utilisée n'est pas neutre (Labelle, 2010). Loin s'en faut, car elle sous-tend une perception objectivée de la discrimination qui frappe ces groupes. Ce qui n'est pas le cas de tous les mémoires, n</w:t>
      </w:r>
      <w:r w:rsidRPr="0072037B">
        <w:t>o</w:t>
      </w:r>
      <w:r w:rsidRPr="0072037B">
        <w:t>tamment ceux des organisations syndicales dont les discours et les pratiques (concernant la diversification ethnoculturelle du travail) pe</w:t>
      </w:r>
      <w:r w:rsidRPr="0072037B">
        <w:t>i</w:t>
      </w:r>
      <w:r w:rsidRPr="0072037B">
        <w:t>nent à se doter d'orientations claires en la matière. Les mémoires des trois principales centrales syndicales (FTQ, CSN, CSQ) sont dans leur ensemble illu</w:t>
      </w:r>
      <w:r w:rsidRPr="0072037B">
        <w:t>s</w:t>
      </w:r>
      <w:r w:rsidRPr="0072037B">
        <w:t>tratifs de ce constat.</w:t>
      </w:r>
    </w:p>
    <w:p w:rsidR="00F64A0A" w:rsidRPr="0072037B" w:rsidRDefault="00F64A0A" w:rsidP="00F64A0A">
      <w:pPr>
        <w:spacing w:before="120" w:after="120"/>
        <w:jc w:val="both"/>
      </w:pPr>
      <w:r w:rsidRPr="0072037B">
        <w:t>Le point commun aux mémoires des organisations syndicales est qu'ils rendent compte des principes et des pratiques à mettre en œuvre, non pas seulement en mati</w:t>
      </w:r>
      <w:r w:rsidRPr="0072037B">
        <w:t>è</w:t>
      </w:r>
      <w:r w:rsidRPr="0072037B">
        <w:t>re de racisme et de discrimination, mais aussi sur une série d'enjeux relatifs aux impacts de la diversification ethnoculturelle des milieux du travail et de la société, comme le m</w:t>
      </w:r>
      <w:r w:rsidRPr="0072037B">
        <w:t>o</w:t>
      </w:r>
      <w:r w:rsidRPr="0072037B">
        <w:t>dèle politique d'intégration à adopter ou la question des accommod</w:t>
      </w:r>
      <w:r w:rsidRPr="0072037B">
        <w:t>e</w:t>
      </w:r>
      <w:r w:rsidRPr="0072037B">
        <w:t>ments culturels et religieux (Soussi et Icart, 2010). Bien que reflétant des positions parfois distinctes, les mémoires</w:t>
      </w:r>
      <w:r>
        <w:t xml:space="preserve"> [227] </w:t>
      </w:r>
      <w:r w:rsidRPr="0072037B">
        <w:t>des organisations syndicales traduisent globalement une conve</w:t>
      </w:r>
      <w:r w:rsidRPr="0072037B">
        <w:t>r</w:t>
      </w:r>
      <w:r w:rsidRPr="0072037B">
        <w:t>gence certaine en termes de principes et de pratiques d'action, hormis quelques positions variant parfois selon les secteurs d'activité, les c</w:t>
      </w:r>
      <w:r w:rsidRPr="0072037B">
        <w:t>a</w:t>
      </w:r>
      <w:r w:rsidRPr="0072037B">
        <w:t>tégories de salariés ou les groupes professionnels. Nous prendrons ici le cas de la CSN qui est particulièrement illustratif de ces choix. Son mémoire précise que « les syndicats ont un rôle e</w:t>
      </w:r>
      <w:r w:rsidRPr="0072037B">
        <w:t>s</w:t>
      </w:r>
      <w:r w:rsidRPr="0072037B">
        <w:t>sentiel à jouer dans l'accueil, l'intégration et le maintien en emploi des communautés cu</w:t>
      </w:r>
      <w:r w:rsidRPr="0072037B">
        <w:t>l</w:t>
      </w:r>
      <w:r w:rsidRPr="0072037B">
        <w:t>turelles » et que « les syndicats ont la responsabilité de s'assurer, avec l'employeur, qu'il n'existe pas de clauses dans les conventions collectives et de pratiques discriminatoires qui aient pour effet d'exclure des membres de certa</w:t>
      </w:r>
      <w:r w:rsidRPr="0072037B">
        <w:t>i</w:t>
      </w:r>
      <w:r w:rsidRPr="0072037B">
        <w:t>nes communautés » (CSN, 2006). Il conclut par la volonté de la CSN de « renouveler [ses] pratiques et [ses] institutions » à partir de « trois choix stratégiques : assurer l'a</w:t>
      </w:r>
      <w:r w:rsidRPr="0072037B">
        <w:t>c</w:t>
      </w:r>
      <w:r w:rsidRPr="0072037B">
        <w:t>cès à l'emploi, intégrer le pluralisme dans la prestation des services publics et améliorer le respect et l'exe</w:t>
      </w:r>
      <w:r w:rsidRPr="0072037B">
        <w:t>r</w:t>
      </w:r>
      <w:r w:rsidRPr="0072037B">
        <w:t>cice des droits » (CSN, 2006).</w:t>
      </w:r>
    </w:p>
    <w:p w:rsidR="00F64A0A" w:rsidRPr="0072037B" w:rsidRDefault="00F64A0A" w:rsidP="00F64A0A">
      <w:pPr>
        <w:spacing w:before="120" w:after="120"/>
        <w:jc w:val="both"/>
      </w:pPr>
      <w:r w:rsidRPr="0072037B">
        <w:t>Ce document prend une importance notable au regard des débats actuels autour des accommodements raisonnables, de l'identité québ</w:t>
      </w:r>
      <w:r w:rsidRPr="0072037B">
        <w:t>é</w:t>
      </w:r>
      <w:r w:rsidRPr="0072037B">
        <w:t>coise, de la question nationale, donc autour des enjeux majeurs de p</w:t>
      </w:r>
      <w:r w:rsidRPr="0072037B">
        <w:t>o</w:t>
      </w:r>
      <w:r w:rsidRPr="0072037B">
        <w:t>litiques publiques que ces questions soulèvent : interculturalisme ou pluralisme/multiculturalisme, communautarisme ou intégration c</w:t>
      </w:r>
      <w:r w:rsidRPr="0072037B">
        <w:t>i</w:t>
      </w:r>
      <w:r w:rsidRPr="0072037B">
        <w:t>toyenne, droit des communautés et contraintes de laïcité, etc. Sa te</w:t>
      </w:r>
      <w:r w:rsidRPr="0072037B">
        <w:t>r</w:t>
      </w:r>
      <w:r w:rsidRPr="0072037B">
        <w:t>minologie renvoie indifféremment aux « immigrants-es », aux « personnes des communautés culturelles », aux « personnes des m</w:t>
      </w:r>
      <w:r w:rsidRPr="0072037B">
        <w:t>i</w:t>
      </w:r>
      <w:r w:rsidRPr="0072037B">
        <w:t>norités visibles » et même aux membres de « communautés visibles » (CSN, 2006). Comment expliquer une telle marge d'imprécision dans les termes, dans les problématiques ainsi que dans les objectifs ?</w:t>
      </w:r>
    </w:p>
    <w:p w:rsidR="00F64A0A" w:rsidRPr="0072037B" w:rsidRDefault="00F64A0A" w:rsidP="00F64A0A">
      <w:pPr>
        <w:spacing w:before="120" w:after="120"/>
        <w:jc w:val="both"/>
      </w:pPr>
      <w:r w:rsidRPr="0072037B">
        <w:t>Avant de répondre à cette interrogation, nous dresserons d'abord un bref historique des rapports du mouv</w:t>
      </w:r>
      <w:r w:rsidRPr="0072037B">
        <w:t>e</w:t>
      </w:r>
      <w:r w:rsidRPr="0072037B">
        <w:t>ment syndical à la diversité ethnoculturelle au Québec. Seront exposés dans un deuxième temps quelques résu</w:t>
      </w:r>
      <w:r w:rsidRPr="0072037B">
        <w:t>l</w:t>
      </w:r>
      <w:r w:rsidRPr="0072037B">
        <w:t>tats de recherche récents portant sur les pratiques et les discours syndicaux en la matière.</w:t>
      </w:r>
    </w:p>
    <w:p w:rsidR="00F64A0A" w:rsidRDefault="00F64A0A" w:rsidP="00F64A0A">
      <w:pPr>
        <w:spacing w:before="120" w:after="120"/>
        <w:jc w:val="both"/>
        <w:rPr>
          <w:szCs w:val="24"/>
        </w:rPr>
      </w:pPr>
    </w:p>
    <w:p w:rsidR="00F64A0A" w:rsidRPr="0072037B" w:rsidRDefault="00F64A0A" w:rsidP="00F64A0A">
      <w:pPr>
        <w:pStyle w:val="planche"/>
      </w:pPr>
      <w:r w:rsidRPr="0072037B">
        <w:t>3. QUELQUES CARACTÉRISTIQUES</w:t>
      </w:r>
      <w:r>
        <w:br/>
      </w:r>
      <w:r w:rsidRPr="0072037B">
        <w:t>DU SYND</w:t>
      </w:r>
      <w:r w:rsidRPr="0072037B">
        <w:t>I</w:t>
      </w:r>
      <w:r w:rsidRPr="0072037B">
        <w:t>CALISME AU QUÉBEC</w:t>
      </w:r>
      <w:r>
        <w:br/>
      </w:r>
      <w:r w:rsidRPr="0072037B">
        <w:t>ET DE SON RAPPORT À LA DIVERSITÉ</w:t>
      </w:r>
    </w:p>
    <w:p w:rsidR="00F64A0A" w:rsidRDefault="00F64A0A" w:rsidP="00F64A0A">
      <w:pPr>
        <w:spacing w:before="120" w:after="120"/>
        <w:jc w:val="both"/>
      </w:pPr>
    </w:p>
    <w:p w:rsidR="00F64A0A" w:rsidRPr="0072037B" w:rsidRDefault="00F64A0A" w:rsidP="00F64A0A">
      <w:pPr>
        <w:spacing w:before="120" w:after="120"/>
        <w:jc w:val="both"/>
      </w:pPr>
      <w:r w:rsidRPr="0072037B">
        <w:t>Le mouvement syndical québécois s'est développé dès ses origines avec deux caractéristiques qui soulignent la diversité ethnoculturelle qui l'a de tout temps marqué (Rouillard, 2009). D'abord, ses premières formations doivent en partie leur existence à l'expérience en organis</w:t>
      </w:r>
      <w:r w:rsidRPr="0072037B">
        <w:t>a</w:t>
      </w:r>
      <w:r w:rsidRPr="0072037B">
        <w:t>tion militante et en action collective que lui ont apportée des syndic</w:t>
      </w:r>
      <w:r w:rsidRPr="0072037B">
        <w:t>a</w:t>
      </w:r>
      <w:r w:rsidRPr="0072037B">
        <w:t>listes venus d'ailleurs (Irlande, Allemagne, France, Russie, Grande-Bretagne, États-Unis, etc.). Deuxièmement, l'action syndicale au Qu</w:t>
      </w:r>
      <w:r w:rsidRPr="0072037B">
        <w:t>é</w:t>
      </w:r>
      <w:r w:rsidRPr="0072037B">
        <w:t>bec, à l'instar d'ailleurs de celle des autres provinces du Canada, s'est développée d'emblée avec une dimension</w:t>
      </w:r>
      <w:r>
        <w:t xml:space="preserve"> </w:t>
      </w:r>
      <w:r>
        <w:rPr>
          <w:szCs w:val="26"/>
        </w:rPr>
        <w:t xml:space="preserve">[228] </w:t>
      </w:r>
      <w:r w:rsidRPr="0072037B">
        <w:t>internationale qui fait du mouvement syndical québécois un cas spécifique dans l'histoire du mouvement ouvrier occidental (Rouillard, 2009). Cette dimension inte</w:t>
      </w:r>
      <w:r w:rsidRPr="0072037B">
        <w:t>r</w:t>
      </w:r>
      <w:r w:rsidRPr="0072037B">
        <w:t>nationale doit son développement aux étroites relations entretenues dès les origines avec les formations o</w:t>
      </w:r>
      <w:r w:rsidRPr="0072037B">
        <w:t>u</w:t>
      </w:r>
      <w:r w:rsidRPr="0072037B">
        <w:t>vrières et syndicales des États-Unis (Rouillard, 2004).</w:t>
      </w:r>
    </w:p>
    <w:p w:rsidR="00F64A0A" w:rsidRPr="0072037B" w:rsidRDefault="00F64A0A" w:rsidP="00F64A0A">
      <w:pPr>
        <w:spacing w:before="120" w:after="120"/>
        <w:jc w:val="both"/>
      </w:pPr>
      <w:r w:rsidRPr="0072037B">
        <w:t>Le syndicalisme au Québec est donc depuis ses orig</w:t>
      </w:r>
      <w:r w:rsidRPr="0072037B">
        <w:t>i</w:t>
      </w:r>
      <w:r w:rsidRPr="0072037B">
        <w:t>nes fortement imprégné par une diversité ethnoculturelle qui a largement contribué à sa trajectoire en tant que mouvement ouvrier d'abord et à son identité en tant que mouvement syndical ensuite dans le contexte de l'instit</w:t>
      </w:r>
      <w:r w:rsidRPr="0072037B">
        <w:t>u</w:t>
      </w:r>
      <w:r w:rsidRPr="0072037B">
        <w:t>tionnalisation qui a marqué son évolution au cours de la deuxième moitié du XX</w:t>
      </w:r>
      <w:r w:rsidRPr="0072037B">
        <w:rPr>
          <w:vertAlign w:val="superscript"/>
        </w:rPr>
        <w:t>e</w:t>
      </w:r>
      <w:r w:rsidRPr="0072037B">
        <w:t xml:space="preserve"> siècle. Tout au long du </w:t>
      </w:r>
      <w:r>
        <w:t>XIX</w:t>
      </w:r>
      <w:r>
        <w:rPr>
          <w:vertAlign w:val="superscript"/>
        </w:rPr>
        <w:t>e</w:t>
      </w:r>
      <w:r w:rsidRPr="0072037B">
        <w:t xml:space="preserve"> siècle, à l'initiative des grands syndicats américains qui ont encadré l'émergence de syndicats dans les grandes entreprises américaines installées au Québec, des tr</w:t>
      </w:r>
      <w:r w:rsidRPr="0072037B">
        <w:t>a</w:t>
      </w:r>
      <w:r w:rsidRPr="0072037B">
        <w:t>vailleurs issus de l'immigration ont largement contribué à la cré</w:t>
      </w:r>
      <w:r w:rsidRPr="0072037B">
        <w:t>a</w:t>
      </w:r>
      <w:r w:rsidRPr="0072037B">
        <w:t>tion de ces derniers. D'où cette dimension internationale du syndicalisme au Québec dès sa naissance (Rouillard, 2004 ; Sagnes, 1995).</w:t>
      </w:r>
    </w:p>
    <w:p w:rsidR="00F64A0A" w:rsidRPr="0072037B" w:rsidRDefault="00F64A0A" w:rsidP="00F64A0A">
      <w:pPr>
        <w:spacing w:before="120" w:after="120"/>
        <w:jc w:val="both"/>
      </w:pPr>
      <w:r w:rsidRPr="0072037B">
        <w:t>Autre caractéristique de la trajectoire historique de mouvement o</w:t>
      </w:r>
      <w:r w:rsidRPr="0072037B">
        <w:t>u</w:t>
      </w:r>
      <w:r w:rsidRPr="0072037B">
        <w:t>vrier et syndical au Québec : sa fragmentation pour des raisons soci</w:t>
      </w:r>
      <w:r w:rsidRPr="0072037B">
        <w:t>a</w:t>
      </w:r>
      <w:r w:rsidRPr="0072037B">
        <w:t>les, culturelles et politiques, dont la principale tient de l'influence du clergé et, tout particulièrement, de la doctrine sociale de l'Église c</w:t>
      </w:r>
      <w:r w:rsidRPr="0072037B">
        <w:t>a</w:t>
      </w:r>
      <w:r w:rsidRPr="0072037B">
        <w:t>tholique (Gagnon, 1994). Cette dernière a joué un rôle m</w:t>
      </w:r>
      <w:r w:rsidRPr="0072037B">
        <w:t>a</w:t>
      </w:r>
      <w:r w:rsidRPr="0072037B">
        <w:t>jeur dans la formation du syndicalisme québécois et sa fragmentation idéol</w:t>
      </w:r>
      <w:r w:rsidRPr="0072037B">
        <w:t>o</w:t>
      </w:r>
      <w:r w:rsidRPr="0072037B">
        <w:t>gique. Le paysage actuel de ce mouvement reflète encore très profo</w:t>
      </w:r>
      <w:r w:rsidRPr="0072037B">
        <w:t>n</w:t>
      </w:r>
      <w:r w:rsidRPr="0072037B">
        <w:t>dément les différences qui caractérisent les identités des grandes centrales sy</w:t>
      </w:r>
      <w:r w:rsidRPr="0072037B">
        <w:t>n</w:t>
      </w:r>
      <w:r w:rsidRPr="0072037B">
        <w:t>dicales du Québec</w:t>
      </w:r>
      <w:r>
        <w:t> </w:t>
      </w:r>
      <w:r>
        <w:rPr>
          <w:rStyle w:val="Appelnotedebasdep"/>
        </w:rPr>
        <w:footnoteReference w:id="128"/>
      </w:r>
      <w:r w:rsidRPr="0072037B">
        <w:t xml:space="preserve"> (Gagnon, 2000).</w:t>
      </w:r>
    </w:p>
    <w:p w:rsidR="00F64A0A" w:rsidRPr="0072037B" w:rsidRDefault="00F64A0A" w:rsidP="00F64A0A">
      <w:pPr>
        <w:spacing w:before="120" w:after="120"/>
        <w:jc w:val="both"/>
      </w:pPr>
      <w:r w:rsidRPr="0072037B">
        <w:t>Un dernier élément tout aussi emblématique du syndicalisme contemporain au Québec est le rôle déterminant qu'ont joué la que</w:t>
      </w:r>
      <w:r w:rsidRPr="0072037B">
        <w:t>s</w:t>
      </w:r>
      <w:r w:rsidRPr="0072037B">
        <w:t>tion linguistique d'abord, et la question nationale ensuite, dans son évol</w:t>
      </w:r>
      <w:r w:rsidRPr="0072037B">
        <w:t>u</w:t>
      </w:r>
      <w:r w:rsidRPr="0072037B">
        <w:t>tion et les stratégies dans lesquelles il s'est engagé. Pendant longtemps au Québec, dans un monde du travail fortement angloph</w:t>
      </w:r>
      <w:r w:rsidRPr="0072037B">
        <w:t>o</w:t>
      </w:r>
      <w:r w:rsidRPr="0072037B">
        <w:t>ne, ceux qui décident (tous les cadres) parlent anglais et ceux qui tr</w:t>
      </w:r>
      <w:r w:rsidRPr="0072037B">
        <w:t>a</w:t>
      </w:r>
      <w:r w:rsidRPr="0072037B">
        <w:t>vaillent à la base (ouvriers, opérateurs, etc.) parlent</w:t>
      </w:r>
      <w:r>
        <w:t xml:space="preserve"> [229] </w:t>
      </w:r>
      <w:r w:rsidRPr="0072037B">
        <w:t>français. La structure de classe de la société québécoise reflète sa structure ethn</w:t>
      </w:r>
      <w:r w:rsidRPr="0072037B">
        <w:t>o</w:t>
      </w:r>
      <w:r w:rsidRPr="0072037B">
        <w:t>linguistique : le capital est anglophone, le travail est francophone (Rouillard, 2004). Le clivage de classe est aussi un clivage ethnoli</w:t>
      </w:r>
      <w:r w:rsidRPr="0072037B">
        <w:t>n</w:t>
      </w:r>
      <w:r w:rsidRPr="0072037B">
        <w:t>guistique. Ces données ont fortement conditionné l'e</w:t>
      </w:r>
      <w:r w:rsidRPr="0072037B">
        <w:t>n</w:t>
      </w:r>
      <w:r w:rsidRPr="0072037B">
        <w:t>trée du Québec dans la modernité à travers, notamment, un paysage politique fort</w:t>
      </w:r>
      <w:r w:rsidRPr="0072037B">
        <w:t>e</w:t>
      </w:r>
      <w:r w:rsidRPr="0072037B">
        <w:t>ment imprégné sur le plan idéologique par une orient</w:t>
      </w:r>
      <w:r w:rsidRPr="0072037B">
        <w:t>a</w:t>
      </w:r>
      <w:r w:rsidRPr="0072037B">
        <w:t>tion social-démocrate et, ceci expliquant cela, l'absence de la sphère polit</w:t>
      </w:r>
      <w:r w:rsidRPr="0072037B">
        <w:t>i</w:t>
      </w:r>
      <w:r w:rsidRPr="0072037B">
        <w:t>que au Québec de formations conservatrices influentes, hormis le cas récent de l'Action démocratique du Québec (ADQ)</w:t>
      </w:r>
      <w:r>
        <w:t> </w:t>
      </w:r>
      <w:r>
        <w:rPr>
          <w:rStyle w:val="Appelnotedebasdep"/>
        </w:rPr>
        <w:footnoteReference w:id="129"/>
      </w:r>
      <w:r w:rsidRPr="0072037B">
        <w:t>.</w:t>
      </w:r>
    </w:p>
    <w:p w:rsidR="00F64A0A" w:rsidRPr="0072037B" w:rsidRDefault="00F64A0A" w:rsidP="00F64A0A">
      <w:pPr>
        <w:spacing w:before="120" w:after="120"/>
        <w:jc w:val="both"/>
      </w:pPr>
      <w:r w:rsidRPr="0072037B">
        <w:t>Depuis quelques années, le mouvement syndical a commencé à s'interroger sur les principes à adopter pour intégrer dans ses pratiques et dans ses politiques les i</w:t>
      </w:r>
      <w:r w:rsidRPr="0072037B">
        <w:t>m</w:t>
      </w:r>
      <w:r w:rsidRPr="0072037B">
        <w:t>pacts de la diversification ethnoculturelle du monde du travail. Jusque-là, les organisations syndicales ont réagi en recourant souvent à des pratiques informelles basées sur le cas par cas, parfois à certaines prises de position publiquement exprimées dans divers cadres institutio</w:t>
      </w:r>
      <w:r w:rsidRPr="0072037B">
        <w:t>n</w:t>
      </w:r>
      <w:r w:rsidRPr="0072037B">
        <w:t>nels.</w:t>
      </w:r>
    </w:p>
    <w:p w:rsidR="00F64A0A" w:rsidRDefault="00F64A0A" w:rsidP="00F64A0A">
      <w:pPr>
        <w:spacing w:before="120" w:after="120"/>
        <w:jc w:val="both"/>
      </w:pPr>
      <w:r w:rsidRPr="0072037B">
        <w:t>Nous prendrons en considération ici les initiatives syndicales en fonction des deux principaux espaces d'a</w:t>
      </w:r>
      <w:r w:rsidRPr="0072037B">
        <w:t>c</w:t>
      </w:r>
      <w:r w:rsidRPr="0072037B">
        <w:t>tion du syndicalisme. Le champ politique d'abord, co</w:t>
      </w:r>
      <w:r w:rsidRPr="0072037B">
        <w:t>m</w:t>
      </w:r>
      <w:r w:rsidRPr="0072037B">
        <w:t>prenant le rapport à l'État et à la société civile : mémo</w:t>
      </w:r>
      <w:r w:rsidRPr="0072037B">
        <w:t>i</w:t>
      </w:r>
      <w:r w:rsidRPr="0072037B">
        <w:t>res, manifestes et interventions publiques. Le monde du travail ensuite, où cette action s'inscrit dans la régulation institutio</w:t>
      </w:r>
      <w:r w:rsidRPr="0072037B">
        <w:t>n</w:t>
      </w:r>
      <w:r w:rsidRPr="0072037B">
        <w:t>nelle des relations du travail.</w:t>
      </w:r>
    </w:p>
    <w:p w:rsidR="00F64A0A" w:rsidRPr="0072037B" w:rsidRDefault="00F64A0A" w:rsidP="00F64A0A">
      <w:pPr>
        <w:spacing w:before="120" w:after="120"/>
        <w:jc w:val="both"/>
      </w:pPr>
    </w:p>
    <w:p w:rsidR="00F64A0A" w:rsidRPr="0072037B" w:rsidRDefault="00F64A0A" w:rsidP="00F64A0A">
      <w:pPr>
        <w:pStyle w:val="planche"/>
      </w:pPr>
      <w:r>
        <w:t>4. LES SYNDICATS</w:t>
      </w:r>
      <w:r>
        <w:br/>
        <w:t>ET LES ENJEUX SO</w:t>
      </w:r>
      <w:r w:rsidRPr="0072037B">
        <w:t>CI</w:t>
      </w:r>
      <w:r w:rsidRPr="0072037B">
        <w:t>É</w:t>
      </w:r>
      <w:r w:rsidRPr="0072037B">
        <w:t>TAUX</w:t>
      </w:r>
      <w:r>
        <w:br/>
      </w:r>
      <w:r w:rsidRPr="0072037B">
        <w:t>ET POLITIQUES DE LA DIVERSITÉ</w:t>
      </w:r>
      <w:r>
        <w:br/>
      </w:r>
      <w:r w:rsidRPr="0072037B">
        <w:t>ETHNOCULTURE</w:t>
      </w:r>
      <w:r w:rsidRPr="0072037B">
        <w:t>L</w:t>
      </w:r>
      <w:r w:rsidRPr="0072037B">
        <w:t>LE : LE CAS DE LA CSN</w:t>
      </w:r>
    </w:p>
    <w:p w:rsidR="00F64A0A" w:rsidRDefault="00F64A0A" w:rsidP="00F64A0A">
      <w:pPr>
        <w:spacing w:before="120" w:after="120"/>
        <w:jc w:val="both"/>
      </w:pPr>
    </w:p>
    <w:p w:rsidR="00F64A0A" w:rsidRPr="0072037B" w:rsidRDefault="00F64A0A" w:rsidP="00F64A0A">
      <w:pPr>
        <w:spacing w:before="120" w:after="120"/>
        <w:jc w:val="both"/>
      </w:pPr>
      <w:r w:rsidRPr="0072037B">
        <w:t>Les préoccupations du mouvement syndical au Québec, et de la CSN en particulier, concernant les enjeux de l'intégration des travai</w:t>
      </w:r>
      <w:r w:rsidRPr="0072037B">
        <w:t>l</w:t>
      </w:r>
      <w:r w:rsidRPr="0072037B">
        <w:t>leurs québécois issus de diverses origines ne sont pas nouvelles. Pl</w:t>
      </w:r>
      <w:r w:rsidRPr="0072037B">
        <w:t>u</w:t>
      </w:r>
      <w:r w:rsidRPr="0072037B">
        <w:t>sieurs initiatives en la matière ont été lancées ces dernières années. Deux d'entre elles retiennent l'attention car elles exposent les grandes orientations de la CSN en la matière. Ces dernières y sont clairement exprimées en fonction des auditoires ciblés : les milieux du travail et les syndicats de la CSN d'une part, et l'État, la société civile et les a</w:t>
      </w:r>
      <w:r w:rsidRPr="0072037B">
        <w:t>u</w:t>
      </w:r>
      <w:r w:rsidRPr="0072037B">
        <w:t>tres pa</w:t>
      </w:r>
      <w:r>
        <w:t>r</w:t>
      </w:r>
      <w:r w:rsidRPr="0072037B">
        <w:t>tenaires s</w:t>
      </w:r>
      <w:r w:rsidRPr="0072037B">
        <w:t>o</w:t>
      </w:r>
      <w:r w:rsidRPr="0072037B">
        <w:t>ciaux concernés, d'autre part.</w:t>
      </w:r>
    </w:p>
    <w:p w:rsidR="00F64A0A" w:rsidRPr="0072037B" w:rsidRDefault="00F64A0A" w:rsidP="00F64A0A">
      <w:pPr>
        <w:spacing w:before="120" w:after="120"/>
        <w:jc w:val="both"/>
      </w:pPr>
      <w:r>
        <w:rPr>
          <w:szCs w:val="28"/>
        </w:rPr>
        <w:t>[230]</w:t>
      </w:r>
    </w:p>
    <w:p w:rsidR="00F64A0A" w:rsidRPr="0072037B" w:rsidRDefault="00F64A0A" w:rsidP="00F64A0A">
      <w:pPr>
        <w:spacing w:before="120" w:after="120"/>
        <w:jc w:val="both"/>
      </w:pPr>
      <w:r w:rsidRPr="0072037B">
        <w:t>La première initiative date de 2006 et renvoie au m</w:t>
      </w:r>
      <w:r w:rsidRPr="0072037B">
        <w:t>é</w:t>
      </w:r>
      <w:r w:rsidRPr="0072037B">
        <w:t>moire présenté par la CSN à la Commission de la culture, en réponse à la consultation générale proposée par le ministère de l'Immigration et des Comm</w:t>
      </w:r>
      <w:r w:rsidRPr="0072037B">
        <w:t>u</w:t>
      </w:r>
      <w:r w:rsidRPr="0072037B">
        <w:t>nautés culturelles (MICC). Ce mémoire présente, comme nous l'avons exposé plus haut, les principaux « commentaires de la CSN » en m</w:t>
      </w:r>
      <w:r w:rsidRPr="0072037B">
        <w:t>a</w:t>
      </w:r>
      <w:r w:rsidRPr="0072037B">
        <w:t>tière de politiques publiques à mettre en œuvre pour agir contre le r</w:t>
      </w:r>
      <w:r w:rsidRPr="0072037B">
        <w:t>a</w:t>
      </w:r>
      <w:r w:rsidRPr="0072037B">
        <w:t>cisme et la discrimination.</w:t>
      </w:r>
    </w:p>
    <w:p w:rsidR="00F64A0A" w:rsidRPr="0072037B" w:rsidRDefault="00F64A0A" w:rsidP="00F64A0A">
      <w:pPr>
        <w:spacing w:before="120" w:after="120"/>
        <w:jc w:val="both"/>
      </w:pPr>
      <w:r w:rsidRPr="0072037B">
        <w:t>Dans ce document, la CSN propose :</w:t>
      </w:r>
    </w:p>
    <w:p w:rsidR="00F64A0A" w:rsidRDefault="00F64A0A" w:rsidP="00F64A0A">
      <w:pPr>
        <w:pStyle w:val="Citation0"/>
      </w:pPr>
    </w:p>
    <w:p w:rsidR="00F64A0A" w:rsidRDefault="00F64A0A" w:rsidP="00F64A0A">
      <w:pPr>
        <w:pStyle w:val="Citation0"/>
      </w:pPr>
      <w:r w:rsidRPr="0072037B">
        <w:t>[...] que la politique gouvernementale contre le racisme et la discrimin</w:t>
      </w:r>
      <w:r w:rsidRPr="0072037B">
        <w:t>a</w:t>
      </w:r>
      <w:r w:rsidRPr="0072037B">
        <w:t>tion recommande le développement, de concert avec la Co</w:t>
      </w:r>
      <w:r w:rsidRPr="0072037B">
        <w:t>m</w:t>
      </w:r>
      <w:r w:rsidRPr="0072037B">
        <w:t>mission des partenaires du marché du travail, d'une stratégie d'inte</w:t>
      </w:r>
      <w:r w:rsidRPr="0072037B">
        <w:t>r</w:t>
      </w:r>
      <w:r w:rsidRPr="0072037B">
        <w:t>vention à l'égard des travailleurs des communautés culturelles en portant une attention pa</w:t>
      </w:r>
      <w:r w:rsidRPr="0072037B">
        <w:t>r</w:t>
      </w:r>
      <w:r w:rsidRPr="0072037B">
        <w:t xml:space="preserve">ticulière à la situation des </w:t>
      </w:r>
      <w:r w:rsidRPr="0072037B">
        <w:rPr>
          <w:i/>
          <w:iCs/>
        </w:rPr>
        <w:t xml:space="preserve">communautés visibles </w:t>
      </w:r>
      <w:r w:rsidRPr="0072037B">
        <w:t>et en développant des m</w:t>
      </w:r>
      <w:r w:rsidRPr="0072037B">
        <w:t>e</w:t>
      </w:r>
      <w:r w:rsidRPr="0072037B">
        <w:t>sures qui leur sont spécif</w:t>
      </w:r>
      <w:r w:rsidRPr="0072037B">
        <w:t>i</w:t>
      </w:r>
      <w:r w:rsidRPr="0072037B">
        <w:t>ques (CSN, 2006, p. 25).</w:t>
      </w:r>
    </w:p>
    <w:p w:rsidR="00F64A0A" w:rsidRPr="0072037B" w:rsidRDefault="00F64A0A" w:rsidP="00F64A0A">
      <w:pPr>
        <w:pStyle w:val="Citation0"/>
      </w:pPr>
    </w:p>
    <w:p w:rsidR="00F64A0A" w:rsidRPr="0072037B" w:rsidRDefault="00F64A0A" w:rsidP="00F64A0A">
      <w:pPr>
        <w:spacing w:before="120" w:after="120"/>
        <w:jc w:val="both"/>
      </w:pPr>
      <w:r w:rsidRPr="0072037B">
        <w:t>Ce document engage la CSN à plusieurs niveaux dans son rôle d'acteur sociopolitique, notamment en vertu de son action dans le ra</w:t>
      </w:r>
      <w:r w:rsidRPr="0072037B">
        <w:t>p</w:t>
      </w:r>
      <w:r w:rsidRPr="0072037B">
        <w:t>port travail/ État/capital tel qu'il est conçu au Québec. Ce document prend une importance particulière au regard des débats actuels autour des accommodements raisonnables, de l'identité québécoise, de la question nationale, donc autour des enjeux majeurs de politiques p</w:t>
      </w:r>
      <w:r w:rsidRPr="0072037B">
        <w:t>u</w:t>
      </w:r>
      <w:r w:rsidRPr="0072037B">
        <w:t>bliques que ces questions soulèvent immanquablement : intercultur</w:t>
      </w:r>
      <w:r w:rsidRPr="0072037B">
        <w:t>a</w:t>
      </w:r>
      <w:r w:rsidRPr="0072037B">
        <w:t>lisme ou plur</w:t>
      </w:r>
      <w:r>
        <w:t>alisme/multiculturalisme, commu</w:t>
      </w:r>
      <w:r w:rsidRPr="0072037B">
        <w:t>nautarisme ou intégr</w:t>
      </w:r>
      <w:r w:rsidRPr="0072037B">
        <w:t>a</w:t>
      </w:r>
      <w:r w:rsidRPr="0072037B">
        <w:t>tion citoyenne, rapport du droit des communautés et contrai</w:t>
      </w:r>
      <w:r w:rsidRPr="0072037B">
        <w:t>n</w:t>
      </w:r>
      <w:r w:rsidRPr="0072037B">
        <w:t>tes de laïcité, etc.</w:t>
      </w:r>
    </w:p>
    <w:p w:rsidR="00F64A0A" w:rsidRPr="0072037B" w:rsidRDefault="00F64A0A" w:rsidP="00F64A0A">
      <w:pPr>
        <w:spacing w:before="120" w:after="120"/>
        <w:jc w:val="both"/>
      </w:pPr>
      <w:r w:rsidRPr="0072037B">
        <w:t>Ces débats ont provoqué de nombreuses prises de position réce</w:t>
      </w:r>
      <w:r w:rsidRPr="0072037B">
        <w:t>m</w:t>
      </w:r>
      <w:r w:rsidRPr="0072037B">
        <w:t>ment et les acteurs du mouvement syndical, comme la CSN, sont n</w:t>
      </w:r>
      <w:r w:rsidRPr="0072037B">
        <w:t>a</w:t>
      </w:r>
      <w:r w:rsidRPr="0072037B">
        <w:t>turellement interpellés et ne pe</w:t>
      </w:r>
      <w:r w:rsidRPr="0072037B">
        <w:t>u</w:t>
      </w:r>
      <w:r w:rsidRPr="0072037B">
        <w:t>vent se permettre de se cantonner dans un silence manifeste, alors même que les organisations synd</w:t>
      </w:r>
      <w:r w:rsidRPr="0072037B">
        <w:t>i</w:t>
      </w:r>
      <w:r w:rsidRPr="0072037B">
        <w:t xml:space="preserve">cales de ce pays ont figuré, depuis les débuts de la Révolution </w:t>
      </w:r>
      <w:r>
        <w:t>t</w:t>
      </w:r>
      <w:r w:rsidRPr="0072037B">
        <w:t>ranquille, parmi les principaux artisans de l'entrée dans la m</w:t>
      </w:r>
      <w:r>
        <w:t>odernité de la soci</w:t>
      </w:r>
      <w:r>
        <w:t>é</w:t>
      </w:r>
      <w:r>
        <w:t>té et de l'É</w:t>
      </w:r>
      <w:r w:rsidRPr="0072037B">
        <w:t>tat du Québec.</w:t>
      </w:r>
    </w:p>
    <w:p w:rsidR="00F64A0A" w:rsidRPr="0072037B" w:rsidRDefault="00F64A0A" w:rsidP="00F64A0A">
      <w:pPr>
        <w:spacing w:before="120" w:after="120"/>
        <w:jc w:val="both"/>
      </w:pPr>
      <w:r w:rsidRPr="0072037B">
        <w:t>La deuxième initiative, précédant celle du mémoire auprès du MICC et datant de mai 2005, est celle de la production et la public</w:t>
      </w:r>
      <w:r w:rsidRPr="0072037B">
        <w:t>a</w:t>
      </w:r>
      <w:r w:rsidRPr="0072037B">
        <w:t>tion d'un guide (CSN, 2005) « à l'intention des comités exécutifs des syndicats ». Ce gu</w:t>
      </w:r>
      <w:r w:rsidRPr="0072037B">
        <w:t>i</w:t>
      </w:r>
      <w:r w:rsidRPr="0072037B">
        <w:t>de énonce les orientations générales de la CSN en matière « d'intégration et en maintien en emploi des immigra</w:t>
      </w:r>
      <w:r w:rsidRPr="0072037B">
        <w:t>n</w:t>
      </w:r>
      <w:r w:rsidRPr="0072037B">
        <w:t>tes et immigrants et des personnes des communautés culturelles et des m</w:t>
      </w:r>
      <w:r w:rsidRPr="0072037B">
        <w:t>i</w:t>
      </w:r>
      <w:r w:rsidRPr="0072037B">
        <w:t>norités visibles » en vue « d'apprendre à travailler ensemble » (CSN, 2005, p. 1). Nous présenterons ici une brève analyse critique de ce document, à la lumière des résultats dégagés par une recherche de te</w:t>
      </w:r>
      <w:r w:rsidRPr="0072037B">
        <w:t>r</w:t>
      </w:r>
      <w:r w:rsidRPr="0072037B">
        <w:t>rain menée au sein d'une importante fédér</w:t>
      </w:r>
      <w:r w:rsidRPr="0072037B">
        <w:t>a</w:t>
      </w:r>
      <w:r w:rsidRPr="0072037B">
        <w:t xml:space="preserve">tion syndicale de </w:t>
      </w:r>
      <w:r w:rsidRPr="0072037B">
        <w:rPr>
          <w:szCs w:val="22"/>
        </w:rPr>
        <w:t>la CSN.</w:t>
      </w:r>
    </w:p>
    <w:p w:rsidR="00F64A0A" w:rsidRDefault="00F64A0A" w:rsidP="00F64A0A">
      <w:pPr>
        <w:spacing w:before="120" w:after="120"/>
        <w:jc w:val="both"/>
      </w:pPr>
      <w:r>
        <w:t>[231]</w:t>
      </w:r>
    </w:p>
    <w:p w:rsidR="00F64A0A" w:rsidRDefault="00F64A0A" w:rsidP="00F64A0A">
      <w:pPr>
        <w:spacing w:before="120" w:after="120"/>
        <w:jc w:val="both"/>
      </w:pPr>
    </w:p>
    <w:p w:rsidR="00F64A0A" w:rsidRPr="0072037B" w:rsidRDefault="00F64A0A" w:rsidP="00F64A0A">
      <w:pPr>
        <w:pStyle w:val="planche"/>
      </w:pPr>
      <w:r>
        <w:t>5. LE DISCOURS SYNDICAL</w:t>
      </w:r>
      <w:r>
        <w:br/>
      </w:r>
      <w:r w:rsidRPr="0072037B">
        <w:t>À L'ADRESSE DES MILIEUX DU TRAVAIL</w:t>
      </w:r>
    </w:p>
    <w:p w:rsidR="00F64A0A" w:rsidRDefault="00F64A0A" w:rsidP="00F64A0A">
      <w:pPr>
        <w:spacing w:before="120" w:after="120"/>
        <w:jc w:val="both"/>
      </w:pPr>
    </w:p>
    <w:p w:rsidR="00F64A0A" w:rsidRPr="0072037B" w:rsidRDefault="00F64A0A" w:rsidP="00F64A0A">
      <w:pPr>
        <w:spacing w:before="120" w:after="120"/>
        <w:jc w:val="both"/>
      </w:pPr>
      <w:r w:rsidRPr="0072037B">
        <w:t>Ce guide témoigne de la volonté manifeste de la CSN de se saisir de la question de la diversité ethnoculturelle et de ses impacts croi</w:t>
      </w:r>
      <w:r w:rsidRPr="0072037B">
        <w:t>s</w:t>
      </w:r>
      <w:r w:rsidRPr="0072037B">
        <w:t>sants non seulement dans les m</w:t>
      </w:r>
      <w:r w:rsidRPr="0072037B">
        <w:t>i</w:t>
      </w:r>
      <w:r w:rsidRPr="0072037B">
        <w:t>lieux du travail et dans les structures des entreprises, mais également dans ses propres rangs, et ce, tant sur le plan des structures locales de représentation collective que sur celui des instances mêmes de l'organisation syndicale et de ses rouages d</w:t>
      </w:r>
      <w:r w:rsidRPr="0072037B">
        <w:t>é</w:t>
      </w:r>
      <w:r w:rsidRPr="0072037B">
        <w:t>cisionnels. Il s'agit là d'un signe clair d'une prise de conscience des enjeux majeurs, sur les plans syndical et sociétal notamment, que su</w:t>
      </w:r>
      <w:r w:rsidRPr="0072037B">
        <w:t>s</w:t>
      </w:r>
      <w:r w:rsidRPr="0072037B">
        <w:t>cite cette diversité. Au-delà de cette volonté politique, ce guide se heurte à certaines limites quant à la clarté à la fois des enjeux soulevés et des acteurs en présence.</w:t>
      </w:r>
    </w:p>
    <w:p w:rsidR="00F64A0A" w:rsidRPr="0072037B" w:rsidRDefault="00F64A0A" w:rsidP="00F64A0A">
      <w:pPr>
        <w:spacing w:before="120" w:after="120"/>
        <w:jc w:val="both"/>
      </w:pPr>
      <w:r w:rsidRPr="0072037B">
        <w:t>Concernant les concepts, comme l'indiquent les termes contenus dans le titre principal et les sous-titres, ce guide reprend, tout aussi indifféremment que le mémoire pour le MICC, les termes d'« immigrants-es », de « personnes des communautés culturelles », de « personnes des minorités visibles » ou encore de « communautés visibles ».</w:t>
      </w:r>
    </w:p>
    <w:p w:rsidR="00F64A0A" w:rsidRPr="0072037B" w:rsidRDefault="00F64A0A" w:rsidP="00F64A0A">
      <w:pPr>
        <w:spacing w:before="120" w:after="120"/>
        <w:jc w:val="both"/>
      </w:pPr>
      <w:r w:rsidRPr="0072037B">
        <w:t>Quant aux grands enjeux sociaux, le guide traite à la fois de « questions d'immigration » et de «</w:t>
      </w:r>
      <w:r>
        <w:t> relations interculturelles ». À</w:t>
      </w:r>
      <w:r w:rsidRPr="0072037B">
        <w:t xml:space="preserve"> l'in</w:t>
      </w:r>
      <w:r w:rsidRPr="0072037B">
        <w:t>s</w:t>
      </w:r>
      <w:r w:rsidRPr="0072037B">
        <w:t>tar d'autres documents officiels de l'organisation, il se focalise sur une série de constats g</w:t>
      </w:r>
      <w:r w:rsidRPr="0072037B">
        <w:t>é</w:t>
      </w:r>
      <w:r w:rsidRPr="0072037B">
        <w:t>néraux comme les politiques publiques générales d'immigration en tant que réponse aux impacts de l'évolution dém</w:t>
      </w:r>
      <w:r w:rsidRPr="0072037B">
        <w:t>o</w:t>
      </w:r>
      <w:r w:rsidRPr="0072037B">
        <w:t>graphique ; l'évolution de l'emploi ; la régionalisation de l'immigr</w:t>
      </w:r>
      <w:r w:rsidRPr="0072037B">
        <w:t>a</w:t>
      </w:r>
      <w:r w:rsidRPr="0072037B">
        <w:t>tion ; ou encore les enjeux relatifs à la francisation et à la préservation de la langue française comme « fondement de notre culture ».</w:t>
      </w:r>
    </w:p>
    <w:p w:rsidR="00F64A0A" w:rsidRPr="0072037B" w:rsidRDefault="00F64A0A" w:rsidP="00F64A0A">
      <w:pPr>
        <w:spacing w:before="120" w:after="120"/>
        <w:jc w:val="both"/>
      </w:pPr>
      <w:r w:rsidRPr="0072037B">
        <w:t>Ce sont là autant d'enjeux économiques, sociaux et politiques dont la CSN se préoccupe légitimement mais qui, paradoxalement, fragil</w:t>
      </w:r>
      <w:r w:rsidRPr="0072037B">
        <w:t>i</w:t>
      </w:r>
      <w:r w:rsidRPr="0072037B">
        <w:t>sent la pertinence et la fonction initiale d'un guide qui, en dernière in</w:t>
      </w:r>
      <w:r w:rsidRPr="0072037B">
        <w:t>s</w:t>
      </w:r>
      <w:r w:rsidRPr="0072037B">
        <w:t xml:space="preserve">tance, évacue </w:t>
      </w:r>
      <w:r w:rsidRPr="0072037B">
        <w:rPr>
          <w:i/>
          <w:iCs/>
        </w:rPr>
        <w:t xml:space="preserve">de facto </w:t>
      </w:r>
      <w:r w:rsidRPr="0072037B">
        <w:t>tous les enjeux directement reliés aux espaces du travail et des milieux des entreprises et du même coup se tromp</w:t>
      </w:r>
      <w:r>
        <w:t>e de cible, car le public visé –</w:t>
      </w:r>
      <w:r w:rsidRPr="0072037B">
        <w:t xml:space="preserve"> exécutifs, base militante et acteurs de te</w:t>
      </w:r>
      <w:r w:rsidRPr="0072037B">
        <w:t>r</w:t>
      </w:r>
      <w:r>
        <w:t>rain –</w:t>
      </w:r>
      <w:r w:rsidRPr="0072037B">
        <w:t xml:space="preserve"> ne peut instrumentaliser le contenu et les choix exprimés dans le document et qui sont manifestement destinés à la société civile et à l'État.</w:t>
      </w:r>
    </w:p>
    <w:p w:rsidR="00F64A0A" w:rsidRPr="0072037B" w:rsidRDefault="00F64A0A" w:rsidP="00F64A0A">
      <w:pPr>
        <w:spacing w:before="120" w:after="120"/>
        <w:jc w:val="both"/>
      </w:pPr>
      <w:r w:rsidRPr="0072037B">
        <w:t>Premier constat : la mise entre parenthèses des enjeux liés aux m</w:t>
      </w:r>
      <w:r w:rsidRPr="0072037B">
        <w:t>u</w:t>
      </w:r>
      <w:r w:rsidRPr="0072037B">
        <w:t>tations contemporaines du travail et à leurs impacts sur la diversific</w:t>
      </w:r>
      <w:r w:rsidRPr="0072037B">
        <w:t>a</w:t>
      </w:r>
      <w:r w:rsidRPr="0072037B">
        <w:t>tion ethnoculturelle de ces m</w:t>
      </w:r>
      <w:r w:rsidRPr="0072037B">
        <w:t>i</w:t>
      </w:r>
      <w:r w:rsidRPr="0072037B">
        <w:t>lieux et de la société. Deuxième constat : les discours qui sous-tendent ces initiatives semblent en déphasage avec les enjeux sociaux et politiques de la diversité ethnocult</w:t>
      </w:r>
      <w:r w:rsidRPr="0072037B">
        <w:t>u</w:t>
      </w:r>
      <w:r w:rsidRPr="0072037B">
        <w:t>relle au travail. D'où la dissonance entre les actions loc</w:t>
      </w:r>
      <w:r w:rsidRPr="0072037B">
        <w:t>a</w:t>
      </w:r>
      <w:r>
        <w:t>les –</w:t>
      </w:r>
      <w:r w:rsidRPr="0072037B">
        <w:t xml:space="preserve"> en di</w:t>
      </w:r>
      <w:r>
        <w:t>rection des milieux du travail –</w:t>
      </w:r>
      <w:r w:rsidRPr="0072037B">
        <w:t xml:space="preserve"> et les objectifs globaux avancés dans ce guide, en direction de l'État et de la société civile. Les pratiques syndicales lo</w:t>
      </w:r>
      <w:r>
        <w:t>c</w:t>
      </w:r>
      <w:r>
        <w:t>a</w:t>
      </w:r>
      <w:r>
        <w:t>les –</w:t>
      </w:r>
      <w:r w:rsidRPr="0072037B">
        <w:t xml:space="preserve"> des syndicats en tant qu'acteurs sociopolitiques en mati</w:t>
      </w:r>
      <w:r w:rsidRPr="0072037B">
        <w:t>è</w:t>
      </w:r>
      <w:r w:rsidRPr="0072037B">
        <w:t>re</w:t>
      </w:r>
      <w:r>
        <w:t xml:space="preserve"> </w:t>
      </w:r>
      <w:r>
        <w:rPr>
          <w:szCs w:val="28"/>
        </w:rPr>
        <w:t xml:space="preserve">[232] </w:t>
      </w:r>
      <w:r w:rsidRPr="0072037B">
        <w:t>d'intégration des travailleurs d'orig</w:t>
      </w:r>
      <w:r>
        <w:t>ines ethnoculturelles diverses –</w:t>
      </w:r>
      <w:r w:rsidRPr="0072037B">
        <w:t xml:space="preserve"> doivent-elles être nécessairement mises en relation avec des questions sociétales et politiques plus larges comme la régionalisation de l'i</w:t>
      </w:r>
      <w:r w:rsidRPr="0072037B">
        <w:t>m</w:t>
      </w:r>
      <w:r w:rsidRPr="0072037B">
        <w:t>migration, l'évol</w:t>
      </w:r>
      <w:r w:rsidRPr="0072037B">
        <w:t>u</w:t>
      </w:r>
      <w:r w:rsidRPr="0072037B">
        <w:t>tion démographique, ou encore la francisation des entreprises (politique et enjeux reliés à la domination angl</w:t>
      </w:r>
      <w:r w:rsidRPr="0072037B">
        <w:t>o</w:t>
      </w:r>
      <w:r w:rsidRPr="0072037B">
        <w:t>phone, sur le plan sociohistorique, et à la question nationale, sur le plan polit</w:t>
      </w:r>
      <w:r w:rsidRPr="0072037B">
        <w:t>i</w:t>
      </w:r>
      <w:r w:rsidRPr="0072037B">
        <w:t>que) ?</w:t>
      </w:r>
    </w:p>
    <w:p w:rsidR="00F64A0A" w:rsidRPr="0072037B" w:rsidRDefault="00F64A0A" w:rsidP="00F64A0A">
      <w:pPr>
        <w:spacing w:before="120" w:after="120"/>
        <w:jc w:val="both"/>
      </w:pPr>
      <w:r w:rsidRPr="0072037B">
        <w:t>Ces questions se situent manifestement sur le terrain sociopolitique de l'action syndicale et donc à mener en direction de l'État, du capital ou de la société civile, et non sur celui de l'action syndicale dans les milieux du travail, où les enjeux de représentation collective, de nég</w:t>
      </w:r>
      <w:r w:rsidRPr="0072037B">
        <w:t>o</w:t>
      </w:r>
      <w:r w:rsidRPr="0072037B">
        <w:t>ciation, de militance, d'organisation et de développement syndical i</w:t>
      </w:r>
      <w:r w:rsidRPr="0072037B">
        <w:t>m</w:t>
      </w:r>
      <w:r w:rsidRPr="0072037B">
        <w:t>pliquent une action locale et un discours en cohérence avec ces m</w:t>
      </w:r>
      <w:r w:rsidRPr="0072037B">
        <w:t>ê</w:t>
      </w:r>
      <w:r w:rsidRPr="0072037B">
        <w:t>mes enjeux. Le problème se pose donc moins du côté du discours que de la cible v</w:t>
      </w:r>
      <w:r w:rsidRPr="0072037B">
        <w:t>i</w:t>
      </w:r>
      <w:r w:rsidRPr="0072037B">
        <w:t>sée. Encore faut-il pour cela cibler le lieu privilégié de l'action syndicale : le travail et ses espaces, là où se con</w:t>
      </w:r>
      <w:r w:rsidRPr="0072037B">
        <w:t>s</w:t>
      </w:r>
      <w:r w:rsidRPr="0072037B">
        <w:t>truisent en effet les rapports sociaux porteurs d'intégr</w:t>
      </w:r>
      <w:r w:rsidRPr="0072037B">
        <w:t>a</w:t>
      </w:r>
      <w:r w:rsidRPr="0072037B">
        <w:t>tion.</w:t>
      </w:r>
    </w:p>
    <w:p w:rsidR="00F64A0A" w:rsidRDefault="00F64A0A" w:rsidP="00F64A0A">
      <w:pPr>
        <w:spacing w:before="120" w:after="120"/>
        <w:jc w:val="both"/>
        <w:rPr>
          <w:szCs w:val="24"/>
        </w:rPr>
      </w:pPr>
    </w:p>
    <w:p w:rsidR="00F64A0A" w:rsidRPr="0072037B" w:rsidRDefault="00F64A0A" w:rsidP="00F64A0A">
      <w:pPr>
        <w:pStyle w:val="planche"/>
      </w:pPr>
      <w:r w:rsidRPr="0072037B">
        <w:t>6. LES ESPACES SOCIAUX DU TRAVAIL</w:t>
      </w:r>
      <w:r>
        <w:br/>
      </w:r>
      <w:r w:rsidRPr="0072037B">
        <w:t>CO</w:t>
      </w:r>
      <w:r w:rsidRPr="0072037B">
        <w:t>M</w:t>
      </w:r>
      <w:r>
        <w:t>ME LIEUX STRUCTURANTS DE</w:t>
      </w:r>
      <w:r>
        <w:br/>
      </w:r>
      <w:r w:rsidRPr="0072037B">
        <w:t>LA SOCIALISATION PROFESSIO</w:t>
      </w:r>
      <w:r w:rsidRPr="0072037B">
        <w:t>N</w:t>
      </w:r>
      <w:r w:rsidRPr="0072037B">
        <w:t>NELLE</w:t>
      </w:r>
    </w:p>
    <w:p w:rsidR="00F64A0A" w:rsidRDefault="00F64A0A" w:rsidP="00F64A0A">
      <w:pPr>
        <w:spacing w:before="120" w:after="120"/>
        <w:jc w:val="both"/>
      </w:pPr>
    </w:p>
    <w:p w:rsidR="00F64A0A" w:rsidRPr="0072037B" w:rsidRDefault="00F64A0A" w:rsidP="00F64A0A">
      <w:pPr>
        <w:spacing w:before="120" w:after="120"/>
        <w:jc w:val="both"/>
      </w:pPr>
      <w:r w:rsidRPr="0072037B">
        <w:t>Ces interrogations sur les grandes questions de la société québéco</w:t>
      </w:r>
      <w:r w:rsidRPr="0072037B">
        <w:t>i</w:t>
      </w:r>
      <w:r w:rsidRPr="0072037B">
        <w:t>se sont en lien direct avec les conditions dans lesquelles se réalise la socialisation professionnelle (notamment par la syndicalisation et l'engagement dans l'action collective) des travailleurs québécois d'or</w:t>
      </w:r>
      <w:r w:rsidRPr="0072037B">
        <w:t>i</w:t>
      </w:r>
      <w:r w:rsidRPr="0072037B">
        <w:t>gines ethnoculturelles diverses dans les milieux du travail, c'est-à-dire là où l'action syndicale se déploie non seul</w:t>
      </w:r>
      <w:r w:rsidRPr="0072037B">
        <w:t>e</w:t>
      </w:r>
      <w:r w:rsidRPr="0072037B">
        <w:t>ment institutionnellement, mais aussi informellement en offrant un cadre orientant les conditions de cette socialisation : intégration dans les structures syndicales (e</w:t>
      </w:r>
      <w:r w:rsidRPr="0072037B">
        <w:t>n</w:t>
      </w:r>
      <w:r w:rsidRPr="0072037B">
        <w:t>gagement et participation aux décisions) ; sensibilisation aux enjeux sociolinguistiques attachés au travail (enjeux de francisation, etc.) ; lutte contre le racisme et la discr</w:t>
      </w:r>
      <w:r w:rsidRPr="0072037B">
        <w:t>i</w:t>
      </w:r>
      <w:r w:rsidRPr="0072037B">
        <w:t>mination (dans les milieux du travail notamment). Il s'agit d'intervenir dans les espaces même du travail et des rapports sociaux qu'il structure, et donc sur les param</w:t>
      </w:r>
      <w:r w:rsidRPr="0072037B">
        <w:t>è</w:t>
      </w:r>
      <w:r w:rsidRPr="0072037B">
        <w:t>tres les plus déterminants de l'intégration socioprofe</w:t>
      </w:r>
      <w:r w:rsidRPr="0072037B">
        <w:t>s</w:t>
      </w:r>
      <w:r w:rsidRPr="0072037B">
        <w:t>sionnelle.</w:t>
      </w:r>
    </w:p>
    <w:p w:rsidR="00F64A0A" w:rsidRPr="0072037B" w:rsidRDefault="00F64A0A" w:rsidP="00F64A0A">
      <w:pPr>
        <w:spacing w:before="120" w:after="120"/>
        <w:jc w:val="both"/>
      </w:pPr>
      <w:r w:rsidRPr="0072037B">
        <w:t>De ce point de vue, et au regard des trajectoires soci</w:t>
      </w:r>
      <w:r w:rsidRPr="0072037B">
        <w:t>o</w:t>
      </w:r>
      <w:r w:rsidRPr="0072037B">
        <w:t>historiques et identitaires des organisations syndicales, la fonction politique premi</w:t>
      </w:r>
      <w:r w:rsidRPr="0072037B">
        <w:t>è</w:t>
      </w:r>
      <w:r w:rsidRPr="0072037B">
        <w:t>re de l'action syndicale lui i</w:t>
      </w:r>
      <w:r w:rsidRPr="0072037B">
        <w:t>m</w:t>
      </w:r>
      <w:r w:rsidRPr="0072037B">
        <w:t>pose-t-elle une politique d'intégration de communautés, de minorités ou de quelque groupe organisé que ce soit ? Ne doit-elle pas au contraire fonder ses pratiques et ses polit</w:t>
      </w:r>
      <w:r w:rsidRPr="0072037B">
        <w:t>i</w:t>
      </w:r>
      <w:r w:rsidRPr="0072037B">
        <w:t>ques en matière de diversité culturelle ou ethnoculturelle, sur l'intégr</w:t>
      </w:r>
      <w:r w:rsidRPr="0072037B">
        <w:t>a</w:t>
      </w:r>
      <w:r w:rsidRPr="0072037B">
        <w:t>tion d'individus travailleurs, et non pas de personnes perçues comme membres de différentes communautés ?</w:t>
      </w:r>
    </w:p>
    <w:p w:rsidR="00F64A0A" w:rsidRPr="0072037B" w:rsidRDefault="00F64A0A" w:rsidP="00F64A0A">
      <w:pPr>
        <w:spacing w:before="120" w:after="120"/>
        <w:jc w:val="both"/>
      </w:pPr>
      <w:r>
        <w:t>[233]</w:t>
      </w:r>
    </w:p>
    <w:p w:rsidR="00F64A0A" w:rsidRPr="0072037B" w:rsidRDefault="00F64A0A" w:rsidP="00F64A0A">
      <w:pPr>
        <w:spacing w:before="120" w:after="120"/>
        <w:jc w:val="both"/>
      </w:pPr>
      <w:r w:rsidRPr="0072037B">
        <w:t>Ces constats ne remettent pas en question la pertine</w:t>
      </w:r>
      <w:r w:rsidRPr="0072037B">
        <w:t>n</w:t>
      </w:r>
      <w:r w:rsidRPr="0072037B">
        <w:t>ce des enjeux sociétaux (régionalisation de l'immigration, enjeux linguistiques ou question nationale, par exemple). Ils soulignent le fait que ces enjeux sont déployés non pas dans l'espace public (là où se discute ce type d'enjeux de société), mais dans les milieux du travail et en dire</w:t>
      </w:r>
      <w:r w:rsidRPr="0072037B">
        <w:t>c</w:t>
      </w:r>
      <w:r w:rsidRPr="0072037B">
        <w:t>tion d'exécutifs de syndicats locaux. Les observations montr</w:t>
      </w:r>
      <w:r>
        <w:t>ent clairement que ces acteurs –</w:t>
      </w:r>
      <w:r w:rsidRPr="0072037B">
        <w:t xml:space="preserve"> militants de base et exé</w:t>
      </w:r>
      <w:r>
        <w:t>cutifs de sections et affiliés –</w:t>
      </w:r>
      <w:r w:rsidRPr="0072037B">
        <w:t xml:space="preserve"> peuvent certes recevoir ces discours, mais ils ne sont pas moins con</w:t>
      </w:r>
      <w:r w:rsidRPr="0072037B">
        <w:t>s</w:t>
      </w:r>
      <w:r w:rsidRPr="0072037B">
        <w:t>cients que ces derniers ne répondent en rien à leurs préoccup</w:t>
      </w:r>
      <w:r w:rsidRPr="0072037B">
        <w:t>a</w:t>
      </w:r>
      <w:r w:rsidRPr="0072037B">
        <w:t>tions quotidiennes dans les milieux du travail et des organisations syndic</w:t>
      </w:r>
      <w:r w:rsidRPr="0072037B">
        <w:t>a</w:t>
      </w:r>
      <w:r w:rsidRPr="0072037B">
        <w:t>les (Soussi et Icart, 2010).</w:t>
      </w:r>
    </w:p>
    <w:p w:rsidR="00F64A0A" w:rsidRPr="0072037B" w:rsidRDefault="00F64A0A" w:rsidP="00F64A0A">
      <w:pPr>
        <w:spacing w:before="120" w:after="120"/>
        <w:jc w:val="both"/>
      </w:pPr>
      <w:r w:rsidRPr="0072037B">
        <w:t>En dernière analyse, tout se passe comme si la CSN, à l'instar d'ai</w:t>
      </w:r>
      <w:r w:rsidRPr="0072037B">
        <w:t>l</w:t>
      </w:r>
      <w:r w:rsidRPr="0072037B">
        <w:t>leurs de plusieurs autres organisations synd</w:t>
      </w:r>
      <w:r w:rsidRPr="0072037B">
        <w:t>i</w:t>
      </w:r>
      <w:r w:rsidRPr="0072037B">
        <w:t>cales, a décidé de se doter d'une politique d'intégration visant des communautés ou des minor</w:t>
      </w:r>
      <w:r w:rsidRPr="0072037B">
        <w:t>i</w:t>
      </w:r>
      <w:r w:rsidRPr="0072037B">
        <w:t>tés. Cette orient</w:t>
      </w:r>
      <w:r w:rsidRPr="0072037B">
        <w:t>a</w:t>
      </w:r>
      <w:r w:rsidRPr="0072037B">
        <w:t>tion suscite deux interrogations.</w:t>
      </w:r>
    </w:p>
    <w:p w:rsidR="00F64A0A" w:rsidRPr="0072037B" w:rsidRDefault="00F64A0A" w:rsidP="00F64A0A">
      <w:pPr>
        <w:spacing w:before="120" w:after="120"/>
        <w:jc w:val="both"/>
      </w:pPr>
      <w:r w:rsidRPr="0072037B">
        <w:t>Premièrement, comment expliquer, au regard de la trajectoire hi</w:t>
      </w:r>
      <w:r w:rsidRPr="0072037B">
        <w:t>s</w:t>
      </w:r>
      <w:r w:rsidRPr="0072037B">
        <w:t>torique des luttes syndicales, que la CSN n'ait pas choisi de fonder ses politiques et ses pratiques en matière de diversité ethnoculturelle sur l'intégration d'individus travailleurs en préférant les reconnaître co</w:t>
      </w:r>
      <w:r w:rsidRPr="0072037B">
        <w:t>m</w:t>
      </w:r>
      <w:r w:rsidRPr="0072037B">
        <w:t>me des membres de différentes communautés qu'il s'agit d'« intégrer » en bloc sur la base des critères de leur appartenance communautaire ? Pourquoi dans ce choix l'identité communautaire prime-t-elle l'identité collective construite par le travail ?</w:t>
      </w:r>
    </w:p>
    <w:p w:rsidR="00F64A0A" w:rsidRPr="0072037B" w:rsidRDefault="00F64A0A" w:rsidP="00F64A0A">
      <w:pPr>
        <w:spacing w:before="120" w:after="120"/>
        <w:jc w:val="both"/>
      </w:pPr>
      <w:r w:rsidRPr="0072037B">
        <w:t>Deuxièmement, qu'en est-il du principe, fondateur du mouvement syndical, de la primauté du rapport de classe sur les rapports sociaux communautaires ? Les rapports de force dans les milieux du travail ne sont pas structurés par les rapports communautaires mais par les m</w:t>
      </w:r>
      <w:r w:rsidRPr="0072037B">
        <w:t>o</w:t>
      </w:r>
      <w:r w:rsidRPr="0072037B">
        <w:t>des d'organisation du travail et les stratégies des organisations (le c</w:t>
      </w:r>
      <w:r w:rsidRPr="0072037B">
        <w:t>a</w:t>
      </w:r>
      <w:r w:rsidRPr="0072037B">
        <w:t>pital), même si c'est sous l'arbitrage de l'État, dans le cadre du ra</w:t>
      </w:r>
      <w:r w:rsidRPr="0072037B">
        <w:t>p</w:t>
      </w:r>
      <w:r w:rsidRPr="0072037B">
        <w:t>port travail/État/capital, dernier rempart institutionnel du mouvement sy</w:t>
      </w:r>
      <w:r w:rsidRPr="0072037B">
        <w:t>n</w:t>
      </w:r>
      <w:r w:rsidRPr="0072037B">
        <w:t>dical.</w:t>
      </w:r>
    </w:p>
    <w:p w:rsidR="00F64A0A" w:rsidRDefault="00F64A0A" w:rsidP="00F64A0A">
      <w:pPr>
        <w:spacing w:before="120" w:after="120"/>
        <w:jc w:val="both"/>
      </w:pPr>
      <w:r w:rsidRPr="0072037B">
        <w:t>Répondre à ces questions implique des orientations politiques qui prennent acte des rapports sociaux structurants du travail, en cohére</w:t>
      </w:r>
      <w:r w:rsidRPr="0072037B">
        <w:t>n</w:t>
      </w:r>
      <w:r w:rsidRPr="0072037B">
        <w:t>ce avec les principes fond</w:t>
      </w:r>
      <w:r w:rsidRPr="0072037B">
        <w:t>a</w:t>
      </w:r>
      <w:r w:rsidRPr="0072037B">
        <w:t>teurs du mouvement syndical comme cet acteur du changement social qu'il fut historiquement. Ces orient</w:t>
      </w:r>
      <w:r w:rsidRPr="0072037B">
        <w:t>a</w:t>
      </w:r>
      <w:r w:rsidRPr="0072037B">
        <w:t>tions pourraient le conduire vers des stratégies de l'action collective en ru</w:t>
      </w:r>
      <w:r w:rsidRPr="0072037B">
        <w:t>p</w:t>
      </w:r>
      <w:r w:rsidRPr="0072037B">
        <w:t>ture avec la traditionnelle question du « comment faire plus », pour se tourner vers le « comment faire autrement », c'est-à-dire vers la mob</w:t>
      </w:r>
      <w:r w:rsidRPr="0072037B">
        <w:t>i</w:t>
      </w:r>
      <w:r w:rsidRPr="0072037B">
        <w:t>lisation des travailleurs d'origines ethnoculturelles diverses en tant que militants individuels relevant des collectifs du travail et non en tant que membres appartenant à des communautés culturellement distin</w:t>
      </w:r>
      <w:r w:rsidRPr="0072037B">
        <w:t>c</w:t>
      </w:r>
      <w:r w:rsidRPr="0072037B">
        <w:t>tes.</w:t>
      </w:r>
    </w:p>
    <w:p w:rsidR="00F64A0A" w:rsidRPr="0072037B" w:rsidRDefault="00F64A0A" w:rsidP="00F64A0A">
      <w:pPr>
        <w:spacing w:before="120" w:after="120"/>
        <w:jc w:val="both"/>
      </w:pPr>
      <w:r>
        <w:rPr>
          <w:szCs w:val="28"/>
        </w:rPr>
        <w:t>[234]</w:t>
      </w:r>
    </w:p>
    <w:p w:rsidR="00F64A0A" w:rsidRDefault="00F64A0A" w:rsidP="00F64A0A">
      <w:pPr>
        <w:spacing w:before="120" w:after="120"/>
        <w:jc w:val="both"/>
        <w:rPr>
          <w:szCs w:val="24"/>
        </w:rPr>
      </w:pPr>
    </w:p>
    <w:p w:rsidR="00F64A0A" w:rsidRPr="0072037B" w:rsidRDefault="00F64A0A" w:rsidP="00F64A0A">
      <w:pPr>
        <w:pStyle w:val="planche"/>
      </w:pPr>
      <w:r w:rsidRPr="0072037B">
        <w:t>BIBLIOGRAPHIE</w:t>
      </w:r>
    </w:p>
    <w:p w:rsidR="00F64A0A" w:rsidRDefault="00F64A0A" w:rsidP="00F64A0A">
      <w:pPr>
        <w:spacing w:before="120" w:after="120"/>
        <w:jc w:val="both"/>
        <w:rPr>
          <w:szCs w:val="16"/>
        </w:rPr>
      </w:pPr>
    </w:p>
    <w:p w:rsidR="00F64A0A" w:rsidRPr="0072037B" w:rsidRDefault="00F64A0A" w:rsidP="00F64A0A">
      <w:pPr>
        <w:spacing w:before="120" w:after="120"/>
        <w:jc w:val="both"/>
      </w:pPr>
      <w:r w:rsidRPr="0072037B">
        <w:rPr>
          <w:szCs w:val="16"/>
        </w:rPr>
        <w:t>Amiot, CE. et R. De la Sablonnière (2008). « Immigrants in Qu</w:t>
      </w:r>
      <w:r w:rsidRPr="0072037B">
        <w:rPr>
          <w:szCs w:val="16"/>
        </w:rPr>
        <w:t>é</w:t>
      </w:r>
      <w:r>
        <w:rPr>
          <w:szCs w:val="16"/>
        </w:rPr>
        <w:t>bec : Toward an explana</w:t>
      </w:r>
      <w:r w:rsidRPr="0072037B">
        <w:rPr>
          <w:szCs w:val="16"/>
        </w:rPr>
        <w:t>tion of how multiple and potentially confli</w:t>
      </w:r>
      <w:r w:rsidRPr="0072037B">
        <w:rPr>
          <w:szCs w:val="16"/>
        </w:rPr>
        <w:t>c</w:t>
      </w:r>
      <w:r w:rsidRPr="0072037B">
        <w:rPr>
          <w:szCs w:val="16"/>
        </w:rPr>
        <w:t xml:space="preserve">tual linguistic identities become integrated », </w:t>
      </w:r>
      <w:r w:rsidRPr="0072037B">
        <w:rPr>
          <w:i/>
          <w:iCs/>
          <w:szCs w:val="16"/>
        </w:rPr>
        <w:t xml:space="preserve">Diversité urbaine, </w:t>
      </w:r>
      <w:r w:rsidRPr="0072037B">
        <w:rPr>
          <w:szCs w:val="16"/>
        </w:rPr>
        <w:t>hors</w:t>
      </w:r>
      <w:r>
        <w:rPr>
          <w:szCs w:val="16"/>
        </w:rPr>
        <w:t>-</w:t>
      </w:r>
      <w:r w:rsidRPr="0072037B">
        <w:rPr>
          <w:szCs w:val="16"/>
        </w:rPr>
        <w:t>série, a</w:t>
      </w:r>
      <w:r w:rsidRPr="0072037B">
        <w:rPr>
          <w:szCs w:val="16"/>
        </w:rPr>
        <w:t>u</w:t>
      </w:r>
      <w:r w:rsidRPr="0072037B">
        <w:rPr>
          <w:szCs w:val="16"/>
        </w:rPr>
        <w:t>tomne, p</w:t>
      </w:r>
      <w:r>
        <w:rPr>
          <w:szCs w:val="16"/>
        </w:rPr>
        <w:t>p</w:t>
      </w:r>
      <w:r w:rsidRPr="0072037B">
        <w:rPr>
          <w:szCs w:val="16"/>
        </w:rPr>
        <w:t>. 145-161.</w:t>
      </w:r>
    </w:p>
    <w:p w:rsidR="00F64A0A" w:rsidRPr="0072037B" w:rsidRDefault="00F64A0A" w:rsidP="00F64A0A">
      <w:pPr>
        <w:spacing w:before="120" w:after="120"/>
        <w:jc w:val="both"/>
      </w:pPr>
      <w:r w:rsidRPr="0072037B">
        <w:rPr>
          <w:szCs w:val="16"/>
        </w:rPr>
        <w:t>Anctil, P. (2010). « Qui a peur du multiculturali</w:t>
      </w:r>
      <w:r w:rsidRPr="0072037B">
        <w:rPr>
          <w:szCs w:val="16"/>
        </w:rPr>
        <w:t>s</w:t>
      </w:r>
      <w:r w:rsidRPr="0072037B">
        <w:rPr>
          <w:szCs w:val="16"/>
        </w:rPr>
        <w:t xml:space="preserve">me ? », </w:t>
      </w:r>
      <w:r w:rsidRPr="0072037B">
        <w:rPr>
          <w:i/>
          <w:iCs/>
          <w:szCs w:val="16"/>
        </w:rPr>
        <w:t xml:space="preserve">Le Devoir, </w:t>
      </w:r>
      <w:r w:rsidRPr="0072037B">
        <w:rPr>
          <w:szCs w:val="16"/>
        </w:rPr>
        <w:t>20 février, p. C5.</w:t>
      </w:r>
    </w:p>
    <w:p w:rsidR="00F64A0A" w:rsidRPr="0072037B" w:rsidRDefault="00F64A0A" w:rsidP="00F64A0A">
      <w:pPr>
        <w:spacing w:before="120" w:after="120"/>
        <w:jc w:val="both"/>
      </w:pPr>
      <w:r w:rsidRPr="0072037B">
        <w:rPr>
          <w:szCs w:val="16"/>
        </w:rPr>
        <w:t>Beauchemin, J. (2010). « </w:t>
      </w:r>
      <w:hyperlink r:id="rId74" w:history="1">
        <w:r w:rsidRPr="001F6D75">
          <w:rPr>
            <w:rStyle w:val="Lienhypertexte"/>
            <w:szCs w:val="16"/>
          </w:rPr>
          <w:t>Au sujet de l'interculturalisme. Accueillir sans renoncer à soi-même </w:t>
        </w:r>
      </w:hyperlink>
      <w:r w:rsidRPr="0072037B">
        <w:rPr>
          <w:szCs w:val="16"/>
        </w:rPr>
        <w:t xml:space="preserve">», </w:t>
      </w:r>
      <w:r w:rsidRPr="0072037B">
        <w:rPr>
          <w:i/>
          <w:iCs/>
          <w:szCs w:val="16"/>
        </w:rPr>
        <w:t xml:space="preserve">Le Devoir, </w:t>
      </w:r>
      <w:r w:rsidRPr="0072037B">
        <w:rPr>
          <w:szCs w:val="16"/>
        </w:rPr>
        <w:t>12 janvier, p. A9.</w:t>
      </w:r>
    </w:p>
    <w:p w:rsidR="00F64A0A" w:rsidRPr="0072037B" w:rsidRDefault="00F64A0A" w:rsidP="00F64A0A">
      <w:pPr>
        <w:spacing w:before="120" w:after="120"/>
        <w:jc w:val="both"/>
      </w:pPr>
      <w:r w:rsidRPr="0072037B">
        <w:rPr>
          <w:szCs w:val="16"/>
        </w:rPr>
        <w:t xml:space="preserve">Boily, F. (2008). </w:t>
      </w:r>
      <w:r w:rsidRPr="0072037B">
        <w:rPr>
          <w:i/>
          <w:iCs/>
          <w:szCs w:val="16"/>
        </w:rPr>
        <w:t>Mario Dumont et l'Action démocratique du Qu</w:t>
      </w:r>
      <w:r w:rsidRPr="0072037B">
        <w:rPr>
          <w:i/>
          <w:iCs/>
          <w:szCs w:val="16"/>
        </w:rPr>
        <w:t>é</w:t>
      </w:r>
      <w:r w:rsidRPr="0072037B">
        <w:rPr>
          <w:i/>
          <w:iCs/>
          <w:szCs w:val="16"/>
        </w:rPr>
        <w:t xml:space="preserve">bec : entre populisme et démocratie, </w:t>
      </w:r>
      <w:r w:rsidRPr="0072037B">
        <w:rPr>
          <w:szCs w:val="16"/>
        </w:rPr>
        <w:t>Québec, Les Presses de l'Unive</w:t>
      </w:r>
      <w:r w:rsidRPr="0072037B">
        <w:rPr>
          <w:szCs w:val="16"/>
        </w:rPr>
        <w:t>r</w:t>
      </w:r>
      <w:r w:rsidRPr="0072037B">
        <w:rPr>
          <w:szCs w:val="16"/>
        </w:rPr>
        <w:t>sité Laval.</w:t>
      </w:r>
    </w:p>
    <w:p w:rsidR="00F64A0A" w:rsidRPr="0072037B" w:rsidRDefault="00F64A0A" w:rsidP="00F64A0A">
      <w:pPr>
        <w:spacing w:before="120" w:after="120"/>
        <w:jc w:val="both"/>
      </w:pPr>
      <w:r w:rsidRPr="0072037B">
        <w:rPr>
          <w:szCs w:val="16"/>
        </w:rPr>
        <w:t xml:space="preserve">Boltanski, L. et E. Chiapello (1999). </w:t>
      </w:r>
      <w:r w:rsidRPr="0072037B">
        <w:rPr>
          <w:i/>
          <w:iCs/>
          <w:szCs w:val="16"/>
        </w:rPr>
        <w:t>Le nouvel esprit du capitali</w:t>
      </w:r>
      <w:r w:rsidRPr="0072037B">
        <w:rPr>
          <w:i/>
          <w:iCs/>
          <w:szCs w:val="16"/>
        </w:rPr>
        <w:t>s</w:t>
      </w:r>
      <w:r w:rsidRPr="0072037B">
        <w:rPr>
          <w:i/>
          <w:iCs/>
          <w:szCs w:val="16"/>
        </w:rPr>
        <w:t xml:space="preserve">me, </w:t>
      </w:r>
      <w:r w:rsidRPr="0072037B">
        <w:rPr>
          <w:szCs w:val="16"/>
        </w:rPr>
        <w:t>Paris, Gallimard.</w:t>
      </w:r>
    </w:p>
    <w:p w:rsidR="00F64A0A" w:rsidRPr="0072037B" w:rsidRDefault="00F64A0A" w:rsidP="00F64A0A">
      <w:pPr>
        <w:spacing w:before="120" w:after="120"/>
        <w:jc w:val="both"/>
      </w:pPr>
      <w:r w:rsidRPr="0072037B">
        <w:rPr>
          <w:szCs w:val="16"/>
        </w:rPr>
        <w:t xml:space="preserve">Bosset, P. </w:t>
      </w:r>
      <w:r w:rsidRPr="0072037B">
        <w:rPr>
          <w:i/>
          <w:iCs/>
          <w:szCs w:val="16"/>
        </w:rPr>
        <w:t xml:space="preserve">et coll. </w:t>
      </w:r>
      <w:r w:rsidRPr="0072037B">
        <w:rPr>
          <w:szCs w:val="16"/>
        </w:rPr>
        <w:t>(2010). « </w:t>
      </w:r>
      <w:hyperlink r:id="rId75" w:history="1">
        <w:r w:rsidRPr="001F6D75">
          <w:rPr>
            <w:rStyle w:val="Lienhypertexte"/>
            <w:szCs w:val="16"/>
          </w:rPr>
          <w:t>Manifeste pour un Québec pluraliste </w:t>
        </w:r>
      </w:hyperlink>
      <w:r w:rsidRPr="0072037B">
        <w:rPr>
          <w:szCs w:val="16"/>
        </w:rPr>
        <w:t xml:space="preserve">», </w:t>
      </w:r>
      <w:r w:rsidRPr="0072037B">
        <w:rPr>
          <w:i/>
          <w:iCs/>
          <w:szCs w:val="16"/>
        </w:rPr>
        <w:t xml:space="preserve">Le Devoir, </w:t>
      </w:r>
      <w:r w:rsidRPr="0072037B">
        <w:rPr>
          <w:szCs w:val="16"/>
        </w:rPr>
        <w:t>3 février, p. A7.</w:t>
      </w:r>
    </w:p>
    <w:p w:rsidR="00F64A0A" w:rsidRPr="0072037B" w:rsidRDefault="00F64A0A" w:rsidP="00F64A0A">
      <w:pPr>
        <w:spacing w:before="120" w:after="120"/>
        <w:jc w:val="both"/>
      </w:pPr>
      <w:r w:rsidRPr="0072037B">
        <w:rPr>
          <w:szCs w:val="16"/>
        </w:rPr>
        <w:t xml:space="preserve">Boudarbat, B. et M. Boulet (2011). « L'immigration au Québec : une ressource sous-utilisée », dans Marcelin Joanis et Luc Godbout (dir.), </w:t>
      </w:r>
      <w:r w:rsidRPr="0072037B">
        <w:rPr>
          <w:i/>
          <w:iCs/>
          <w:szCs w:val="16"/>
        </w:rPr>
        <w:t xml:space="preserve">Le Québec économique 2010. Vers un plan de croissance pour le Québec, </w:t>
      </w:r>
      <w:r w:rsidRPr="0072037B">
        <w:rPr>
          <w:szCs w:val="16"/>
        </w:rPr>
        <w:t>Qu</w:t>
      </w:r>
      <w:r w:rsidRPr="0072037B">
        <w:rPr>
          <w:szCs w:val="16"/>
        </w:rPr>
        <w:t>é</w:t>
      </w:r>
      <w:r w:rsidRPr="0072037B">
        <w:rPr>
          <w:szCs w:val="16"/>
        </w:rPr>
        <w:t>bec, Les Presses de l'Université Laval, p</w:t>
      </w:r>
      <w:r>
        <w:rPr>
          <w:szCs w:val="16"/>
        </w:rPr>
        <w:t>p</w:t>
      </w:r>
      <w:r w:rsidRPr="0072037B">
        <w:rPr>
          <w:szCs w:val="16"/>
        </w:rPr>
        <w:t>. 87-112.</w:t>
      </w:r>
    </w:p>
    <w:p w:rsidR="00F64A0A" w:rsidRPr="0072037B" w:rsidRDefault="00F64A0A" w:rsidP="00F64A0A">
      <w:pPr>
        <w:spacing w:before="120" w:after="120"/>
        <w:jc w:val="both"/>
      </w:pPr>
      <w:r w:rsidRPr="0072037B">
        <w:rPr>
          <w:szCs w:val="16"/>
        </w:rPr>
        <w:t>Boulerice, A. (2006). « Fonction publique. Intégration des co</w:t>
      </w:r>
      <w:r w:rsidRPr="0072037B">
        <w:rPr>
          <w:szCs w:val="16"/>
        </w:rPr>
        <w:t>m</w:t>
      </w:r>
      <w:r w:rsidRPr="0072037B">
        <w:rPr>
          <w:szCs w:val="16"/>
        </w:rPr>
        <w:t xml:space="preserve">munautés culturelles : un lamentable échec », </w:t>
      </w:r>
      <w:r w:rsidRPr="0072037B">
        <w:rPr>
          <w:i/>
          <w:iCs/>
          <w:szCs w:val="16"/>
        </w:rPr>
        <w:t xml:space="preserve">Le Devoir, </w:t>
      </w:r>
      <w:r w:rsidRPr="0072037B">
        <w:rPr>
          <w:szCs w:val="16"/>
        </w:rPr>
        <w:t>11 juillet, p. A7.</w:t>
      </w:r>
    </w:p>
    <w:p w:rsidR="00F64A0A" w:rsidRPr="0072037B" w:rsidRDefault="00F64A0A" w:rsidP="00F64A0A">
      <w:pPr>
        <w:spacing w:before="120" w:after="120"/>
        <w:jc w:val="both"/>
      </w:pPr>
      <w:r w:rsidRPr="0072037B">
        <w:rPr>
          <w:szCs w:val="16"/>
        </w:rPr>
        <w:t xml:space="preserve">Carroué, L. (2007). </w:t>
      </w:r>
      <w:r w:rsidRPr="0072037B">
        <w:rPr>
          <w:i/>
          <w:iCs/>
          <w:szCs w:val="16"/>
        </w:rPr>
        <w:t xml:space="preserve">Géographie de la mondialisation, </w:t>
      </w:r>
      <w:r w:rsidRPr="0072037B">
        <w:rPr>
          <w:szCs w:val="16"/>
        </w:rPr>
        <w:t>Paris, A</w:t>
      </w:r>
      <w:r w:rsidRPr="0072037B">
        <w:rPr>
          <w:szCs w:val="16"/>
        </w:rPr>
        <w:t>r</w:t>
      </w:r>
      <w:r w:rsidRPr="0072037B">
        <w:rPr>
          <w:szCs w:val="16"/>
        </w:rPr>
        <w:t>mand Colin.</w:t>
      </w:r>
    </w:p>
    <w:p w:rsidR="00F64A0A" w:rsidRPr="0072037B" w:rsidRDefault="00F64A0A" w:rsidP="00F64A0A">
      <w:pPr>
        <w:spacing w:before="120" w:after="120"/>
        <w:jc w:val="both"/>
      </w:pPr>
      <w:r w:rsidRPr="0072037B">
        <w:rPr>
          <w:szCs w:val="16"/>
        </w:rPr>
        <w:t xml:space="preserve">Castel, R. (2009). </w:t>
      </w:r>
      <w:r w:rsidRPr="0072037B">
        <w:rPr>
          <w:i/>
          <w:iCs/>
          <w:szCs w:val="16"/>
        </w:rPr>
        <w:t xml:space="preserve">La montée des incertitudes, </w:t>
      </w:r>
      <w:r w:rsidRPr="0072037B">
        <w:rPr>
          <w:szCs w:val="16"/>
        </w:rPr>
        <w:t>Paris, Fayard.</w:t>
      </w:r>
    </w:p>
    <w:p w:rsidR="00F64A0A" w:rsidRPr="0072037B" w:rsidRDefault="00F64A0A" w:rsidP="00F64A0A">
      <w:pPr>
        <w:spacing w:before="120" w:after="120"/>
        <w:jc w:val="both"/>
      </w:pPr>
      <w:r w:rsidRPr="0072037B">
        <w:rPr>
          <w:szCs w:val="16"/>
        </w:rPr>
        <w:t xml:space="preserve">Castel, R. (1995). </w:t>
      </w:r>
      <w:r w:rsidRPr="0072037B">
        <w:rPr>
          <w:i/>
          <w:iCs/>
          <w:szCs w:val="16"/>
        </w:rPr>
        <w:t xml:space="preserve">Les métamorphoses de la question sociale, </w:t>
      </w:r>
      <w:r w:rsidRPr="0072037B">
        <w:rPr>
          <w:szCs w:val="16"/>
        </w:rPr>
        <w:t>Paris, Seuil.</w:t>
      </w:r>
    </w:p>
    <w:p w:rsidR="00F64A0A" w:rsidRPr="0072037B" w:rsidRDefault="00F64A0A" w:rsidP="00F64A0A">
      <w:pPr>
        <w:spacing w:before="120" w:after="120"/>
        <w:jc w:val="both"/>
      </w:pPr>
      <w:r w:rsidRPr="0072037B">
        <w:rPr>
          <w:szCs w:val="16"/>
        </w:rPr>
        <w:t xml:space="preserve">Castells, M. (2001). </w:t>
      </w:r>
      <w:r w:rsidRPr="0072037B">
        <w:rPr>
          <w:i/>
          <w:iCs/>
          <w:szCs w:val="16"/>
        </w:rPr>
        <w:t xml:space="preserve">La société en réseaux, </w:t>
      </w:r>
      <w:r w:rsidRPr="0072037B">
        <w:rPr>
          <w:szCs w:val="16"/>
        </w:rPr>
        <w:t>Paris, Fayard.</w:t>
      </w:r>
    </w:p>
    <w:p w:rsidR="00F64A0A" w:rsidRPr="0072037B" w:rsidRDefault="00F64A0A" w:rsidP="00F64A0A">
      <w:pPr>
        <w:spacing w:before="120" w:after="120"/>
        <w:jc w:val="both"/>
      </w:pPr>
      <w:r w:rsidRPr="0072037B">
        <w:rPr>
          <w:szCs w:val="16"/>
        </w:rPr>
        <w:t>Confédé</w:t>
      </w:r>
      <w:r>
        <w:rPr>
          <w:szCs w:val="16"/>
        </w:rPr>
        <w:t>ration des syndicats nationaux –</w:t>
      </w:r>
      <w:r w:rsidRPr="0072037B">
        <w:rPr>
          <w:szCs w:val="16"/>
        </w:rPr>
        <w:t xml:space="preserve"> CSN (2006). </w:t>
      </w:r>
      <w:r w:rsidRPr="0072037B">
        <w:rPr>
          <w:i/>
          <w:iCs/>
          <w:szCs w:val="16"/>
        </w:rPr>
        <w:t>Commenta</w:t>
      </w:r>
      <w:r w:rsidRPr="0072037B">
        <w:rPr>
          <w:i/>
          <w:iCs/>
          <w:szCs w:val="16"/>
        </w:rPr>
        <w:t>i</w:t>
      </w:r>
      <w:r w:rsidRPr="0072037B">
        <w:rPr>
          <w:i/>
          <w:iCs/>
          <w:szCs w:val="16"/>
        </w:rPr>
        <w:t xml:space="preserve">res de la CSN sur le document : </w:t>
      </w:r>
      <w:r>
        <w:rPr>
          <w:i/>
          <w:iCs/>
          <w:szCs w:val="16"/>
        </w:rPr>
        <w:t>P</w:t>
      </w:r>
      <w:r w:rsidRPr="0072037B">
        <w:rPr>
          <w:i/>
          <w:iCs/>
          <w:szCs w:val="16"/>
        </w:rPr>
        <w:t>our la pleine participation des Qu</w:t>
      </w:r>
      <w:r w:rsidRPr="0072037B">
        <w:rPr>
          <w:i/>
          <w:iCs/>
          <w:szCs w:val="16"/>
        </w:rPr>
        <w:t>é</w:t>
      </w:r>
      <w:r w:rsidRPr="0072037B">
        <w:rPr>
          <w:i/>
          <w:iCs/>
          <w:szCs w:val="16"/>
        </w:rPr>
        <w:t>bécoises et des Québécois des communautés culturelles : vers une p</w:t>
      </w:r>
      <w:r w:rsidRPr="0072037B">
        <w:rPr>
          <w:i/>
          <w:iCs/>
          <w:szCs w:val="16"/>
        </w:rPr>
        <w:t>o</w:t>
      </w:r>
      <w:r w:rsidRPr="0072037B">
        <w:rPr>
          <w:i/>
          <w:iCs/>
          <w:szCs w:val="16"/>
        </w:rPr>
        <w:t>litique gouvernementale de lutte contre le racisme et la discrimin</w:t>
      </w:r>
      <w:r w:rsidRPr="0072037B">
        <w:rPr>
          <w:i/>
          <w:iCs/>
          <w:szCs w:val="16"/>
        </w:rPr>
        <w:t>a</w:t>
      </w:r>
      <w:r w:rsidRPr="0072037B">
        <w:rPr>
          <w:i/>
          <w:iCs/>
          <w:szCs w:val="16"/>
        </w:rPr>
        <w:t xml:space="preserve">tion </w:t>
      </w:r>
      <w:r w:rsidRPr="0072037B">
        <w:rPr>
          <w:szCs w:val="16"/>
        </w:rPr>
        <w:t>présentés à la Commission de la culture, septembre, &lt;</w:t>
      </w:r>
      <w:hyperlink r:id="rId76" w:history="1">
        <w:r w:rsidRPr="0072037B">
          <w:rPr>
            <w:szCs w:val="16"/>
          </w:rPr>
          <w:t>http://www. assnat.qc.ca/fr/travaux-parlementaires/comm</w:t>
        </w:r>
        <w:r>
          <w:rPr>
            <w:szCs w:val="16"/>
          </w:rPr>
          <w:t>issions/CC/mandats/Mandat-3821/</w:t>
        </w:r>
        <w:r w:rsidRPr="0072037B">
          <w:rPr>
            <w:szCs w:val="16"/>
          </w:rPr>
          <w:t>memoires-deposes.html</w:t>
        </w:r>
      </w:hyperlink>
      <w:r w:rsidRPr="0072037B">
        <w:rPr>
          <w:szCs w:val="16"/>
        </w:rPr>
        <w:t>&gt;, consulté le 24 mars 2011.</w:t>
      </w:r>
    </w:p>
    <w:p w:rsidR="00F64A0A" w:rsidRPr="0072037B" w:rsidRDefault="00F64A0A" w:rsidP="00F64A0A">
      <w:pPr>
        <w:spacing w:before="120" w:after="120"/>
        <w:jc w:val="both"/>
      </w:pPr>
      <w:r w:rsidRPr="0072037B">
        <w:rPr>
          <w:szCs w:val="16"/>
        </w:rPr>
        <w:t>Confédé</w:t>
      </w:r>
      <w:r>
        <w:rPr>
          <w:szCs w:val="16"/>
        </w:rPr>
        <w:t>ration des syndicats nationaux –</w:t>
      </w:r>
      <w:r w:rsidRPr="0072037B">
        <w:rPr>
          <w:szCs w:val="16"/>
        </w:rPr>
        <w:t xml:space="preserve"> CSN (2005). </w:t>
      </w:r>
      <w:r w:rsidRPr="0072037B">
        <w:rPr>
          <w:i/>
          <w:iCs/>
          <w:szCs w:val="16"/>
        </w:rPr>
        <w:t xml:space="preserve">Des milieux de travail de toutes les couleurs. Apprendre à travailler ensemble, </w:t>
      </w:r>
      <w:r w:rsidRPr="0072037B">
        <w:rPr>
          <w:szCs w:val="16"/>
        </w:rPr>
        <w:t>guide pour l'intégration et le mai</w:t>
      </w:r>
      <w:r w:rsidRPr="0072037B">
        <w:rPr>
          <w:szCs w:val="16"/>
        </w:rPr>
        <w:t>n</w:t>
      </w:r>
      <w:r w:rsidRPr="0072037B">
        <w:rPr>
          <w:szCs w:val="16"/>
        </w:rPr>
        <w:t>tien en emploi des immigrantes et immigrants et des personnes des communautés culturelles et des m</w:t>
      </w:r>
      <w:r w:rsidRPr="0072037B">
        <w:rPr>
          <w:szCs w:val="16"/>
        </w:rPr>
        <w:t>i</w:t>
      </w:r>
      <w:r w:rsidRPr="0072037B">
        <w:rPr>
          <w:szCs w:val="16"/>
        </w:rPr>
        <w:t>norités v</w:t>
      </w:r>
      <w:r w:rsidRPr="0072037B">
        <w:rPr>
          <w:szCs w:val="16"/>
        </w:rPr>
        <w:t>i</w:t>
      </w:r>
      <w:r w:rsidRPr="0072037B">
        <w:rPr>
          <w:szCs w:val="16"/>
        </w:rPr>
        <w:t>sibles, Montréal, mai, &lt;</w:t>
      </w:r>
      <w:hyperlink r:id="rId77" w:history="1">
        <w:r w:rsidRPr="0072037B">
          <w:rPr>
            <w:szCs w:val="16"/>
          </w:rPr>
          <w:t>www.csn.qc.ca//CSN-Integration.pdf</w:t>
        </w:r>
      </w:hyperlink>
      <w:r w:rsidRPr="0072037B">
        <w:rPr>
          <w:szCs w:val="16"/>
        </w:rPr>
        <w:t>&gt;, consulté le 5 avril 2011.</w:t>
      </w:r>
    </w:p>
    <w:p w:rsidR="00F64A0A" w:rsidRPr="0072037B" w:rsidRDefault="00F64A0A" w:rsidP="00F64A0A">
      <w:pPr>
        <w:spacing w:before="120" w:after="120"/>
        <w:jc w:val="both"/>
      </w:pPr>
      <w:r w:rsidRPr="0072037B">
        <w:rPr>
          <w:szCs w:val="16"/>
        </w:rPr>
        <w:t xml:space="preserve">Chicha, M-T. (2009). </w:t>
      </w:r>
      <w:r w:rsidRPr="0072037B">
        <w:rPr>
          <w:i/>
          <w:iCs/>
          <w:szCs w:val="16"/>
        </w:rPr>
        <w:t>Le mirage de l'égalité. Les immigrées ha</w:t>
      </w:r>
      <w:r w:rsidRPr="0072037B">
        <w:rPr>
          <w:i/>
          <w:iCs/>
          <w:szCs w:val="16"/>
        </w:rPr>
        <w:t>u</w:t>
      </w:r>
      <w:r w:rsidRPr="0072037B">
        <w:rPr>
          <w:i/>
          <w:iCs/>
          <w:szCs w:val="16"/>
        </w:rPr>
        <w:t xml:space="preserve">tement qualifiées à Montréal, </w:t>
      </w:r>
      <w:r w:rsidRPr="0072037B">
        <w:rPr>
          <w:szCs w:val="16"/>
        </w:rPr>
        <w:t>Fondation canadienne des relations r</w:t>
      </w:r>
      <w:r w:rsidRPr="0072037B">
        <w:rPr>
          <w:szCs w:val="16"/>
        </w:rPr>
        <w:t>a</w:t>
      </w:r>
      <w:r w:rsidRPr="0072037B">
        <w:rPr>
          <w:szCs w:val="16"/>
        </w:rPr>
        <w:t>ciales, rapport de recherche, &lt;</w:t>
      </w:r>
      <w:hyperlink w:history="1">
        <w:r w:rsidRPr="00FE758B">
          <w:rPr>
            <w:rStyle w:val="Lienhypertexte"/>
            <w:szCs w:val="16"/>
          </w:rPr>
          <w:t>http://www. eri.umontreal.ca/evenements/documents/MTChicha_Mirage_egalite.pdf</w:t>
        </w:r>
      </w:hyperlink>
      <w:r w:rsidRPr="0072037B">
        <w:rPr>
          <w:szCs w:val="16"/>
        </w:rPr>
        <w:t>&gt;, consulté le 24 mars 2011.</w:t>
      </w:r>
    </w:p>
    <w:p w:rsidR="00F64A0A" w:rsidRPr="0072037B" w:rsidRDefault="00F64A0A" w:rsidP="00F64A0A">
      <w:pPr>
        <w:spacing w:before="120" w:after="120"/>
        <w:jc w:val="both"/>
      </w:pPr>
      <w:r w:rsidRPr="0072037B">
        <w:rPr>
          <w:szCs w:val="16"/>
        </w:rPr>
        <w:t xml:space="preserve">Chicha, M.-T et E. Charest (2006) : </w:t>
      </w:r>
      <w:r w:rsidRPr="0072037B">
        <w:rPr>
          <w:i/>
          <w:iCs/>
          <w:szCs w:val="16"/>
        </w:rPr>
        <w:t>L'accès à l'égalité en emploi pour les minorités visibles et les immigrants : l'importance d'un eng</w:t>
      </w:r>
      <w:r w:rsidRPr="0072037B">
        <w:rPr>
          <w:i/>
          <w:iCs/>
          <w:szCs w:val="16"/>
        </w:rPr>
        <w:t>a</w:t>
      </w:r>
      <w:r w:rsidRPr="0072037B">
        <w:rPr>
          <w:i/>
          <w:iCs/>
          <w:szCs w:val="16"/>
        </w:rPr>
        <w:t xml:space="preserve">gement collectif, </w:t>
      </w:r>
      <w:r w:rsidRPr="0072037B">
        <w:rPr>
          <w:szCs w:val="16"/>
        </w:rPr>
        <w:t>mémoire soumis à la Commission de la culture, A</w:t>
      </w:r>
      <w:r w:rsidRPr="0072037B">
        <w:rPr>
          <w:szCs w:val="16"/>
        </w:rPr>
        <w:t>s</w:t>
      </w:r>
      <w:r w:rsidRPr="0072037B">
        <w:rPr>
          <w:szCs w:val="16"/>
        </w:rPr>
        <w:t>semblée nationale.</w:t>
      </w:r>
    </w:p>
    <w:p w:rsidR="00F64A0A" w:rsidRPr="0072037B" w:rsidRDefault="00F64A0A" w:rsidP="00F64A0A">
      <w:pPr>
        <w:spacing w:before="120" w:after="120"/>
        <w:jc w:val="both"/>
      </w:pPr>
      <w:r w:rsidRPr="0072037B">
        <w:rPr>
          <w:szCs w:val="16"/>
        </w:rPr>
        <w:t>Cousineau, J.-M. et B. Boudarbat (2009). « La situation économ</w:t>
      </w:r>
      <w:r w:rsidRPr="0072037B">
        <w:rPr>
          <w:szCs w:val="16"/>
        </w:rPr>
        <w:t>i</w:t>
      </w:r>
      <w:r w:rsidRPr="0072037B">
        <w:rPr>
          <w:szCs w:val="16"/>
        </w:rPr>
        <w:t xml:space="preserve">que des immigrants au Québec », </w:t>
      </w:r>
      <w:r w:rsidRPr="0072037B">
        <w:rPr>
          <w:i/>
          <w:iCs/>
          <w:szCs w:val="16"/>
        </w:rPr>
        <w:t xml:space="preserve">Relations industrielles, </w:t>
      </w:r>
      <w:r w:rsidRPr="0072037B">
        <w:rPr>
          <w:szCs w:val="16"/>
        </w:rPr>
        <w:t>vol.</w:t>
      </w:r>
      <w:r>
        <w:rPr>
          <w:szCs w:val="16"/>
        </w:rPr>
        <w:t> </w:t>
      </w:r>
      <w:r w:rsidRPr="0072037B">
        <w:rPr>
          <w:szCs w:val="16"/>
        </w:rPr>
        <w:t>64, n°</w:t>
      </w:r>
      <w:r>
        <w:rPr>
          <w:szCs w:val="16"/>
        </w:rPr>
        <w:t> </w:t>
      </w:r>
      <w:r w:rsidRPr="0072037B">
        <w:rPr>
          <w:szCs w:val="16"/>
        </w:rPr>
        <w:t>2, p</w:t>
      </w:r>
      <w:r>
        <w:rPr>
          <w:szCs w:val="16"/>
        </w:rPr>
        <w:t>p</w:t>
      </w:r>
      <w:r w:rsidRPr="0072037B">
        <w:rPr>
          <w:szCs w:val="16"/>
        </w:rPr>
        <w:t>. 230-249.</w:t>
      </w:r>
    </w:p>
    <w:p w:rsidR="00F64A0A" w:rsidRPr="0072037B" w:rsidRDefault="00F64A0A" w:rsidP="00F64A0A">
      <w:pPr>
        <w:spacing w:before="120" w:after="120"/>
        <w:jc w:val="both"/>
      </w:pPr>
      <w:r w:rsidRPr="0072037B">
        <w:rPr>
          <w:szCs w:val="16"/>
        </w:rPr>
        <w:t>Gagnon, M.-J. (2000). « </w:t>
      </w:r>
      <w:hyperlink r:id="rId78" w:history="1">
        <w:r w:rsidRPr="001F6D75">
          <w:rPr>
            <w:rStyle w:val="Lienhypertexte"/>
            <w:szCs w:val="16"/>
          </w:rPr>
          <w:t>Les intellectuels critiques et le mouv</w:t>
        </w:r>
        <w:r w:rsidRPr="001F6D75">
          <w:rPr>
            <w:rStyle w:val="Lienhypertexte"/>
            <w:szCs w:val="16"/>
          </w:rPr>
          <w:t>e</w:t>
        </w:r>
        <w:r w:rsidRPr="001F6D75">
          <w:rPr>
            <w:rStyle w:val="Lienhypertexte"/>
            <w:szCs w:val="16"/>
          </w:rPr>
          <w:t>ment ouvrier au Québec : fractures et destin parallèle </w:t>
        </w:r>
      </w:hyperlink>
      <w:r w:rsidRPr="0072037B">
        <w:rPr>
          <w:szCs w:val="16"/>
        </w:rPr>
        <w:t xml:space="preserve">», </w:t>
      </w:r>
      <w:r w:rsidRPr="0072037B">
        <w:rPr>
          <w:i/>
          <w:iCs/>
          <w:szCs w:val="16"/>
        </w:rPr>
        <w:t xml:space="preserve">Cahiers de recherche sociologique, </w:t>
      </w:r>
      <w:r w:rsidRPr="0072037B">
        <w:rPr>
          <w:szCs w:val="16"/>
        </w:rPr>
        <w:t>n°</w:t>
      </w:r>
      <w:r>
        <w:rPr>
          <w:szCs w:val="16"/>
        </w:rPr>
        <w:t> </w:t>
      </w:r>
      <w:r w:rsidRPr="0072037B">
        <w:rPr>
          <w:szCs w:val="16"/>
        </w:rPr>
        <w:t>34, p</w:t>
      </w:r>
      <w:r>
        <w:rPr>
          <w:szCs w:val="16"/>
        </w:rPr>
        <w:t>p</w:t>
      </w:r>
      <w:r w:rsidRPr="0072037B">
        <w:rPr>
          <w:szCs w:val="16"/>
        </w:rPr>
        <w:t>. 145-176.</w:t>
      </w:r>
    </w:p>
    <w:p w:rsidR="00F64A0A" w:rsidRPr="0072037B" w:rsidRDefault="00F64A0A" w:rsidP="00F64A0A">
      <w:pPr>
        <w:spacing w:before="120" w:after="120"/>
        <w:jc w:val="both"/>
      </w:pPr>
      <w:r w:rsidRPr="0072037B">
        <w:rPr>
          <w:szCs w:val="16"/>
        </w:rPr>
        <w:t xml:space="preserve">Gagnon, M.-J. (1994). </w:t>
      </w:r>
      <w:hyperlink r:id="rId79" w:history="1">
        <w:r w:rsidRPr="001F6D75">
          <w:rPr>
            <w:rStyle w:val="Lienhypertexte"/>
            <w:i/>
            <w:iCs/>
            <w:szCs w:val="16"/>
          </w:rPr>
          <w:t>Le syndicalisme : état des lieux et enjeux</w:t>
        </w:r>
      </w:hyperlink>
      <w:r w:rsidRPr="0072037B">
        <w:rPr>
          <w:i/>
          <w:iCs/>
          <w:szCs w:val="16"/>
        </w:rPr>
        <w:t xml:space="preserve">, </w:t>
      </w:r>
      <w:r w:rsidRPr="0072037B">
        <w:rPr>
          <w:szCs w:val="16"/>
        </w:rPr>
        <w:t>Québec, Institut québécois de recherche sur la culture.</w:t>
      </w:r>
    </w:p>
    <w:p w:rsidR="00F64A0A" w:rsidRPr="0072037B" w:rsidRDefault="00F64A0A" w:rsidP="00F64A0A">
      <w:pPr>
        <w:spacing w:before="120" w:after="120"/>
        <w:jc w:val="both"/>
      </w:pPr>
      <w:r w:rsidRPr="0072037B">
        <w:rPr>
          <w:szCs w:val="16"/>
        </w:rPr>
        <w:t xml:space="preserve">Godin, J.F. (2005) : </w:t>
      </w:r>
      <w:r w:rsidRPr="0072037B">
        <w:rPr>
          <w:i/>
          <w:iCs/>
          <w:szCs w:val="16"/>
        </w:rPr>
        <w:t>Immigrants et travail à Montréal : la dynam</w:t>
      </w:r>
      <w:r w:rsidRPr="0072037B">
        <w:rPr>
          <w:i/>
          <w:iCs/>
          <w:szCs w:val="16"/>
        </w:rPr>
        <w:t>i</w:t>
      </w:r>
      <w:r w:rsidRPr="0072037B">
        <w:rPr>
          <w:i/>
          <w:iCs/>
          <w:szCs w:val="16"/>
        </w:rPr>
        <w:t xml:space="preserve">que de l'établissement professionnel des dix premières années, </w:t>
      </w:r>
      <w:r w:rsidRPr="0072037B">
        <w:rPr>
          <w:szCs w:val="16"/>
        </w:rPr>
        <w:t>thèse de doctorat, Montréal, Faculté des études supérieures, Sociol</w:t>
      </w:r>
      <w:r w:rsidRPr="0072037B">
        <w:rPr>
          <w:szCs w:val="16"/>
        </w:rPr>
        <w:t>o</w:t>
      </w:r>
      <w:r w:rsidRPr="0072037B">
        <w:rPr>
          <w:szCs w:val="16"/>
        </w:rPr>
        <w:t>gie, Université de Montréal.</w:t>
      </w:r>
    </w:p>
    <w:p w:rsidR="00F64A0A" w:rsidRPr="0072037B" w:rsidRDefault="00F64A0A" w:rsidP="00F64A0A">
      <w:pPr>
        <w:spacing w:before="120" w:after="120"/>
        <w:jc w:val="both"/>
      </w:pPr>
      <w:r>
        <w:t>[235]</w:t>
      </w:r>
    </w:p>
    <w:p w:rsidR="00F64A0A" w:rsidRPr="0072037B" w:rsidRDefault="00F64A0A" w:rsidP="00F64A0A">
      <w:pPr>
        <w:spacing w:before="120" w:after="120"/>
        <w:jc w:val="both"/>
      </w:pPr>
      <w:r w:rsidRPr="0072037B">
        <w:rPr>
          <w:szCs w:val="16"/>
        </w:rPr>
        <w:t xml:space="preserve">Gorz, A. (2004). </w:t>
      </w:r>
      <w:r w:rsidRPr="0072037B">
        <w:rPr>
          <w:i/>
          <w:iCs/>
          <w:szCs w:val="16"/>
        </w:rPr>
        <w:t xml:space="preserve">Métamorphoses du travail, </w:t>
      </w:r>
      <w:r w:rsidRPr="0072037B">
        <w:rPr>
          <w:szCs w:val="16"/>
        </w:rPr>
        <w:t>Paris, Gallimard.</w:t>
      </w:r>
    </w:p>
    <w:p w:rsidR="00F64A0A" w:rsidRDefault="00F64A0A" w:rsidP="00F64A0A">
      <w:pPr>
        <w:spacing w:before="120" w:after="120"/>
        <w:jc w:val="both"/>
        <w:rPr>
          <w:szCs w:val="16"/>
        </w:rPr>
      </w:pPr>
      <w:r w:rsidRPr="0072037B">
        <w:rPr>
          <w:szCs w:val="16"/>
        </w:rPr>
        <w:t>Helly, D. (2008). « La légitimité en panne ? Immigr</w:t>
      </w:r>
      <w:r w:rsidRPr="0072037B">
        <w:rPr>
          <w:szCs w:val="16"/>
        </w:rPr>
        <w:t>a</w:t>
      </w:r>
      <w:r w:rsidRPr="0072037B">
        <w:rPr>
          <w:szCs w:val="16"/>
        </w:rPr>
        <w:t>tion, sécurité, cohésion sociale,</w:t>
      </w:r>
      <w:r>
        <w:rPr>
          <w:szCs w:val="16"/>
        </w:rPr>
        <w:t xml:space="preserve"> </w:t>
      </w:r>
      <w:r w:rsidRPr="0072037B">
        <w:rPr>
          <w:szCs w:val="16"/>
        </w:rPr>
        <w:t xml:space="preserve">nativisme »,  </w:t>
      </w:r>
      <w:r w:rsidRPr="0072037B">
        <w:rPr>
          <w:i/>
          <w:iCs/>
          <w:szCs w:val="16"/>
        </w:rPr>
        <w:t xml:space="preserve">Cultures &amp; conflits, </w:t>
      </w:r>
      <w:r w:rsidRPr="0072037B">
        <w:rPr>
          <w:szCs w:val="16"/>
        </w:rPr>
        <w:t>n°</w:t>
      </w:r>
      <w:r>
        <w:rPr>
          <w:szCs w:val="16"/>
        </w:rPr>
        <w:t> </w:t>
      </w:r>
      <w:r w:rsidRPr="0072037B">
        <w:rPr>
          <w:szCs w:val="16"/>
        </w:rPr>
        <w:t>74, p</w:t>
      </w:r>
      <w:r>
        <w:rPr>
          <w:szCs w:val="16"/>
        </w:rPr>
        <w:t>p</w:t>
      </w:r>
      <w:r w:rsidRPr="0072037B">
        <w:rPr>
          <w:szCs w:val="16"/>
        </w:rPr>
        <w:t>.  11-62, &lt;</w:t>
      </w:r>
      <w:hyperlink r:id="rId80" w:history="1">
        <w:r w:rsidRPr="0072037B">
          <w:rPr>
            <w:szCs w:val="16"/>
          </w:rPr>
          <w:t>http://www.conflits.org/</w:t>
        </w:r>
      </w:hyperlink>
      <w:r w:rsidRPr="0072037B">
        <w:rPr>
          <w:szCs w:val="16"/>
        </w:rPr>
        <w:t xml:space="preserve">indexl7270.html&gt;, consulté le 24 mars 2011. </w:t>
      </w:r>
    </w:p>
    <w:p w:rsidR="00F64A0A" w:rsidRDefault="00F64A0A" w:rsidP="00F64A0A">
      <w:pPr>
        <w:spacing w:before="120" w:after="120"/>
        <w:jc w:val="both"/>
        <w:rPr>
          <w:szCs w:val="16"/>
        </w:rPr>
      </w:pPr>
      <w:r w:rsidRPr="0072037B">
        <w:rPr>
          <w:szCs w:val="16"/>
        </w:rPr>
        <w:t>Helly, D., N. Zhu et M. Trudel (2008). « </w:t>
      </w:r>
      <w:hyperlink r:id="rId81" w:history="1">
        <w:r w:rsidRPr="001F6D75">
          <w:rPr>
            <w:rStyle w:val="Lienhypertexte"/>
            <w:szCs w:val="16"/>
          </w:rPr>
          <w:t>Équité et insertion des immigrants au marché du travail canadien </w:t>
        </w:r>
      </w:hyperlink>
      <w:r w:rsidRPr="0072037B">
        <w:rPr>
          <w:szCs w:val="16"/>
        </w:rPr>
        <w:t xml:space="preserve">», dans J.-P. Domin (dir.), </w:t>
      </w:r>
      <w:r w:rsidRPr="0072037B">
        <w:rPr>
          <w:i/>
          <w:iCs/>
          <w:szCs w:val="16"/>
        </w:rPr>
        <w:t>Au-delà des droits économiques et des</w:t>
      </w:r>
      <w:r>
        <w:rPr>
          <w:i/>
          <w:iCs/>
          <w:szCs w:val="16"/>
        </w:rPr>
        <w:t xml:space="preserve"> </w:t>
      </w:r>
      <w:r w:rsidRPr="0072037B">
        <w:rPr>
          <w:i/>
          <w:iCs/>
          <w:szCs w:val="16"/>
        </w:rPr>
        <w:t>droits politiques, les droits s</w:t>
      </w:r>
      <w:r w:rsidRPr="0072037B">
        <w:rPr>
          <w:i/>
          <w:iCs/>
          <w:szCs w:val="16"/>
        </w:rPr>
        <w:t>o</w:t>
      </w:r>
      <w:r w:rsidRPr="0072037B">
        <w:rPr>
          <w:i/>
          <w:iCs/>
          <w:szCs w:val="16"/>
        </w:rPr>
        <w:t xml:space="preserve">ciaux ?, </w:t>
      </w:r>
      <w:r w:rsidRPr="0072037B">
        <w:rPr>
          <w:szCs w:val="16"/>
        </w:rPr>
        <w:t>Paris/Budapest/Turin, L'Harmattan, p</w:t>
      </w:r>
      <w:r>
        <w:rPr>
          <w:szCs w:val="16"/>
        </w:rPr>
        <w:t>p</w:t>
      </w:r>
      <w:r w:rsidRPr="0072037B">
        <w:rPr>
          <w:szCs w:val="16"/>
        </w:rPr>
        <w:t xml:space="preserve">. 23-36. </w:t>
      </w:r>
    </w:p>
    <w:p w:rsidR="00F64A0A" w:rsidRDefault="00F64A0A" w:rsidP="00F64A0A">
      <w:pPr>
        <w:spacing w:before="120" w:after="120"/>
        <w:jc w:val="both"/>
        <w:rPr>
          <w:szCs w:val="16"/>
        </w:rPr>
      </w:pPr>
      <w:r w:rsidRPr="0072037B">
        <w:rPr>
          <w:szCs w:val="16"/>
        </w:rPr>
        <w:t xml:space="preserve">Hollifield, J. (1997). </w:t>
      </w:r>
      <w:r>
        <w:rPr>
          <w:i/>
          <w:iCs/>
          <w:szCs w:val="16"/>
        </w:rPr>
        <w:t>L'immigration et l'É</w:t>
      </w:r>
      <w:r w:rsidRPr="0072037B">
        <w:rPr>
          <w:i/>
          <w:iCs/>
          <w:szCs w:val="16"/>
        </w:rPr>
        <w:t>tat-nation à la recherche d'un modèle national</w:t>
      </w:r>
      <w:r>
        <w:rPr>
          <w:i/>
          <w:iCs/>
          <w:szCs w:val="16"/>
        </w:rPr>
        <w:t xml:space="preserve"> </w:t>
      </w:r>
      <w:r w:rsidRPr="0072037B">
        <w:rPr>
          <w:szCs w:val="16"/>
        </w:rPr>
        <w:t xml:space="preserve">Paris, Presses universitaires de France. </w:t>
      </w:r>
    </w:p>
    <w:p w:rsidR="00F64A0A" w:rsidRDefault="00F64A0A" w:rsidP="00F64A0A">
      <w:pPr>
        <w:spacing w:before="120" w:after="120"/>
        <w:jc w:val="both"/>
        <w:rPr>
          <w:szCs w:val="16"/>
        </w:rPr>
      </w:pPr>
      <w:r w:rsidRPr="0072037B">
        <w:rPr>
          <w:szCs w:val="16"/>
        </w:rPr>
        <w:t>Ho</w:t>
      </w:r>
      <w:r w:rsidRPr="0072037B">
        <w:rPr>
          <w:szCs w:val="16"/>
        </w:rPr>
        <w:t>l</w:t>
      </w:r>
      <w:r w:rsidRPr="0072037B">
        <w:rPr>
          <w:szCs w:val="16"/>
        </w:rPr>
        <w:t xml:space="preserve">lingsworth, C. et R. Boyer (1997). </w:t>
      </w:r>
      <w:r w:rsidRPr="0072037B">
        <w:rPr>
          <w:i/>
          <w:iCs/>
          <w:szCs w:val="16"/>
        </w:rPr>
        <w:t>Contemporary Capitalism : The Embeddedness of</w:t>
      </w:r>
      <w:r>
        <w:rPr>
          <w:i/>
          <w:iCs/>
          <w:szCs w:val="16"/>
        </w:rPr>
        <w:t xml:space="preserve"> </w:t>
      </w:r>
      <w:r w:rsidRPr="0072037B">
        <w:rPr>
          <w:i/>
          <w:iCs/>
          <w:szCs w:val="16"/>
        </w:rPr>
        <w:t xml:space="preserve">Institutions, </w:t>
      </w:r>
      <w:r w:rsidRPr="0072037B">
        <w:rPr>
          <w:szCs w:val="16"/>
        </w:rPr>
        <w:t xml:space="preserve">New York, Cambridge University Press. </w:t>
      </w:r>
    </w:p>
    <w:p w:rsidR="00F64A0A" w:rsidRDefault="00F64A0A" w:rsidP="00F64A0A">
      <w:pPr>
        <w:spacing w:before="120" w:after="120"/>
        <w:jc w:val="both"/>
        <w:rPr>
          <w:szCs w:val="16"/>
        </w:rPr>
      </w:pPr>
      <w:r w:rsidRPr="0072037B">
        <w:rPr>
          <w:szCs w:val="16"/>
        </w:rPr>
        <w:t xml:space="preserve">Julliard, J. (1988). </w:t>
      </w:r>
      <w:r w:rsidRPr="0072037B">
        <w:rPr>
          <w:i/>
          <w:iCs/>
          <w:szCs w:val="16"/>
        </w:rPr>
        <w:t xml:space="preserve">Autonomie ouvrière. </w:t>
      </w:r>
      <w:r>
        <w:rPr>
          <w:i/>
          <w:iCs/>
          <w:szCs w:val="16"/>
        </w:rPr>
        <w:t>É</w:t>
      </w:r>
      <w:r w:rsidRPr="0072037B">
        <w:rPr>
          <w:i/>
          <w:iCs/>
          <w:szCs w:val="16"/>
        </w:rPr>
        <w:t>tudes sur le syndic</w:t>
      </w:r>
      <w:r w:rsidRPr="0072037B">
        <w:rPr>
          <w:i/>
          <w:iCs/>
          <w:szCs w:val="16"/>
        </w:rPr>
        <w:t>a</w:t>
      </w:r>
      <w:r w:rsidRPr="0072037B">
        <w:rPr>
          <w:i/>
          <w:iCs/>
          <w:szCs w:val="16"/>
        </w:rPr>
        <w:t>lisme d'action d</w:t>
      </w:r>
      <w:r w:rsidRPr="0072037B">
        <w:rPr>
          <w:i/>
          <w:iCs/>
          <w:szCs w:val="16"/>
        </w:rPr>
        <w:t>i</w:t>
      </w:r>
      <w:r w:rsidRPr="0072037B">
        <w:rPr>
          <w:i/>
          <w:iCs/>
          <w:szCs w:val="16"/>
        </w:rPr>
        <w:t xml:space="preserve">recte, </w:t>
      </w:r>
      <w:r w:rsidRPr="0072037B">
        <w:rPr>
          <w:szCs w:val="16"/>
        </w:rPr>
        <w:t>Paris,</w:t>
      </w:r>
      <w:r>
        <w:rPr>
          <w:szCs w:val="16"/>
        </w:rPr>
        <w:t xml:space="preserve"> </w:t>
      </w:r>
      <w:r w:rsidRPr="0072037B">
        <w:rPr>
          <w:szCs w:val="16"/>
        </w:rPr>
        <w:t xml:space="preserve">Gallimard/Seuil. </w:t>
      </w:r>
    </w:p>
    <w:p w:rsidR="00F64A0A" w:rsidRDefault="00F64A0A" w:rsidP="00F64A0A">
      <w:pPr>
        <w:spacing w:before="120" w:after="120"/>
        <w:jc w:val="both"/>
        <w:rPr>
          <w:szCs w:val="16"/>
        </w:rPr>
      </w:pPr>
      <w:r w:rsidRPr="0072037B">
        <w:rPr>
          <w:szCs w:val="16"/>
        </w:rPr>
        <w:t xml:space="preserve">Labelle, M. (2010). </w:t>
      </w:r>
      <w:hyperlink r:id="rId82" w:history="1">
        <w:r w:rsidRPr="006B57AB">
          <w:rPr>
            <w:rStyle w:val="Lienhypertexte"/>
            <w:i/>
            <w:iCs/>
            <w:szCs w:val="16"/>
          </w:rPr>
          <w:t>Racisme et antiracisme au Québec</w:t>
        </w:r>
      </w:hyperlink>
      <w:r w:rsidRPr="0072037B">
        <w:rPr>
          <w:i/>
          <w:iCs/>
          <w:szCs w:val="16"/>
        </w:rPr>
        <w:t xml:space="preserve">, </w:t>
      </w:r>
      <w:r w:rsidRPr="0072037B">
        <w:rPr>
          <w:szCs w:val="16"/>
        </w:rPr>
        <w:t>Québec, Presses de l'Université du</w:t>
      </w:r>
      <w:r>
        <w:rPr>
          <w:szCs w:val="16"/>
        </w:rPr>
        <w:t xml:space="preserve"> </w:t>
      </w:r>
      <w:r w:rsidRPr="0072037B">
        <w:rPr>
          <w:szCs w:val="16"/>
        </w:rPr>
        <w:t xml:space="preserve">Québec. </w:t>
      </w:r>
    </w:p>
    <w:p w:rsidR="00F64A0A" w:rsidRDefault="00F64A0A" w:rsidP="00F64A0A">
      <w:pPr>
        <w:spacing w:before="120" w:after="120"/>
        <w:jc w:val="both"/>
        <w:rPr>
          <w:szCs w:val="16"/>
        </w:rPr>
      </w:pPr>
      <w:r w:rsidRPr="0072037B">
        <w:rPr>
          <w:szCs w:val="16"/>
        </w:rPr>
        <w:t>Labelle, M. (2008). « </w:t>
      </w:r>
      <w:hyperlink r:id="rId83" w:history="1">
        <w:r w:rsidRPr="001F6D75">
          <w:rPr>
            <w:rStyle w:val="Lienhypertexte"/>
            <w:szCs w:val="16"/>
          </w:rPr>
          <w:t>Les intellectuels québécois face au mult</w:t>
        </w:r>
        <w:r w:rsidRPr="001F6D75">
          <w:rPr>
            <w:rStyle w:val="Lienhypertexte"/>
            <w:szCs w:val="16"/>
          </w:rPr>
          <w:t>i</w:t>
        </w:r>
        <w:r w:rsidRPr="001F6D75">
          <w:rPr>
            <w:rStyle w:val="Lienhypertexte"/>
            <w:szCs w:val="16"/>
          </w:rPr>
          <w:t>culturalisme : hétérogénéité des approches et des projets politiques </w:t>
        </w:r>
      </w:hyperlink>
      <w:r w:rsidRPr="0072037B">
        <w:rPr>
          <w:szCs w:val="16"/>
        </w:rPr>
        <w:t xml:space="preserve">», </w:t>
      </w:r>
      <w:r>
        <w:rPr>
          <w:i/>
          <w:iCs/>
          <w:szCs w:val="16"/>
        </w:rPr>
        <w:t>É</w:t>
      </w:r>
      <w:r w:rsidRPr="0072037B">
        <w:rPr>
          <w:i/>
          <w:iCs/>
          <w:szCs w:val="16"/>
        </w:rPr>
        <w:t>tudes ethniques can</w:t>
      </w:r>
      <w:r w:rsidRPr="0072037B">
        <w:rPr>
          <w:i/>
          <w:iCs/>
          <w:szCs w:val="16"/>
        </w:rPr>
        <w:t>a</w:t>
      </w:r>
      <w:r w:rsidRPr="0072037B">
        <w:rPr>
          <w:i/>
          <w:iCs/>
          <w:szCs w:val="16"/>
        </w:rPr>
        <w:t xml:space="preserve">diennes, </w:t>
      </w:r>
      <w:r w:rsidRPr="0072037B">
        <w:rPr>
          <w:szCs w:val="16"/>
        </w:rPr>
        <w:t>vol.</w:t>
      </w:r>
      <w:r>
        <w:rPr>
          <w:szCs w:val="16"/>
        </w:rPr>
        <w:t> </w:t>
      </w:r>
      <w:r w:rsidRPr="0072037B">
        <w:rPr>
          <w:szCs w:val="16"/>
        </w:rPr>
        <w:t>40,</w:t>
      </w:r>
      <w:r>
        <w:rPr>
          <w:szCs w:val="16"/>
        </w:rPr>
        <w:t xml:space="preserve"> </w:t>
      </w:r>
      <w:r w:rsidRPr="0072037B">
        <w:rPr>
          <w:szCs w:val="16"/>
        </w:rPr>
        <w:t>n°</w:t>
      </w:r>
      <w:r w:rsidRPr="0072037B">
        <w:rPr>
          <w:szCs w:val="16"/>
          <w:vertAlign w:val="superscript"/>
        </w:rPr>
        <w:t>s</w:t>
      </w:r>
      <w:r>
        <w:rPr>
          <w:szCs w:val="16"/>
        </w:rPr>
        <w:t> </w:t>
      </w:r>
      <w:r w:rsidRPr="0072037B">
        <w:rPr>
          <w:szCs w:val="16"/>
        </w:rPr>
        <w:t>1-2, p</w:t>
      </w:r>
      <w:r>
        <w:rPr>
          <w:szCs w:val="16"/>
        </w:rPr>
        <w:t>p</w:t>
      </w:r>
      <w:r w:rsidRPr="0072037B">
        <w:rPr>
          <w:szCs w:val="16"/>
        </w:rPr>
        <w:t xml:space="preserve">. 33-56. </w:t>
      </w:r>
    </w:p>
    <w:p w:rsidR="00F64A0A" w:rsidRDefault="00F64A0A" w:rsidP="00F64A0A">
      <w:pPr>
        <w:spacing w:before="120" w:after="120"/>
        <w:jc w:val="both"/>
        <w:rPr>
          <w:szCs w:val="16"/>
        </w:rPr>
      </w:pPr>
      <w:r w:rsidRPr="0072037B">
        <w:rPr>
          <w:szCs w:val="16"/>
        </w:rPr>
        <w:t xml:space="preserve">Labelle, M., F. Rocher et R. Antonius (2009). </w:t>
      </w:r>
      <w:hyperlink r:id="rId84" w:history="1">
        <w:r w:rsidRPr="00C42F20">
          <w:rPr>
            <w:rStyle w:val="Lienhypertexte"/>
            <w:i/>
            <w:iCs/>
            <w:szCs w:val="16"/>
          </w:rPr>
          <w:t>Immigration, dive</w:t>
        </w:r>
        <w:r w:rsidRPr="00C42F20">
          <w:rPr>
            <w:rStyle w:val="Lienhypertexte"/>
            <w:i/>
            <w:iCs/>
            <w:szCs w:val="16"/>
          </w:rPr>
          <w:t>r</w:t>
        </w:r>
        <w:r w:rsidRPr="00C42F20">
          <w:rPr>
            <w:rStyle w:val="Lienhypertexte"/>
            <w:i/>
            <w:iCs/>
            <w:szCs w:val="16"/>
          </w:rPr>
          <w:t>sité et sécurité. Les associations arabo-musulmanes face à l'État au Canada et au Québec</w:t>
        </w:r>
      </w:hyperlink>
      <w:r w:rsidRPr="0072037B">
        <w:rPr>
          <w:i/>
          <w:iCs/>
          <w:szCs w:val="16"/>
        </w:rPr>
        <w:t xml:space="preserve">, </w:t>
      </w:r>
      <w:r w:rsidRPr="0072037B">
        <w:rPr>
          <w:szCs w:val="16"/>
        </w:rPr>
        <w:t>Québec, Presses</w:t>
      </w:r>
      <w:r>
        <w:rPr>
          <w:szCs w:val="16"/>
        </w:rPr>
        <w:t xml:space="preserve"> </w:t>
      </w:r>
      <w:r w:rsidRPr="0072037B">
        <w:rPr>
          <w:szCs w:val="16"/>
        </w:rPr>
        <w:t xml:space="preserve">de l'Université du Québec. </w:t>
      </w:r>
    </w:p>
    <w:p w:rsidR="00F64A0A" w:rsidRDefault="00F64A0A" w:rsidP="00F64A0A">
      <w:pPr>
        <w:spacing w:before="120" w:after="120"/>
        <w:jc w:val="both"/>
        <w:rPr>
          <w:szCs w:val="16"/>
        </w:rPr>
      </w:pPr>
      <w:r w:rsidRPr="0072037B">
        <w:rPr>
          <w:szCs w:val="16"/>
        </w:rPr>
        <w:t xml:space="preserve">Larouche, P. </w:t>
      </w:r>
      <w:r w:rsidRPr="0072037B">
        <w:rPr>
          <w:i/>
          <w:iCs/>
          <w:szCs w:val="16"/>
        </w:rPr>
        <w:t xml:space="preserve">et al. </w:t>
      </w:r>
      <w:r w:rsidRPr="0072037B">
        <w:rPr>
          <w:szCs w:val="16"/>
        </w:rPr>
        <w:t>(2009). « </w:t>
      </w:r>
      <w:hyperlink r:id="rId85" w:history="1">
        <w:r w:rsidRPr="00C42F20">
          <w:rPr>
            <w:rStyle w:val="Lienhypertexte"/>
            <w:szCs w:val="16"/>
          </w:rPr>
          <w:t>Critique nationaliste : erreur de lect</w:t>
        </w:r>
        <w:r w:rsidRPr="00C42F20">
          <w:rPr>
            <w:rStyle w:val="Lienhypertexte"/>
            <w:szCs w:val="16"/>
          </w:rPr>
          <w:t>u</w:t>
        </w:r>
        <w:r w:rsidRPr="00C42F20">
          <w:rPr>
            <w:rStyle w:val="Lienhypertexte"/>
            <w:szCs w:val="16"/>
          </w:rPr>
          <w:t>re </w:t>
        </w:r>
      </w:hyperlink>
      <w:r w:rsidRPr="0072037B">
        <w:rPr>
          <w:szCs w:val="16"/>
        </w:rPr>
        <w:t xml:space="preserve">», </w:t>
      </w:r>
      <w:r w:rsidRPr="0072037B">
        <w:rPr>
          <w:i/>
          <w:iCs/>
          <w:szCs w:val="16"/>
        </w:rPr>
        <w:t>Le Devoir,</w:t>
      </w:r>
      <w:r>
        <w:rPr>
          <w:i/>
          <w:iCs/>
          <w:szCs w:val="16"/>
        </w:rPr>
        <w:t xml:space="preserve"> </w:t>
      </w:r>
      <w:r w:rsidRPr="0072037B">
        <w:rPr>
          <w:szCs w:val="16"/>
        </w:rPr>
        <w:t>16 décembre, p. A</w:t>
      </w:r>
      <w:r>
        <w:rPr>
          <w:szCs w:val="16"/>
        </w:rPr>
        <w:t>11</w:t>
      </w:r>
      <w:r w:rsidRPr="0072037B">
        <w:rPr>
          <w:szCs w:val="16"/>
        </w:rPr>
        <w:t xml:space="preserve">. </w:t>
      </w:r>
    </w:p>
    <w:p w:rsidR="00F64A0A" w:rsidRDefault="00F64A0A" w:rsidP="00F64A0A">
      <w:pPr>
        <w:spacing w:before="120" w:after="120"/>
        <w:jc w:val="both"/>
        <w:rPr>
          <w:szCs w:val="16"/>
        </w:rPr>
      </w:pPr>
      <w:r w:rsidRPr="0072037B">
        <w:rPr>
          <w:szCs w:val="16"/>
        </w:rPr>
        <w:t xml:space="preserve">Montreuil, A. (2003). </w:t>
      </w:r>
      <w:r w:rsidRPr="0072037B">
        <w:rPr>
          <w:i/>
          <w:iCs/>
          <w:szCs w:val="16"/>
        </w:rPr>
        <w:t>Orientations d'acculturation des communa</w:t>
      </w:r>
      <w:r w:rsidRPr="0072037B">
        <w:rPr>
          <w:i/>
          <w:iCs/>
          <w:szCs w:val="16"/>
        </w:rPr>
        <w:t>u</w:t>
      </w:r>
      <w:r w:rsidRPr="0072037B">
        <w:rPr>
          <w:i/>
          <w:iCs/>
          <w:szCs w:val="16"/>
        </w:rPr>
        <w:t>tés d'accueil francophones</w:t>
      </w:r>
      <w:r>
        <w:rPr>
          <w:i/>
          <w:iCs/>
          <w:szCs w:val="16"/>
        </w:rPr>
        <w:t xml:space="preserve"> </w:t>
      </w:r>
      <w:r w:rsidRPr="0072037B">
        <w:rPr>
          <w:i/>
          <w:iCs/>
          <w:szCs w:val="16"/>
        </w:rPr>
        <w:t>et anglophones au Québec envers des i</w:t>
      </w:r>
      <w:r w:rsidRPr="0072037B">
        <w:rPr>
          <w:i/>
          <w:iCs/>
          <w:szCs w:val="16"/>
        </w:rPr>
        <w:t>m</w:t>
      </w:r>
      <w:r w:rsidRPr="0072037B">
        <w:rPr>
          <w:i/>
          <w:iCs/>
          <w:szCs w:val="16"/>
        </w:rPr>
        <w:t xml:space="preserve">migrants « valorisés » et « dévalorisés », </w:t>
      </w:r>
      <w:r w:rsidRPr="0072037B">
        <w:rPr>
          <w:szCs w:val="16"/>
        </w:rPr>
        <w:t>thèse de</w:t>
      </w:r>
      <w:r>
        <w:rPr>
          <w:szCs w:val="16"/>
        </w:rPr>
        <w:t xml:space="preserve"> </w:t>
      </w:r>
      <w:r w:rsidRPr="0072037B">
        <w:rPr>
          <w:szCs w:val="16"/>
        </w:rPr>
        <w:t>doctorat, Montréal, Département de psychologie, Université du Québec à</w:t>
      </w:r>
      <w:r>
        <w:rPr>
          <w:szCs w:val="16"/>
        </w:rPr>
        <w:t xml:space="preserve"> </w:t>
      </w:r>
      <w:r w:rsidRPr="0072037B">
        <w:rPr>
          <w:szCs w:val="16"/>
        </w:rPr>
        <w:t xml:space="preserve">Montréal. </w:t>
      </w:r>
    </w:p>
    <w:p w:rsidR="00F64A0A" w:rsidRDefault="00F64A0A" w:rsidP="00F64A0A">
      <w:pPr>
        <w:spacing w:before="120" w:after="120"/>
        <w:jc w:val="both"/>
        <w:rPr>
          <w:szCs w:val="16"/>
        </w:rPr>
      </w:pPr>
      <w:r w:rsidRPr="0072037B">
        <w:rPr>
          <w:szCs w:val="16"/>
        </w:rPr>
        <w:t xml:space="preserve">Neveu, É. (2005). </w:t>
      </w:r>
      <w:r w:rsidRPr="0072037B">
        <w:rPr>
          <w:i/>
          <w:iCs/>
          <w:szCs w:val="16"/>
        </w:rPr>
        <w:t xml:space="preserve">Sociologie des mouvements sociaux, </w:t>
      </w:r>
      <w:r w:rsidRPr="0072037B">
        <w:rPr>
          <w:szCs w:val="16"/>
        </w:rPr>
        <w:t xml:space="preserve">Paris, La Découverte. </w:t>
      </w:r>
    </w:p>
    <w:p w:rsidR="00F64A0A" w:rsidRDefault="00F64A0A" w:rsidP="00F64A0A">
      <w:pPr>
        <w:spacing w:before="120" w:after="120"/>
        <w:jc w:val="both"/>
        <w:rPr>
          <w:szCs w:val="16"/>
        </w:rPr>
      </w:pPr>
      <w:r w:rsidRPr="0072037B">
        <w:rPr>
          <w:szCs w:val="16"/>
        </w:rPr>
        <w:t>Poutignat, P. (2006). « Pratiques syndicales de lutte contre les di</w:t>
      </w:r>
      <w:r w:rsidRPr="0072037B">
        <w:rPr>
          <w:szCs w:val="16"/>
        </w:rPr>
        <w:t>s</w:t>
      </w:r>
      <w:r w:rsidRPr="0072037B">
        <w:rPr>
          <w:szCs w:val="16"/>
        </w:rPr>
        <w:t>criminations : une étude</w:t>
      </w:r>
      <w:r>
        <w:rPr>
          <w:szCs w:val="16"/>
        </w:rPr>
        <w:t xml:space="preserve"> </w:t>
      </w:r>
      <w:r w:rsidRPr="0072037B">
        <w:rPr>
          <w:szCs w:val="16"/>
        </w:rPr>
        <w:t xml:space="preserve">de cas », </w:t>
      </w:r>
      <w:r w:rsidRPr="0072037B">
        <w:rPr>
          <w:i/>
          <w:iCs/>
          <w:szCs w:val="16"/>
        </w:rPr>
        <w:t xml:space="preserve">Cahiers de l'Urmis, </w:t>
      </w:r>
      <w:r w:rsidRPr="0072037B">
        <w:rPr>
          <w:szCs w:val="16"/>
        </w:rPr>
        <w:t>n</w:t>
      </w:r>
      <w:r w:rsidRPr="0072037B">
        <w:rPr>
          <w:szCs w:val="16"/>
          <w:vertAlign w:val="superscript"/>
        </w:rPr>
        <w:t>os</w:t>
      </w:r>
      <w:r>
        <w:rPr>
          <w:szCs w:val="16"/>
        </w:rPr>
        <w:t> </w:t>
      </w:r>
      <w:r w:rsidRPr="0072037B">
        <w:rPr>
          <w:szCs w:val="16"/>
        </w:rPr>
        <w:t>10-11, d</w:t>
      </w:r>
      <w:r w:rsidRPr="0072037B">
        <w:rPr>
          <w:szCs w:val="16"/>
        </w:rPr>
        <w:t>é</w:t>
      </w:r>
      <w:r w:rsidRPr="0072037B">
        <w:rPr>
          <w:szCs w:val="16"/>
        </w:rPr>
        <w:t>cembre, &lt;</w:t>
      </w:r>
      <w:hyperlink r:id="rId86" w:history="1">
        <w:r>
          <w:rPr>
            <w:szCs w:val="16"/>
          </w:rPr>
          <w:t>http</w:t>
        </w:r>
        <w:r w:rsidRPr="0072037B">
          <w:rPr>
            <w:szCs w:val="16"/>
          </w:rPr>
          <w:t>://urmis.revues.org/index247</w:t>
        </w:r>
      </w:hyperlink>
      <w:r w:rsidRPr="0072037B">
        <w:rPr>
          <w:szCs w:val="16"/>
        </w:rPr>
        <w:t xml:space="preserve">.html&gt;, consulté le 24 mars 2011. </w:t>
      </w:r>
    </w:p>
    <w:p w:rsidR="00F64A0A" w:rsidRDefault="00F64A0A" w:rsidP="00F64A0A">
      <w:pPr>
        <w:spacing w:before="120" w:after="120"/>
        <w:jc w:val="both"/>
        <w:rPr>
          <w:szCs w:val="16"/>
        </w:rPr>
      </w:pPr>
      <w:r w:rsidRPr="0072037B">
        <w:rPr>
          <w:szCs w:val="16"/>
        </w:rPr>
        <w:t>Québec, Commission de consultation sur les pratiques d'acco</w:t>
      </w:r>
      <w:r w:rsidRPr="0072037B">
        <w:rPr>
          <w:szCs w:val="16"/>
        </w:rPr>
        <w:t>m</w:t>
      </w:r>
      <w:r w:rsidRPr="0072037B">
        <w:rPr>
          <w:szCs w:val="16"/>
        </w:rPr>
        <w:t>modement reliées aux</w:t>
      </w:r>
      <w:r>
        <w:rPr>
          <w:szCs w:val="16"/>
        </w:rPr>
        <w:t xml:space="preserve"> </w:t>
      </w:r>
      <w:r w:rsidRPr="0072037B">
        <w:rPr>
          <w:szCs w:val="16"/>
        </w:rPr>
        <w:t xml:space="preserve">pratiques culturelles (2008). </w:t>
      </w:r>
      <w:r w:rsidRPr="0072037B">
        <w:rPr>
          <w:i/>
          <w:iCs/>
          <w:szCs w:val="16"/>
        </w:rPr>
        <w:t>Fonder l'avenir. Le temps de la conc</w:t>
      </w:r>
      <w:r w:rsidRPr="0072037B">
        <w:rPr>
          <w:i/>
          <w:iCs/>
          <w:szCs w:val="16"/>
        </w:rPr>
        <w:t>i</w:t>
      </w:r>
      <w:r w:rsidRPr="0072037B">
        <w:rPr>
          <w:i/>
          <w:iCs/>
          <w:szCs w:val="16"/>
        </w:rPr>
        <w:t xml:space="preserve">liation, </w:t>
      </w:r>
      <w:r w:rsidRPr="0072037B">
        <w:rPr>
          <w:szCs w:val="16"/>
        </w:rPr>
        <w:t>rapport</w:t>
      </w:r>
      <w:r>
        <w:rPr>
          <w:szCs w:val="16"/>
        </w:rPr>
        <w:t xml:space="preserve"> </w:t>
      </w:r>
      <w:r w:rsidRPr="0072037B">
        <w:rPr>
          <w:szCs w:val="16"/>
        </w:rPr>
        <w:t>signé Gérard Bouchard et Charles Taylor, Québec, Gouvernement du Québec,</w:t>
      </w:r>
      <w:r>
        <w:rPr>
          <w:szCs w:val="16"/>
        </w:rPr>
        <w:t xml:space="preserve"> </w:t>
      </w:r>
      <w:r w:rsidRPr="0072037B">
        <w:rPr>
          <w:szCs w:val="16"/>
        </w:rPr>
        <w:t>&lt;</w:t>
      </w:r>
      <w:hyperlink r:id="rId87" w:history="1">
        <w:r>
          <w:rPr>
            <w:szCs w:val="16"/>
          </w:rPr>
          <w:t>http</w:t>
        </w:r>
        <w:r w:rsidRPr="0072037B">
          <w:rPr>
            <w:szCs w:val="16"/>
          </w:rPr>
          <w:t>://www.accommodements.qc.ca/</w:t>
        </w:r>
      </w:hyperlink>
      <w:r w:rsidRPr="0072037B">
        <w:rPr>
          <w:szCs w:val="16"/>
        </w:rPr>
        <w:t xml:space="preserve">&gt;. </w:t>
      </w:r>
    </w:p>
    <w:p w:rsidR="00F64A0A" w:rsidRDefault="00F64A0A" w:rsidP="00F64A0A">
      <w:pPr>
        <w:spacing w:before="120" w:after="120"/>
        <w:jc w:val="both"/>
        <w:rPr>
          <w:szCs w:val="16"/>
        </w:rPr>
      </w:pPr>
      <w:r w:rsidRPr="0072037B">
        <w:rPr>
          <w:szCs w:val="16"/>
        </w:rPr>
        <w:t>Québec, Ministère de l'Immigration et des Communautés culture</w:t>
      </w:r>
      <w:r w:rsidRPr="0072037B">
        <w:rPr>
          <w:szCs w:val="16"/>
        </w:rPr>
        <w:t>l</w:t>
      </w:r>
      <w:r w:rsidRPr="0072037B">
        <w:rPr>
          <w:szCs w:val="16"/>
        </w:rPr>
        <w:t xml:space="preserve">les (2006). </w:t>
      </w:r>
      <w:r w:rsidRPr="0072037B">
        <w:rPr>
          <w:i/>
          <w:iCs/>
          <w:szCs w:val="16"/>
        </w:rPr>
        <w:t>Vers une</w:t>
      </w:r>
      <w:r>
        <w:rPr>
          <w:i/>
          <w:iCs/>
          <w:szCs w:val="16"/>
        </w:rPr>
        <w:t xml:space="preserve"> </w:t>
      </w:r>
      <w:r w:rsidRPr="0072037B">
        <w:rPr>
          <w:i/>
          <w:iCs/>
          <w:szCs w:val="16"/>
        </w:rPr>
        <w:t>politique gouvernementale de lutte contre le r</w:t>
      </w:r>
      <w:r w:rsidRPr="0072037B">
        <w:rPr>
          <w:i/>
          <w:iCs/>
          <w:szCs w:val="16"/>
        </w:rPr>
        <w:t>a</w:t>
      </w:r>
      <w:r w:rsidRPr="0072037B">
        <w:rPr>
          <w:i/>
          <w:iCs/>
          <w:szCs w:val="16"/>
        </w:rPr>
        <w:t xml:space="preserve">cisme et la discrimination, </w:t>
      </w:r>
      <w:r w:rsidRPr="0072037B">
        <w:rPr>
          <w:szCs w:val="16"/>
        </w:rPr>
        <w:t>Montréal,</w:t>
      </w:r>
      <w:r>
        <w:rPr>
          <w:szCs w:val="16"/>
        </w:rPr>
        <w:t xml:space="preserve"> </w:t>
      </w:r>
      <w:r w:rsidRPr="0072037B">
        <w:rPr>
          <w:szCs w:val="16"/>
        </w:rPr>
        <w:t>Direction générale des rel</w:t>
      </w:r>
      <w:r w:rsidRPr="0072037B">
        <w:rPr>
          <w:szCs w:val="16"/>
        </w:rPr>
        <w:t>a</w:t>
      </w:r>
      <w:r w:rsidRPr="0072037B">
        <w:rPr>
          <w:szCs w:val="16"/>
        </w:rPr>
        <w:t>tions interculturelles du ministère de l'Immigration et</w:t>
      </w:r>
      <w:r>
        <w:rPr>
          <w:szCs w:val="16"/>
        </w:rPr>
        <w:t xml:space="preserve"> </w:t>
      </w:r>
      <w:r w:rsidRPr="0072037B">
        <w:rPr>
          <w:szCs w:val="16"/>
        </w:rPr>
        <w:t>des Communa</w:t>
      </w:r>
      <w:r w:rsidRPr="0072037B">
        <w:rPr>
          <w:szCs w:val="16"/>
        </w:rPr>
        <w:t>u</w:t>
      </w:r>
      <w:r w:rsidRPr="0072037B">
        <w:rPr>
          <w:szCs w:val="16"/>
        </w:rPr>
        <w:t xml:space="preserve">tés culturelles. </w:t>
      </w:r>
    </w:p>
    <w:p w:rsidR="00F64A0A" w:rsidRDefault="00F64A0A" w:rsidP="00F64A0A">
      <w:pPr>
        <w:spacing w:before="120" w:after="120"/>
        <w:jc w:val="both"/>
        <w:rPr>
          <w:szCs w:val="16"/>
        </w:rPr>
      </w:pPr>
      <w:r w:rsidRPr="0072037B">
        <w:rPr>
          <w:szCs w:val="16"/>
        </w:rPr>
        <w:t xml:space="preserve">Québec, Ministère du Travail (2003). </w:t>
      </w:r>
      <w:r w:rsidRPr="0072037B">
        <w:rPr>
          <w:i/>
          <w:iCs/>
          <w:szCs w:val="16"/>
        </w:rPr>
        <w:t>Les besoins de protection s</w:t>
      </w:r>
      <w:r w:rsidRPr="0072037B">
        <w:rPr>
          <w:i/>
          <w:iCs/>
          <w:szCs w:val="16"/>
        </w:rPr>
        <w:t>o</w:t>
      </w:r>
      <w:r w:rsidRPr="0072037B">
        <w:rPr>
          <w:i/>
          <w:iCs/>
          <w:szCs w:val="16"/>
        </w:rPr>
        <w:t>ciale des pe</w:t>
      </w:r>
      <w:r w:rsidRPr="0072037B">
        <w:rPr>
          <w:i/>
          <w:iCs/>
          <w:szCs w:val="16"/>
        </w:rPr>
        <w:t>r</w:t>
      </w:r>
      <w:r w:rsidRPr="0072037B">
        <w:rPr>
          <w:i/>
          <w:iCs/>
          <w:szCs w:val="16"/>
        </w:rPr>
        <w:t>sonnes en</w:t>
      </w:r>
      <w:r>
        <w:rPr>
          <w:i/>
          <w:iCs/>
          <w:szCs w:val="16"/>
        </w:rPr>
        <w:t xml:space="preserve"> </w:t>
      </w:r>
      <w:r w:rsidRPr="0072037B">
        <w:rPr>
          <w:i/>
          <w:iCs/>
          <w:szCs w:val="16"/>
        </w:rPr>
        <w:t xml:space="preserve">situation de travail non traditionnelle, </w:t>
      </w:r>
      <w:r w:rsidRPr="0072037B">
        <w:rPr>
          <w:szCs w:val="16"/>
        </w:rPr>
        <w:t>rapport, Québec, 13 janvier, &lt;</w:t>
      </w:r>
      <w:hyperlink r:id="rId88" w:history="1">
        <w:r w:rsidRPr="0072037B">
          <w:rPr>
            <w:szCs w:val="16"/>
          </w:rPr>
          <w:t>http://www</w:t>
        </w:r>
      </w:hyperlink>
      <w:r w:rsidRPr="0072037B">
        <w:rPr>
          <w:szCs w:val="16"/>
        </w:rPr>
        <w:t>.</w:t>
      </w:r>
      <w:hyperlink r:id="rId89" w:history="1">
        <w:r w:rsidRPr="0072037B">
          <w:rPr>
            <w:szCs w:val="16"/>
          </w:rPr>
          <w:t>travail.gouv.qc.ca/</w:t>
        </w:r>
      </w:hyperlink>
      <w:r w:rsidRPr="0072037B">
        <w:rPr>
          <w:szCs w:val="16"/>
        </w:rPr>
        <w:t>actualité/travail_non_traditionnel/Bernier2003/Introduction.pdf&gt;,</w:t>
      </w:r>
      <w:r>
        <w:rPr>
          <w:szCs w:val="16"/>
        </w:rPr>
        <w:t xml:space="preserve"> </w:t>
      </w:r>
      <w:r w:rsidRPr="0072037B">
        <w:rPr>
          <w:szCs w:val="16"/>
        </w:rPr>
        <w:t xml:space="preserve">consulté le 24 mars 2011. </w:t>
      </w:r>
    </w:p>
    <w:p w:rsidR="00F64A0A" w:rsidRDefault="00F64A0A" w:rsidP="00F64A0A">
      <w:pPr>
        <w:spacing w:before="120" w:after="120"/>
        <w:jc w:val="both"/>
        <w:rPr>
          <w:szCs w:val="16"/>
        </w:rPr>
      </w:pPr>
      <w:r w:rsidRPr="0072037B">
        <w:rPr>
          <w:szCs w:val="16"/>
        </w:rPr>
        <w:t xml:space="preserve">Rouillard, J. (2009). </w:t>
      </w:r>
      <w:r w:rsidRPr="0072037B">
        <w:rPr>
          <w:i/>
          <w:iCs/>
          <w:szCs w:val="16"/>
        </w:rPr>
        <w:t>L'expérience syndicale au Québec. Ses ra</w:t>
      </w:r>
      <w:r w:rsidRPr="0072037B">
        <w:rPr>
          <w:i/>
          <w:iCs/>
          <w:szCs w:val="16"/>
        </w:rPr>
        <w:t>p</w:t>
      </w:r>
      <w:r w:rsidRPr="0072037B">
        <w:rPr>
          <w:i/>
          <w:iCs/>
          <w:szCs w:val="16"/>
        </w:rPr>
        <w:t>ports avec l'État, la nation et</w:t>
      </w:r>
      <w:r>
        <w:rPr>
          <w:i/>
          <w:iCs/>
          <w:szCs w:val="16"/>
        </w:rPr>
        <w:t xml:space="preserve"> </w:t>
      </w:r>
      <w:r w:rsidRPr="0072037B">
        <w:rPr>
          <w:i/>
          <w:iCs/>
          <w:szCs w:val="16"/>
        </w:rPr>
        <w:t xml:space="preserve">l'opinion publique, </w:t>
      </w:r>
      <w:r w:rsidRPr="0072037B">
        <w:rPr>
          <w:szCs w:val="16"/>
        </w:rPr>
        <w:t>Montréal, VLB Éd</w:t>
      </w:r>
      <w:r w:rsidRPr="0072037B">
        <w:rPr>
          <w:szCs w:val="16"/>
        </w:rPr>
        <w:t>i</w:t>
      </w:r>
      <w:r w:rsidRPr="0072037B">
        <w:rPr>
          <w:szCs w:val="16"/>
        </w:rPr>
        <w:t xml:space="preserve">teur. </w:t>
      </w:r>
    </w:p>
    <w:p w:rsidR="00F64A0A" w:rsidRDefault="00F64A0A" w:rsidP="00F64A0A">
      <w:pPr>
        <w:spacing w:before="120" w:after="120"/>
        <w:jc w:val="both"/>
        <w:rPr>
          <w:szCs w:val="16"/>
        </w:rPr>
      </w:pPr>
      <w:r w:rsidRPr="0072037B">
        <w:rPr>
          <w:szCs w:val="16"/>
        </w:rPr>
        <w:t xml:space="preserve">Rouillard, J. (2004). </w:t>
      </w:r>
      <w:r w:rsidRPr="0072037B">
        <w:rPr>
          <w:i/>
          <w:iCs/>
          <w:szCs w:val="16"/>
        </w:rPr>
        <w:t xml:space="preserve">Le syndicalisme québécois : deux siècles d'histoire, </w:t>
      </w:r>
      <w:r w:rsidRPr="0072037B">
        <w:rPr>
          <w:szCs w:val="16"/>
        </w:rPr>
        <w:t xml:space="preserve">Montréal, Boréal. </w:t>
      </w:r>
    </w:p>
    <w:p w:rsidR="00F64A0A" w:rsidRDefault="00F64A0A" w:rsidP="00F64A0A">
      <w:pPr>
        <w:spacing w:before="120" w:after="120"/>
        <w:jc w:val="both"/>
        <w:rPr>
          <w:szCs w:val="16"/>
        </w:rPr>
      </w:pPr>
      <w:r w:rsidRPr="0072037B">
        <w:rPr>
          <w:szCs w:val="16"/>
        </w:rPr>
        <w:t xml:space="preserve">Sagnes, J. (1995). </w:t>
      </w:r>
      <w:r w:rsidRPr="0072037B">
        <w:rPr>
          <w:i/>
          <w:iCs/>
          <w:szCs w:val="16"/>
        </w:rPr>
        <w:t xml:space="preserve">Histoire du syndicalisme dans le monde, </w:t>
      </w:r>
      <w:r w:rsidRPr="0072037B">
        <w:rPr>
          <w:szCs w:val="16"/>
        </w:rPr>
        <w:t>To</w:t>
      </w:r>
      <w:r w:rsidRPr="0072037B">
        <w:rPr>
          <w:szCs w:val="16"/>
        </w:rPr>
        <w:t>u</w:t>
      </w:r>
      <w:r w:rsidRPr="0072037B">
        <w:rPr>
          <w:szCs w:val="16"/>
        </w:rPr>
        <w:t>louse, Priv</w:t>
      </w:r>
      <w:r>
        <w:rPr>
          <w:szCs w:val="16"/>
        </w:rPr>
        <w:t>a</w:t>
      </w:r>
      <w:r w:rsidRPr="0072037B">
        <w:rPr>
          <w:szCs w:val="16"/>
        </w:rPr>
        <w:t xml:space="preserve">t. </w:t>
      </w:r>
    </w:p>
    <w:p w:rsidR="00F64A0A" w:rsidRPr="0072037B" w:rsidRDefault="00F64A0A" w:rsidP="00F64A0A">
      <w:pPr>
        <w:spacing w:before="120" w:after="120"/>
        <w:jc w:val="both"/>
      </w:pPr>
      <w:r w:rsidRPr="0072037B">
        <w:rPr>
          <w:szCs w:val="16"/>
        </w:rPr>
        <w:t>Seymour, M. (2010). « </w:t>
      </w:r>
      <w:hyperlink r:id="rId90" w:history="1">
        <w:r w:rsidRPr="00C42F20">
          <w:rPr>
            <w:rStyle w:val="Lienhypertexte"/>
            <w:szCs w:val="16"/>
          </w:rPr>
          <w:t>Nationalistes ou pluralistes ? Faut-il vra</w:t>
        </w:r>
        <w:r w:rsidRPr="00C42F20">
          <w:rPr>
            <w:rStyle w:val="Lienhypertexte"/>
            <w:szCs w:val="16"/>
          </w:rPr>
          <w:t>i</w:t>
        </w:r>
        <w:r w:rsidRPr="00C42F20">
          <w:rPr>
            <w:rStyle w:val="Lienhypertexte"/>
            <w:szCs w:val="16"/>
          </w:rPr>
          <w:t>ment choisir ? </w:t>
        </w:r>
      </w:hyperlink>
      <w:r w:rsidRPr="0072037B">
        <w:rPr>
          <w:szCs w:val="16"/>
        </w:rPr>
        <w:t xml:space="preserve">», </w:t>
      </w:r>
      <w:r w:rsidRPr="0072037B">
        <w:rPr>
          <w:i/>
          <w:iCs/>
          <w:szCs w:val="16"/>
        </w:rPr>
        <w:t>Le Devoir,</w:t>
      </w:r>
      <w:r>
        <w:rPr>
          <w:iCs/>
          <w:szCs w:val="16"/>
        </w:rPr>
        <w:t xml:space="preserve"> </w:t>
      </w:r>
      <w:r w:rsidRPr="0072037B">
        <w:rPr>
          <w:szCs w:val="16"/>
        </w:rPr>
        <w:t>9 f</w:t>
      </w:r>
      <w:r w:rsidRPr="0072037B">
        <w:rPr>
          <w:szCs w:val="16"/>
        </w:rPr>
        <w:t>é</w:t>
      </w:r>
      <w:r w:rsidRPr="0072037B">
        <w:rPr>
          <w:szCs w:val="16"/>
        </w:rPr>
        <w:t>vrier, p. A7.</w:t>
      </w:r>
    </w:p>
    <w:p w:rsidR="00F64A0A" w:rsidRPr="0072037B" w:rsidRDefault="00F64A0A" w:rsidP="00F64A0A">
      <w:pPr>
        <w:spacing w:before="120" w:after="120"/>
        <w:jc w:val="both"/>
      </w:pPr>
      <w:r>
        <w:t>[</w:t>
      </w:r>
      <w:r w:rsidRPr="0072037B">
        <w:rPr>
          <w:szCs w:val="28"/>
        </w:rPr>
        <w:t>236</w:t>
      </w:r>
      <w:r>
        <w:rPr>
          <w:szCs w:val="28"/>
        </w:rPr>
        <w:t>]</w:t>
      </w:r>
    </w:p>
    <w:p w:rsidR="00F64A0A" w:rsidRDefault="00F64A0A" w:rsidP="00F64A0A">
      <w:pPr>
        <w:spacing w:before="120" w:after="120"/>
        <w:jc w:val="both"/>
        <w:rPr>
          <w:szCs w:val="18"/>
        </w:rPr>
      </w:pPr>
      <w:r w:rsidRPr="0072037B">
        <w:rPr>
          <w:szCs w:val="18"/>
        </w:rPr>
        <w:t>Soussi, S.A. et J.-C. Icart (2010). « Diversité ethnoculturelle au travail et syndicalisme.</w:t>
      </w:r>
      <w:r>
        <w:rPr>
          <w:szCs w:val="18"/>
        </w:rPr>
        <w:t xml:space="preserve"> </w:t>
      </w:r>
      <w:r w:rsidRPr="0072037B">
        <w:rPr>
          <w:szCs w:val="18"/>
        </w:rPr>
        <w:t>Pour une culture syndicale de l'agir ense</w:t>
      </w:r>
      <w:r w:rsidRPr="0072037B">
        <w:rPr>
          <w:szCs w:val="18"/>
        </w:rPr>
        <w:t>m</w:t>
      </w:r>
      <w:r w:rsidRPr="0072037B">
        <w:rPr>
          <w:szCs w:val="18"/>
        </w:rPr>
        <w:t xml:space="preserve">ble », </w:t>
      </w:r>
      <w:r w:rsidRPr="0072037B">
        <w:rPr>
          <w:i/>
          <w:iCs/>
          <w:szCs w:val="18"/>
        </w:rPr>
        <w:t xml:space="preserve">Cahiers de la CRIEC, </w:t>
      </w:r>
      <w:r w:rsidRPr="0072037B">
        <w:rPr>
          <w:szCs w:val="18"/>
        </w:rPr>
        <w:t>n°</w:t>
      </w:r>
      <w:r>
        <w:rPr>
          <w:szCs w:val="18"/>
        </w:rPr>
        <w:t> </w:t>
      </w:r>
      <w:r w:rsidRPr="0072037B">
        <w:rPr>
          <w:szCs w:val="18"/>
        </w:rPr>
        <w:t xml:space="preserve">34. </w:t>
      </w:r>
    </w:p>
    <w:p w:rsidR="00F64A0A" w:rsidRDefault="00F64A0A" w:rsidP="00F64A0A">
      <w:pPr>
        <w:spacing w:before="120" w:after="120"/>
        <w:jc w:val="both"/>
        <w:rPr>
          <w:szCs w:val="18"/>
        </w:rPr>
      </w:pPr>
      <w:r w:rsidRPr="0072037B">
        <w:rPr>
          <w:szCs w:val="18"/>
        </w:rPr>
        <w:t>Soussi, S.A. (2010). « Diversité ethnoculturelle et sy</w:t>
      </w:r>
      <w:r w:rsidRPr="0072037B">
        <w:rPr>
          <w:szCs w:val="18"/>
        </w:rPr>
        <w:t>n</w:t>
      </w:r>
      <w:r w:rsidRPr="0072037B">
        <w:rPr>
          <w:szCs w:val="18"/>
        </w:rPr>
        <w:t xml:space="preserve">dicalisme au Québec », </w:t>
      </w:r>
      <w:r w:rsidRPr="0072037B">
        <w:rPr>
          <w:i/>
          <w:iCs/>
          <w:szCs w:val="18"/>
        </w:rPr>
        <w:t>Bulletin de</w:t>
      </w:r>
      <w:r>
        <w:rPr>
          <w:i/>
          <w:iCs/>
          <w:szCs w:val="18"/>
        </w:rPr>
        <w:t xml:space="preserve"> </w:t>
      </w:r>
      <w:r w:rsidRPr="0072037B">
        <w:rPr>
          <w:i/>
          <w:iCs/>
          <w:szCs w:val="18"/>
        </w:rPr>
        <w:t xml:space="preserve">l'Observatoire international sur le racisme et les discriminations, </w:t>
      </w:r>
      <w:r w:rsidRPr="0072037B">
        <w:rPr>
          <w:szCs w:val="18"/>
        </w:rPr>
        <w:t>vol.</w:t>
      </w:r>
      <w:r>
        <w:rPr>
          <w:szCs w:val="18"/>
        </w:rPr>
        <w:t> </w:t>
      </w:r>
      <w:r w:rsidRPr="0072037B">
        <w:rPr>
          <w:szCs w:val="18"/>
        </w:rPr>
        <w:t>6, n°</w:t>
      </w:r>
      <w:r>
        <w:rPr>
          <w:szCs w:val="18"/>
        </w:rPr>
        <w:t> </w:t>
      </w:r>
      <w:r w:rsidRPr="0072037B">
        <w:rPr>
          <w:szCs w:val="18"/>
        </w:rPr>
        <w:t>1, &lt;</w:t>
      </w:r>
      <w:hyperlink r:id="rId91" w:history="1">
        <w:r w:rsidRPr="0072037B">
          <w:rPr>
            <w:szCs w:val="18"/>
          </w:rPr>
          <w:t>http://</w:t>
        </w:r>
      </w:hyperlink>
      <w:hyperlink r:id="rId92" w:history="1">
        <w:r w:rsidRPr="0072037B">
          <w:rPr>
            <w:szCs w:val="18"/>
          </w:rPr>
          <w:t>www.criec.uqam.ca/Page/bulletin.aspx</w:t>
        </w:r>
      </w:hyperlink>
      <w:r w:rsidRPr="0072037B">
        <w:rPr>
          <w:szCs w:val="18"/>
        </w:rPr>
        <w:t xml:space="preserve">&gt;, consulté le 24 mars 2011. </w:t>
      </w:r>
    </w:p>
    <w:p w:rsidR="00F64A0A" w:rsidRDefault="00F64A0A" w:rsidP="00F64A0A">
      <w:pPr>
        <w:spacing w:before="120" w:after="120"/>
        <w:jc w:val="both"/>
        <w:rPr>
          <w:szCs w:val="18"/>
        </w:rPr>
      </w:pPr>
      <w:r w:rsidRPr="0072037B">
        <w:rPr>
          <w:szCs w:val="18"/>
        </w:rPr>
        <w:t xml:space="preserve">Thwaites, J.D. (2008). </w:t>
      </w:r>
      <w:r w:rsidRPr="0072037B">
        <w:rPr>
          <w:i/>
          <w:iCs/>
          <w:szCs w:val="18"/>
        </w:rPr>
        <w:t>La mondialisation. Origines, développ</w:t>
      </w:r>
      <w:r w:rsidRPr="0072037B">
        <w:rPr>
          <w:i/>
          <w:iCs/>
          <w:szCs w:val="18"/>
        </w:rPr>
        <w:t>e</w:t>
      </w:r>
      <w:r w:rsidRPr="0072037B">
        <w:rPr>
          <w:i/>
          <w:iCs/>
          <w:szCs w:val="18"/>
        </w:rPr>
        <w:t xml:space="preserve">ment et effets, </w:t>
      </w:r>
      <w:r w:rsidRPr="0072037B">
        <w:rPr>
          <w:szCs w:val="18"/>
        </w:rPr>
        <w:t>3</w:t>
      </w:r>
      <w:r w:rsidRPr="0072037B">
        <w:rPr>
          <w:szCs w:val="18"/>
          <w:vertAlign w:val="superscript"/>
        </w:rPr>
        <w:t>e</w:t>
      </w:r>
      <w:r w:rsidRPr="0072037B">
        <w:rPr>
          <w:szCs w:val="18"/>
        </w:rPr>
        <w:t xml:space="preserve"> éd., Québec,</w:t>
      </w:r>
      <w:r>
        <w:rPr>
          <w:szCs w:val="18"/>
        </w:rPr>
        <w:t xml:space="preserve"> </w:t>
      </w:r>
      <w:r w:rsidRPr="0072037B">
        <w:rPr>
          <w:szCs w:val="18"/>
        </w:rPr>
        <w:t>L</w:t>
      </w:r>
      <w:r>
        <w:rPr>
          <w:szCs w:val="18"/>
        </w:rPr>
        <w:t>es Presses de l'Université Laval</w:t>
      </w:r>
      <w:r w:rsidRPr="0072037B">
        <w:rPr>
          <w:szCs w:val="18"/>
        </w:rPr>
        <w:t xml:space="preserve">. </w:t>
      </w:r>
    </w:p>
    <w:p w:rsidR="00F64A0A" w:rsidRDefault="00F64A0A" w:rsidP="00F64A0A">
      <w:pPr>
        <w:spacing w:before="120" w:after="120"/>
        <w:jc w:val="both"/>
        <w:rPr>
          <w:szCs w:val="18"/>
        </w:rPr>
      </w:pPr>
      <w:r w:rsidRPr="0072037B">
        <w:rPr>
          <w:szCs w:val="18"/>
        </w:rPr>
        <w:t>Vatz La</w:t>
      </w:r>
      <w:r w:rsidRPr="0072037B">
        <w:rPr>
          <w:szCs w:val="18"/>
        </w:rPr>
        <w:t>a</w:t>
      </w:r>
      <w:r w:rsidRPr="0072037B">
        <w:rPr>
          <w:szCs w:val="18"/>
        </w:rPr>
        <w:t xml:space="preserve">roussi, M. (2009). </w:t>
      </w:r>
      <w:r w:rsidRPr="0072037B">
        <w:rPr>
          <w:i/>
          <w:iCs/>
          <w:szCs w:val="18"/>
        </w:rPr>
        <w:t>Mobilités, réseaux et résilience : le cas des fami</w:t>
      </w:r>
      <w:r w:rsidRPr="0072037B">
        <w:rPr>
          <w:i/>
          <w:iCs/>
          <w:szCs w:val="18"/>
        </w:rPr>
        <w:t>l</w:t>
      </w:r>
      <w:r w:rsidRPr="0072037B">
        <w:rPr>
          <w:i/>
          <w:iCs/>
          <w:szCs w:val="18"/>
        </w:rPr>
        <w:t>les immigrantes</w:t>
      </w:r>
      <w:r>
        <w:rPr>
          <w:i/>
          <w:iCs/>
          <w:szCs w:val="18"/>
        </w:rPr>
        <w:t xml:space="preserve"> </w:t>
      </w:r>
      <w:r w:rsidRPr="0072037B">
        <w:rPr>
          <w:i/>
          <w:iCs/>
          <w:szCs w:val="18"/>
        </w:rPr>
        <w:t xml:space="preserve">et réfugiées au Québec, </w:t>
      </w:r>
      <w:r w:rsidRPr="0072037B">
        <w:rPr>
          <w:szCs w:val="18"/>
        </w:rPr>
        <w:t>Québec, Presses de l'Université du Qu</w:t>
      </w:r>
      <w:r w:rsidRPr="0072037B">
        <w:rPr>
          <w:szCs w:val="18"/>
        </w:rPr>
        <w:t>é</w:t>
      </w:r>
      <w:r w:rsidRPr="0072037B">
        <w:rPr>
          <w:szCs w:val="18"/>
        </w:rPr>
        <w:t xml:space="preserve">bec. Villeneuve, M.-P. (2009). </w:t>
      </w:r>
      <w:r w:rsidRPr="0072037B">
        <w:rPr>
          <w:i/>
          <w:iCs/>
          <w:szCs w:val="18"/>
        </w:rPr>
        <w:t xml:space="preserve">Le tiers-monde au fonds de nos bois, </w:t>
      </w:r>
      <w:r w:rsidRPr="0072037B">
        <w:rPr>
          <w:szCs w:val="18"/>
        </w:rPr>
        <w:t xml:space="preserve">Montréal, Fides. </w:t>
      </w:r>
    </w:p>
    <w:p w:rsidR="00F64A0A" w:rsidRPr="0072037B" w:rsidRDefault="00F64A0A" w:rsidP="00F64A0A">
      <w:pPr>
        <w:spacing w:before="120" w:after="120"/>
        <w:jc w:val="both"/>
      </w:pPr>
      <w:r w:rsidRPr="0072037B">
        <w:rPr>
          <w:szCs w:val="18"/>
        </w:rPr>
        <w:t>Vourc'h, F. et V. De Rudder (2006). « De haut en bas de la hiéra</w:t>
      </w:r>
      <w:r w:rsidRPr="0072037B">
        <w:rPr>
          <w:szCs w:val="18"/>
        </w:rPr>
        <w:t>r</w:t>
      </w:r>
      <w:r w:rsidRPr="0072037B">
        <w:rPr>
          <w:szCs w:val="18"/>
        </w:rPr>
        <w:t>chie sy</w:t>
      </w:r>
      <w:r w:rsidRPr="0072037B">
        <w:rPr>
          <w:szCs w:val="18"/>
        </w:rPr>
        <w:t>n</w:t>
      </w:r>
      <w:r w:rsidRPr="0072037B">
        <w:rPr>
          <w:szCs w:val="18"/>
        </w:rPr>
        <w:t>dicale : dits et</w:t>
      </w:r>
      <w:r>
        <w:rPr>
          <w:szCs w:val="18"/>
        </w:rPr>
        <w:t xml:space="preserve"> </w:t>
      </w:r>
      <w:r w:rsidRPr="0072037B">
        <w:rPr>
          <w:szCs w:val="18"/>
        </w:rPr>
        <w:t xml:space="preserve">non-dits sur le racisme », </w:t>
      </w:r>
      <w:r w:rsidRPr="0072037B">
        <w:rPr>
          <w:i/>
          <w:iCs/>
          <w:szCs w:val="18"/>
        </w:rPr>
        <w:t xml:space="preserve">Racisme et travail, </w:t>
      </w:r>
      <w:r w:rsidRPr="0072037B">
        <w:rPr>
          <w:szCs w:val="18"/>
        </w:rPr>
        <w:t>n°</w:t>
      </w:r>
      <w:r>
        <w:rPr>
          <w:szCs w:val="18"/>
        </w:rPr>
        <w:t> </w:t>
      </w:r>
      <w:r w:rsidRPr="0072037B">
        <w:rPr>
          <w:szCs w:val="18"/>
        </w:rPr>
        <w:t>16, p</w:t>
      </w:r>
      <w:r>
        <w:rPr>
          <w:szCs w:val="18"/>
        </w:rPr>
        <w:t>p</w:t>
      </w:r>
      <w:r w:rsidRPr="0072037B">
        <w:rPr>
          <w:szCs w:val="18"/>
        </w:rPr>
        <w:t>. 37-56.</w:t>
      </w:r>
    </w:p>
    <w:p w:rsidR="00F64A0A" w:rsidRDefault="00F64A0A" w:rsidP="00F64A0A">
      <w:pPr>
        <w:pStyle w:val="p"/>
      </w:pPr>
      <w:r>
        <w:br w:type="page"/>
        <w:t>[237]</w:t>
      </w:r>
    </w:p>
    <w:p w:rsidR="00F64A0A" w:rsidRDefault="00F64A0A" w:rsidP="00F64A0A">
      <w:pPr>
        <w:jc w:val="both"/>
      </w:pPr>
    </w:p>
    <w:p w:rsidR="00F64A0A" w:rsidRDefault="00F64A0A" w:rsidP="00F64A0A">
      <w:pPr>
        <w:jc w:val="both"/>
      </w:pPr>
    </w:p>
    <w:p w:rsidR="00F64A0A" w:rsidRPr="00083144" w:rsidRDefault="00F64A0A" w:rsidP="00F64A0A">
      <w:pPr>
        <w:spacing w:after="120"/>
        <w:ind w:firstLine="0"/>
        <w:jc w:val="center"/>
        <w:rPr>
          <w:i/>
          <w:sz w:val="24"/>
        </w:rPr>
      </w:pPr>
      <w:bookmarkStart w:id="17" w:name="communaute_pt_3_texte_11"/>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Default="00F64A0A" w:rsidP="00F64A0A">
      <w:pPr>
        <w:ind w:firstLine="0"/>
        <w:jc w:val="center"/>
        <w:rPr>
          <w:szCs w:val="36"/>
        </w:rPr>
      </w:pPr>
      <w:r>
        <w:rPr>
          <w:b/>
          <w:color w:val="000080"/>
        </w:rPr>
        <w:t>TROISIÈME PARTIE</w:t>
      </w:r>
    </w:p>
    <w:p w:rsidR="00F64A0A" w:rsidRDefault="00F64A0A" w:rsidP="00F64A0A">
      <w:pPr>
        <w:jc w:val="both"/>
        <w:rPr>
          <w:szCs w:val="36"/>
        </w:rPr>
      </w:pPr>
    </w:p>
    <w:p w:rsidR="00F64A0A" w:rsidRDefault="00F64A0A" w:rsidP="00F64A0A">
      <w:pPr>
        <w:ind w:firstLine="0"/>
        <w:jc w:val="center"/>
        <w:rPr>
          <w:color w:val="FF0000"/>
          <w:sz w:val="48"/>
        </w:rPr>
      </w:pPr>
      <w:r w:rsidRPr="008F15F4">
        <w:rPr>
          <w:sz w:val="48"/>
        </w:rPr>
        <w:t>“</w:t>
      </w:r>
      <w:r>
        <w:rPr>
          <w:color w:val="FF0000"/>
          <w:sz w:val="48"/>
        </w:rPr>
        <w:t>Les drois culturels.</w:t>
      </w:r>
    </w:p>
    <w:p w:rsidR="00F64A0A" w:rsidRPr="0009582C" w:rsidRDefault="00F64A0A" w:rsidP="00F64A0A">
      <w:pPr>
        <w:ind w:firstLine="0"/>
        <w:jc w:val="center"/>
        <w:rPr>
          <w:i/>
          <w:sz w:val="36"/>
        </w:rPr>
      </w:pPr>
      <w:r w:rsidRPr="0009582C">
        <w:rPr>
          <w:i/>
          <w:sz w:val="36"/>
        </w:rPr>
        <w:t>Une clé d'analyse favorisant une appro</w:t>
      </w:r>
      <w:r>
        <w:rPr>
          <w:i/>
          <w:sz w:val="36"/>
        </w:rPr>
        <w:t>che</w:t>
      </w:r>
      <w:r>
        <w:rPr>
          <w:i/>
          <w:sz w:val="36"/>
        </w:rPr>
        <w:br/>
      </w:r>
      <w:r w:rsidRPr="0009582C">
        <w:rPr>
          <w:i/>
          <w:sz w:val="36"/>
        </w:rPr>
        <w:t>décompa</w:t>
      </w:r>
      <w:r w:rsidRPr="0009582C">
        <w:rPr>
          <w:i/>
          <w:sz w:val="36"/>
        </w:rPr>
        <w:t>r</w:t>
      </w:r>
      <w:r w:rsidRPr="0009582C">
        <w:rPr>
          <w:i/>
          <w:sz w:val="36"/>
        </w:rPr>
        <w:t>timentalisée des droits de la personne</w:t>
      </w:r>
      <w:r>
        <w:rPr>
          <w:i/>
          <w:sz w:val="36"/>
        </w:rPr>
        <w:br/>
      </w:r>
      <w:r w:rsidRPr="0009582C">
        <w:rPr>
          <w:i/>
          <w:sz w:val="36"/>
        </w:rPr>
        <w:t>à l'heure des sociétés co</w:t>
      </w:r>
      <w:r w:rsidRPr="0009582C">
        <w:rPr>
          <w:i/>
          <w:sz w:val="36"/>
        </w:rPr>
        <w:t>m</w:t>
      </w:r>
      <w:r w:rsidRPr="0009582C">
        <w:rPr>
          <w:i/>
          <w:sz w:val="36"/>
        </w:rPr>
        <w:t>plexes</w:t>
      </w:r>
      <w:r>
        <w:rPr>
          <w:i/>
          <w:sz w:val="36"/>
        </w:rPr>
        <w:t>.</w:t>
      </w:r>
      <w:r w:rsidRPr="0009582C">
        <w:rPr>
          <w:i/>
          <w:sz w:val="36"/>
        </w:rPr>
        <w:t>”</w:t>
      </w:r>
    </w:p>
    <w:bookmarkEnd w:id="17"/>
    <w:p w:rsidR="00F64A0A" w:rsidRDefault="00F64A0A" w:rsidP="00F64A0A">
      <w:pPr>
        <w:jc w:val="both"/>
      </w:pPr>
    </w:p>
    <w:p w:rsidR="00F64A0A" w:rsidRPr="008F15F4" w:rsidRDefault="00F64A0A" w:rsidP="00F64A0A">
      <w:pPr>
        <w:pStyle w:val="suite"/>
      </w:pPr>
      <w:r>
        <w:t>Lucie LAMARCHE</w:t>
      </w:r>
    </w:p>
    <w:p w:rsidR="00F64A0A" w:rsidRDefault="00F64A0A" w:rsidP="00F64A0A">
      <w:pPr>
        <w:jc w:val="both"/>
      </w:pPr>
    </w:p>
    <w:p w:rsidR="00F64A0A" w:rsidRDefault="00F64A0A" w:rsidP="00F64A0A">
      <w:pPr>
        <w:jc w:val="both"/>
      </w:pPr>
    </w:p>
    <w:p w:rsidR="00F64A0A" w:rsidRDefault="00F64A0A" w:rsidP="00F64A0A">
      <w:pPr>
        <w:pStyle w:val="a"/>
      </w:pPr>
      <w:r>
        <w:t>RÉSUMÉ</w:t>
      </w:r>
    </w:p>
    <w:p w:rsidR="00F64A0A" w:rsidRPr="006B57AB" w:rsidRDefault="00F64A0A" w:rsidP="00F64A0A">
      <w:pPr>
        <w:spacing w:before="120" w:after="120"/>
        <w:jc w:val="both"/>
        <w:rPr>
          <w:color w:val="000090"/>
        </w:rPr>
      </w:pPr>
      <w:r w:rsidRPr="006B57AB">
        <w:rPr>
          <w:color w:val="000090"/>
          <w:szCs w:val="18"/>
        </w:rPr>
        <w:t xml:space="preserve">Le </w:t>
      </w:r>
      <w:r w:rsidRPr="006B57AB">
        <w:rPr>
          <w:i/>
          <w:iCs/>
          <w:color w:val="000090"/>
          <w:szCs w:val="18"/>
        </w:rPr>
        <w:t>Comité d'experts des droits économiques, sociaux et culturels des Nations Unies a adopté en décembre 2009 l'Observation générale n° 21 portant sur le droit (humain) de chacun de participer à la vie culturelle. Les droits culturels, selon le Comité, tiennent de l'identité culturelle de chaque personne dans son rapport à une communauté culturelle, elle-même en rapport avec l'exercice de tous les droits de la personne. L'Observation n° 21 met en évidence le malaise que so</w:t>
      </w:r>
      <w:r w:rsidRPr="006B57AB">
        <w:rPr>
          <w:i/>
          <w:iCs/>
          <w:color w:val="000090"/>
          <w:szCs w:val="18"/>
        </w:rPr>
        <w:t>u</w:t>
      </w:r>
      <w:r w:rsidRPr="006B57AB">
        <w:rPr>
          <w:i/>
          <w:iCs/>
          <w:color w:val="000090"/>
          <w:szCs w:val="18"/>
        </w:rPr>
        <w:t>lève l'enfermement des croyances religieuses de chaque perso</w:t>
      </w:r>
      <w:r w:rsidRPr="006B57AB">
        <w:rPr>
          <w:i/>
          <w:iCs/>
          <w:color w:val="000090"/>
          <w:szCs w:val="18"/>
        </w:rPr>
        <w:t>n</w:t>
      </w:r>
      <w:r w:rsidRPr="006B57AB">
        <w:rPr>
          <w:i/>
          <w:iCs/>
          <w:color w:val="000090"/>
          <w:szCs w:val="18"/>
        </w:rPr>
        <w:t>ne, et non seulement des membres des communautés dites minoritaires, dans la protection de la liberté fondament</w:t>
      </w:r>
      <w:r w:rsidRPr="006B57AB">
        <w:rPr>
          <w:i/>
          <w:iCs/>
          <w:color w:val="000090"/>
          <w:szCs w:val="18"/>
        </w:rPr>
        <w:t>a</w:t>
      </w:r>
      <w:r w:rsidRPr="006B57AB">
        <w:rPr>
          <w:i/>
          <w:iCs/>
          <w:color w:val="000090"/>
          <w:szCs w:val="18"/>
        </w:rPr>
        <w:t>le de religion. Après avoir situé la venue de cette Obse</w:t>
      </w:r>
      <w:r w:rsidRPr="006B57AB">
        <w:rPr>
          <w:i/>
          <w:iCs/>
          <w:color w:val="000090"/>
          <w:szCs w:val="18"/>
        </w:rPr>
        <w:t>r</w:t>
      </w:r>
      <w:r w:rsidRPr="006B57AB">
        <w:rPr>
          <w:i/>
          <w:iCs/>
          <w:color w:val="000090"/>
          <w:szCs w:val="18"/>
        </w:rPr>
        <w:t>vation dans le paysage du droit international des droits de la personne et l'avoir présentée, nous proposons une r</w:t>
      </w:r>
      <w:r w:rsidRPr="006B57AB">
        <w:rPr>
          <w:i/>
          <w:iCs/>
          <w:color w:val="000090"/>
          <w:szCs w:val="18"/>
        </w:rPr>
        <w:t>e</w:t>
      </w:r>
      <w:r w:rsidRPr="006B57AB">
        <w:rPr>
          <w:i/>
          <w:iCs/>
          <w:color w:val="000090"/>
          <w:szCs w:val="18"/>
        </w:rPr>
        <w:t>lecture possible des décisions de la Cour suprême du Canada et qui ont enflammé le débat québécois en opp</w:t>
      </w:r>
      <w:r w:rsidRPr="006B57AB">
        <w:rPr>
          <w:i/>
          <w:iCs/>
          <w:color w:val="000090"/>
          <w:szCs w:val="18"/>
        </w:rPr>
        <w:t>o</w:t>
      </w:r>
      <w:r w:rsidRPr="006B57AB">
        <w:rPr>
          <w:i/>
          <w:iCs/>
          <w:color w:val="000090"/>
          <w:szCs w:val="18"/>
        </w:rPr>
        <w:t>sant (à tort, selon nous) la liberté fondamentale de rel</w:t>
      </w:r>
      <w:r w:rsidRPr="006B57AB">
        <w:rPr>
          <w:i/>
          <w:iCs/>
          <w:color w:val="000090"/>
          <w:szCs w:val="18"/>
        </w:rPr>
        <w:t>i</w:t>
      </w:r>
      <w:r w:rsidRPr="006B57AB">
        <w:rPr>
          <w:i/>
          <w:iCs/>
          <w:color w:val="000090"/>
          <w:szCs w:val="18"/>
        </w:rPr>
        <w:t>gion et le droit à l'égalité, y compris le droit des femmes à l'égalité. Nous croyons en effet que les droits cu</w:t>
      </w:r>
      <w:r w:rsidRPr="006B57AB">
        <w:rPr>
          <w:i/>
          <w:iCs/>
          <w:color w:val="000090"/>
          <w:szCs w:val="18"/>
        </w:rPr>
        <w:t>l</w:t>
      </w:r>
      <w:r w:rsidRPr="006B57AB">
        <w:rPr>
          <w:i/>
          <w:iCs/>
          <w:color w:val="000090"/>
          <w:szCs w:val="18"/>
        </w:rPr>
        <w:t>turels offrent une clé d'analyse de l'interdépendance des droits de la personne qui favorise une approche décompart</w:t>
      </w:r>
      <w:r w:rsidRPr="006B57AB">
        <w:rPr>
          <w:i/>
          <w:iCs/>
          <w:color w:val="000090"/>
          <w:szCs w:val="18"/>
        </w:rPr>
        <w:t>i</w:t>
      </w:r>
      <w:r w:rsidRPr="006B57AB">
        <w:rPr>
          <w:i/>
          <w:iCs/>
          <w:color w:val="000090"/>
          <w:szCs w:val="18"/>
        </w:rPr>
        <w:t>mentalisée de ceux-ci, à l'heure des sociétés complexes.</w:t>
      </w:r>
    </w:p>
    <w:p w:rsidR="00F64A0A" w:rsidRPr="0072037B" w:rsidRDefault="00F64A0A" w:rsidP="00F64A0A">
      <w:pPr>
        <w:spacing w:before="120" w:after="120"/>
        <w:jc w:val="both"/>
        <w:rPr>
          <w:szCs w:val="2"/>
        </w:rPr>
      </w:pPr>
      <w:r>
        <w:rPr>
          <w:szCs w:val="26"/>
        </w:rPr>
        <w:t>[238]</w:t>
      </w:r>
    </w:p>
    <w:p w:rsidR="00F64A0A" w:rsidRDefault="00F64A0A" w:rsidP="00F64A0A">
      <w:pPr>
        <w:spacing w:before="120" w:after="120"/>
        <w:jc w:val="both"/>
      </w:pPr>
    </w:p>
    <w:p w:rsidR="00F64A0A" w:rsidRDefault="00F64A0A" w:rsidP="00F64A0A">
      <w:pPr>
        <w:spacing w:before="120" w:after="120"/>
        <w:jc w:val="both"/>
      </w:pPr>
    </w:p>
    <w:p w:rsidR="00F64A0A" w:rsidRPr="0072037B" w:rsidRDefault="00F64A0A" w:rsidP="00F64A0A">
      <w:pPr>
        <w:spacing w:before="120" w:after="120"/>
        <w:jc w:val="both"/>
      </w:pPr>
      <w:r>
        <w:t>N</w:t>
      </w:r>
      <w:r w:rsidRPr="0072037B">
        <w:t>otre contribution à cet ouvrage découle d'un événement récent émanant du droit international des droits de la personne : l'adoption, en décembre 2009, par le Comité d'experts des droits économiques, sociaux et culturels des Nations Unies, d'une Observation générale (OG) portant sur le droit de chacun de participer à la vie culturelle</w:t>
      </w:r>
      <w:r>
        <w:t> </w:t>
      </w:r>
      <w:r>
        <w:rPr>
          <w:rStyle w:val="Appelnotedebasdep"/>
        </w:rPr>
        <w:footnoteReference w:id="130"/>
      </w:r>
      <w:r w:rsidRPr="0072037B">
        <w:t>. Cette Observation postule que le droit positif de chaque personne de participer à la culture, et donc d'en bénéficier, existe bel et bien à titre de droit humain et qu'il n'est pas seulement de la nature d'une aspir</w:t>
      </w:r>
      <w:r w:rsidRPr="0072037B">
        <w:t>a</w:t>
      </w:r>
      <w:r w:rsidRPr="0072037B">
        <w:t>tion i</w:t>
      </w:r>
      <w:r w:rsidRPr="0072037B">
        <w:t>n</w:t>
      </w:r>
      <w:r w:rsidRPr="0072037B">
        <w:t>dividuelle, identitaire ou personnelle. Les droits culturels, selon le Comité, tiennent de l'identité culturelle de ch</w:t>
      </w:r>
      <w:r w:rsidRPr="0072037B">
        <w:t>a</w:t>
      </w:r>
      <w:r w:rsidRPr="0072037B">
        <w:t>que personne dans son rapport à une communauté cult</w:t>
      </w:r>
      <w:r w:rsidRPr="0072037B">
        <w:t>u</w:t>
      </w:r>
      <w:r w:rsidRPr="0072037B">
        <w:t>relle, elle-même en rapport avec l'exercice de tous les droits de la personne. Dans la foulée des récents débats québécois entourant les accommodements raisonnables et l'i</w:t>
      </w:r>
      <w:r w:rsidRPr="0072037B">
        <w:t>n</w:t>
      </w:r>
      <w:r w:rsidRPr="0072037B">
        <w:t>terculturalisme, peut-être aurions-nous intérêt à po</w:t>
      </w:r>
      <w:r w:rsidRPr="0072037B">
        <w:t>r</w:t>
      </w:r>
      <w:r w:rsidRPr="0072037B">
        <w:t>ter une attention plus soutenue à cette proposition. En effet, trop souvent la culture et la diversité culturelle sont présentées comme des ennemies des droits de la personne et comme des menaces aux valeurs communes du Qu</w:t>
      </w:r>
      <w:r w:rsidRPr="0072037B">
        <w:t>é</w:t>
      </w:r>
      <w:r w:rsidRPr="0072037B">
        <w:t>bec.</w:t>
      </w:r>
    </w:p>
    <w:p w:rsidR="00F64A0A" w:rsidRPr="0072037B" w:rsidRDefault="00F64A0A" w:rsidP="00F64A0A">
      <w:pPr>
        <w:spacing w:before="120" w:after="120"/>
        <w:jc w:val="both"/>
      </w:pPr>
      <w:r w:rsidRPr="0072037B">
        <w:t>Le Rapport de la Commission de consultation sur les pratiques d'accommodement reliées aux différences culturelles (CCPARDC, 2008) accorde peu d'attention, sinon aucune, aux droits culturels de la personne. Cela ne saurait surprendre car, malgré toutes les incant</w:t>
      </w:r>
      <w:r w:rsidRPr="0072037B">
        <w:t>a</w:t>
      </w:r>
      <w:r w:rsidRPr="0072037B">
        <w:t>tions récentes au sujet de la promotion du principe de l'interdépenda</w:t>
      </w:r>
      <w:r w:rsidRPr="0072037B">
        <w:t>n</w:t>
      </w:r>
      <w:r w:rsidRPr="0072037B">
        <w:t>ce et de l'indivisibilité de tous les droits de la personne</w:t>
      </w:r>
      <w:r>
        <w:t> </w:t>
      </w:r>
      <w:r>
        <w:rPr>
          <w:rStyle w:val="Appelnotedebasdep"/>
        </w:rPr>
        <w:footnoteReference w:id="131"/>
      </w:r>
      <w:r w:rsidRPr="0072037B">
        <w:t>, les droits culturels de chaque personne sortent peu à peu de la pénombre où on les confine depuis l'adoption en 1948 de la Déclaration unive</w:t>
      </w:r>
      <w:r w:rsidRPr="0072037B">
        <w:t>r</w:t>
      </w:r>
      <w:r w:rsidRPr="0072037B">
        <w:t>selle des droits de l'homme (DUDH)</w:t>
      </w:r>
      <w:r>
        <w:t> </w:t>
      </w:r>
      <w:r>
        <w:rPr>
          <w:rStyle w:val="Appelnotedebasdep"/>
        </w:rPr>
        <w:footnoteReference w:id="132"/>
      </w:r>
      <w:r w:rsidRPr="0072037B">
        <w:t>. Dans le contexte québécois, notons aussi que la Charte des droits et libertés de la personne du Québec ne protège pas directement ou explic</w:t>
      </w:r>
      <w:r w:rsidRPr="0072037B">
        <w:t>i</w:t>
      </w:r>
      <w:r w:rsidRPr="0072037B">
        <w:t>tement ces droits.</w:t>
      </w:r>
    </w:p>
    <w:p w:rsidR="00F64A0A" w:rsidRPr="0072037B" w:rsidRDefault="00F64A0A" w:rsidP="00F64A0A">
      <w:pPr>
        <w:spacing w:before="120" w:after="120"/>
        <w:jc w:val="both"/>
      </w:pPr>
      <w:r w:rsidRPr="0072037B">
        <w:t>Notre collègue, le professeur Pierre Bosset, a récemment posé, à l'égard du débat québécois sur les acco</w:t>
      </w:r>
      <w:r w:rsidRPr="0072037B">
        <w:t>m</w:t>
      </w:r>
      <w:r w:rsidRPr="0072037B">
        <w:t>modements raisonnables, un diagnostic intéressant. Il a</w:t>
      </w:r>
      <w:r w:rsidRPr="0072037B">
        <w:t>f</w:t>
      </w:r>
      <w:r w:rsidRPr="0072037B">
        <w:t>firmait que la religion, terreau juridique quasi exclusif des combats identitaires contemporains au Québec (Bosset et Foblets, 2009, p. 49), ne saurait épuiser le débat portant sur la diversité culturelle. Or, la diversité culturelle n'est-elle pas à la source de l'exercice des droits cult</w:t>
      </w:r>
      <w:r w:rsidRPr="0072037B">
        <w:t>u</w:t>
      </w:r>
      <w:r w:rsidRPr="0072037B">
        <w:t>rels ?</w:t>
      </w:r>
      <w:r>
        <w:t xml:space="preserve"> </w:t>
      </w:r>
      <w:r>
        <w:rPr>
          <w:szCs w:val="16"/>
        </w:rPr>
        <w:t xml:space="preserve">[239] </w:t>
      </w:r>
      <w:r w:rsidRPr="0072037B">
        <w:t>Quelle serait la portée de ces droits en contexte qu</w:t>
      </w:r>
      <w:r w:rsidRPr="0072037B">
        <w:t>é</w:t>
      </w:r>
      <w:r w:rsidRPr="0072037B">
        <w:t>bécois ? Qu'en a reconnu le politique à ce jour ? Et quels sont les défis posés par cette norme récemment explic</w:t>
      </w:r>
      <w:r w:rsidRPr="0072037B">
        <w:t>i</w:t>
      </w:r>
      <w:r w:rsidRPr="0072037B">
        <w:t>tée par le droit international des droits de la personne ? Ces questions ne recevront pas ici de réponse définit</w:t>
      </w:r>
      <w:r w:rsidRPr="0072037B">
        <w:t>i</w:t>
      </w:r>
      <w:r w:rsidRPr="0072037B">
        <w:t>ve. Nous espérons toutefois contribuer à lancer le débat sur de nouvelles pistes. À cette fin, nous proposons une réflexion à partir de trois apports issus du droit intern</w:t>
      </w:r>
      <w:r w:rsidRPr="0072037B">
        <w:t>a</w:t>
      </w:r>
      <w:r w:rsidRPr="0072037B">
        <w:t>tional des droits de la personne et du co</w:t>
      </w:r>
      <w:r w:rsidRPr="0072037B">
        <w:t>n</w:t>
      </w:r>
      <w:r w:rsidRPr="0072037B">
        <w:t>texte juridique québécois.</w:t>
      </w:r>
    </w:p>
    <w:p w:rsidR="00F64A0A" w:rsidRPr="0072037B" w:rsidRDefault="00F64A0A" w:rsidP="00F64A0A">
      <w:pPr>
        <w:spacing w:before="120" w:after="120"/>
        <w:jc w:val="both"/>
      </w:pPr>
      <w:r w:rsidRPr="0072037B">
        <w:t>D'abord, nous ferons le point sur les droits culturels de la personne en droit international ; puis, nous examin</w:t>
      </w:r>
      <w:r w:rsidRPr="0072037B">
        <w:t>e</w:t>
      </w:r>
      <w:r w:rsidRPr="0072037B">
        <w:t>rons la récente Observation générale n° 21 adoptée par le Comité d'experts des droits économ</w:t>
      </w:r>
      <w:r w:rsidRPr="0072037B">
        <w:t>i</w:t>
      </w:r>
      <w:r w:rsidRPr="0072037B">
        <w:t>ques, sociaux et culturels des Nations Unies ; enfin, nous effectu</w:t>
      </w:r>
      <w:r w:rsidRPr="0072037B">
        <w:t>e</w:t>
      </w:r>
      <w:r w:rsidRPr="0072037B">
        <w:t>rons un retour sur la scène québécoise, tentant ainsi de proposer un no</w:t>
      </w:r>
      <w:r w:rsidRPr="0072037B">
        <w:t>u</w:t>
      </w:r>
      <w:r w:rsidRPr="0072037B">
        <w:t>veau souffle, voire un souffle optimiste, au débat qui se consume e</w:t>
      </w:r>
      <w:r w:rsidRPr="0072037B">
        <w:t>n</w:t>
      </w:r>
      <w:r w:rsidRPr="0072037B">
        <w:t>core sur le thème de la diversité culturelle (et religieuse) et des droits de la personne. Il nous importe de préciser que la question des droits des nations autochtones et celle de l'identité autochtone ne sont pas concernées par notre analyse. Ce sont des questions trop fondament</w:t>
      </w:r>
      <w:r w:rsidRPr="0072037B">
        <w:t>a</w:t>
      </w:r>
      <w:r w:rsidRPr="0072037B">
        <w:t>les et complexes et il serait malhabile de les traiter de manière acce</w:t>
      </w:r>
      <w:r w:rsidRPr="0072037B">
        <w:t>s</w:t>
      </w:r>
      <w:r w:rsidRPr="0072037B">
        <w:t>soire.</w:t>
      </w:r>
    </w:p>
    <w:p w:rsidR="00F64A0A" w:rsidRDefault="00F64A0A" w:rsidP="00F64A0A">
      <w:pPr>
        <w:spacing w:before="120" w:after="120"/>
        <w:jc w:val="both"/>
        <w:rPr>
          <w:szCs w:val="24"/>
        </w:rPr>
      </w:pPr>
      <w:r>
        <w:rPr>
          <w:szCs w:val="24"/>
        </w:rPr>
        <w:br w:type="page"/>
      </w:r>
    </w:p>
    <w:p w:rsidR="00F64A0A" w:rsidRPr="0072037B" w:rsidRDefault="00F64A0A" w:rsidP="00F64A0A">
      <w:pPr>
        <w:pStyle w:val="planche"/>
      </w:pPr>
      <w:r w:rsidRPr="0072037B">
        <w:t>1. LES DROITS CULTURELS</w:t>
      </w:r>
      <w:r>
        <w:br/>
      </w:r>
      <w:r w:rsidRPr="0072037B">
        <w:t>DE LA PERSONNE</w:t>
      </w:r>
      <w:r>
        <w:br/>
      </w:r>
      <w:r w:rsidRPr="0072037B">
        <w:t>EN DROIT INTERNATIONAL</w:t>
      </w:r>
    </w:p>
    <w:p w:rsidR="00F64A0A" w:rsidRDefault="00F64A0A" w:rsidP="00F64A0A">
      <w:pPr>
        <w:spacing w:before="120" w:after="120"/>
        <w:jc w:val="both"/>
      </w:pPr>
    </w:p>
    <w:p w:rsidR="00F64A0A" w:rsidRPr="0072037B" w:rsidRDefault="00F64A0A" w:rsidP="00F64A0A">
      <w:pPr>
        <w:spacing w:before="120" w:after="120"/>
        <w:jc w:val="both"/>
      </w:pPr>
      <w:r w:rsidRPr="0072037B">
        <w:t>Les droits culturels de la personne prennent leur source dans la Déclaration universelle des droits de l'homme (DUDH) des Nations Unies de 1948. Ce document fo</w:t>
      </w:r>
      <w:r w:rsidRPr="0072037B">
        <w:t>n</w:t>
      </w:r>
      <w:r w:rsidRPr="0072037B">
        <w:t>damental et fondateur ne consolide pas en un seul article la reconnaissance de ceux-ci. Et c'est par une analyse interdépendante du texte de la DUDH qu'il convient de dédu</w:t>
      </w:r>
      <w:r w:rsidRPr="0072037B">
        <w:t>i</w:t>
      </w:r>
      <w:r w:rsidRPr="0072037B">
        <w:t>re les droits culturels et les protections qui s'en suivent. Nota</w:t>
      </w:r>
      <w:r w:rsidRPr="0072037B">
        <w:t>m</w:t>
      </w:r>
      <w:r w:rsidRPr="0072037B">
        <w:t>ment, on considérera la protection contre les discriminations et le droit à l'égalité (tous ont droit à une protection égale contre toute discrimin</w:t>
      </w:r>
      <w:r w:rsidRPr="0072037B">
        <w:t>a</w:t>
      </w:r>
      <w:r w:rsidRPr="0072037B">
        <w:t>tion) prévus aux articles 2(1) et 7 de la DUDH ; on considérera au</w:t>
      </w:r>
      <w:r w:rsidRPr="0072037B">
        <w:t>s</w:t>
      </w:r>
      <w:r w:rsidRPr="0072037B">
        <w:t>si le droit à la liberté de pensée, de conscience et de religion, laquelle implique le droit de manifester seul ou en co</w:t>
      </w:r>
      <w:r w:rsidRPr="0072037B">
        <w:t>m</w:t>
      </w:r>
      <w:r w:rsidRPr="0072037B">
        <w:t xml:space="preserve">mun cette conviction, </w:t>
      </w:r>
      <w:r w:rsidRPr="0072037B">
        <w:rPr>
          <w:i/>
          <w:iCs/>
        </w:rPr>
        <w:t xml:space="preserve">tant en public qu'en privé, </w:t>
      </w:r>
      <w:r w:rsidRPr="0072037B">
        <w:t>et notamment par les pratiques et par l'a</w:t>
      </w:r>
      <w:r w:rsidRPr="0072037B">
        <w:t>c</w:t>
      </w:r>
      <w:r w:rsidRPr="0072037B">
        <w:t>complissement de rites (art. 18).</w:t>
      </w:r>
    </w:p>
    <w:p w:rsidR="00F64A0A" w:rsidRPr="0072037B" w:rsidRDefault="00F64A0A" w:rsidP="00F64A0A">
      <w:pPr>
        <w:spacing w:before="120" w:after="120"/>
        <w:jc w:val="both"/>
      </w:pPr>
      <w:r w:rsidRPr="0072037B">
        <w:t>L'édifice fondateur des droits qu'est la DUDH invite par ailleurs un intrus : le droit de chaque personne de prendre part librement à la vie culturelle de la communauté, prévu à l'article 27. L'article 43 de la Charte qu</w:t>
      </w:r>
      <w:r w:rsidRPr="0072037B">
        <w:t>é</w:t>
      </w:r>
      <w:r w:rsidRPr="0072037B">
        <w:t>bécoise des droits et libertés de la personne reprend cette protection à son compte, tout en la limitant : « Les personnes appart</w:t>
      </w:r>
      <w:r w:rsidRPr="0072037B">
        <w:t>e</w:t>
      </w:r>
      <w:r w:rsidRPr="0072037B">
        <w:t>nant à des minorités ethniques ont le droit de maintenir et de faire progresser leur propre vie cult</w:t>
      </w:r>
      <w:r w:rsidRPr="0072037B">
        <w:t>u</w:t>
      </w:r>
      <w:r w:rsidRPr="0072037B">
        <w:t>relle avec les autres membres de leur groupe ». Cette double limitation</w:t>
      </w:r>
      <w:r>
        <w:t xml:space="preserve"> </w:t>
      </w:r>
      <w:r>
        <w:rPr>
          <w:szCs w:val="28"/>
        </w:rPr>
        <w:t xml:space="preserve">[240] </w:t>
      </w:r>
      <w:r w:rsidRPr="0072037B">
        <w:t>désuniversalise le droit de to</w:t>
      </w:r>
      <w:r w:rsidRPr="0072037B">
        <w:t>u</w:t>
      </w:r>
      <w:r w:rsidRPr="0072037B">
        <w:t>te personne et enclave la jouissance du droit énoncé dans les limites de la communauté minoritaire co</w:t>
      </w:r>
      <w:r w:rsidRPr="0072037B">
        <w:t>n</w:t>
      </w:r>
      <w:r w:rsidRPr="0072037B">
        <w:t>cernée. De plus, elle déconnecte les droits dits des minoritaires de l'examen du respect de tous leurs droits vécus sous l'angle de la minorité. La limit</w:t>
      </w:r>
      <w:r w:rsidRPr="0072037B">
        <w:t>a</w:t>
      </w:r>
      <w:r w:rsidRPr="0072037B">
        <w:t>tion du droit de participer à la vie culturelle s'est donc proposée jusqu'à récemment comme une garantie néce</w:t>
      </w:r>
      <w:r w:rsidRPr="0072037B">
        <w:t>s</w:t>
      </w:r>
      <w:r w:rsidRPr="0072037B">
        <w:t>saire et issue d'une certaine conception de la culture et des droits culturels, attribut exclusif de communautés minoritaires et vulnérables.</w:t>
      </w:r>
    </w:p>
    <w:p w:rsidR="00F64A0A" w:rsidRPr="0072037B" w:rsidRDefault="00F64A0A" w:rsidP="00F64A0A">
      <w:pPr>
        <w:spacing w:before="120" w:after="120"/>
        <w:jc w:val="both"/>
      </w:pPr>
      <w:r w:rsidRPr="0072037B">
        <w:t>La Convention internationale sur l'élimination de to</w:t>
      </w:r>
      <w:r w:rsidRPr="0072037B">
        <w:t>u</w:t>
      </w:r>
      <w:r w:rsidRPr="0072037B">
        <w:t>tes les formes de discrimination raciale (CERD)</w:t>
      </w:r>
      <w:r>
        <w:t> </w:t>
      </w:r>
      <w:r>
        <w:rPr>
          <w:rStyle w:val="Appelnotedebasdep"/>
        </w:rPr>
        <w:footnoteReference w:id="133"/>
      </w:r>
      <w:r w:rsidRPr="0072037B">
        <w:t>, adoptée avant les Pactes, avait pour sa part évité de recourir au concept de minorités, et ce, au profit d'autres marqueurs identitaires, comme celui des groupes raciaux et ethn</w:t>
      </w:r>
      <w:r w:rsidRPr="0072037B">
        <w:t>i</w:t>
      </w:r>
      <w:r w:rsidRPr="0072037B">
        <w:t>ques ou des regroupements multiraciaux. Ainsi, selon la CERD, des individus appartenant à des groupes sociaux et ethniques peuvent avoir besoin de protection, besoin auquel l'État répondra notamment par de mesures spéciales (art. 1(4)) et par des politiques publiques f</w:t>
      </w:r>
      <w:r w:rsidRPr="0072037B">
        <w:t>a</w:t>
      </w:r>
      <w:r w:rsidRPr="0072037B">
        <w:t>vorisant l'intégration multiraciale (art. 2e). Les membres des groupes raciaux et ethniques voient leur droit de bénéf</w:t>
      </w:r>
      <w:r w:rsidRPr="0072037B">
        <w:t>i</w:t>
      </w:r>
      <w:r w:rsidRPr="0072037B">
        <w:t>cier de tous les droits, et notamment des droits culturels, garanti dans des conditions d'égalité (art. 5e (vi)). La CERD annonce donc, en quelque sorte, le passage du droit négatif des membres des groupes minoritaires de ne pas être di</w:t>
      </w:r>
      <w:r w:rsidRPr="0072037B">
        <w:t>s</w:t>
      </w:r>
      <w:r w:rsidRPr="0072037B">
        <w:t>criminés vers leur droit positif de participer à la vie culturelle.</w:t>
      </w:r>
    </w:p>
    <w:p w:rsidR="00F64A0A" w:rsidRPr="0072037B" w:rsidRDefault="00F64A0A" w:rsidP="00F64A0A">
      <w:pPr>
        <w:spacing w:before="120" w:after="120"/>
        <w:jc w:val="both"/>
      </w:pPr>
      <w:r w:rsidRPr="0072037B">
        <w:t>Il en va différemment du Pacte international relatif aux droits civils et politiques des Nations Unies (PDCP), lequel dispose des droits des minorités explicitement et, ce faisant, crée à leur bénéfice une prote</w:t>
      </w:r>
      <w:r w:rsidRPr="0072037B">
        <w:t>c</w:t>
      </w:r>
      <w:r w:rsidRPr="0072037B">
        <w:t>tion ciblée par rapport au droit d'avoir une vie culturelle. L'article 27 du PDCP prévoit en effet que dans les États où il existe des minorités ethniques, religieuses ou linguistiques, les pe</w:t>
      </w:r>
      <w:r w:rsidRPr="0072037B">
        <w:t>r</w:t>
      </w:r>
      <w:r w:rsidRPr="0072037B">
        <w:t>sonnes appartenant à ces minorités ne peuvent être pr</w:t>
      </w:r>
      <w:r w:rsidRPr="0072037B">
        <w:t>i</w:t>
      </w:r>
      <w:r w:rsidRPr="0072037B">
        <w:t xml:space="preserve">vées du droit d'avoir... leur propre vie culturelle... </w:t>
      </w:r>
      <w:r w:rsidRPr="0072037B">
        <w:rPr>
          <w:i/>
          <w:iCs/>
        </w:rPr>
        <w:t xml:space="preserve">en commun </w:t>
      </w:r>
      <w:r w:rsidRPr="0072037B">
        <w:t>avec les autres membres de leur groupe. On voit bien ici d'où l'article 43 de la Charte québécoise tire sa source.</w:t>
      </w:r>
    </w:p>
    <w:p w:rsidR="00F64A0A" w:rsidRPr="0072037B" w:rsidRDefault="00F64A0A" w:rsidP="00F64A0A">
      <w:pPr>
        <w:spacing w:before="120" w:after="120"/>
        <w:jc w:val="both"/>
      </w:pPr>
      <w:r w:rsidRPr="0072037B">
        <w:t xml:space="preserve">L'article 15 (1) (a) du Pacte international des Nations Unies relatif aux droits économiques, sociaux et culturels (PIDESC), affirme au contraire que les États parties au PIDESC reconnaissent à </w:t>
      </w:r>
      <w:r w:rsidRPr="0072037B">
        <w:rPr>
          <w:i/>
          <w:iCs/>
        </w:rPr>
        <w:t xml:space="preserve">chacun </w:t>
      </w:r>
      <w:r w:rsidRPr="0072037B">
        <w:t>le droit de participer à la vie culturelle. C'est cette protection universelle qui a r</w:t>
      </w:r>
      <w:r w:rsidRPr="0072037B">
        <w:t>é</w:t>
      </w:r>
      <w:r w:rsidRPr="0072037B">
        <w:t>cemment reçu interprétation lors de l'adoption en 2009 par le Comité du PIDESC de l'OG n°</w:t>
      </w:r>
      <w:r>
        <w:t> </w:t>
      </w:r>
      <w:r w:rsidRPr="0072037B">
        <w:t>21. Jusqu'alors, seul le droit de bénéf</w:t>
      </w:r>
      <w:r w:rsidRPr="0072037B">
        <w:t>i</w:t>
      </w:r>
      <w:r w:rsidRPr="0072037B">
        <w:t>cier de la protection des intérêts moraux et matériels découlant de to</w:t>
      </w:r>
      <w:r w:rsidRPr="0072037B">
        <w:t>u</w:t>
      </w:r>
      <w:r w:rsidRPr="0072037B">
        <w:t>te production scientifique, littéraire ou artistique dont on est l'auteur, lequel est prévu à l'article 15(1) (c) du PIDESC,</w:t>
      </w:r>
      <w:r>
        <w:t xml:space="preserve"> [241] </w:t>
      </w:r>
      <w:r w:rsidRPr="0072037B">
        <w:t>avait été inte</w:t>
      </w:r>
      <w:r w:rsidRPr="0072037B">
        <w:t>r</w:t>
      </w:r>
      <w:r w:rsidRPr="0072037B">
        <w:t>pr</w:t>
      </w:r>
      <w:r w:rsidRPr="0072037B">
        <w:t>é</w:t>
      </w:r>
      <w:r w:rsidRPr="0072037B">
        <w:t>té</w:t>
      </w:r>
      <w:r>
        <w:t> </w:t>
      </w:r>
      <w:r>
        <w:rPr>
          <w:rStyle w:val="Appelnotedebasdep"/>
        </w:rPr>
        <w:footnoteReference w:id="134"/>
      </w:r>
      <w:r w:rsidRPr="0072037B">
        <w:t>. L'OG n° 21 opère une rupture importante avec la trajectoire précédente des droits culturels, confinés par le PDCP à la réalité des vulnérabilités dont les groupes minoritaires font encore trop souvent l'expérience, faut-il le rappeler.</w:t>
      </w:r>
    </w:p>
    <w:p w:rsidR="00F64A0A" w:rsidRPr="0072037B" w:rsidRDefault="00F64A0A" w:rsidP="00F64A0A">
      <w:pPr>
        <w:spacing w:before="120" w:after="120"/>
        <w:jc w:val="both"/>
      </w:pPr>
      <w:r w:rsidRPr="0072037B">
        <w:t>L'élaboration d'instruments de protection des minorités a donc contribué à la fois au sous-développement des droits culturels unive</w:t>
      </w:r>
      <w:r w:rsidRPr="0072037B">
        <w:t>r</w:t>
      </w:r>
      <w:r w:rsidRPr="0072037B">
        <w:t>sels et à leur réévaluation. D'abord, opposés comme universels aux droits des minorités, ils sont réhabilités dans une logique qui succède à leur éparpillement dans les deux Pactes (droits libertés, droits créa</w:t>
      </w:r>
      <w:r w:rsidRPr="0072037B">
        <w:t>n</w:t>
      </w:r>
      <w:r w:rsidRPr="0072037B">
        <w:t>ces). Mais cette réhabilitation a dû passer à travers un processus d'él</w:t>
      </w:r>
      <w:r w:rsidRPr="0072037B">
        <w:t>u</w:t>
      </w:r>
      <w:r w:rsidRPr="0072037B">
        <w:t>cid</w:t>
      </w:r>
      <w:r w:rsidRPr="0072037B">
        <w:t>a</w:t>
      </w:r>
      <w:r w:rsidRPr="0072037B">
        <w:t>tion de la mystérieuse culture dont il est question. C'est surtout le droit régional européen qui contribua à déchiffrer ce thème.</w:t>
      </w:r>
    </w:p>
    <w:p w:rsidR="00F64A0A" w:rsidRPr="0072037B" w:rsidRDefault="00F64A0A" w:rsidP="00F64A0A">
      <w:pPr>
        <w:spacing w:before="120" w:after="120"/>
        <w:jc w:val="both"/>
      </w:pPr>
      <w:r w:rsidRPr="0072037B">
        <w:t>Le pas le plus récemment franchi l'a été dans le cadre de l'adoption de la Convention-cadre du Conseil de l'Europe sur la valeur du patr</w:t>
      </w:r>
      <w:r w:rsidRPr="0072037B">
        <w:t>i</w:t>
      </w:r>
      <w:r w:rsidRPr="0072037B">
        <w:t>moine culturel pour la société</w:t>
      </w:r>
      <w:r>
        <w:t> </w:t>
      </w:r>
      <w:r>
        <w:rPr>
          <w:rStyle w:val="Appelnotedebasdep"/>
        </w:rPr>
        <w:footnoteReference w:id="135"/>
      </w:r>
      <w:r w:rsidRPr="0072037B">
        <w:t>. Cette Convention introduit la notion de patrimoine cult</w:t>
      </w:r>
      <w:r w:rsidRPr="0072037B">
        <w:t>u</w:t>
      </w:r>
      <w:r w:rsidRPr="0072037B">
        <w:t>rel qu'elle décrit comme un ensemble dynamique et changeant de valeurs, de savoirs et de croyances en év</w:t>
      </w:r>
      <w:r w:rsidRPr="0072037B">
        <w:t>o</w:t>
      </w:r>
      <w:r w:rsidRPr="0072037B">
        <w:t>lution, que des communautés patrimoniales pourront souhaiter transmettre aux gén</w:t>
      </w:r>
      <w:r w:rsidRPr="0072037B">
        <w:t>é</w:t>
      </w:r>
      <w:r w:rsidRPr="0072037B">
        <w:t>rations futures. L'enjeu de la protection des minorités nationales ouvre donc, en droit européen, la porte à cette notion positive du p</w:t>
      </w:r>
      <w:r w:rsidRPr="0072037B">
        <w:t>a</w:t>
      </w:r>
      <w:r w:rsidRPr="0072037B">
        <w:t>trimoine culturel intangible envers lequel les États parties à la Convention ont des obligations positives. De plus, c'est bien toute pe</w:t>
      </w:r>
      <w:r w:rsidRPr="0072037B">
        <w:t>r</w:t>
      </w:r>
      <w:r w:rsidRPr="0072037B">
        <w:t>sonne, et non seulement les membres des minorités, qui, selon les termes de l'article 4 de la Convention, a, seule ou en commun, le droit de bénéficier du patrimoine culturel et de contribuer à son enrichiss</w:t>
      </w:r>
      <w:r w:rsidRPr="0072037B">
        <w:t>e</w:t>
      </w:r>
      <w:r w:rsidRPr="0072037B">
        <w:t>ment.</w:t>
      </w:r>
    </w:p>
    <w:p w:rsidR="00F64A0A" w:rsidRPr="0072037B" w:rsidRDefault="00F64A0A" w:rsidP="00F64A0A">
      <w:pPr>
        <w:spacing w:before="120" w:after="120"/>
        <w:jc w:val="both"/>
        <w:rPr>
          <w:szCs w:val="2"/>
        </w:rPr>
      </w:pPr>
      <w:r>
        <w:rPr>
          <w:szCs w:val="28"/>
        </w:rPr>
        <w:t>[242]</w:t>
      </w:r>
    </w:p>
    <w:p w:rsidR="00F64A0A" w:rsidRPr="0072037B" w:rsidRDefault="00F64A0A" w:rsidP="00F64A0A">
      <w:pPr>
        <w:spacing w:before="120" w:after="120"/>
        <w:jc w:val="both"/>
      </w:pPr>
      <w:r w:rsidRPr="0072037B">
        <w:t>Au-delà, donc, de la dimension collective des droits individuels des membres des groupes minoritaires, le droit international des droits de la personne propose la sauvegarde et la promotion d'un patrimoine culturel de chacun, lequel est issu d'une définition large de la culture et de l'identité.</w:t>
      </w:r>
    </w:p>
    <w:p w:rsidR="00F64A0A" w:rsidRPr="0072037B" w:rsidRDefault="00F64A0A" w:rsidP="00F64A0A">
      <w:pPr>
        <w:spacing w:before="120" w:after="120"/>
        <w:jc w:val="both"/>
      </w:pPr>
      <w:r w:rsidRPr="0072037B">
        <w:t>On a dit de cette Convention-cadre qu'elle constituait une étape d</w:t>
      </w:r>
      <w:r w:rsidRPr="0072037B">
        <w:t>é</w:t>
      </w:r>
      <w:r w:rsidRPr="0072037B">
        <w:t>cisive vers un cadre européen complet rejetant la discrimination soci</w:t>
      </w:r>
      <w:r w:rsidRPr="0072037B">
        <w:t>a</w:t>
      </w:r>
      <w:r w:rsidRPr="0072037B">
        <w:t>le et économique</w:t>
      </w:r>
      <w:r>
        <w:t> </w:t>
      </w:r>
      <w:r>
        <w:rPr>
          <w:rStyle w:val="Appelnotedebasdep"/>
        </w:rPr>
        <w:footnoteReference w:id="136"/>
      </w:r>
      <w:r w:rsidRPr="0072037B">
        <w:t>. Il faut en effet lire de concert cet engagement et la Stratégie de cohésion sociale révisée du Conseil de l'Europe (2004)</w:t>
      </w:r>
      <w:r>
        <w:t> </w:t>
      </w:r>
      <w:r>
        <w:rPr>
          <w:rStyle w:val="Appelnotedebasdep"/>
        </w:rPr>
        <w:footnoteReference w:id="137"/>
      </w:r>
      <w:r w:rsidRPr="0072037B">
        <w:t>, laquelle traite du même souffle des trois composantes de cette cohés</w:t>
      </w:r>
      <w:r>
        <w:t>ion : la démocratie pluraliste –</w:t>
      </w:r>
      <w:r w:rsidRPr="0072037B">
        <w:t xml:space="preserve"> la converge</w:t>
      </w:r>
      <w:r w:rsidRPr="0072037B">
        <w:t>n</w:t>
      </w:r>
      <w:r w:rsidRPr="0072037B">
        <w:t>ce des notions de bien-être</w:t>
      </w:r>
      <w:r>
        <w:t xml:space="preserve"> dans les politiques publiques –</w:t>
      </w:r>
      <w:r w:rsidRPr="0072037B">
        <w:t xml:space="preserve"> et la participation citoye</w:t>
      </w:r>
      <w:r w:rsidRPr="0072037B">
        <w:t>n</w:t>
      </w:r>
      <w:r w:rsidRPr="0072037B">
        <w:t>ne des minorités nationales, mais aussi sociales. On dit de cette appr</w:t>
      </w:r>
      <w:r w:rsidRPr="0072037B">
        <w:t>o</w:t>
      </w:r>
      <w:r w:rsidRPr="0072037B">
        <w:t>che qu'elle se distingue du modèle où les groupes majoritaires font des concessions à partir d'un scénario de référence légitimé par l'évocation de valeurs communes. Il reste toutefois à la communauté politique à déterminer les balises de l'accès aux ressources culturelles, économ</w:t>
      </w:r>
      <w:r w:rsidRPr="0072037B">
        <w:t>i</w:t>
      </w:r>
      <w:r w:rsidRPr="0072037B">
        <w:t>ques et sociales et autres nécessaires à la réalisation de tous les droits (Ruiz-Vieytez, 2009, p. 135, 158).</w:t>
      </w:r>
    </w:p>
    <w:p w:rsidR="00F64A0A" w:rsidRPr="0072037B" w:rsidRDefault="00F64A0A" w:rsidP="00F64A0A">
      <w:pPr>
        <w:spacing w:before="120" w:after="120"/>
        <w:jc w:val="both"/>
      </w:pPr>
      <w:r w:rsidRPr="0072037B">
        <w:t>Pour reprendre l'expression de Stavenhagen (2000, p. 19), quel est donc le problème des droits culturels ? La culture est plus qu'une a</w:t>
      </w:r>
      <w:r w:rsidRPr="0072037B">
        <w:t>f</w:t>
      </w:r>
      <w:r w:rsidRPr="0072037B">
        <w:t>faire de capital culturel et a le droit d'être réclamée à titre de droit à l'identité et au p</w:t>
      </w:r>
      <w:r w:rsidRPr="0072037B">
        <w:t>a</w:t>
      </w:r>
      <w:r w:rsidRPr="0072037B">
        <w:t>trimoine culturel (Stavenhagen, 1990, p</w:t>
      </w:r>
      <w:r>
        <w:t>p</w:t>
      </w:r>
      <w:r w:rsidRPr="0072037B">
        <w:t>. 255-258)</w:t>
      </w:r>
      <w:r>
        <w:t> </w:t>
      </w:r>
      <w:r>
        <w:rPr>
          <w:rStyle w:val="Appelnotedebasdep"/>
        </w:rPr>
        <w:footnoteReference w:id="138"/>
      </w:r>
      <w:r w:rsidRPr="0072037B">
        <w:t>. Inutile de nier que cette reconnaissance normative entraîne une tension potentielle entre la présumée universalité des droits h</w:t>
      </w:r>
      <w:r w:rsidRPr="0072037B">
        <w:t>u</w:t>
      </w:r>
      <w:r w:rsidRPr="0072037B">
        <w:t>mains et les valeurs culturelles positives, particulièrement sur le plan des pol</w:t>
      </w:r>
      <w:r w:rsidRPr="0072037B">
        <w:t>i</w:t>
      </w:r>
      <w:r w:rsidRPr="0072037B">
        <w:t>tiques publiques. Ce n'est pas vraiment un nouveau débat dans la mesure où ce</w:t>
      </w:r>
      <w:r w:rsidRPr="0072037B">
        <w:t>r</w:t>
      </w:r>
      <w:r w:rsidRPr="0072037B">
        <w:t>tains croient, et ce depuis longtemps, que les deux concepts sont antagonistes (Donnelly, 1989, p. 109), alors que d'autres préf</w:t>
      </w:r>
      <w:r w:rsidRPr="0072037B">
        <w:t>è</w:t>
      </w:r>
      <w:r w:rsidRPr="0072037B">
        <w:t>rent penser ce débat en termes de limites imposées par le respect de la dignité humaine aux droits culturels (Eide, 1994).</w:t>
      </w:r>
    </w:p>
    <w:p w:rsidR="00F64A0A" w:rsidRPr="0072037B" w:rsidRDefault="00F64A0A" w:rsidP="00F64A0A">
      <w:pPr>
        <w:spacing w:before="120" w:after="120"/>
        <w:jc w:val="both"/>
      </w:pPr>
      <w:r w:rsidRPr="0072037B">
        <w:t>Quoi qu'il en soit, il faut reconnaître que des groupes culturell</w:t>
      </w:r>
      <w:r w:rsidRPr="0072037B">
        <w:t>e</w:t>
      </w:r>
      <w:r w:rsidRPr="0072037B">
        <w:t>ment différents (juridiquement qualifiés, ou non, de peuples, de n</w:t>
      </w:r>
      <w:r w:rsidRPr="0072037B">
        <w:t>a</w:t>
      </w:r>
      <w:r w:rsidRPr="0072037B">
        <w:t>tions, de groupes défavorisés ou de minorités) ont, au nom de la cult</w:t>
      </w:r>
      <w:r w:rsidRPr="0072037B">
        <w:t>u</w:t>
      </w:r>
      <w:r w:rsidRPr="0072037B">
        <w:t>re et de l'identité, dorénavant voix au chapitre de toutes les pol</w:t>
      </w:r>
      <w:r w:rsidRPr="0072037B">
        <w:t>i</w:t>
      </w:r>
      <w:r w:rsidRPr="0072037B">
        <w:t>tiques publiques (y compris les</w:t>
      </w:r>
      <w:r>
        <w:t xml:space="preserve"> </w:t>
      </w:r>
      <w:r>
        <w:rPr>
          <w:szCs w:val="16"/>
        </w:rPr>
        <w:t xml:space="preserve">[243] </w:t>
      </w:r>
      <w:r w:rsidRPr="0072037B">
        <w:t>politiques sociales et de l'emploi) et non seulement à celui des politiques dites de la culture. Cette con</w:t>
      </w:r>
      <w:r w:rsidRPr="0072037B">
        <w:t>s</w:t>
      </w:r>
      <w:r w:rsidRPr="0072037B">
        <w:t>truction normative de la citoye</w:t>
      </w:r>
      <w:r w:rsidRPr="0072037B">
        <w:t>n</w:t>
      </w:r>
      <w:r w:rsidRPr="0072037B">
        <w:t>neté culturelle n'est pas simple non plus. En effet, ce sont les membres de chaque co</w:t>
      </w:r>
      <w:r w:rsidRPr="0072037B">
        <w:t>m</w:t>
      </w:r>
      <w:r w:rsidRPr="0072037B">
        <w:t>munauté, minorisée ou non et défavorisée ou non, qui peuvent dorénavant revendiquer le droit de participer à la vie culture</w:t>
      </w:r>
      <w:r w:rsidRPr="0072037B">
        <w:t>l</w:t>
      </w:r>
      <w:r w:rsidRPr="0072037B">
        <w:t>le au sens large dans l'exercice de tous les droits de la personne</w:t>
      </w:r>
      <w:r>
        <w:t> </w:t>
      </w:r>
      <w:r>
        <w:rPr>
          <w:rStyle w:val="Appelnotedebasdep"/>
        </w:rPr>
        <w:footnoteReference w:id="139"/>
      </w:r>
      <w:r w:rsidRPr="0072037B">
        <w:t>.</w:t>
      </w:r>
    </w:p>
    <w:p w:rsidR="00F64A0A" w:rsidRPr="0072037B" w:rsidRDefault="00F64A0A" w:rsidP="00F64A0A">
      <w:pPr>
        <w:spacing w:before="120" w:after="120"/>
        <w:jc w:val="both"/>
      </w:pPr>
      <w:r w:rsidRPr="0072037B">
        <w:t>Ce bricolage par étapes des droits culturels, dans le contexte eur</w:t>
      </w:r>
      <w:r w:rsidRPr="0072037B">
        <w:t>o</w:t>
      </w:r>
      <w:r w:rsidRPr="0072037B">
        <w:t>péen, évite soigneusement de reproduire les compartimentations que l'on peut malencontreusement déduire de la DUDH, eu égard à la l</w:t>
      </w:r>
      <w:r w:rsidRPr="0072037B">
        <w:t>i</w:t>
      </w:r>
      <w:r w:rsidRPr="0072037B">
        <w:t>berté de conscience et de religion, au droit à l'égalité et au droit de participer à la vie culturelle. Il ne fait pas l'économie de la dime</w:t>
      </w:r>
      <w:r w:rsidRPr="0072037B">
        <w:t>n</w:t>
      </w:r>
      <w:r w:rsidRPr="0072037B">
        <w:t>sion individuelle de la liberté de religion non plus qu'il ne nie la persistance des dominations auxquelles sont soumis les membres des communa</w:t>
      </w:r>
      <w:r w:rsidRPr="0072037B">
        <w:t>u</w:t>
      </w:r>
      <w:r w:rsidRPr="0072037B">
        <w:t>tés dites minoritaires. Il propose que les droits culturels tiennent de l'identité culturelle de chaque personne dans son rapport à une co</w:t>
      </w:r>
      <w:r w:rsidRPr="0072037B">
        <w:t>m</w:t>
      </w:r>
      <w:r w:rsidRPr="0072037B">
        <w:t>munauté culturelle, elle-même en rapport avec l'exercice universel de tous les droits de la personne. Ce faisant, il met en relation tous les aspects de l'identité et tous les bénéfices de tous les droits. Cette a</w:t>
      </w:r>
      <w:r w:rsidRPr="0072037B">
        <w:t>p</w:t>
      </w:r>
      <w:r w:rsidRPr="0072037B">
        <w:t>proche mu</w:t>
      </w:r>
      <w:r w:rsidRPr="0072037B">
        <w:t>l</w:t>
      </w:r>
      <w:r w:rsidRPr="0072037B">
        <w:t>tidimensionnelle des droits culturels fait dire à Bidault que les droits culturels sont tout autant des droits liberté que des droits s</w:t>
      </w:r>
      <w:r w:rsidRPr="0072037B">
        <w:t>é</w:t>
      </w:r>
      <w:r w:rsidRPr="0072037B">
        <w:t>curité (Bidault, 2009, p. 23). Comment alors prétendre que nous sommes encore à l'ère de la livraison taille unique des droits de la pe</w:t>
      </w:r>
      <w:r w:rsidRPr="0072037B">
        <w:t>r</w:t>
      </w:r>
      <w:r w:rsidRPr="0072037B">
        <w:t>sonne ? Co</w:t>
      </w:r>
      <w:r w:rsidRPr="0072037B">
        <w:t>m</w:t>
      </w:r>
      <w:r w:rsidRPr="0072037B">
        <w:t>ment nier que ce nouvel étalage des droits de la personne ne mène pas à des conflits de pouvoirs et d'accès aux ressources, conflits trop souvent camouflés sous le noble manteau des valeurs communes du groupe social... effe</w:t>
      </w:r>
      <w:r w:rsidRPr="0072037B">
        <w:t>c</w:t>
      </w:r>
      <w:r w:rsidRPr="0072037B">
        <w:t>tivement dominant, et ce, au-delà de l'évocation de son identité propre ? Nous sommes ici loin de la simplific</w:t>
      </w:r>
      <w:r w:rsidRPr="0072037B">
        <w:t>a</w:t>
      </w:r>
      <w:r w:rsidRPr="0072037B">
        <w:t>tion proposée par le débat sur la hiérarchie des droits. Ce débat qui est, reconnaissons-le, éminemment politique, malgré son aura unive</w:t>
      </w:r>
      <w:r w:rsidRPr="0072037B">
        <w:t>r</w:t>
      </w:r>
      <w:r w:rsidRPr="0072037B">
        <w:t>saliste.</w:t>
      </w:r>
    </w:p>
    <w:p w:rsidR="00F64A0A" w:rsidRDefault="00F64A0A" w:rsidP="00F64A0A">
      <w:pPr>
        <w:spacing w:before="120" w:after="120"/>
        <w:jc w:val="both"/>
        <w:rPr>
          <w:szCs w:val="24"/>
        </w:rPr>
      </w:pPr>
    </w:p>
    <w:p w:rsidR="00F64A0A" w:rsidRPr="0072037B" w:rsidRDefault="00F64A0A" w:rsidP="00F64A0A">
      <w:pPr>
        <w:pStyle w:val="planche"/>
      </w:pPr>
      <w:r w:rsidRPr="0072037B">
        <w:t>2. L'OBSERVATION GÉNÉRALE</w:t>
      </w:r>
      <w:r>
        <w:br/>
      </w:r>
      <w:r w:rsidRPr="0072037B">
        <w:t>DES N</w:t>
      </w:r>
      <w:r w:rsidRPr="0072037B">
        <w:t>A</w:t>
      </w:r>
      <w:r w:rsidRPr="0072037B">
        <w:t>TIONS UNIES N° 21</w:t>
      </w:r>
      <w:r>
        <w:br/>
      </w:r>
      <w:r w:rsidRPr="0072037B">
        <w:t>ET LES DROITS CULTURELS</w:t>
      </w:r>
    </w:p>
    <w:p w:rsidR="00F64A0A" w:rsidRDefault="00F64A0A" w:rsidP="00F64A0A">
      <w:pPr>
        <w:spacing w:before="120" w:after="120"/>
        <w:jc w:val="both"/>
      </w:pPr>
    </w:p>
    <w:p w:rsidR="00F64A0A" w:rsidRPr="0072037B" w:rsidRDefault="00F64A0A" w:rsidP="00F64A0A">
      <w:pPr>
        <w:spacing w:before="120" w:after="120"/>
        <w:jc w:val="both"/>
      </w:pPr>
      <w:r w:rsidRPr="0072037B">
        <w:t>Le Comité des droits économiques, sociaux et culturels des N</w:t>
      </w:r>
      <w:r w:rsidRPr="0072037B">
        <w:t>a</w:t>
      </w:r>
      <w:r w:rsidRPr="0072037B">
        <w:t>tions Unies a adopté le 21 décembre 2009 l'Observation générale n°</w:t>
      </w:r>
      <w:r>
        <w:t> </w:t>
      </w:r>
      <w:r w:rsidRPr="0072037B">
        <w:t>21 qui s'intitule Droit de chacun de participer à la vie culturelle (prévu à l'article 15 (l)(a) du Pacte</w:t>
      </w:r>
      <w:r>
        <w:t xml:space="preserve"> </w:t>
      </w:r>
      <w:r>
        <w:rPr>
          <w:szCs w:val="28"/>
        </w:rPr>
        <w:t xml:space="preserve">[244] </w:t>
      </w:r>
      <w:r w:rsidRPr="0072037B">
        <w:t>international des Nations Unies relatif aux droits économiques, s</w:t>
      </w:r>
      <w:r w:rsidRPr="0072037B">
        <w:t>o</w:t>
      </w:r>
      <w:r w:rsidRPr="0072037B">
        <w:t>ciaux et culturels). L'article 15 du PIDESC garantit le droit de partic</w:t>
      </w:r>
      <w:r w:rsidRPr="0072037B">
        <w:t>i</w:t>
      </w:r>
      <w:r w:rsidRPr="0072037B">
        <w:t xml:space="preserve">per et de bénéficier de la vie culturelle </w:t>
      </w:r>
      <w:r w:rsidRPr="0072037B">
        <w:rPr>
          <w:i/>
          <w:iCs/>
        </w:rPr>
        <w:t>à titre de droit économique, social et culturel.</w:t>
      </w:r>
    </w:p>
    <w:p w:rsidR="00F64A0A" w:rsidRPr="0072037B" w:rsidRDefault="00F64A0A" w:rsidP="00F64A0A">
      <w:pPr>
        <w:spacing w:before="120" w:after="120"/>
        <w:jc w:val="both"/>
      </w:pPr>
      <w:r w:rsidRPr="0072037B">
        <w:t>Les comités de traités des droits de la personne des Nations Unies sont les organes d'interprétation et de contrôle de la mise en œuvre par les États parties aux traités des engagements qui y sont prévus. Afin d'interpréter ces instruments fondamentaux des droits de la pe</w:t>
      </w:r>
      <w:r w:rsidRPr="0072037B">
        <w:t>r</w:t>
      </w:r>
      <w:r w:rsidRPr="0072037B">
        <w:t>sonne, ils adoptent des observations (ou recommand</w:t>
      </w:r>
      <w:r w:rsidRPr="0072037B">
        <w:t>a</w:t>
      </w:r>
      <w:r w:rsidRPr="0072037B">
        <w:t>tions) qui contribuent à la doctrine des droits de la pe</w:t>
      </w:r>
      <w:r w:rsidRPr="0072037B">
        <w:t>r</w:t>
      </w:r>
      <w:r w:rsidRPr="0072037B">
        <w:t>sonne. Éventuellement, l'enlignement des pratiques des États (lois, politiques, stratégies) sur l'interprétation autorisée des traités, laquelle est énoncée dans les observations ou r</w:t>
      </w:r>
      <w:r w:rsidRPr="0072037B">
        <w:t>e</w:t>
      </w:r>
      <w:r w:rsidRPr="0072037B">
        <w:t>commandations, contribue ainsi à l'évolution et aux pratiques du droit international des droits de la personne lui-même. La question de s</w:t>
      </w:r>
      <w:r w:rsidRPr="0072037B">
        <w:t>a</w:t>
      </w:r>
      <w:r w:rsidRPr="0072037B">
        <w:t>voir jusqu'à quel point les États se considèrent liés par ces observ</w:t>
      </w:r>
      <w:r w:rsidRPr="0072037B">
        <w:t>a</w:t>
      </w:r>
      <w:r w:rsidRPr="0072037B">
        <w:t>tions est to</w:t>
      </w:r>
      <w:r w:rsidRPr="0072037B">
        <w:t>u</w:t>
      </w:r>
      <w:r w:rsidRPr="0072037B">
        <w:t>tefois controversée.</w:t>
      </w:r>
    </w:p>
    <w:p w:rsidR="00F64A0A" w:rsidRDefault="00F64A0A" w:rsidP="00F64A0A">
      <w:pPr>
        <w:spacing w:before="120" w:after="120"/>
        <w:jc w:val="both"/>
        <w:rPr>
          <w:szCs w:val="24"/>
        </w:rPr>
      </w:pPr>
    </w:p>
    <w:p w:rsidR="00F64A0A" w:rsidRPr="0072037B" w:rsidRDefault="00F64A0A" w:rsidP="00F64A0A">
      <w:pPr>
        <w:pStyle w:val="a"/>
      </w:pPr>
      <w:r w:rsidRPr="0072037B">
        <w:t>2.1. Le contenu normatif</w:t>
      </w:r>
      <w:r>
        <w:br/>
      </w:r>
      <w:r w:rsidRPr="0072037B">
        <w:t>du droit de participer à la vie culturelle :</w:t>
      </w:r>
      <w:r>
        <w:br/>
      </w:r>
      <w:r w:rsidRPr="0072037B">
        <w:t>la culture</w:t>
      </w:r>
    </w:p>
    <w:p w:rsidR="00F64A0A" w:rsidRDefault="00F64A0A" w:rsidP="00F64A0A">
      <w:pPr>
        <w:spacing w:before="120" w:after="120"/>
        <w:jc w:val="both"/>
      </w:pPr>
    </w:p>
    <w:p w:rsidR="00F64A0A" w:rsidRPr="0072037B" w:rsidRDefault="00F64A0A" w:rsidP="00F64A0A">
      <w:pPr>
        <w:spacing w:before="120" w:after="120"/>
        <w:jc w:val="both"/>
      </w:pPr>
      <w:r w:rsidRPr="0072037B">
        <w:t>Le Comité propose au paragraphe 13 de l'OG n° 21 une définition très inclusive de la culture (Organisation des Nations Unies, Comité d'experts des droits économiques, sociaux et culturels, 2009). Le C</w:t>
      </w:r>
      <w:r w:rsidRPr="0072037B">
        <w:t>o</w:t>
      </w:r>
      <w:r w:rsidRPr="0072037B">
        <w:t xml:space="preserve">mité considère que la culture comprend </w:t>
      </w:r>
      <w:r w:rsidRPr="0072037B">
        <w:rPr>
          <w:i/>
          <w:iCs/>
        </w:rPr>
        <w:t xml:space="preserve">notamment </w:t>
      </w:r>
      <w:r>
        <w:rPr>
          <w:iCs/>
        </w:rPr>
        <w:t xml:space="preserve">le </w:t>
      </w:r>
      <w:r w:rsidRPr="0072037B">
        <w:t>mode de vie, la langue, la littérature orale et écrite, la musique et la chanson, la co</w:t>
      </w:r>
      <w:r w:rsidRPr="0072037B">
        <w:t>m</w:t>
      </w:r>
      <w:r w:rsidRPr="0072037B">
        <w:t xml:space="preserve">munication non verbale, la </w:t>
      </w:r>
      <w:r w:rsidRPr="0072037B">
        <w:rPr>
          <w:i/>
          <w:iCs/>
        </w:rPr>
        <w:t xml:space="preserve">religion ou les croyances, </w:t>
      </w:r>
      <w:r w:rsidRPr="0072037B">
        <w:t>les rites et cér</w:t>
      </w:r>
      <w:r w:rsidRPr="0072037B">
        <w:t>é</w:t>
      </w:r>
      <w:r w:rsidRPr="0072037B">
        <w:t>monies, les sports et les jeux, les méthodes de production ou la tec</w:t>
      </w:r>
      <w:r w:rsidRPr="0072037B">
        <w:t>h</w:t>
      </w:r>
      <w:r w:rsidRPr="0072037B">
        <w:t>nologie, l'environnement naturel et humain, l'alimentation, l'habill</w:t>
      </w:r>
      <w:r w:rsidRPr="0072037B">
        <w:t>e</w:t>
      </w:r>
      <w:r w:rsidRPr="0072037B">
        <w:t xml:space="preserve">ment et l'habitation, ainsi que les </w:t>
      </w:r>
      <w:r w:rsidRPr="0072037B">
        <w:rPr>
          <w:i/>
          <w:iCs/>
        </w:rPr>
        <w:t>arts, les coutumes et les trad</w:t>
      </w:r>
      <w:r w:rsidRPr="0072037B">
        <w:rPr>
          <w:i/>
          <w:iCs/>
        </w:rPr>
        <w:t>i</w:t>
      </w:r>
      <w:r w:rsidRPr="0072037B">
        <w:rPr>
          <w:i/>
          <w:iCs/>
        </w:rPr>
        <w:t xml:space="preserve">tions, </w:t>
      </w:r>
      <w:r w:rsidRPr="0072037B">
        <w:t>par lesquels des individus, des groupes d'individus et des communa</w:t>
      </w:r>
      <w:r w:rsidRPr="0072037B">
        <w:t>u</w:t>
      </w:r>
      <w:r w:rsidRPr="0072037B">
        <w:t>tés expriment leur humanité et le sens qu'ils donnent à leur existence et construisent leur vision du monde.</w:t>
      </w:r>
    </w:p>
    <w:p w:rsidR="00F64A0A" w:rsidRPr="0072037B" w:rsidRDefault="00F64A0A" w:rsidP="00F64A0A">
      <w:pPr>
        <w:spacing w:before="120" w:after="120"/>
        <w:jc w:val="both"/>
      </w:pPr>
      <w:r w:rsidRPr="0072037B">
        <w:t>Cette définition révèle l'absence de distinction claire entre religion, coutume, croyances et tradition. Si cela est recevable sur le plan a</w:t>
      </w:r>
      <w:r w:rsidRPr="0072037B">
        <w:t>n</w:t>
      </w:r>
      <w:r w:rsidRPr="0072037B">
        <w:t>thropologique ou encore sociol</w:t>
      </w:r>
      <w:r w:rsidRPr="0072037B">
        <w:t>o</w:t>
      </w:r>
      <w:r w:rsidRPr="0072037B">
        <w:t>gique, il convient de rappeler que le domaine des droits de la personne érige encore une barrière de prote</w:t>
      </w:r>
      <w:r w:rsidRPr="0072037B">
        <w:t>c</w:t>
      </w:r>
      <w:r w:rsidRPr="0072037B">
        <w:t>tion très solide autour de la liberté fondamentale de religion. Le Com</w:t>
      </w:r>
      <w:r w:rsidRPr="0072037B">
        <w:t>i</w:t>
      </w:r>
      <w:r w:rsidRPr="0072037B">
        <w:t>té des DESC, en adoptant l'OG n° 21, ne cherche pas à porter atteinte à cette protection. Toutefois, il pr</w:t>
      </w:r>
      <w:r w:rsidRPr="0072037B">
        <w:t>o</w:t>
      </w:r>
      <w:r w:rsidRPr="0072037B">
        <w:t>pose une compréhension plus riche de cette liberté : la liberté de religion... n'est donc pas que religieuse non plus qu'elle n'est qu'une liberté individuelle.</w:t>
      </w:r>
    </w:p>
    <w:p w:rsidR="00F64A0A" w:rsidRDefault="00F64A0A" w:rsidP="00F64A0A">
      <w:pPr>
        <w:spacing w:before="120" w:after="120"/>
        <w:jc w:val="both"/>
      </w:pPr>
      <w:r>
        <w:br w:type="page"/>
        <w:t>[245]</w:t>
      </w:r>
    </w:p>
    <w:p w:rsidR="00F64A0A" w:rsidRPr="0072037B" w:rsidRDefault="00F64A0A" w:rsidP="00F64A0A">
      <w:pPr>
        <w:spacing w:before="120" w:after="120"/>
        <w:jc w:val="both"/>
      </w:pPr>
    </w:p>
    <w:p w:rsidR="00F64A0A" w:rsidRPr="0072037B" w:rsidRDefault="00F64A0A" w:rsidP="00F64A0A">
      <w:pPr>
        <w:pStyle w:val="a"/>
      </w:pPr>
      <w:r w:rsidRPr="0072037B">
        <w:t>2.2. La qualification du droit</w:t>
      </w:r>
    </w:p>
    <w:p w:rsidR="00F64A0A" w:rsidRDefault="00F64A0A" w:rsidP="00F64A0A">
      <w:pPr>
        <w:spacing w:before="120" w:after="120"/>
        <w:jc w:val="both"/>
      </w:pPr>
    </w:p>
    <w:p w:rsidR="00F64A0A" w:rsidRPr="0072037B" w:rsidRDefault="00F64A0A" w:rsidP="00F64A0A">
      <w:pPr>
        <w:spacing w:before="120" w:after="120"/>
        <w:jc w:val="both"/>
      </w:pPr>
      <w:r w:rsidRPr="0072037B">
        <w:t>Le paragraphe 6 de l'OG n° 21 stipule que le droit de participer à la vie culturelle peut être assimilé à une liberté. Cette qualification lim</w:t>
      </w:r>
      <w:r w:rsidRPr="0072037B">
        <w:t>i</w:t>
      </w:r>
      <w:r w:rsidRPr="0072037B">
        <w:t>te-t-elle pour autant le rôle de l'État à son devoir de s'abstenir d'inte</w:t>
      </w:r>
      <w:r w:rsidRPr="0072037B">
        <w:t>r</w:t>
      </w:r>
      <w:r w:rsidRPr="0072037B">
        <w:t>venir ou d'interférer dans les pratiques culturelles et dans l'accès aux biens et services culturels, et ce, dans le cas des personnes qui se r</w:t>
      </w:r>
      <w:r w:rsidRPr="0072037B">
        <w:t>e</w:t>
      </w:r>
      <w:r w:rsidRPr="0072037B">
        <w:t>vendiquent d'une certaine identité culturelle ? Au contraire, ce par</w:t>
      </w:r>
      <w:r w:rsidRPr="0072037B">
        <w:t>a</w:t>
      </w:r>
      <w:r w:rsidRPr="0072037B">
        <w:t>graphe prévoit aussi, le devoir de l'État d'agir de manière positive afin d'assurer les conditions nécessaires à la participation à la vie culture</w:t>
      </w:r>
      <w:r w:rsidRPr="0072037B">
        <w:t>l</w:t>
      </w:r>
      <w:r w:rsidRPr="0072037B">
        <w:t xml:space="preserve">le, de faciliter et de promouvoir celle-ci. </w:t>
      </w:r>
      <w:r w:rsidRPr="0072037B">
        <w:rPr>
          <w:i/>
          <w:iCs/>
        </w:rPr>
        <w:t xml:space="preserve">A contrario, </w:t>
      </w:r>
      <w:r w:rsidRPr="0072037B">
        <w:t>l'État ne pou</w:t>
      </w:r>
      <w:r w:rsidRPr="0072037B">
        <w:t>r</w:t>
      </w:r>
      <w:r w:rsidRPr="0072037B">
        <w:t>ra assimiler contre son gré une personne et ses droits à une déclinaison culturelle quelconque, l'identité culturelle étant et demeurant un choix personnel à dimension co</w:t>
      </w:r>
      <w:r w:rsidRPr="0072037B">
        <w:t>l</w:t>
      </w:r>
      <w:r w:rsidRPr="0072037B">
        <w:t>lective</w:t>
      </w:r>
      <w:r>
        <w:t> </w:t>
      </w:r>
      <w:r>
        <w:rPr>
          <w:rStyle w:val="Appelnotedebasdep"/>
        </w:rPr>
        <w:footnoteReference w:id="140"/>
      </w:r>
      <w:r w:rsidRPr="0072037B">
        <w:t>.</w:t>
      </w:r>
    </w:p>
    <w:p w:rsidR="00F64A0A" w:rsidRPr="0072037B" w:rsidRDefault="00F64A0A" w:rsidP="00F64A0A">
      <w:pPr>
        <w:spacing w:before="120" w:after="120"/>
        <w:jc w:val="both"/>
      </w:pPr>
      <w:r w:rsidRPr="0072037B">
        <w:t>Celle-ci est indissociable du paragraphe 16 de l'OG n° 21 portant sur les éléments du droit de participer à la vie culturelle. À plusieurs reprises dans le passé, le Comité des DESC a précisé, en se penchant sur les différents droits garantis par le PIDESC, que la disponibilité, l'a</w:t>
      </w:r>
      <w:r w:rsidRPr="0072037B">
        <w:t>c</w:t>
      </w:r>
      <w:r w:rsidRPr="0072037B">
        <w:t>cessibilité, l'adaptabilité et l'adéquation d'un droit sont les gages de son respect et de sa mise en œuvre libre de toute discrimination. Il faut ajouter à cette jurisprudence l'exigence, prévue par le PIDESC, de veiller sans autre délai au respect d'un contenu essentiel et immédiat de chaque droit prévu au PIDESC (le travail, la nourriture, le log</w:t>
      </w:r>
      <w:r w:rsidRPr="0072037B">
        <w:t>e</w:t>
      </w:r>
      <w:r w:rsidRPr="0072037B">
        <w:t>ment, l'alimentation, l'eau potable, etc.).</w:t>
      </w:r>
    </w:p>
    <w:p w:rsidR="00F64A0A" w:rsidRPr="0072037B" w:rsidRDefault="00F64A0A" w:rsidP="00F64A0A">
      <w:pPr>
        <w:spacing w:before="120" w:after="120"/>
        <w:jc w:val="both"/>
      </w:pPr>
      <w:r w:rsidRPr="0072037B">
        <w:t>Parlant maintenant du droit de chaque personne de participer à la vie culturelle au sens de l'article 15(1)(a) du PIDESC, le Comité a sa</w:t>
      </w:r>
      <w:r w:rsidRPr="0072037B">
        <w:t>i</w:t>
      </w:r>
      <w:r w:rsidRPr="0072037B">
        <w:t>si l'occasion de préciser ce qu'est l'adéquation culturelle dans la réal</w:t>
      </w:r>
      <w:r w:rsidRPr="0072037B">
        <w:t>i</w:t>
      </w:r>
      <w:r w:rsidRPr="0072037B">
        <w:t>sation d'un droit économique ou social. Ainsi selon l'alinéa e) du p</w:t>
      </w:r>
      <w:r w:rsidRPr="0072037B">
        <w:t>a</w:t>
      </w:r>
      <w:r w:rsidRPr="0072037B">
        <w:t xml:space="preserve">ragraphe 16 de l'OG n° 21, </w:t>
      </w:r>
      <w:r w:rsidRPr="0072037B">
        <w:rPr>
          <w:i/>
          <w:iCs/>
        </w:rPr>
        <w:t xml:space="preserve">l'adéquation </w:t>
      </w:r>
      <w:r w:rsidRPr="0072037B">
        <w:t>se réfère à la réalis</w:t>
      </w:r>
      <w:r w:rsidRPr="0072037B">
        <w:t>a</w:t>
      </w:r>
      <w:r w:rsidRPr="0072037B">
        <w:t>tion d'un droit particulier d'une manière qui soit pertine</w:t>
      </w:r>
      <w:r w:rsidRPr="0072037B">
        <w:t>n</w:t>
      </w:r>
      <w:r w:rsidRPr="0072037B">
        <w:t>te et qui convienne à une modalité ou un contexte culturel donné, c'est-à-dire qui soit re</w:t>
      </w:r>
      <w:r w:rsidRPr="0072037B">
        <w:t>s</w:t>
      </w:r>
      <w:r w:rsidRPr="0072037B">
        <w:t>pectueuse de la culture et des droits culturels des individus et comm</w:t>
      </w:r>
      <w:r w:rsidRPr="0072037B">
        <w:t>u</w:t>
      </w:r>
      <w:r w:rsidRPr="0072037B">
        <w:t>nautés. Le Comité tient à souligner à cet égard la nécessité de pre</w:t>
      </w:r>
      <w:r w:rsidRPr="0072037B">
        <w:t>n</w:t>
      </w:r>
      <w:r w:rsidRPr="0072037B">
        <w:t>dre en compte, dans la mesure du possible, les valeurs culturelles att</w:t>
      </w:r>
      <w:r w:rsidRPr="0072037B">
        <w:t>a</w:t>
      </w:r>
      <w:r w:rsidRPr="0072037B">
        <w:t>chées, entre autres, à l'alimentation et la consommation d'aliments, à l'utilisation de l'eau, aux services d'éducation et de santé et à la mani</w:t>
      </w:r>
      <w:r w:rsidRPr="0072037B">
        <w:t>è</w:t>
      </w:r>
      <w:r w:rsidRPr="0072037B">
        <w:t>re dont les l</w:t>
      </w:r>
      <w:r w:rsidRPr="0072037B">
        <w:t>o</w:t>
      </w:r>
      <w:r w:rsidRPr="0072037B">
        <w:t>gements sont conçus et construits.</w:t>
      </w:r>
    </w:p>
    <w:p w:rsidR="00F64A0A" w:rsidRPr="0072037B" w:rsidRDefault="00F64A0A" w:rsidP="00F64A0A">
      <w:pPr>
        <w:spacing w:before="120" w:after="120"/>
        <w:jc w:val="both"/>
      </w:pPr>
      <w:r>
        <w:rPr>
          <w:szCs w:val="28"/>
        </w:rPr>
        <w:t>[246]</w:t>
      </w:r>
    </w:p>
    <w:p w:rsidR="00F64A0A" w:rsidRDefault="00F64A0A" w:rsidP="00F64A0A">
      <w:pPr>
        <w:spacing w:before="120" w:after="120"/>
        <w:jc w:val="both"/>
        <w:rPr>
          <w:szCs w:val="24"/>
        </w:rPr>
      </w:pPr>
    </w:p>
    <w:p w:rsidR="00F64A0A" w:rsidRPr="0072037B" w:rsidRDefault="00F64A0A" w:rsidP="00F64A0A">
      <w:pPr>
        <w:pStyle w:val="a"/>
      </w:pPr>
      <w:r w:rsidRPr="0072037B">
        <w:t>2.3. La limitation du droit</w:t>
      </w:r>
    </w:p>
    <w:p w:rsidR="00F64A0A" w:rsidRDefault="00F64A0A" w:rsidP="00F64A0A">
      <w:pPr>
        <w:spacing w:before="120" w:after="120"/>
        <w:jc w:val="both"/>
      </w:pPr>
    </w:p>
    <w:p w:rsidR="00F64A0A" w:rsidRPr="0072037B" w:rsidRDefault="00F64A0A" w:rsidP="00F64A0A">
      <w:pPr>
        <w:spacing w:before="120" w:after="120"/>
        <w:jc w:val="both"/>
      </w:pPr>
      <w:r w:rsidRPr="0072037B">
        <w:t>Le droit de bénéficier de la vie culturelle et d'y participer, tel qu'il est défini par le Comité, pourra faire l'objet de limitations. Le par</w:t>
      </w:r>
      <w:r w:rsidRPr="0072037B">
        <w:t>a</w:t>
      </w:r>
      <w:r w:rsidRPr="0072037B">
        <w:t>graphe 19 de l'OG n° 21 prévoit en effet que dans certaines circon</w:t>
      </w:r>
      <w:r w:rsidRPr="0072037B">
        <w:t>s</w:t>
      </w:r>
      <w:r w:rsidRPr="0072037B">
        <w:t>tances, en particulier dan</w:t>
      </w:r>
      <w:r>
        <w:t>s le cas de pratiques néfastes –</w:t>
      </w:r>
      <w:r w:rsidRPr="0072037B">
        <w:t xml:space="preserve"> liées nota</w:t>
      </w:r>
      <w:r w:rsidRPr="0072037B">
        <w:t>m</w:t>
      </w:r>
      <w:r w:rsidRPr="0072037B">
        <w:t>men</w:t>
      </w:r>
      <w:r>
        <w:t>t à des coutumes et traditions –</w:t>
      </w:r>
      <w:r w:rsidRPr="0072037B">
        <w:t xml:space="preserve"> qui portent atteinte à d'autres droits, il peut être nécessaire d'imposer des limitations au droit de ch</w:t>
      </w:r>
      <w:r w:rsidRPr="0072037B">
        <w:t>a</w:t>
      </w:r>
      <w:r w:rsidRPr="0072037B">
        <w:t>cun de participer à la vie culturelle. De telles limitations doivent r</w:t>
      </w:r>
      <w:r w:rsidRPr="0072037B">
        <w:t>é</w:t>
      </w:r>
      <w:r w:rsidRPr="0072037B">
        <w:t>pondre à un objectif légitime, être co</w:t>
      </w:r>
      <w:r w:rsidRPr="0072037B">
        <w:t>m</w:t>
      </w:r>
      <w:r w:rsidRPr="0072037B">
        <w:t>patibles avec la nature de ce droit et être indispensables à la promotion du bien-être général dans une société dém</w:t>
      </w:r>
      <w:r w:rsidRPr="0072037B">
        <w:t>o</w:t>
      </w:r>
      <w:r w:rsidRPr="0072037B">
        <w:t>cratique, et ce, conformément à l'article 4 du Pacte. Elles doivent donc être proportionnées, ce qui signifie que c'est la m</w:t>
      </w:r>
      <w:r w:rsidRPr="0072037B">
        <w:t>e</w:t>
      </w:r>
      <w:r w:rsidRPr="0072037B">
        <w:t>sure la moins restrictive qui doit être adoptée lor</w:t>
      </w:r>
      <w:r w:rsidRPr="0072037B">
        <w:t>s</w:t>
      </w:r>
      <w:r w:rsidRPr="0072037B">
        <w:t>que plusieurs types de limitations sont possibles, cette dernière devant par ailleurs contr</w:t>
      </w:r>
      <w:r w:rsidRPr="0072037B">
        <w:t>i</w:t>
      </w:r>
      <w:r w:rsidRPr="0072037B">
        <w:t>buer à la réal</w:t>
      </w:r>
      <w:r w:rsidRPr="0072037B">
        <w:t>i</w:t>
      </w:r>
      <w:r w:rsidRPr="0072037B">
        <w:t>sation des autres droits économiques et sociaux de la personne.</w:t>
      </w:r>
    </w:p>
    <w:p w:rsidR="00F64A0A" w:rsidRPr="0072037B" w:rsidRDefault="00F64A0A" w:rsidP="00F64A0A">
      <w:pPr>
        <w:spacing w:before="120" w:after="120"/>
        <w:jc w:val="both"/>
      </w:pPr>
      <w:r w:rsidRPr="0072037B">
        <w:t>Par exemple, c'est au nom d'un présumé conflit entre la valeur fo</w:t>
      </w:r>
      <w:r w:rsidRPr="0072037B">
        <w:t>n</w:t>
      </w:r>
      <w:r w:rsidRPr="0072037B">
        <w:t>damentale d'égalité entre les sexes au Qu</w:t>
      </w:r>
      <w:r w:rsidRPr="0072037B">
        <w:t>é</w:t>
      </w:r>
      <w:r w:rsidRPr="0072037B">
        <w:t xml:space="preserve">bec et certaines pratiques vestimentaires et culturelles qui porteraient atteinte à ce droit que le législateur a introduit dans le Préambule de la </w:t>
      </w:r>
      <w:r w:rsidRPr="0072037B">
        <w:rPr>
          <w:i/>
          <w:iCs/>
        </w:rPr>
        <w:t>Charte des droits et l</w:t>
      </w:r>
      <w:r w:rsidRPr="0072037B">
        <w:rPr>
          <w:i/>
          <w:iCs/>
        </w:rPr>
        <w:t>i</w:t>
      </w:r>
      <w:r w:rsidRPr="0072037B">
        <w:rPr>
          <w:i/>
          <w:iCs/>
        </w:rPr>
        <w:t xml:space="preserve">bertés de la personne </w:t>
      </w:r>
      <w:r w:rsidRPr="0072037B">
        <w:t>du Québec la réaffirmation du caractère fond</w:t>
      </w:r>
      <w:r w:rsidRPr="0072037B">
        <w:t>a</w:t>
      </w:r>
      <w:r w:rsidRPr="0072037B">
        <w:t>mental de cette valeur d'égalité. Cela est tout à fait rec</w:t>
      </w:r>
      <w:r w:rsidRPr="0072037B">
        <w:t>e</w:t>
      </w:r>
      <w:r w:rsidRPr="0072037B">
        <w:t>vable, quoi qu'on en pense. Mais la seule réaffirmation du caractère fondamental de la norme d'égalité entre les sexes dans la société québécoise ne di</w:t>
      </w:r>
      <w:r w:rsidRPr="0072037B">
        <w:t>s</w:t>
      </w:r>
      <w:r w:rsidRPr="0072037B">
        <w:t>pose pas entièr</w:t>
      </w:r>
      <w:r w:rsidRPr="0072037B">
        <w:t>e</w:t>
      </w:r>
      <w:r w:rsidRPr="0072037B">
        <w:t>ment de la question des droits culturels, qui ne sont pas qu'affaire de conflits potentiels de normes, mais qui i</w:t>
      </w:r>
      <w:r w:rsidRPr="0072037B">
        <w:t>m</w:t>
      </w:r>
      <w:r w:rsidRPr="0072037B">
        <w:t>pliquent aussi des engag</w:t>
      </w:r>
      <w:r>
        <w:t>ements positifs de la part des É</w:t>
      </w:r>
      <w:r w:rsidRPr="0072037B">
        <w:t>tats parties au PIDESC. Les droits culturels, dans la m</w:t>
      </w:r>
      <w:r w:rsidRPr="0072037B">
        <w:t>e</w:t>
      </w:r>
      <w:r w:rsidRPr="0072037B">
        <w:t>sure où ils contribuent à la sécurité de la personne, ne sont pas plus absolus que les autres droits. Mais ils ne le sont pas moins non plus. Il en va de même de la dimension culture</w:t>
      </w:r>
      <w:r w:rsidRPr="0072037B">
        <w:t>l</w:t>
      </w:r>
      <w:r w:rsidRPr="0072037B">
        <w:t>le de chaque droit économique et social de la personne, dont les re</w:t>
      </w:r>
      <w:r w:rsidRPr="0072037B">
        <w:t>s</w:t>
      </w:r>
      <w:r w:rsidRPr="0072037B">
        <w:t>trictions devront être minutieus</w:t>
      </w:r>
      <w:r w:rsidRPr="0072037B">
        <w:t>e</w:t>
      </w:r>
      <w:r w:rsidRPr="0072037B">
        <w:t>ment justifiées. Selon les termes de l'OG n°</w:t>
      </w:r>
      <w:r>
        <w:t> </w:t>
      </w:r>
      <w:r w:rsidRPr="0072037B">
        <w:t>21, c'est donc dans l'examen de la mise en œuvre de chaque droit-créance (droit au logement, au travail, à l'éducation) comportant une dimension culturelle qu'il faut rechercher le respect des exigences du droit de participer à la vie culturelle.</w:t>
      </w:r>
    </w:p>
    <w:p w:rsidR="00F64A0A" w:rsidRDefault="00F64A0A" w:rsidP="00F64A0A">
      <w:pPr>
        <w:spacing w:before="120" w:after="120"/>
        <w:jc w:val="both"/>
        <w:rPr>
          <w:szCs w:val="24"/>
        </w:rPr>
      </w:pPr>
    </w:p>
    <w:p w:rsidR="00F64A0A" w:rsidRPr="0072037B" w:rsidRDefault="00F64A0A" w:rsidP="00F64A0A">
      <w:pPr>
        <w:pStyle w:val="a"/>
      </w:pPr>
      <w:r w:rsidRPr="0072037B">
        <w:t>2.4. Les violations du droit</w:t>
      </w:r>
    </w:p>
    <w:p w:rsidR="00F64A0A" w:rsidRDefault="00F64A0A" w:rsidP="00F64A0A">
      <w:pPr>
        <w:spacing w:before="120" w:after="120"/>
        <w:jc w:val="both"/>
      </w:pPr>
    </w:p>
    <w:p w:rsidR="00F64A0A" w:rsidRPr="0072037B" w:rsidRDefault="00F64A0A" w:rsidP="00F64A0A">
      <w:pPr>
        <w:spacing w:before="120" w:after="120"/>
        <w:jc w:val="both"/>
      </w:pPr>
      <w:r w:rsidRPr="0072037B">
        <w:t>Pour déterminer dans quelle mesure les États parties se sont acqui</w:t>
      </w:r>
      <w:r w:rsidRPr="0072037B">
        <w:t>t</w:t>
      </w:r>
      <w:r w:rsidRPr="0072037B">
        <w:t>tés de leur obligation d'agir, le Comité examinera périodiquement si celle-ci est encadrée par des mécanismes adéquats de suivi et de re</w:t>
      </w:r>
      <w:r w:rsidRPr="0072037B">
        <w:t>s</w:t>
      </w:r>
      <w:r w:rsidRPr="0072037B">
        <w:t>ponsabilisation</w:t>
      </w:r>
      <w:r>
        <w:t> </w:t>
      </w:r>
      <w:r>
        <w:rPr>
          <w:rStyle w:val="Appelnotedebasdep"/>
        </w:rPr>
        <w:footnoteReference w:id="141"/>
      </w:r>
      <w:r w:rsidRPr="0072037B">
        <w:t xml:space="preserve">. De plus, toute mesure </w:t>
      </w:r>
      <w:r w:rsidRPr="0072037B">
        <w:rPr>
          <w:i/>
          <w:iCs/>
        </w:rPr>
        <w:t xml:space="preserve">délibérément régressive </w:t>
      </w:r>
      <w:r w:rsidRPr="0072037B">
        <w:t>co</w:t>
      </w:r>
      <w:r w:rsidRPr="0072037B">
        <w:t>n</w:t>
      </w:r>
      <w:r w:rsidRPr="0072037B">
        <w:t>cernant le droit de participer à la vie</w:t>
      </w:r>
      <w:r>
        <w:t xml:space="preserve"> [247] </w:t>
      </w:r>
      <w:r w:rsidRPr="0072037B">
        <w:t>culturelle devrait être mûrement pesée et pleinement justifiée eu égard à l'ensemble des droits visés dans le Pacte, et ce, en tenant compte de l'affectation maximale des ressources disponibles à cette fin</w:t>
      </w:r>
      <w:r>
        <w:t> </w:t>
      </w:r>
      <w:r>
        <w:rPr>
          <w:rStyle w:val="Appelnotedebasdep"/>
        </w:rPr>
        <w:footnoteReference w:id="142"/>
      </w:r>
      <w:r w:rsidRPr="0072037B">
        <w:t>.</w:t>
      </w:r>
    </w:p>
    <w:p w:rsidR="00F64A0A" w:rsidRDefault="00F64A0A" w:rsidP="00F64A0A">
      <w:pPr>
        <w:spacing w:before="120" w:after="120"/>
        <w:jc w:val="both"/>
        <w:rPr>
          <w:szCs w:val="24"/>
        </w:rPr>
      </w:pPr>
    </w:p>
    <w:p w:rsidR="00F64A0A" w:rsidRPr="0072037B" w:rsidRDefault="00F64A0A" w:rsidP="00F64A0A">
      <w:pPr>
        <w:pStyle w:val="a"/>
      </w:pPr>
      <w:r w:rsidRPr="0072037B">
        <w:t xml:space="preserve">2.5. Le Canada, le Québec et les Nations Unies : </w:t>
      </w:r>
      <w:r>
        <w:br/>
      </w:r>
      <w:r w:rsidRPr="0072037B">
        <w:t xml:space="preserve">endre compte de la </w:t>
      </w:r>
      <w:r>
        <w:t>mise en œuvre</w:t>
      </w:r>
      <w:r>
        <w:br/>
        <w:t>de l'article 15(1</w:t>
      </w:r>
      <w:r w:rsidRPr="0072037B">
        <w:t>)(a) du PIDESC</w:t>
      </w:r>
    </w:p>
    <w:p w:rsidR="00F64A0A" w:rsidRDefault="00F64A0A" w:rsidP="00F64A0A">
      <w:pPr>
        <w:spacing w:before="120" w:after="120"/>
        <w:jc w:val="both"/>
      </w:pPr>
    </w:p>
    <w:p w:rsidR="00F64A0A" w:rsidRPr="0072037B" w:rsidRDefault="00F64A0A" w:rsidP="00F64A0A">
      <w:pPr>
        <w:spacing w:before="120" w:after="120"/>
        <w:jc w:val="both"/>
      </w:pPr>
      <w:r w:rsidRPr="0072037B">
        <w:t>Périodiquement, soit selon un cycle quinquennal plus ou moins respecté, les États parties aux traités des droits de la personne des N</w:t>
      </w:r>
      <w:r w:rsidRPr="0072037B">
        <w:t>a</w:t>
      </w:r>
      <w:r w:rsidRPr="0072037B">
        <w:t>tions Unies produisent des rapports de mise en œuvre de ces derniers. Ces rapports, accessibles, offrent un portrait officiel de la compréhe</w:t>
      </w:r>
      <w:r w:rsidRPr="0072037B">
        <w:t>n</w:t>
      </w:r>
      <w:r w:rsidRPr="0072037B">
        <w:t>sion qu'ont les États de leurs obligations en vertu des traités des droits de la personne. On considère aussi que les Observations finales ado</w:t>
      </w:r>
      <w:r w:rsidRPr="0072037B">
        <w:t>p</w:t>
      </w:r>
      <w:r w:rsidRPr="0072037B">
        <w:t>tées par les organes de traités suivant l'examen de ces rapports const</w:t>
      </w:r>
      <w:r w:rsidRPr="0072037B">
        <w:t>i</w:t>
      </w:r>
      <w:r w:rsidRPr="0072037B">
        <w:t>tuent en quelque so</w:t>
      </w:r>
      <w:r w:rsidRPr="0072037B">
        <w:t>r</w:t>
      </w:r>
      <w:r w:rsidRPr="0072037B">
        <w:t>te le jugement porté par les experts indépendants intern</w:t>
      </w:r>
      <w:r w:rsidRPr="0072037B">
        <w:t>a</w:t>
      </w:r>
      <w:r w:rsidRPr="0072037B">
        <w:t>tionaux sur l'état de réalisation des droits, faute pour le système onusien de disposer d'une instance juridictio</w:t>
      </w:r>
      <w:r w:rsidRPr="0072037B">
        <w:t>n</w:t>
      </w:r>
      <w:r w:rsidRPr="0072037B">
        <w:t>nelle internationale des droits humains. En l'espèce, on parlera plutôt de dialogue constructif, bien que les échanges deviennent parfois assez hardis, sinon acrim</w:t>
      </w:r>
      <w:r w:rsidRPr="0072037B">
        <w:t>o</w:t>
      </w:r>
      <w:r w:rsidRPr="0072037B">
        <w:t>nieux, entre les comités des Nations Unies et les délég</w:t>
      </w:r>
      <w:r w:rsidRPr="0072037B">
        <w:t>a</w:t>
      </w:r>
      <w:r w:rsidRPr="0072037B">
        <w:t>tions étatiques. Les Observations générales adoptées par les mêmes organes ou com</w:t>
      </w:r>
      <w:r w:rsidRPr="0072037B">
        <w:t>i</w:t>
      </w:r>
      <w:r w:rsidRPr="0072037B">
        <w:t>tés, telle l'Observation générale n°</w:t>
      </w:r>
      <w:r>
        <w:t> </w:t>
      </w:r>
      <w:r w:rsidRPr="0072037B">
        <w:t>21 adoptée par le Comité du P</w:t>
      </w:r>
      <w:r w:rsidRPr="0072037B">
        <w:t>I</w:t>
      </w:r>
      <w:r w:rsidRPr="0072037B">
        <w:t>DESC, sont la source autorisée de l'interprétation des traités des droits de la personne et contribuent à l'analyse des rapports.</w:t>
      </w:r>
    </w:p>
    <w:p w:rsidR="00F64A0A" w:rsidRPr="0072037B" w:rsidRDefault="00F64A0A" w:rsidP="00F64A0A">
      <w:pPr>
        <w:spacing w:before="120" w:after="120"/>
        <w:jc w:val="both"/>
      </w:pPr>
      <w:r w:rsidRPr="0072037B">
        <w:t>Faut-il préciser que les rapports périodiques de mise en œuvre pr</w:t>
      </w:r>
      <w:r w:rsidRPr="0072037B">
        <w:t>o</w:t>
      </w:r>
      <w:r w:rsidRPr="0072037B">
        <w:t>duits par les États souffrent souvent d'une embellie quasi joviale ? Néanmoins, c'est à partir de ces rapports que s'engage ce dialogue dit constructif entre l'organe de contrôle du traité et l'État, dialogue a</w:t>
      </w:r>
      <w:r w:rsidRPr="0072037B">
        <w:t>u</w:t>
      </w:r>
      <w:r w:rsidRPr="0072037B">
        <w:t>quel participe de manière de mieux en mieux informée et active la s</w:t>
      </w:r>
      <w:r w:rsidRPr="0072037B">
        <w:t>o</w:t>
      </w:r>
      <w:r w:rsidRPr="0072037B">
        <w:t>ciété civile, notamment au Canada.</w:t>
      </w:r>
    </w:p>
    <w:p w:rsidR="00F64A0A" w:rsidRPr="0072037B" w:rsidRDefault="00F64A0A" w:rsidP="00F64A0A">
      <w:pPr>
        <w:spacing w:before="120" w:after="120"/>
        <w:jc w:val="both"/>
      </w:pPr>
      <w:r w:rsidRPr="0072037B">
        <w:t>Le cas du Canada n'est pas différent de celui d'autres entités féd</w:t>
      </w:r>
      <w:r w:rsidRPr="0072037B">
        <w:t>é</w:t>
      </w:r>
      <w:r w:rsidRPr="0072037B">
        <w:t>rées. Et bien que le gouvernement fédéral soit responsable sur le plan international de la mise en œuvre des traités de droits humains, ce qui, évidemment, fait couler beaucoup d'encre chez les académiciens</w:t>
      </w:r>
      <w:r>
        <w:t> </w:t>
      </w:r>
      <w:r>
        <w:rPr>
          <w:rStyle w:val="Appelnotedebasdep"/>
        </w:rPr>
        <w:footnoteReference w:id="143"/>
      </w:r>
      <w:r w:rsidRPr="0072037B">
        <w:t>, il reste que les rapports périodiques de mise en œuvre constituent esse</w:t>
      </w:r>
      <w:r w:rsidRPr="0072037B">
        <w:t>n</w:t>
      </w:r>
      <w:r w:rsidRPr="0072037B">
        <w:t>tiellement un collage d'apports fédéral, provinciaux et territoriaux géré par les fonctionnaires concernés selon les champs de compétence i</w:t>
      </w:r>
      <w:r w:rsidRPr="0072037B">
        <w:t>n</w:t>
      </w:r>
      <w:r w:rsidRPr="0072037B">
        <w:t>terpellés par les droits g</w:t>
      </w:r>
      <w:r w:rsidRPr="0072037B">
        <w:t>a</w:t>
      </w:r>
      <w:r w:rsidRPr="0072037B">
        <w:t>rantis dans le traité.</w:t>
      </w:r>
    </w:p>
    <w:p w:rsidR="00F64A0A" w:rsidRPr="0072037B" w:rsidRDefault="00F64A0A" w:rsidP="00F64A0A">
      <w:pPr>
        <w:spacing w:before="120" w:after="120"/>
        <w:jc w:val="both"/>
      </w:pPr>
      <w:r>
        <w:rPr>
          <w:szCs w:val="28"/>
        </w:rPr>
        <w:t>[248]</w:t>
      </w:r>
    </w:p>
    <w:p w:rsidR="00F64A0A" w:rsidRPr="0072037B" w:rsidRDefault="00F64A0A" w:rsidP="00F64A0A">
      <w:pPr>
        <w:spacing w:before="120" w:after="120"/>
        <w:jc w:val="both"/>
      </w:pPr>
      <w:r w:rsidRPr="0072037B">
        <w:t>Le Québec a contribué au 4</w:t>
      </w:r>
      <w:r w:rsidRPr="0072037B">
        <w:rPr>
          <w:vertAlign w:val="superscript"/>
        </w:rPr>
        <w:t>e</w:t>
      </w:r>
      <w:r w:rsidRPr="0072037B">
        <w:t xml:space="preserve"> </w:t>
      </w:r>
      <w:r w:rsidRPr="0072037B">
        <w:rPr>
          <w:i/>
          <w:iCs/>
        </w:rPr>
        <w:t xml:space="preserve">Rapport </w:t>
      </w:r>
      <w:r w:rsidRPr="0072037B">
        <w:t>canadien soumis au Comité d'experts des Nations Unies sur les droits éc</w:t>
      </w:r>
      <w:r w:rsidRPr="0072037B">
        <w:t>o</w:t>
      </w:r>
      <w:r w:rsidRPr="0072037B">
        <w:t>nomiques, sociaux et culturels en vertu du PIDESC</w:t>
      </w:r>
      <w:r>
        <w:t> </w:t>
      </w:r>
      <w:r>
        <w:rPr>
          <w:rStyle w:val="Appelnotedebasdep"/>
        </w:rPr>
        <w:footnoteReference w:id="144"/>
      </w:r>
      <w:r w:rsidRPr="0072037B">
        <w:t>. Dans ce texte (Canada, 2006), il i</w:t>
      </w:r>
      <w:r w:rsidRPr="0072037B">
        <w:t>n</w:t>
      </w:r>
      <w:r w:rsidRPr="0072037B">
        <w:t>siste sur deux aspects de sa politique culturelle. D'une part, il rend compte de ses efforts destinés à favoriser la participation de tous les Québécois à la vie culturelle et de certaines mesures m</w:t>
      </w:r>
      <w:r w:rsidRPr="0072037B">
        <w:t>i</w:t>
      </w:r>
      <w:r w:rsidRPr="0072037B">
        <w:t>ses en œuvre à cette fin : politique de diffusion des arts de la scène ; politique de la lecture et du livre ; politique québécoise de l'autoroute de l'inform</w:t>
      </w:r>
      <w:r w:rsidRPr="0072037B">
        <w:t>a</w:t>
      </w:r>
      <w:r w:rsidRPr="0072037B">
        <w:t>tion ; journées nationales de la culture ; aide aux médias communa</w:t>
      </w:r>
      <w:r w:rsidRPr="0072037B">
        <w:t>u</w:t>
      </w:r>
      <w:r w:rsidRPr="0072037B">
        <w:t>taires et a</w:t>
      </w:r>
      <w:r w:rsidRPr="0072037B">
        <w:t>u</w:t>
      </w:r>
      <w:r w:rsidRPr="0072037B">
        <w:t>tochtones ; restauration du patrimoine religieux de toutes les confessions. D'autre part, le gouvernement du Québec propose dans ce même rapport une stratégie de promotion de l'identité culture</w:t>
      </w:r>
      <w:r w:rsidRPr="0072037B">
        <w:t>l</w:t>
      </w:r>
      <w:r w:rsidRPr="0072037B">
        <w:t>le qui méritera désormais d'être soumise au test proposé par l'OG n°</w:t>
      </w:r>
      <w:r>
        <w:t> </w:t>
      </w:r>
      <w:r w:rsidRPr="0072037B">
        <w:t>21. S</w:t>
      </w:r>
      <w:r w:rsidRPr="0072037B">
        <w:t>e</w:t>
      </w:r>
      <w:r w:rsidRPr="0072037B">
        <w:t>lon lui, une telle promotion se destine à célébrer les valeurs co</w:t>
      </w:r>
      <w:r w:rsidRPr="0072037B">
        <w:t>m</w:t>
      </w:r>
      <w:r w:rsidRPr="0072037B">
        <w:t>munes qui nourrissent le sentiment d'appartenance à la société québécoise et à affirmer le pluralisme qui la distingue. Cette affirm</w:t>
      </w:r>
      <w:r w:rsidRPr="0072037B">
        <w:t>a</w:t>
      </w:r>
      <w:r w:rsidRPr="0072037B">
        <w:t>tion l</w:t>
      </w:r>
      <w:r w:rsidRPr="0072037B">
        <w:t>a</w:t>
      </w:r>
      <w:r w:rsidRPr="0072037B">
        <w:t>conique est suivie d'une mention à l'effet que ce programme remplace celui de rapprochement interculturel, mis en place en 1992, et poursuit l'objectif de favoriser l'exercice d'une pleine c</w:t>
      </w:r>
      <w:r w:rsidRPr="0072037B">
        <w:t>i</w:t>
      </w:r>
      <w:r w:rsidRPr="0072037B">
        <w:t>toyenneté au Québec.</w:t>
      </w:r>
    </w:p>
    <w:p w:rsidR="00F64A0A" w:rsidRPr="0072037B" w:rsidRDefault="00F64A0A" w:rsidP="00F64A0A">
      <w:pPr>
        <w:spacing w:before="120" w:after="120"/>
        <w:jc w:val="both"/>
      </w:pPr>
      <w:r w:rsidRPr="0072037B">
        <w:t>En 2004, le Québec avait aussi participé au 5</w:t>
      </w:r>
      <w:r w:rsidRPr="0072037B">
        <w:rPr>
          <w:vertAlign w:val="superscript"/>
        </w:rPr>
        <w:t>e</w:t>
      </w:r>
      <w:r w:rsidRPr="0072037B">
        <w:t xml:space="preserve"> </w:t>
      </w:r>
      <w:r w:rsidRPr="0072037B">
        <w:rPr>
          <w:i/>
          <w:iCs/>
        </w:rPr>
        <w:t xml:space="preserve">Rapport </w:t>
      </w:r>
      <w:r w:rsidRPr="0072037B">
        <w:t>du Canada, cette fois destiné au Comité des droits de l'homme, comité respons</w:t>
      </w:r>
      <w:r w:rsidRPr="0072037B">
        <w:t>a</w:t>
      </w:r>
      <w:r w:rsidRPr="0072037B">
        <w:t>ble de la supervision du PDCP. Le Québec a alors choisi de cons</w:t>
      </w:r>
      <w:r w:rsidRPr="0072037B">
        <w:t>a</w:t>
      </w:r>
      <w:r w:rsidRPr="0072037B">
        <w:t>crer son attention un</w:t>
      </w:r>
      <w:r w:rsidRPr="0072037B">
        <w:t>i</w:t>
      </w:r>
      <w:r w:rsidRPr="0072037B">
        <w:t>quement aux nations autochtones du Québec, et ce, sans autre explication</w:t>
      </w:r>
      <w:r>
        <w:t> </w:t>
      </w:r>
      <w:r>
        <w:rPr>
          <w:rStyle w:val="Appelnotedebasdep"/>
        </w:rPr>
        <w:footnoteReference w:id="145"/>
      </w:r>
      <w:r w:rsidRPr="0072037B">
        <w:t>. Le Comité des droits de l'homme, en vue du dialogue avec le gouvernement canadien, avait adopté en juillet 2005 une liste des points à traiter transmise à la Mission permanente du C</w:t>
      </w:r>
      <w:r w:rsidRPr="0072037B">
        <w:t>a</w:t>
      </w:r>
      <w:r w:rsidRPr="0072037B">
        <w:t>nada à Genève. Cette liste, toutefois, était muette en général sur la question des droits culturels des minorités</w:t>
      </w:r>
      <w:r>
        <w:t> </w:t>
      </w:r>
      <w:r>
        <w:rPr>
          <w:rStyle w:val="Appelnotedebasdep"/>
        </w:rPr>
        <w:footnoteReference w:id="146"/>
      </w:r>
      <w:r w:rsidRPr="0072037B">
        <w:t xml:space="preserve">. Il en sera de même des Observations finales adoptées par le Comité à l'égard du </w:t>
      </w:r>
      <w:r w:rsidRPr="0072037B">
        <w:rPr>
          <w:i/>
          <w:iCs/>
        </w:rPr>
        <w:t>Rapport c</w:t>
      </w:r>
      <w:r w:rsidRPr="0072037B">
        <w:rPr>
          <w:i/>
          <w:iCs/>
        </w:rPr>
        <w:t>a</w:t>
      </w:r>
      <w:r w:rsidRPr="0072037B">
        <w:rPr>
          <w:i/>
          <w:iCs/>
        </w:rPr>
        <w:t xml:space="preserve">nadien </w:t>
      </w:r>
      <w:r w:rsidRPr="0072037B">
        <w:t>(Organisation des Nations Unies, 2006).</w:t>
      </w:r>
    </w:p>
    <w:p w:rsidR="00F64A0A" w:rsidRPr="0072037B" w:rsidRDefault="00F64A0A" w:rsidP="00F64A0A">
      <w:pPr>
        <w:spacing w:before="120" w:after="120"/>
        <w:jc w:val="both"/>
      </w:pPr>
      <w:r w:rsidRPr="0072037B">
        <w:t xml:space="preserve">Enfin, et ce sans surprise, c'est dans le cadre de sa contribution au </w:t>
      </w:r>
      <w:r w:rsidRPr="00941744">
        <w:rPr>
          <w:i/>
        </w:rPr>
        <w:t>7</w:t>
      </w:r>
      <w:r w:rsidRPr="00941744">
        <w:rPr>
          <w:i/>
          <w:vertAlign w:val="superscript"/>
        </w:rPr>
        <w:t>e</w:t>
      </w:r>
      <w:r w:rsidRPr="00941744">
        <w:rPr>
          <w:i/>
        </w:rPr>
        <w:t xml:space="preserve"> </w:t>
      </w:r>
      <w:r w:rsidRPr="0072037B">
        <w:t xml:space="preserve">et </w:t>
      </w:r>
      <w:r w:rsidRPr="00941744">
        <w:rPr>
          <w:i/>
        </w:rPr>
        <w:t>8</w:t>
      </w:r>
      <w:r w:rsidRPr="00941744">
        <w:rPr>
          <w:i/>
          <w:vertAlign w:val="superscript"/>
        </w:rPr>
        <w:t>e</w:t>
      </w:r>
      <w:r w:rsidRPr="0072037B">
        <w:t xml:space="preserve"> </w:t>
      </w:r>
      <w:r w:rsidRPr="0072037B">
        <w:rPr>
          <w:i/>
          <w:iCs/>
        </w:rPr>
        <w:t xml:space="preserve">Rapports </w:t>
      </w:r>
      <w:r w:rsidRPr="0072037B">
        <w:t>périodiques de mise en œuvre de la Convention CERD (discrimination raciale) produits par le Canada que le gouve</w:t>
      </w:r>
      <w:r w:rsidRPr="0072037B">
        <w:t>r</w:t>
      </w:r>
      <w:r w:rsidRPr="0072037B">
        <w:t>nement du Québec a senti le besoin de préciser ce que sont au Québec les str</w:t>
      </w:r>
      <w:r w:rsidRPr="0072037B">
        <w:t>a</w:t>
      </w:r>
      <w:r w:rsidRPr="0072037B">
        <w:t>tégies promues quant à la</w:t>
      </w:r>
      <w:r>
        <w:t xml:space="preserve"> [249] </w:t>
      </w:r>
      <w:r w:rsidRPr="0072037B">
        <w:t>diversité et au pluralisme culturel</w:t>
      </w:r>
      <w:r>
        <w:t> </w:t>
      </w:r>
      <w:r>
        <w:rPr>
          <w:rStyle w:val="Appelnotedebasdep"/>
        </w:rPr>
        <w:footnoteReference w:id="147"/>
      </w:r>
      <w:r w:rsidRPr="0072037B">
        <w:t xml:space="preserve">. On y relate notamment les enjeux de profilage racial, le Plan de lutte contre la pauvreté, la </w:t>
      </w:r>
      <w:r w:rsidRPr="0072037B">
        <w:rPr>
          <w:i/>
          <w:iCs/>
        </w:rPr>
        <w:t xml:space="preserve">Loi sur l'accès à l'égalité en emploi dans des organismes </w:t>
      </w:r>
      <w:r w:rsidRPr="00941744">
        <w:rPr>
          <w:i/>
          <w:iCs/>
        </w:rPr>
        <w:t>publics</w:t>
      </w:r>
      <w:r>
        <w:rPr>
          <w:iCs/>
        </w:rPr>
        <w:t> </w:t>
      </w:r>
      <w:r>
        <w:rPr>
          <w:rStyle w:val="Appelnotedebasdep"/>
          <w:iCs/>
        </w:rPr>
        <w:footnoteReference w:id="148"/>
      </w:r>
      <w:r w:rsidRPr="0072037B">
        <w:t>, les dive</w:t>
      </w:r>
      <w:r w:rsidRPr="0072037B">
        <w:t>r</w:t>
      </w:r>
      <w:r w:rsidRPr="0072037B">
        <w:t>ses stratégies destinées à favoriser le pluralisme et la diversité et nota</w:t>
      </w:r>
      <w:r w:rsidRPr="0072037B">
        <w:t>m</w:t>
      </w:r>
      <w:r w:rsidRPr="0072037B">
        <w:t>ment, les ateliers de conscientisation menés par la Commission des droits de la personne et des droits de la jeunesse du Québec (CDPDJ) et enfin, les initiatives de dialogue i</w:t>
      </w:r>
      <w:r w:rsidRPr="0072037B">
        <w:t>n</w:t>
      </w:r>
      <w:r w:rsidRPr="0072037B">
        <w:t>terculturel.</w:t>
      </w:r>
    </w:p>
    <w:p w:rsidR="00F64A0A" w:rsidRPr="0072037B" w:rsidRDefault="00F64A0A" w:rsidP="00F64A0A">
      <w:pPr>
        <w:spacing w:before="120" w:after="120"/>
        <w:jc w:val="both"/>
      </w:pPr>
      <w:r w:rsidRPr="0072037B">
        <w:t>Le Comité d'experts de la CERD a adopté en mai 2007 les Obse</w:t>
      </w:r>
      <w:r w:rsidRPr="0072037B">
        <w:t>r</w:t>
      </w:r>
      <w:r w:rsidRPr="0072037B">
        <w:t xml:space="preserve">vations finales faisant suite à la production et au dialogue entourant ces </w:t>
      </w:r>
      <w:r w:rsidRPr="0072037B">
        <w:rPr>
          <w:i/>
          <w:iCs/>
        </w:rPr>
        <w:t xml:space="preserve">Rapports. </w:t>
      </w:r>
      <w:r w:rsidRPr="0072037B">
        <w:t>Eu égard aux champs de compétence provinciaux et te</w:t>
      </w:r>
      <w:r w:rsidRPr="0072037B">
        <w:t>r</w:t>
      </w:r>
      <w:r w:rsidRPr="0072037B">
        <w:t>ritoriaux, il a jugé important de rappeler au Canada son obligation d'éradiquer les discriminations systémiques dont font l'objet les gro</w:t>
      </w:r>
      <w:r w:rsidRPr="0072037B">
        <w:t>u</w:t>
      </w:r>
      <w:r w:rsidRPr="0072037B">
        <w:t>pes minoritaires sur le marché du travail</w:t>
      </w:r>
      <w:r>
        <w:t> </w:t>
      </w:r>
      <w:r>
        <w:rPr>
          <w:rStyle w:val="Appelnotedebasdep"/>
        </w:rPr>
        <w:footnoteReference w:id="149"/>
      </w:r>
      <w:r w:rsidRPr="0072037B">
        <w:t>.</w:t>
      </w:r>
    </w:p>
    <w:p w:rsidR="00F64A0A" w:rsidRPr="0072037B" w:rsidRDefault="00F64A0A" w:rsidP="00F64A0A">
      <w:pPr>
        <w:spacing w:before="120" w:after="120"/>
        <w:jc w:val="both"/>
      </w:pPr>
      <w:r w:rsidRPr="0072037B">
        <w:t>On pourrait discuter longtemps de la valeur de cet exercice intern</w:t>
      </w:r>
      <w:r w:rsidRPr="0072037B">
        <w:t>a</w:t>
      </w:r>
      <w:r w:rsidRPr="0072037B">
        <w:t>tional. Pour l'instant, retenons deux choses des interventions du go</w:t>
      </w:r>
      <w:r w:rsidRPr="0072037B">
        <w:t>u</w:t>
      </w:r>
      <w:r w:rsidRPr="0072037B">
        <w:t>vernement du Québec devant de tels fora. D'une part, tout porte à cro</w:t>
      </w:r>
      <w:r w:rsidRPr="0072037B">
        <w:t>i</w:t>
      </w:r>
      <w:r w:rsidRPr="0072037B">
        <w:t>re que pour celui-ci, la culture soit encore affaire de produits cult</w:t>
      </w:r>
      <w:r w:rsidRPr="0072037B">
        <w:t>u</w:t>
      </w:r>
      <w:r w:rsidRPr="0072037B">
        <w:t>rels ; d'autre part, il semble bien que la rencontre entre la notion d'identité culturelle, telle qu'elle est promue par le Comité du PIDESC et par l'OG n°</w:t>
      </w:r>
      <w:r>
        <w:t> </w:t>
      </w:r>
      <w:r w:rsidRPr="0072037B">
        <w:t>21 (laquelle inclut l'identité religieuse) et celle de v</w:t>
      </w:r>
      <w:r w:rsidRPr="0072037B">
        <w:t>a</w:t>
      </w:r>
      <w:r w:rsidRPr="0072037B">
        <w:t>leurs communes de la société québécoise, ne soit pas encore tout à fait articulée au sens de l'article 15(l)(a) du PIDESC.</w:t>
      </w:r>
    </w:p>
    <w:p w:rsidR="00F64A0A" w:rsidRPr="0072037B" w:rsidRDefault="00F64A0A" w:rsidP="00F64A0A">
      <w:pPr>
        <w:spacing w:before="120" w:after="120"/>
        <w:jc w:val="both"/>
      </w:pPr>
      <w:r w:rsidRPr="0072037B">
        <w:t>À cet égard, le récent exemple du projet de loi intitulée Loi favor</w:t>
      </w:r>
      <w:r w:rsidRPr="0072037B">
        <w:t>i</w:t>
      </w:r>
      <w:r w:rsidRPr="0072037B">
        <w:t>sant l'action de l'Administration à l'égard de la diversité culturelle (Assemblée nationale, 2009) déposé en mars 2009 (donc suivant l'adoption des Observ</w:t>
      </w:r>
      <w:r w:rsidRPr="0072037B">
        <w:t>a</w:t>
      </w:r>
      <w:r w:rsidRPr="0072037B">
        <w:t>tions finales du Comité de la CERD en 2007) laisse pe</w:t>
      </w:r>
      <w:r w:rsidRPr="0072037B">
        <w:t>r</w:t>
      </w:r>
      <w:r w:rsidRPr="0072037B">
        <w:t>plexe</w:t>
      </w:r>
      <w:r>
        <w:t> </w:t>
      </w:r>
      <w:r>
        <w:rPr>
          <w:rStyle w:val="Appelnotedebasdep"/>
        </w:rPr>
        <w:footnoteReference w:id="150"/>
      </w:r>
      <w:r w:rsidRPr="0072037B">
        <w:t>. Le 2</w:t>
      </w:r>
      <w:r w:rsidRPr="0072037B">
        <w:rPr>
          <w:vertAlign w:val="superscript"/>
        </w:rPr>
        <w:t>e</w:t>
      </w:r>
      <w:r w:rsidRPr="0072037B">
        <w:t xml:space="preserve"> paragraphe de la Note explicative du projet de loi 16 prévoit ce qui suit :</w:t>
      </w:r>
    </w:p>
    <w:p w:rsidR="00F64A0A" w:rsidRDefault="00F64A0A" w:rsidP="00F64A0A">
      <w:pPr>
        <w:pStyle w:val="Grillecouleur-Accent1"/>
      </w:pPr>
    </w:p>
    <w:p w:rsidR="00F64A0A" w:rsidRDefault="00F64A0A" w:rsidP="00F64A0A">
      <w:pPr>
        <w:pStyle w:val="Grillecouleur-Accent1"/>
      </w:pPr>
      <w:r w:rsidRPr="0072037B">
        <w:t>Le projet de loi confie au minist</w:t>
      </w:r>
      <w:r>
        <w:t>r</w:t>
      </w:r>
      <w:r w:rsidRPr="0072037B">
        <w:t>e, chargé de conseiller le gouvern</w:t>
      </w:r>
      <w:r w:rsidRPr="0072037B">
        <w:t>e</w:t>
      </w:r>
      <w:r w:rsidRPr="0072037B">
        <w:t>ment à l'égard de la diversité culturelle, l'élabo</w:t>
      </w:r>
      <w:r>
        <w:t>r</w:t>
      </w:r>
      <w:r w:rsidRPr="0072037B">
        <w:t xml:space="preserve">ation et la mise en œuvre de </w:t>
      </w:r>
      <w:r w:rsidRPr="0072037B">
        <w:rPr>
          <w:szCs w:val="18"/>
        </w:rPr>
        <w:t xml:space="preserve">mesures visant à </w:t>
      </w:r>
      <w:r w:rsidRPr="0072037B">
        <w:rPr>
          <w:i/>
          <w:iCs/>
          <w:szCs w:val="18"/>
        </w:rPr>
        <w:t>accroître l'ouverture de la société à la diversité cult</w:t>
      </w:r>
      <w:r w:rsidRPr="0072037B">
        <w:rPr>
          <w:i/>
          <w:iCs/>
          <w:szCs w:val="18"/>
        </w:rPr>
        <w:t>u</w:t>
      </w:r>
      <w:r w:rsidRPr="0072037B">
        <w:rPr>
          <w:i/>
          <w:iCs/>
          <w:szCs w:val="18"/>
        </w:rPr>
        <w:t>relle et à fav</w:t>
      </w:r>
      <w:r w:rsidRPr="0072037B">
        <w:rPr>
          <w:i/>
          <w:iCs/>
          <w:szCs w:val="18"/>
        </w:rPr>
        <w:t>o</w:t>
      </w:r>
      <w:r w:rsidRPr="0072037B">
        <w:rPr>
          <w:i/>
          <w:iCs/>
          <w:szCs w:val="18"/>
        </w:rPr>
        <w:t xml:space="preserve">riser la pleine participation des personnes des communautés culturelles à la société québécoise. </w:t>
      </w:r>
      <w:r w:rsidRPr="0072037B">
        <w:rPr>
          <w:szCs w:val="18"/>
        </w:rPr>
        <w:t>Le projet de loi confie aussi au mini</w:t>
      </w:r>
      <w:r w:rsidRPr="0072037B">
        <w:rPr>
          <w:szCs w:val="18"/>
        </w:rPr>
        <w:t>s</w:t>
      </w:r>
      <w:r>
        <w:rPr>
          <w:szCs w:val="18"/>
        </w:rPr>
        <w:t>tr</w:t>
      </w:r>
      <w:r w:rsidRPr="0072037B">
        <w:rPr>
          <w:szCs w:val="18"/>
        </w:rPr>
        <w:t>e la réalisation</w:t>
      </w:r>
      <w:r>
        <w:rPr>
          <w:szCs w:val="18"/>
        </w:rPr>
        <w:t xml:space="preserve"> </w:t>
      </w:r>
      <w:r>
        <w:rPr>
          <w:szCs w:val="28"/>
        </w:rPr>
        <w:t xml:space="preserve">[250] </w:t>
      </w:r>
      <w:r w:rsidRPr="0072037B">
        <w:t>et la mise en œuvre dune politique gouvernement</w:t>
      </w:r>
      <w:r w:rsidRPr="0072037B">
        <w:t>a</w:t>
      </w:r>
      <w:r w:rsidRPr="0072037B">
        <w:t>le et d'un plan d'action pour favoriser l'ouve</w:t>
      </w:r>
      <w:r w:rsidRPr="0072037B">
        <w:t>r</w:t>
      </w:r>
      <w:r w:rsidRPr="0072037B">
        <w:t>ture de la société à la diversité culturelle et lutter contre la discrimin</w:t>
      </w:r>
      <w:r w:rsidRPr="0072037B">
        <w:t>a</w:t>
      </w:r>
      <w:r w:rsidRPr="0072037B">
        <w:t>tion. Le projet de loi crée également l'obligation pour les organismes de l'Administration d'adopter une polit</w:t>
      </w:r>
      <w:r w:rsidRPr="0072037B">
        <w:t>i</w:t>
      </w:r>
      <w:r w:rsidRPr="0072037B">
        <w:t>que de gestion de la diversité culturelle et d'en rendre compte [l'it</w:t>
      </w:r>
      <w:r w:rsidRPr="0072037B">
        <w:t>a</w:t>
      </w:r>
      <w:r w:rsidRPr="0072037B">
        <w:t>lique est de nous].</w:t>
      </w:r>
    </w:p>
    <w:p w:rsidR="00F64A0A" w:rsidRPr="0072037B" w:rsidRDefault="00F64A0A" w:rsidP="00F64A0A">
      <w:pPr>
        <w:pStyle w:val="Grillecouleur-Accent1"/>
      </w:pPr>
    </w:p>
    <w:p w:rsidR="00F64A0A" w:rsidRPr="0072037B" w:rsidRDefault="00F64A0A" w:rsidP="00F64A0A">
      <w:pPr>
        <w:spacing w:before="120" w:after="120"/>
        <w:jc w:val="both"/>
      </w:pPr>
      <w:r w:rsidRPr="0072037B">
        <w:t>Bien que ne reflétant rien d'autre qu'un ensemble d'actions posit</w:t>
      </w:r>
      <w:r w:rsidRPr="0072037B">
        <w:t>i</w:t>
      </w:r>
      <w:r w:rsidRPr="0072037B">
        <w:t>ves de l'Administration à l'égard des comm</w:t>
      </w:r>
      <w:r w:rsidRPr="0072037B">
        <w:t>u</w:t>
      </w:r>
      <w:r w:rsidRPr="0072037B">
        <w:t>nautés culturelles, ce qui aurait pu être fait depuis lon</w:t>
      </w:r>
      <w:r w:rsidRPr="0072037B">
        <w:t>g</w:t>
      </w:r>
      <w:r w:rsidRPr="0072037B">
        <w:t>temps compte tenu des dispositions de la Charte québécoise à cet égard</w:t>
      </w:r>
      <w:r>
        <w:t> </w:t>
      </w:r>
      <w:r>
        <w:rPr>
          <w:rStyle w:val="Appelnotedebasdep"/>
        </w:rPr>
        <w:footnoteReference w:id="151"/>
      </w:r>
      <w:r w:rsidRPr="0072037B">
        <w:t>, le projet de loi 16 a été, selon toute vraisemblance, abandonné à la suite d'une réaction populaire qu'il n'est pas exagéré de qualifier d'hostile</w:t>
      </w:r>
      <w:r>
        <w:t> </w:t>
      </w:r>
      <w:r>
        <w:rPr>
          <w:rStyle w:val="Appelnotedebasdep"/>
        </w:rPr>
        <w:footnoteReference w:id="152"/>
      </w:r>
      <w:r w:rsidRPr="0072037B">
        <w:t>. Il semble donc que l'ouve</w:t>
      </w:r>
      <w:r w:rsidRPr="0072037B">
        <w:t>r</w:t>
      </w:r>
      <w:r w:rsidRPr="0072037B">
        <w:t>ture de la société québécoise au patrimoine culturel de diverses co</w:t>
      </w:r>
      <w:r w:rsidRPr="0072037B">
        <w:t>m</w:t>
      </w:r>
      <w:r w:rsidRPr="0072037B">
        <w:t>munautés soit actuellement en touche, spécialement lorsqu'il s'agit de partager la richesse de l'emploi ou encore les biens publics, tels les services de santé ou l'éducation. Alors qu'une simple analyse de la discrimination pourrait suffire à conclure au préjudice subi par les m</w:t>
      </w:r>
      <w:r w:rsidRPr="0072037B">
        <w:t>i</w:t>
      </w:r>
      <w:r w:rsidRPr="0072037B">
        <w:t>norités sociales, l'exigence des droits culturels requiert aussi la part</w:t>
      </w:r>
      <w:r w:rsidRPr="0072037B">
        <w:t>i</w:t>
      </w:r>
      <w:r w:rsidRPr="0072037B">
        <w:t>cipation des communautés culturelles dans la définition des droits n</w:t>
      </w:r>
      <w:r w:rsidRPr="0072037B">
        <w:t>é</w:t>
      </w:r>
      <w:r w:rsidRPr="0072037B">
        <w:t>ce</w:t>
      </w:r>
      <w:r w:rsidRPr="0072037B">
        <w:t>s</w:t>
      </w:r>
      <w:r w:rsidRPr="0072037B">
        <w:t>saires à la sécurité des membres de celles-ci. Les droits culturels ne sont donc pas des droits de substitution mais bien des droits compl</w:t>
      </w:r>
      <w:r w:rsidRPr="0072037B">
        <w:t>é</w:t>
      </w:r>
      <w:r w:rsidRPr="0072037B">
        <w:t>mentaires de la personne, partic</w:t>
      </w:r>
      <w:r w:rsidRPr="0072037B">
        <w:t>u</w:t>
      </w:r>
      <w:r w:rsidRPr="0072037B">
        <w:t>lièrement lorsqu'il s'agit des droits économiques et sociaux de chacun, et notamment de ceux des me</w:t>
      </w:r>
      <w:r w:rsidRPr="0072037B">
        <w:t>m</w:t>
      </w:r>
      <w:r w:rsidRPr="0072037B">
        <w:t>bres des communautés culturelles.</w:t>
      </w:r>
    </w:p>
    <w:p w:rsidR="00F64A0A" w:rsidRDefault="00F64A0A" w:rsidP="00F64A0A">
      <w:pPr>
        <w:spacing w:before="120" w:after="120"/>
        <w:jc w:val="both"/>
        <w:rPr>
          <w:szCs w:val="24"/>
        </w:rPr>
      </w:pPr>
    </w:p>
    <w:p w:rsidR="00F64A0A" w:rsidRPr="0072037B" w:rsidRDefault="00F64A0A" w:rsidP="00F64A0A">
      <w:pPr>
        <w:pStyle w:val="planche"/>
      </w:pPr>
      <w:r w:rsidRPr="0072037B">
        <w:t>3</w:t>
      </w:r>
      <w:r>
        <w:t>. IDENTITÉ, CULTURE, RELIGION :</w:t>
      </w:r>
      <w:r>
        <w:br/>
      </w:r>
      <w:r w:rsidRPr="0072037B">
        <w:t>MÊME COMBAT ? RÉFLEXIONS</w:t>
      </w:r>
      <w:r>
        <w:br/>
      </w:r>
      <w:r w:rsidRPr="0072037B">
        <w:t>SUR LE CAS QUÉB</w:t>
      </w:r>
      <w:r w:rsidRPr="0072037B">
        <w:t>É</w:t>
      </w:r>
      <w:r w:rsidRPr="0072037B">
        <w:t>COIS</w:t>
      </w:r>
    </w:p>
    <w:p w:rsidR="00F64A0A" w:rsidRDefault="00F64A0A" w:rsidP="00F64A0A">
      <w:pPr>
        <w:spacing w:before="120" w:after="120"/>
        <w:jc w:val="both"/>
        <w:rPr>
          <w:szCs w:val="24"/>
        </w:rPr>
      </w:pPr>
    </w:p>
    <w:p w:rsidR="00F64A0A" w:rsidRPr="0072037B" w:rsidRDefault="00F64A0A" w:rsidP="00F64A0A">
      <w:pPr>
        <w:pStyle w:val="a"/>
      </w:pPr>
      <w:r w:rsidRPr="0072037B">
        <w:t>3.1. Contexte et confusion</w:t>
      </w:r>
    </w:p>
    <w:p w:rsidR="00F64A0A" w:rsidRDefault="00F64A0A" w:rsidP="00F64A0A">
      <w:pPr>
        <w:spacing w:before="120" w:after="120"/>
        <w:jc w:val="both"/>
      </w:pPr>
    </w:p>
    <w:p w:rsidR="00F64A0A" w:rsidRPr="0072037B" w:rsidRDefault="00F64A0A" w:rsidP="00F64A0A">
      <w:pPr>
        <w:spacing w:before="120" w:after="120"/>
        <w:jc w:val="both"/>
      </w:pPr>
      <w:r w:rsidRPr="0072037B">
        <w:t>L'article 43 de la Charte des droits et libertés de la personne du Québec prévoit que les personnes appartenant à des minorités ethn</w:t>
      </w:r>
      <w:r w:rsidRPr="0072037B">
        <w:t>i</w:t>
      </w:r>
      <w:r w:rsidRPr="0072037B">
        <w:t>ques ont le droit de maintenir et de faire progresser leur propre vie culturelle avec les a</w:t>
      </w:r>
      <w:r w:rsidRPr="0072037B">
        <w:t>u</w:t>
      </w:r>
      <w:r w:rsidRPr="0072037B">
        <w:t>tres membres de leur groupe. Cet article est niché dans le chapitre IV de la Charte, malencontreusement intitulé « Droits économiques et sociaux », et non « Droits éc</w:t>
      </w:r>
      <w:r w:rsidRPr="0072037B">
        <w:t>o</w:t>
      </w:r>
      <w:r w:rsidRPr="0072037B">
        <w:t>nomiques, sociaux et culturels ». Par ailleurs, rappelons-le, ce chapitre n'a pas préséance sur les autres lois ord</w:t>
      </w:r>
      <w:r w:rsidRPr="0072037B">
        <w:t>i</w:t>
      </w:r>
      <w:r w:rsidRPr="0072037B">
        <w:t>naires du Québec, et ce, en vertu de l'article 52 de la Charte. On doit donc reconnaître que ce n'est que tim</w:t>
      </w:r>
      <w:r w:rsidRPr="0072037B">
        <w:t>i</w:t>
      </w:r>
      <w:r w:rsidRPr="0072037B">
        <w:t>dement</w:t>
      </w:r>
      <w:r>
        <w:t xml:space="preserve"> [251] </w:t>
      </w:r>
      <w:r w:rsidRPr="0072037B">
        <w:t>que la Charte québécoise incorpore les dimension</w:t>
      </w:r>
      <w:r>
        <w:t>s proactives de l'a</w:t>
      </w:r>
      <w:r>
        <w:t>r</w:t>
      </w:r>
      <w:r>
        <w:t>ticle 15(1)</w:t>
      </w:r>
      <w:r w:rsidRPr="0072037B">
        <w:t>(a) du PIDESC concernant les droits culturels, soit celles qui imposent à l'État des obligations positives au titre de la reconnai</w:t>
      </w:r>
      <w:r w:rsidRPr="0072037B">
        <w:t>s</w:t>
      </w:r>
      <w:r w:rsidRPr="0072037B">
        <w:t>sance des droits culturels de chacun.</w:t>
      </w:r>
    </w:p>
    <w:p w:rsidR="00F64A0A" w:rsidRPr="0072037B" w:rsidRDefault="00F64A0A" w:rsidP="00F64A0A">
      <w:pPr>
        <w:spacing w:before="120" w:after="120"/>
        <w:jc w:val="both"/>
      </w:pPr>
      <w:r w:rsidRPr="0072037B">
        <w:t>Il est peu probable que lors de l'élaboration de la Charte québéco</w:t>
      </w:r>
      <w:r w:rsidRPr="0072037B">
        <w:t>i</w:t>
      </w:r>
      <w:r w:rsidRPr="0072037B">
        <w:t>se, il fut compris que l'article 15 du PIDESC reposait sur une acce</w:t>
      </w:r>
      <w:r w:rsidRPr="0072037B">
        <w:t>p</w:t>
      </w:r>
      <w:r w:rsidRPr="0072037B">
        <w:t>tion large de la culture, au sens où le propose dorénavant le paragr</w:t>
      </w:r>
      <w:r w:rsidRPr="0072037B">
        <w:t>a</w:t>
      </w:r>
      <w:r w:rsidRPr="0072037B">
        <w:t>phe 13 de l'O</w:t>
      </w:r>
      <w:r w:rsidRPr="0072037B">
        <w:t>b</w:t>
      </w:r>
      <w:r w:rsidRPr="0072037B">
        <w:t>servation générale n°</w:t>
      </w:r>
      <w:r>
        <w:t> </w:t>
      </w:r>
      <w:r w:rsidRPr="0072037B">
        <w:t>21. Lorsqu'il s'agit de liberté de croyance et de religion à titre d'expression culturelle et identitaire, le texte même de la Charte confine le débat à l'intérieur de l'article 3 de celle-ci qui prévoit ceci :</w:t>
      </w:r>
    </w:p>
    <w:p w:rsidR="00F64A0A" w:rsidRPr="0072037B" w:rsidRDefault="00F64A0A" w:rsidP="00F64A0A">
      <w:pPr>
        <w:pStyle w:val="Grillecouleur-Accent1"/>
      </w:pPr>
      <w:r w:rsidRPr="0072037B">
        <w:t>Toute personne est titulaire des libertés fondamentales telles la l</w:t>
      </w:r>
      <w:r w:rsidRPr="0072037B">
        <w:t>i</w:t>
      </w:r>
      <w:r w:rsidRPr="0072037B">
        <w:t>berté de conscience, la liberté de religion, la liberté d'opinion, la liberté d'e</w:t>
      </w:r>
      <w:r w:rsidRPr="0072037B">
        <w:t>x</w:t>
      </w:r>
      <w:r w:rsidRPr="0072037B">
        <w:t>pression, la liberté de réunion pacifique et la liberté d'associ</w:t>
      </w:r>
      <w:r w:rsidRPr="0072037B">
        <w:t>a</w:t>
      </w:r>
      <w:r w:rsidRPr="0072037B">
        <w:t>tion.</w:t>
      </w:r>
    </w:p>
    <w:p w:rsidR="00F64A0A" w:rsidRPr="0072037B" w:rsidRDefault="00F64A0A" w:rsidP="00F64A0A">
      <w:pPr>
        <w:spacing w:before="120" w:after="120"/>
        <w:jc w:val="both"/>
      </w:pPr>
      <w:r w:rsidRPr="0072037B">
        <w:t>Une telle liberté ne peut être exercée que dans le respect des v</w:t>
      </w:r>
      <w:r w:rsidRPr="0072037B">
        <w:t>a</w:t>
      </w:r>
      <w:r w:rsidRPr="0072037B">
        <w:t>leurs démocratiques, de l'ordre public et du bien-être général des c</w:t>
      </w:r>
      <w:r w:rsidRPr="0072037B">
        <w:t>i</w:t>
      </w:r>
      <w:r w:rsidRPr="0072037B">
        <w:t>toyens du Québec, et ce, en vertu de l'article 9.1 de la Charte.</w:t>
      </w:r>
    </w:p>
    <w:p w:rsidR="00F64A0A" w:rsidRPr="0072037B" w:rsidRDefault="00F64A0A" w:rsidP="00F64A0A">
      <w:pPr>
        <w:spacing w:before="120" w:after="120"/>
        <w:jc w:val="both"/>
      </w:pPr>
      <w:r w:rsidRPr="0072037B">
        <w:t>Toutefois, le débat relatif aux accommodements ra</w:t>
      </w:r>
      <w:r w:rsidRPr="0072037B">
        <w:t>i</w:t>
      </w:r>
      <w:r w:rsidRPr="0072037B">
        <w:t>sonnables n'est pas né des enjeux relatifs à la liberté de croyance et de religion, mais bien plutôt de ceux issus du respect d'un droit effectif et substantif à l'égalité. L'accommodement raisonnable fait partie du paysage québ</w:t>
      </w:r>
      <w:r w:rsidRPr="0072037B">
        <w:t>é</w:t>
      </w:r>
      <w:r w:rsidRPr="0072037B">
        <w:t>cois depuis plus de 30 ans. Il a été conçu par les trib</w:t>
      </w:r>
      <w:r w:rsidRPr="0072037B">
        <w:t>u</w:t>
      </w:r>
      <w:r w:rsidRPr="0072037B">
        <w:t>naux comme un remède à la discrimination et concerne chacun des motifs de discrim</w:t>
      </w:r>
      <w:r w:rsidRPr="0072037B">
        <w:t>i</w:t>
      </w:r>
      <w:r w:rsidRPr="0072037B">
        <w:t>nation interdits par les cha</w:t>
      </w:r>
      <w:r w:rsidRPr="0072037B">
        <w:t>r</w:t>
      </w:r>
      <w:r w:rsidRPr="0072037B">
        <w:t>tes ou analogues à ces derniers (religion, sexe, grossesse, handicap, âge, etc.). On ne peut donc réduire le concept des accommodements raisonnables à la seule question de la diversité des pratiques religieuses, ou encore au seul fait de la prése</w:t>
      </w:r>
      <w:r w:rsidRPr="0072037B">
        <w:t>n</w:t>
      </w:r>
      <w:r w:rsidRPr="0072037B">
        <w:t>ce immigrante en sol québécois. Et pourtant, dans leur quête d'affi</w:t>
      </w:r>
      <w:r w:rsidRPr="0072037B">
        <w:t>r</w:t>
      </w:r>
      <w:r w:rsidRPr="0072037B">
        <w:t>mation identitaire, les membres des communautés culturelles québ</w:t>
      </w:r>
      <w:r w:rsidRPr="0072037B">
        <w:t>é</w:t>
      </w:r>
      <w:r w:rsidRPr="0072037B">
        <w:t>coises auront vite compris que malgré le caractère essentiellement p</w:t>
      </w:r>
      <w:r w:rsidRPr="0072037B">
        <w:t>o</w:t>
      </w:r>
      <w:r w:rsidRPr="0072037B">
        <w:t>litique de la lutte, le véhicule juridique le plus efficace consiste à i</w:t>
      </w:r>
      <w:r w:rsidRPr="0072037B">
        <w:t>n</w:t>
      </w:r>
      <w:r w:rsidRPr="0072037B">
        <w:t>voquer la discrimination dans l'exercice de la liberté religieuse, histo</w:t>
      </w:r>
      <w:r w:rsidRPr="0072037B">
        <w:t>i</w:t>
      </w:r>
      <w:r w:rsidRPr="0072037B">
        <w:t>re d'obt</w:t>
      </w:r>
      <w:r w:rsidRPr="0072037B">
        <w:t>e</w:t>
      </w:r>
      <w:r w:rsidRPr="0072037B">
        <w:t>nir, même sur une base individuelle, des accommodements raisonnables</w:t>
      </w:r>
      <w:r>
        <w:t> </w:t>
      </w:r>
      <w:r>
        <w:rPr>
          <w:rStyle w:val="Appelnotedebasdep"/>
        </w:rPr>
        <w:footnoteReference w:id="153"/>
      </w:r>
      <w:r w:rsidRPr="0072037B">
        <w:t>. Ces derniers toutefois ne sont-ils pas aussi des ma</w:t>
      </w:r>
      <w:r w:rsidRPr="0072037B">
        <w:t>r</w:t>
      </w:r>
      <w:r w:rsidRPr="0072037B">
        <w:t>queurs de droits culturels, surtout lorsqu'ils altèrent la livraison pr</w:t>
      </w:r>
      <w:r w:rsidRPr="0072037B">
        <w:t>é</w:t>
      </w:r>
      <w:r w:rsidRPr="0072037B">
        <w:t>sumée neutre de services publics ?</w:t>
      </w:r>
    </w:p>
    <w:p w:rsidR="00F64A0A" w:rsidRPr="0072037B" w:rsidRDefault="00F64A0A" w:rsidP="00F64A0A">
      <w:pPr>
        <w:spacing w:before="120" w:after="120"/>
        <w:jc w:val="both"/>
      </w:pPr>
      <w:r>
        <w:rPr>
          <w:szCs w:val="28"/>
        </w:rPr>
        <w:t>[252]</w:t>
      </w:r>
    </w:p>
    <w:p w:rsidR="00F64A0A" w:rsidRPr="0072037B" w:rsidRDefault="00F64A0A" w:rsidP="00F64A0A">
      <w:pPr>
        <w:spacing w:before="120" w:after="120"/>
        <w:jc w:val="both"/>
      </w:pPr>
      <w:r w:rsidRPr="0072037B">
        <w:t>L'architecture des chartes canadienne et québécoise confine donc doublement le débat du religieux : d'une part, la dimension identitaire des croyances religieuses ne trouve sa place dans la Charte québécoise que dans la mesure où un groupe susceptible d'exclusion sociale ou de discrimination l'isole à titre de liberté fondamentale, laquelle serait source de discrimination aux fins de la revendication d'un accomm</w:t>
      </w:r>
      <w:r w:rsidRPr="0072037B">
        <w:t>o</w:t>
      </w:r>
      <w:r w:rsidRPr="0072037B">
        <w:t>dement raisonnable ; d'autre part, seules les personnes appartenant à des minorités ethniques ont le droit, vacillant il est vrai, de maintenir et de faire progresser leur propre vie culturelle avec les autres me</w:t>
      </w:r>
      <w:r w:rsidRPr="0072037B">
        <w:t>m</w:t>
      </w:r>
      <w:r w:rsidRPr="0072037B">
        <w:t>bres de leur groupe, et ce, au sens de l'article 43 de la Charte.</w:t>
      </w:r>
    </w:p>
    <w:p w:rsidR="00F64A0A" w:rsidRPr="0072037B" w:rsidRDefault="00F64A0A" w:rsidP="00F64A0A">
      <w:pPr>
        <w:spacing w:before="120" w:after="120"/>
        <w:jc w:val="both"/>
      </w:pPr>
      <w:r w:rsidRPr="0072037B">
        <w:t>Les particularités du droit québécois placent donc en porte-à-faux les droits culturels à titre de droits de la pe</w:t>
      </w:r>
      <w:r w:rsidRPr="0072037B">
        <w:t>r</w:t>
      </w:r>
      <w:r w:rsidRPr="0072037B">
        <w:t xml:space="preserve">sonne et, ce faisant, laisse le religieux délimiter les frontières ethnoculturelles entre le </w:t>
      </w:r>
      <w:r w:rsidRPr="0072037B">
        <w:rPr>
          <w:i/>
          <w:iCs/>
        </w:rPr>
        <w:t>Nous m</w:t>
      </w:r>
      <w:r w:rsidRPr="0072037B">
        <w:rPr>
          <w:i/>
          <w:iCs/>
        </w:rPr>
        <w:t>a</w:t>
      </w:r>
      <w:r w:rsidRPr="0072037B">
        <w:rPr>
          <w:i/>
          <w:iCs/>
        </w:rPr>
        <w:t xml:space="preserve">joritaire </w:t>
      </w:r>
      <w:r w:rsidRPr="0072037B">
        <w:t xml:space="preserve">et le </w:t>
      </w:r>
      <w:r w:rsidRPr="0072037B">
        <w:rPr>
          <w:i/>
          <w:iCs/>
        </w:rPr>
        <w:t xml:space="preserve">Eux minoritaire, </w:t>
      </w:r>
      <w:r w:rsidRPr="0072037B">
        <w:t>erronément confiné aux groupes mal identifiés des demandeurs d'accommodement religieux (pour repre</w:t>
      </w:r>
      <w:r w:rsidRPr="0072037B">
        <w:t>n</w:t>
      </w:r>
      <w:r w:rsidRPr="0072037B">
        <w:t>dre les propos de Paul Eid [2009, p. 283, 287] qui a écrit de bien convaincantes lignes à ce sujet).</w:t>
      </w:r>
    </w:p>
    <w:p w:rsidR="00F64A0A" w:rsidRPr="0072037B" w:rsidRDefault="00F64A0A" w:rsidP="00F64A0A">
      <w:pPr>
        <w:spacing w:before="120" w:after="120"/>
        <w:jc w:val="both"/>
      </w:pPr>
      <w:r w:rsidRPr="0072037B">
        <w:t>Le professeur Lebel-Grenier estime pour sa part que la religion est devenue au Québec une forme d'affirmation identitaire collective v</w:t>
      </w:r>
      <w:r w:rsidRPr="0072037B">
        <w:t>é</w:t>
      </w:r>
      <w:r w:rsidRPr="0072037B">
        <w:t>cue comme la revendication d'un espace public (Lebel-Grenier, 2009)</w:t>
      </w:r>
      <w:r>
        <w:t> </w:t>
      </w:r>
      <w:r>
        <w:rPr>
          <w:rStyle w:val="Appelnotedebasdep"/>
        </w:rPr>
        <w:footnoteReference w:id="154"/>
      </w:r>
      <w:r w:rsidRPr="0072037B">
        <w:t>. C'est que la Charte des droits de la personne n'offre aucune autre solution de rechange au Québec en excluant le religieux du culturel et l'universel du particulier et des droits des m</w:t>
      </w:r>
      <w:r w:rsidRPr="0072037B">
        <w:t>i</w:t>
      </w:r>
      <w:r w:rsidRPr="0072037B">
        <w:t>norités.</w:t>
      </w:r>
    </w:p>
    <w:p w:rsidR="00F64A0A" w:rsidRPr="0072037B" w:rsidRDefault="00F64A0A" w:rsidP="00F64A0A">
      <w:pPr>
        <w:spacing w:before="120" w:after="120"/>
        <w:jc w:val="both"/>
      </w:pPr>
      <w:r w:rsidRPr="0072037B">
        <w:t>Dans ce contexte crispé, la dimension culturelle (et donc peut-être religieuse) des droits (et notamment des droits sociaux de la personne) prend figure d'exception et de privilège par rapport au cadre de réf</w:t>
      </w:r>
      <w:r w:rsidRPr="0072037B">
        <w:t>é</w:t>
      </w:r>
      <w:r w:rsidRPr="0072037B">
        <w:t>rence majoritaire. Cela transparaît même du ton législatif. Ainsi, l'art</w:t>
      </w:r>
      <w:r w:rsidRPr="0072037B">
        <w:t>i</w:t>
      </w:r>
      <w:r w:rsidRPr="0072037B">
        <w:t>cle 5 du projet de loi 94 prévoit qu'un accommodement ne peut être accordé que s'il est raisonnable</w:t>
      </w:r>
      <w:r>
        <w:t> </w:t>
      </w:r>
      <w:r>
        <w:rPr>
          <w:rStyle w:val="Appelnotedebasdep"/>
        </w:rPr>
        <w:footnoteReference w:id="155"/>
      </w:r>
      <w:r w:rsidRPr="0072037B">
        <w:t>. Le ton (agacé, nous semble-t-il) étonne, un accommodement raisonnable constituant d'abord un moyen de mise en œuvre du droit à l'égalité.</w:t>
      </w:r>
    </w:p>
    <w:p w:rsidR="00F64A0A" w:rsidRDefault="00F64A0A" w:rsidP="00F64A0A">
      <w:pPr>
        <w:spacing w:before="120" w:after="120"/>
        <w:jc w:val="both"/>
        <w:rPr>
          <w:szCs w:val="18"/>
        </w:rPr>
      </w:pPr>
      <w:r>
        <w:rPr>
          <w:szCs w:val="18"/>
        </w:rPr>
        <w:br w:type="page"/>
        <w:t>[253]</w:t>
      </w:r>
    </w:p>
    <w:p w:rsidR="00F64A0A" w:rsidRPr="0072037B" w:rsidRDefault="00F64A0A" w:rsidP="00F64A0A">
      <w:pPr>
        <w:spacing w:before="120" w:after="120"/>
        <w:jc w:val="both"/>
        <w:rPr>
          <w:szCs w:val="18"/>
        </w:rPr>
      </w:pPr>
    </w:p>
    <w:p w:rsidR="00F64A0A" w:rsidRPr="0072037B" w:rsidRDefault="00F64A0A" w:rsidP="00F64A0A">
      <w:pPr>
        <w:pStyle w:val="a"/>
      </w:pPr>
      <w:r w:rsidRPr="0072037B">
        <w:t>3.2. Le parcours de la Cour suprême du Canada</w:t>
      </w:r>
    </w:p>
    <w:p w:rsidR="00F64A0A" w:rsidRDefault="00F64A0A" w:rsidP="00F64A0A">
      <w:pPr>
        <w:spacing w:before="120" w:after="120"/>
        <w:jc w:val="both"/>
      </w:pPr>
    </w:p>
    <w:p w:rsidR="00F64A0A" w:rsidRPr="0072037B" w:rsidRDefault="00F64A0A" w:rsidP="00F64A0A">
      <w:pPr>
        <w:spacing w:before="120" w:after="120"/>
        <w:jc w:val="both"/>
      </w:pPr>
      <w:r w:rsidRPr="0072037B">
        <w:t xml:space="preserve">On a beaucoup commenté la décision de la Cour suprême dans Amselem </w:t>
      </w:r>
      <w:r>
        <w:t>(</w:t>
      </w:r>
      <w:r w:rsidRPr="0072037B">
        <w:rPr>
          <w:i/>
          <w:iCs/>
        </w:rPr>
        <w:t xml:space="preserve">Syndicat Northcrest c. Amselem, </w:t>
      </w:r>
      <w:r w:rsidRPr="0072037B">
        <w:t>2004), une affaire dans laquelle les appelants contestaient au nom de leur liberté de croyance une interdiction d'in</w:t>
      </w:r>
      <w:r w:rsidRPr="0072037B">
        <w:t>s</w:t>
      </w:r>
      <w:r w:rsidRPr="0072037B">
        <w:t>tallation stipulée dans un contrat de copropriété. Selon la majorité de la Cour, le demandeur qui invoque la liberté de religion n'est pas tenu de prouver l'existence de que</w:t>
      </w:r>
      <w:r w:rsidRPr="0072037B">
        <w:t>l</w:t>
      </w:r>
      <w:r w:rsidRPr="0072037B">
        <w:t>que obligation, exigence ou précepte religieux objectif. C'est le caractère religieux ou spirituel d'un acte qui entraîne la protection, et non le fait que son o</w:t>
      </w:r>
      <w:r w:rsidRPr="0072037B">
        <w:t>b</w:t>
      </w:r>
      <w:r w:rsidRPr="0072037B">
        <w:t>servance soit obligatoire ou perçue comme telle, et ce, à condition que la croyance soit sincère.</w:t>
      </w:r>
    </w:p>
    <w:p w:rsidR="00F64A0A" w:rsidRPr="0072037B" w:rsidRDefault="00F64A0A" w:rsidP="00F64A0A">
      <w:pPr>
        <w:spacing w:before="120" w:after="120"/>
        <w:jc w:val="both"/>
      </w:pPr>
      <w:r w:rsidRPr="0072037B">
        <w:t>Ainsi détachée de sa dimension culturelle, la croyance religieuse et sincère de l'appelant, fait figure d'atome libre et imprévisible. Si tout</w:t>
      </w:r>
      <w:r w:rsidRPr="0072037B">
        <w:t>e</w:t>
      </w:r>
      <w:r w:rsidRPr="0072037B">
        <w:t>fois on considère que cet appelant ne peut dans les faits exercer isol</w:t>
      </w:r>
      <w:r w:rsidRPr="0072037B">
        <w:t>é</w:t>
      </w:r>
      <w:r w:rsidRPr="0072037B">
        <w:t>ment sa citoyenneté identitaire et religieuse, cela pourrait inciter les tribunaux non pas à rechercher la justesse du dogme religieux (ce qu'ils se refusent à faire), mais bien plutôt à évaluer l'intérêt de la communauté culturelle ou patrimoniale dans la revendication. Notons toutefois que la demande de balises claires dans le cas des accomm</w:t>
      </w:r>
      <w:r w:rsidRPr="0072037B">
        <w:t>o</w:t>
      </w:r>
      <w:r w:rsidRPr="0072037B">
        <w:t>dements, laquelle est formulée par plusieurs représentants de la soci</w:t>
      </w:r>
      <w:r w:rsidRPr="0072037B">
        <w:t>é</w:t>
      </w:r>
      <w:r w:rsidRPr="0072037B">
        <w:t>té civile québécoise, va pour sa part dans la direction opposée. L'enl</w:t>
      </w:r>
      <w:r w:rsidRPr="0072037B">
        <w:t>i</w:t>
      </w:r>
      <w:r w:rsidRPr="0072037B">
        <w:t>sement du débat autour de la liberté fondamentale de religion y est peut-être pour quelque chose.</w:t>
      </w:r>
    </w:p>
    <w:p w:rsidR="00F64A0A" w:rsidRPr="0072037B" w:rsidRDefault="00F64A0A" w:rsidP="00F64A0A">
      <w:pPr>
        <w:spacing w:before="120" w:after="120"/>
        <w:jc w:val="both"/>
      </w:pPr>
      <w:r w:rsidRPr="0072037B">
        <w:t>En extrapolant, le raisonnement des juges minoritaires (les juges Bastarache, LeBel et Deschamps) dans Amselem pourrait trouver écho en matière de reconnaissance de droits culturels :</w:t>
      </w:r>
    </w:p>
    <w:p w:rsidR="00F64A0A" w:rsidRDefault="00F64A0A" w:rsidP="00F64A0A">
      <w:pPr>
        <w:pStyle w:val="Grillecouleur-Accent1"/>
      </w:pPr>
    </w:p>
    <w:p w:rsidR="00F64A0A" w:rsidRDefault="00F64A0A" w:rsidP="00F64A0A">
      <w:pPr>
        <w:pStyle w:val="Grillecouleur-Accent1"/>
      </w:pPr>
      <w:r w:rsidRPr="0072037B">
        <w:t xml:space="preserve">Puisque la religion est un </w:t>
      </w:r>
      <w:r w:rsidRPr="0072037B">
        <w:rPr>
          <w:i/>
          <w:iCs/>
        </w:rPr>
        <w:t>système</w:t>
      </w:r>
      <w:r>
        <w:rPr>
          <w:i/>
          <w:iCs/>
        </w:rPr>
        <w:t xml:space="preserve"> de</w:t>
      </w:r>
      <w:r w:rsidRPr="0072037B">
        <w:rPr>
          <w:i/>
          <w:iCs/>
        </w:rPr>
        <w:t xml:space="preserve"> </w:t>
      </w:r>
      <w:r w:rsidRPr="0072037B">
        <w:t xml:space="preserve">croyances et de </w:t>
      </w:r>
      <w:r w:rsidRPr="0072037B">
        <w:rPr>
          <w:i/>
          <w:iCs/>
        </w:rPr>
        <w:t xml:space="preserve">pratiques </w:t>
      </w:r>
      <w:r w:rsidRPr="0072037B">
        <w:t>b</w:t>
      </w:r>
      <w:r w:rsidRPr="0072037B">
        <w:t>a</w:t>
      </w:r>
      <w:r w:rsidRPr="0072037B">
        <w:t>sées sur certains préceptes religieux, il faut établir un lien entre les croyances personnelles du fidèle et les préceptes de sa religion. Pour faire valoir son obje</w:t>
      </w:r>
      <w:r w:rsidRPr="0072037B">
        <w:t>c</w:t>
      </w:r>
      <w:r w:rsidRPr="0072037B">
        <w:t>tion de conscience, un requérant devra démontrer 1) l'existence d'un précepte religieux, 2) la croyance sincère dans le c</w:t>
      </w:r>
      <w:r w:rsidRPr="0072037B">
        <w:t>a</w:t>
      </w:r>
      <w:r w:rsidRPr="0072037B">
        <w:t xml:space="preserve">ractère obligatoire de la pratique découlant de ce précepte, et </w:t>
      </w:r>
      <w:r>
        <w:t>3) l'exi</w:t>
      </w:r>
      <w:r>
        <w:t>s</w:t>
      </w:r>
      <w:r>
        <w:t>tence d'un conflit entre la pratique et la r</w:t>
      </w:r>
      <w:r w:rsidRPr="0072037B">
        <w:t>ègle [les it</w:t>
      </w:r>
      <w:r w:rsidRPr="0072037B">
        <w:t>a</w:t>
      </w:r>
      <w:r w:rsidRPr="0072037B">
        <w:t>liques sont de nous].</w:t>
      </w:r>
    </w:p>
    <w:p w:rsidR="00F64A0A" w:rsidRPr="0072037B" w:rsidRDefault="00F64A0A" w:rsidP="00F64A0A">
      <w:pPr>
        <w:pStyle w:val="Grillecouleur-Accent1"/>
      </w:pPr>
    </w:p>
    <w:p w:rsidR="00F64A0A" w:rsidRPr="0072037B" w:rsidRDefault="00F64A0A" w:rsidP="00F64A0A">
      <w:pPr>
        <w:spacing w:before="120" w:after="120"/>
        <w:jc w:val="both"/>
      </w:pPr>
      <w:r w:rsidRPr="0072037B">
        <w:t>Comment mettre en œuvre un tel test si le plaignant n'est confronté qu'à lui-même et à ses croyances personnelles ? Par ailleurs, les trib</w:t>
      </w:r>
      <w:r w:rsidRPr="0072037B">
        <w:t>u</w:t>
      </w:r>
      <w:r w:rsidRPr="0072037B">
        <w:t>naux toléreraient-ils des réponses variables dans le temps, ce qui con</w:t>
      </w:r>
      <w:r w:rsidRPr="0072037B">
        <w:t>s</w:t>
      </w:r>
      <w:r w:rsidRPr="0072037B">
        <w:t>titue un des défis majeurs du processus d'identification de la comm</w:t>
      </w:r>
      <w:r w:rsidRPr="0072037B">
        <w:t>u</w:t>
      </w:r>
      <w:r w:rsidRPr="0072037B">
        <w:t>nauté culturelle et de ses marqueurs identitaires. La cult</w:t>
      </w:r>
      <w:r w:rsidRPr="0072037B">
        <w:t>u</w:t>
      </w:r>
      <w:r w:rsidRPr="0072037B">
        <w:t>re voyage, se modifie et évolue. Si, toutefois, il était question de culture, et non d'individus isolés et de leurs croyances personnelles, le test de la si</w:t>
      </w:r>
      <w:r w:rsidRPr="0072037B">
        <w:t>n</w:t>
      </w:r>
      <w:r w:rsidRPr="0072037B">
        <w:t>cérité personnelle dans les croyances pourrait être substitué par celui de la réalité collective de la culture, offrant ainsi une nouvelle occ</w:t>
      </w:r>
      <w:r w:rsidRPr="0072037B">
        <w:t>a</w:t>
      </w:r>
      <w:r w:rsidRPr="0072037B">
        <w:t>sion de dialogue à la communauté politique.</w:t>
      </w:r>
    </w:p>
    <w:p w:rsidR="00F64A0A" w:rsidRPr="0072037B" w:rsidRDefault="00F64A0A" w:rsidP="00F64A0A">
      <w:pPr>
        <w:spacing w:before="120" w:after="120"/>
        <w:jc w:val="both"/>
        <w:rPr>
          <w:szCs w:val="2"/>
        </w:rPr>
      </w:pPr>
      <w:r>
        <w:rPr>
          <w:szCs w:val="28"/>
        </w:rPr>
        <w:t>[254]</w:t>
      </w:r>
    </w:p>
    <w:p w:rsidR="00F64A0A" w:rsidRPr="0072037B" w:rsidRDefault="00F64A0A" w:rsidP="00F64A0A">
      <w:pPr>
        <w:spacing w:before="120" w:after="120"/>
        <w:jc w:val="both"/>
      </w:pPr>
      <w:r w:rsidRPr="0072037B">
        <w:rPr>
          <w:szCs w:val="18"/>
        </w:rPr>
        <w:t xml:space="preserve">On appréciera en ce sens les propos de la juge Abella, s'exprimant alors au nom de la majorité, dans la décision Marcovitz </w:t>
      </w:r>
      <w:r w:rsidRPr="0072037B">
        <w:rPr>
          <w:i/>
          <w:iCs/>
          <w:szCs w:val="18"/>
        </w:rPr>
        <w:t xml:space="preserve">(Bruker c. Marcovitz, </w:t>
      </w:r>
      <w:r w:rsidRPr="0072037B">
        <w:rPr>
          <w:szCs w:val="18"/>
        </w:rPr>
        <w:t xml:space="preserve">2007). Dans Marcovitz, une épouse civilement divorcée réclamait des dommages à la suite du refus de son ex-époux pendant de longues années de lui rendre le </w:t>
      </w:r>
      <w:r w:rsidRPr="0072037B">
        <w:rPr>
          <w:i/>
          <w:iCs/>
          <w:szCs w:val="18"/>
        </w:rPr>
        <w:t xml:space="preserve">get, </w:t>
      </w:r>
      <w:r w:rsidRPr="0072037B">
        <w:rPr>
          <w:szCs w:val="18"/>
        </w:rPr>
        <w:t>un divorce religieux consenti par les autorités rabbiniques et que seul le mari peut d</w:t>
      </w:r>
      <w:r w:rsidRPr="0072037B">
        <w:rPr>
          <w:szCs w:val="18"/>
        </w:rPr>
        <w:t>e</w:t>
      </w:r>
      <w:r w:rsidRPr="0072037B">
        <w:rPr>
          <w:szCs w:val="18"/>
        </w:rPr>
        <w:t>mander. L'ex-épouse réclamait en conséquence des dommages. La juge Abella s'e</w:t>
      </w:r>
      <w:r w:rsidRPr="0072037B">
        <w:rPr>
          <w:szCs w:val="18"/>
        </w:rPr>
        <w:t>x</w:t>
      </w:r>
      <w:r w:rsidRPr="0072037B">
        <w:rPr>
          <w:szCs w:val="18"/>
        </w:rPr>
        <w:t>primait comme suit :</w:t>
      </w:r>
    </w:p>
    <w:p w:rsidR="00F64A0A" w:rsidRDefault="00F64A0A" w:rsidP="00F64A0A">
      <w:pPr>
        <w:pStyle w:val="Grillecouleur-Accent1"/>
      </w:pPr>
    </w:p>
    <w:p w:rsidR="00F64A0A" w:rsidRDefault="00F64A0A" w:rsidP="00F64A0A">
      <w:pPr>
        <w:pStyle w:val="Grillecouleur-Accent1"/>
      </w:pPr>
      <w:r w:rsidRPr="0072037B">
        <w:t xml:space="preserve">Déterminer les circonstances dans lesquelles l'affirmation d'un droit fondé sur une </w:t>
      </w:r>
      <w:r w:rsidRPr="0072037B">
        <w:rPr>
          <w:i/>
          <w:iCs/>
        </w:rPr>
        <w:t xml:space="preserve">différence </w:t>
      </w:r>
      <w:r w:rsidRPr="0072037B">
        <w:t xml:space="preserve">doit </w:t>
      </w:r>
      <w:r w:rsidRPr="0072037B">
        <w:rPr>
          <w:i/>
          <w:iCs/>
        </w:rPr>
        <w:t xml:space="preserve">céder le pas à un intérêt public </w:t>
      </w:r>
      <w:r w:rsidRPr="0072037B">
        <w:t>plus pressant constitue un exercice complexe, nuancé, tributaire des faits propres à ch</w:t>
      </w:r>
      <w:r w:rsidRPr="0072037B">
        <w:t>a</w:t>
      </w:r>
      <w:r w:rsidRPr="0072037B">
        <w:t xml:space="preserve">que espèce qu'il serait illusoire d'encadrer nettement. Mais cette tâche est également une délicate nécessité, requise afin de </w:t>
      </w:r>
      <w:r w:rsidRPr="0072037B">
        <w:rPr>
          <w:i/>
          <w:iCs/>
        </w:rPr>
        <w:t>protéger l'intégrité évol</w:t>
      </w:r>
      <w:r w:rsidRPr="0072037B">
        <w:rPr>
          <w:i/>
          <w:iCs/>
        </w:rPr>
        <w:t>u</w:t>
      </w:r>
      <w:r w:rsidRPr="0072037B">
        <w:rPr>
          <w:i/>
          <w:iCs/>
        </w:rPr>
        <w:t xml:space="preserve">tive du multiculturalisme </w:t>
      </w:r>
      <w:r w:rsidRPr="0072037B">
        <w:t>et de l'assurance du public quant à son importa</w:t>
      </w:r>
      <w:r w:rsidRPr="0072037B">
        <w:t>n</w:t>
      </w:r>
      <w:r w:rsidRPr="0072037B">
        <w:t>ce [les italiques sont de nous].</w:t>
      </w:r>
    </w:p>
    <w:p w:rsidR="00F64A0A" w:rsidRPr="0072037B" w:rsidRDefault="00F64A0A" w:rsidP="00F64A0A">
      <w:pPr>
        <w:pStyle w:val="Grillecouleur-Accent1"/>
      </w:pPr>
    </w:p>
    <w:p w:rsidR="00F64A0A" w:rsidRPr="0072037B" w:rsidRDefault="00F64A0A" w:rsidP="00F64A0A">
      <w:pPr>
        <w:spacing w:before="120" w:after="120"/>
        <w:jc w:val="both"/>
      </w:pPr>
      <w:r w:rsidRPr="0072037B">
        <w:rPr>
          <w:szCs w:val="18"/>
        </w:rPr>
        <w:t xml:space="preserve">En fait, la différence se limitait ici à l'entêtement du mari fondé, disait-il, sur une croyance religieuse. Cet élément de fait déclasse peut-être Marcovitz à titre de décision phare. Néanmoins, et encore une fois, l'idée d'associer l'intérêt public à l'exigence que le mari se plie à la pratique communautaire positive du </w:t>
      </w:r>
      <w:r w:rsidRPr="0072037B">
        <w:rPr>
          <w:i/>
          <w:iCs/>
          <w:szCs w:val="18"/>
        </w:rPr>
        <w:t xml:space="preserve">get, </w:t>
      </w:r>
      <w:r w:rsidRPr="0072037B">
        <w:rPr>
          <w:szCs w:val="18"/>
        </w:rPr>
        <w:t>plutôt que d'en tirer le fondement d'une résistance personnelle, mil</w:t>
      </w:r>
      <w:r w:rsidRPr="0072037B">
        <w:rPr>
          <w:szCs w:val="18"/>
        </w:rPr>
        <w:t>i</w:t>
      </w:r>
      <w:r w:rsidRPr="0072037B">
        <w:rPr>
          <w:szCs w:val="18"/>
        </w:rPr>
        <w:t>te dans le sens d'une recherche de la réalité communa</w:t>
      </w:r>
      <w:r w:rsidRPr="0072037B">
        <w:rPr>
          <w:szCs w:val="18"/>
        </w:rPr>
        <w:t>u</w:t>
      </w:r>
      <w:r w:rsidRPr="0072037B">
        <w:rPr>
          <w:szCs w:val="18"/>
        </w:rPr>
        <w:t xml:space="preserve">taire (en l'espèce une communauté notamment religieuse) aux fins de son respect. Le fait que les ex-époux aient consacré la nécessité du </w:t>
      </w:r>
      <w:r w:rsidRPr="0072037B">
        <w:rPr>
          <w:i/>
          <w:iCs/>
          <w:szCs w:val="18"/>
        </w:rPr>
        <w:t xml:space="preserve">get </w:t>
      </w:r>
      <w:r w:rsidRPr="0072037B">
        <w:rPr>
          <w:szCs w:val="18"/>
        </w:rPr>
        <w:t>dans leur entente de divorce confirme selon nous cette réalité. C'est donc d'un mult</w:t>
      </w:r>
      <w:r w:rsidRPr="0072037B">
        <w:rPr>
          <w:szCs w:val="18"/>
        </w:rPr>
        <w:t>i</w:t>
      </w:r>
      <w:r w:rsidRPr="0072037B">
        <w:rPr>
          <w:szCs w:val="18"/>
        </w:rPr>
        <w:t>culturalisme évolutif particulier dont tient compte dans son raisonnement la juge Abella. Et nous aimons voir dans ce jugement majoritaire un appel à contempler l'i</w:t>
      </w:r>
      <w:r w:rsidRPr="0072037B">
        <w:rPr>
          <w:szCs w:val="18"/>
        </w:rPr>
        <w:t>m</w:t>
      </w:r>
      <w:r w:rsidRPr="0072037B">
        <w:rPr>
          <w:szCs w:val="18"/>
        </w:rPr>
        <w:t>portance de la proposition à la clé des droits culturels en matière de politiques publiques (en l'espèce l'institution du divo</w:t>
      </w:r>
      <w:r w:rsidRPr="0072037B">
        <w:rPr>
          <w:szCs w:val="18"/>
        </w:rPr>
        <w:t>r</w:t>
      </w:r>
      <w:r w:rsidRPr="0072037B">
        <w:rPr>
          <w:szCs w:val="18"/>
        </w:rPr>
        <w:t>ce). Dans Marcovitz, c'est bel et bien l'intérêt public (la stabilité du droit et la prévisibilité des conséquences des divorces même partie</w:t>
      </w:r>
      <w:r w:rsidRPr="0072037B">
        <w:rPr>
          <w:szCs w:val="18"/>
        </w:rPr>
        <w:t>l</w:t>
      </w:r>
      <w:r w:rsidRPr="0072037B">
        <w:rPr>
          <w:szCs w:val="18"/>
        </w:rPr>
        <w:t>lement régis par des ententes fondées sur des croyances religieuses) et le droit des femmes à l'égalité (l'époux tenant en otage l'ex-épouse malgré l'entente de divorce) qui ont triomphé. Cela met au défi le cl</w:t>
      </w:r>
      <w:r w:rsidRPr="0072037B">
        <w:rPr>
          <w:szCs w:val="18"/>
        </w:rPr>
        <w:t>i</w:t>
      </w:r>
      <w:r w:rsidRPr="0072037B">
        <w:rPr>
          <w:szCs w:val="18"/>
        </w:rPr>
        <w:t>ché selon lequel les identités collect</w:t>
      </w:r>
      <w:r w:rsidRPr="0072037B">
        <w:rPr>
          <w:szCs w:val="18"/>
        </w:rPr>
        <w:t>i</w:t>
      </w:r>
      <w:r w:rsidRPr="0072037B">
        <w:rPr>
          <w:szCs w:val="18"/>
        </w:rPr>
        <w:t>ves et l'interprétation des droits qui en découle s'opposent par essence aux valeurs communes.</w:t>
      </w:r>
    </w:p>
    <w:p w:rsidR="00F64A0A" w:rsidRPr="0072037B" w:rsidRDefault="00F64A0A" w:rsidP="00F64A0A">
      <w:pPr>
        <w:spacing w:before="120" w:after="120"/>
        <w:jc w:val="both"/>
      </w:pPr>
      <w:r w:rsidRPr="0072037B">
        <w:rPr>
          <w:szCs w:val="18"/>
        </w:rPr>
        <w:t>Plus récemment, la Cour suprême a exploré un peu plus à fond la question des limites de la liberté de croyance religieuse dans la déc</w:t>
      </w:r>
      <w:r w:rsidRPr="0072037B">
        <w:rPr>
          <w:szCs w:val="18"/>
        </w:rPr>
        <w:t>i</w:t>
      </w:r>
      <w:r w:rsidRPr="0072037B">
        <w:rPr>
          <w:szCs w:val="18"/>
        </w:rPr>
        <w:t>sion Hutterian Brethren of</w:t>
      </w:r>
      <w:r>
        <w:rPr>
          <w:szCs w:val="18"/>
        </w:rPr>
        <w:t xml:space="preserve"> </w:t>
      </w:r>
      <w:r w:rsidRPr="0072037B">
        <w:rPr>
          <w:szCs w:val="18"/>
        </w:rPr>
        <w:t xml:space="preserve">Wilson Colony </w:t>
      </w:r>
      <w:r w:rsidRPr="0072037B">
        <w:rPr>
          <w:i/>
          <w:iCs/>
          <w:szCs w:val="18"/>
        </w:rPr>
        <w:t>(Alberta c. Hutterian Br</w:t>
      </w:r>
      <w:r w:rsidRPr="0072037B">
        <w:rPr>
          <w:i/>
          <w:iCs/>
          <w:szCs w:val="18"/>
        </w:rPr>
        <w:t>e</w:t>
      </w:r>
      <w:r w:rsidRPr="0072037B">
        <w:rPr>
          <w:i/>
          <w:iCs/>
          <w:szCs w:val="18"/>
        </w:rPr>
        <w:t>thren of</w:t>
      </w:r>
      <w:r>
        <w:rPr>
          <w:i/>
          <w:iCs/>
          <w:szCs w:val="18"/>
        </w:rPr>
        <w:t xml:space="preserve"> </w:t>
      </w:r>
      <w:r w:rsidRPr="0072037B">
        <w:rPr>
          <w:i/>
          <w:iCs/>
          <w:szCs w:val="18"/>
        </w:rPr>
        <w:t>Wi</w:t>
      </w:r>
      <w:r w:rsidRPr="0072037B">
        <w:rPr>
          <w:i/>
          <w:iCs/>
          <w:szCs w:val="18"/>
        </w:rPr>
        <w:t>l</w:t>
      </w:r>
      <w:r w:rsidRPr="0072037B">
        <w:rPr>
          <w:i/>
          <w:iCs/>
          <w:szCs w:val="18"/>
        </w:rPr>
        <w:t xml:space="preserve">son Colony, </w:t>
      </w:r>
      <w:r w:rsidRPr="0072037B">
        <w:rPr>
          <w:szCs w:val="18"/>
        </w:rPr>
        <w:t>2009) (l'affaire de la photo et du permis de conduire en Alberta). Il s'agissait de savoir si, au nom d'une croyance religieuse reconnue, on pouvait résister à la prise de la photo destinée au permis de conduire. La majorité de la Cour a alors précisé qu'on ne peut s'atte</w:t>
      </w:r>
      <w:r w:rsidRPr="0072037B">
        <w:rPr>
          <w:szCs w:val="18"/>
        </w:rPr>
        <w:t>n</w:t>
      </w:r>
      <w:r w:rsidRPr="0072037B">
        <w:rPr>
          <w:szCs w:val="18"/>
        </w:rPr>
        <w:t>dre à une prise en compte des besoins de chacun (la thèse de l'atome libre) lors de la conceptualisation d'une polit</w:t>
      </w:r>
      <w:r w:rsidRPr="0072037B">
        <w:rPr>
          <w:szCs w:val="18"/>
        </w:rPr>
        <w:t>i</w:t>
      </w:r>
      <w:r w:rsidRPr="0072037B">
        <w:rPr>
          <w:szCs w:val="18"/>
        </w:rPr>
        <w:t>que publique. À bien y penser, il est clair que malgré to</w:t>
      </w:r>
      <w:r w:rsidRPr="0072037B">
        <w:rPr>
          <w:szCs w:val="18"/>
        </w:rPr>
        <w:t>u</w:t>
      </w:r>
      <w:r w:rsidRPr="0072037B">
        <w:rPr>
          <w:szCs w:val="18"/>
        </w:rPr>
        <w:t>tes les</w:t>
      </w:r>
      <w:r>
        <w:rPr>
          <w:szCs w:val="18"/>
        </w:rPr>
        <w:t xml:space="preserve"> </w:t>
      </w:r>
      <w:r>
        <w:t xml:space="preserve">[255] </w:t>
      </w:r>
      <w:r w:rsidRPr="0072037B">
        <w:rPr>
          <w:szCs w:val="18"/>
        </w:rPr>
        <w:t>informations dont il dispose, le législateur ne peut à l'aveugle construire des hyp</w:t>
      </w:r>
      <w:r w:rsidRPr="0072037B">
        <w:rPr>
          <w:szCs w:val="18"/>
        </w:rPr>
        <w:t>o</w:t>
      </w:r>
      <w:r w:rsidRPr="0072037B">
        <w:rPr>
          <w:szCs w:val="18"/>
        </w:rPr>
        <w:t>thèses de besoins particuliers et s'y tenir. Et il est aussi juste que l'e</w:t>
      </w:r>
      <w:r w:rsidRPr="0072037B">
        <w:rPr>
          <w:szCs w:val="18"/>
        </w:rPr>
        <w:t>n</w:t>
      </w:r>
      <w:r w:rsidRPr="0072037B">
        <w:rPr>
          <w:szCs w:val="18"/>
        </w:rPr>
        <w:t>semble du contexte social dans lequel s'applique la mes</w:t>
      </w:r>
      <w:r w:rsidRPr="0072037B">
        <w:rPr>
          <w:szCs w:val="18"/>
        </w:rPr>
        <w:t>u</w:t>
      </w:r>
      <w:r w:rsidRPr="0072037B">
        <w:rPr>
          <w:szCs w:val="18"/>
        </w:rPr>
        <w:t>re législative doit être pris en compte dans l'analyse de la justific</w:t>
      </w:r>
      <w:r w:rsidRPr="0072037B">
        <w:rPr>
          <w:szCs w:val="18"/>
        </w:rPr>
        <w:t>a</w:t>
      </w:r>
      <w:r w:rsidRPr="0072037B">
        <w:rPr>
          <w:szCs w:val="18"/>
        </w:rPr>
        <w:t>tion requise par l'article premier de la Charte canadienne (limitation d'un droit gara</w:t>
      </w:r>
      <w:r w:rsidRPr="0072037B">
        <w:rPr>
          <w:szCs w:val="18"/>
        </w:rPr>
        <w:t>n</w:t>
      </w:r>
      <w:r w:rsidRPr="0072037B">
        <w:rPr>
          <w:szCs w:val="18"/>
        </w:rPr>
        <w:t>ti).</w:t>
      </w:r>
    </w:p>
    <w:p w:rsidR="00F64A0A" w:rsidRPr="0072037B" w:rsidRDefault="00F64A0A" w:rsidP="00F64A0A">
      <w:pPr>
        <w:spacing w:before="120" w:after="120"/>
        <w:jc w:val="both"/>
      </w:pPr>
      <w:r w:rsidRPr="0072037B">
        <w:rPr>
          <w:szCs w:val="18"/>
        </w:rPr>
        <w:t>Cette décision révèle que les politiques publiques ne sont pas abs</w:t>
      </w:r>
      <w:r w:rsidRPr="0072037B">
        <w:rPr>
          <w:szCs w:val="18"/>
        </w:rPr>
        <w:t>o</w:t>
      </w:r>
      <w:r w:rsidRPr="0072037B">
        <w:rPr>
          <w:szCs w:val="18"/>
        </w:rPr>
        <w:t>lument solubles dans les droits culturels, si tant est que nous acce</w:t>
      </w:r>
      <w:r w:rsidRPr="0072037B">
        <w:rPr>
          <w:szCs w:val="18"/>
        </w:rPr>
        <w:t>p</w:t>
      </w:r>
      <w:r w:rsidRPr="0072037B">
        <w:rPr>
          <w:szCs w:val="18"/>
        </w:rPr>
        <w:t>tions que dans un futur proche le débat ne se limitera plus à l'évoc</w:t>
      </w:r>
      <w:r w:rsidRPr="0072037B">
        <w:rPr>
          <w:szCs w:val="18"/>
        </w:rPr>
        <w:t>a</w:t>
      </w:r>
      <w:r w:rsidRPr="0072037B">
        <w:rPr>
          <w:szCs w:val="18"/>
        </w:rPr>
        <w:t>tion de la liberté fondamentale de croyance et de religion. La comm</w:t>
      </w:r>
      <w:r w:rsidRPr="0072037B">
        <w:rPr>
          <w:szCs w:val="18"/>
        </w:rPr>
        <w:t>u</w:t>
      </w:r>
      <w:r w:rsidRPr="0072037B">
        <w:rPr>
          <w:szCs w:val="18"/>
        </w:rPr>
        <w:t>nauté huttérite de l'Alberta est nettement plus qu'une communauté r</w:t>
      </w:r>
      <w:r w:rsidRPr="0072037B">
        <w:rPr>
          <w:szCs w:val="18"/>
        </w:rPr>
        <w:t>e</w:t>
      </w:r>
      <w:r w:rsidRPr="0072037B">
        <w:rPr>
          <w:szCs w:val="18"/>
        </w:rPr>
        <w:t>ligieuse. C'est un exemple frappant. Et pourtant, la Cour n'a pas hésité à dessiner les limites des droits culturels (par extension) de cette communauté, qui elle non plus n'est pas un atome libre. Comme tout</w:t>
      </w:r>
      <w:r w:rsidRPr="0072037B">
        <w:rPr>
          <w:szCs w:val="18"/>
        </w:rPr>
        <w:t>e</w:t>
      </w:r>
      <w:r w:rsidRPr="0072037B">
        <w:rPr>
          <w:szCs w:val="18"/>
        </w:rPr>
        <w:t>fois le débat s'est fait dans le cadre des limitations aux droits, il a fallu examiner le bien-fondé des dimensions attentato</w:t>
      </w:r>
      <w:r w:rsidRPr="0072037B">
        <w:rPr>
          <w:szCs w:val="18"/>
        </w:rPr>
        <w:t>i</w:t>
      </w:r>
      <w:r w:rsidRPr="0072037B">
        <w:rPr>
          <w:szCs w:val="18"/>
        </w:rPr>
        <w:t>res à ces derniers de la politique publique contestée. On en retire une leçon : une société complexe nécessite des mécanismes de consultation adaptés où s'o</w:t>
      </w:r>
      <w:r w:rsidRPr="0072037B">
        <w:rPr>
          <w:szCs w:val="18"/>
        </w:rPr>
        <w:t>p</w:t>
      </w:r>
      <w:r w:rsidRPr="0072037B">
        <w:rPr>
          <w:szCs w:val="18"/>
        </w:rPr>
        <w:t>posent des intérêts politiques divergents. Ainsi, l'intérêt public (lieu de regroupement de valeurs) ne s'impose plus, il doit être délibéré au nom, notamment, des droits culturels.</w:t>
      </w:r>
    </w:p>
    <w:p w:rsidR="00F64A0A" w:rsidRPr="0072037B" w:rsidRDefault="00F64A0A" w:rsidP="00F64A0A">
      <w:pPr>
        <w:spacing w:before="120" w:after="120"/>
        <w:jc w:val="both"/>
      </w:pPr>
      <w:r w:rsidRPr="0072037B">
        <w:rPr>
          <w:szCs w:val="18"/>
        </w:rPr>
        <w:t>Encore une fois, l'idée de sortir le processus d'élaboration des pol</w:t>
      </w:r>
      <w:r w:rsidRPr="0072037B">
        <w:rPr>
          <w:szCs w:val="18"/>
        </w:rPr>
        <w:t>i</w:t>
      </w:r>
      <w:r w:rsidRPr="0072037B">
        <w:rPr>
          <w:szCs w:val="18"/>
        </w:rPr>
        <w:t>tiques publiques du cadre strict d'une opposition aux libertés indiv</w:t>
      </w:r>
      <w:r w:rsidRPr="0072037B">
        <w:rPr>
          <w:szCs w:val="18"/>
        </w:rPr>
        <w:t>i</w:t>
      </w:r>
      <w:r w:rsidRPr="0072037B">
        <w:rPr>
          <w:szCs w:val="18"/>
        </w:rPr>
        <w:t>duelles, dont la liberté de croyance, pour le placer aussi (et non alte</w:t>
      </w:r>
      <w:r w:rsidRPr="0072037B">
        <w:rPr>
          <w:szCs w:val="18"/>
        </w:rPr>
        <w:t>r</w:t>
      </w:r>
      <w:r w:rsidRPr="0072037B">
        <w:rPr>
          <w:szCs w:val="18"/>
        </w:rPr>
        <w:t>nativement) dans le giron des droits culturels aurait le mérite d'insister sur le besoin de consulter les membres des communautés afin qu'ils participent non seulement à la vie culturelle, mais aussi à la dimension culturelle de l'exercice de tous leurs droits. Sans écarter les possibil</w:t>
      </w:r>
      <w:r w:rsidRPr="0072037B">
        <w:rPr>
          <w:szCs w:val="18"/>
        </w:rPr>
        <w:t>i</w:t>
      </w:r>
      <w:r w:rsidRPr="0072037B">
        <w:rPr>
          <w:szCs w:val="18"/>
        </w:rPr>
        <w:t>tés de conflits, évide</w:t>
      </w:r>
      <w:r w:rsidRPr="0072037B">
        <w:rPr>
          <w:szCs w:val="18"/>
        </w:rPr>
        <w:t>m</w:t>
      </w:r>
      <w:r w:rsidRPr="0072037B">
        <w:rPr>
          <w:szCs w:val="18"/>
        </w:rPr>
        <w:t>ment, on constate ainsi le potentiel politique des droits culturels dans leur dimension collective (c'est la dimension pr</w:t>
      </w:r>
      <w:r w:rsidRPr="0072037B">
        <w:rPr>
          <w:szCs w:val="18"/>
        </w:rPr>
        <w:t>o</w:t>
      </w:r>
      <w:r w:rsidRPr="0072037B">
        <w:rPr>
          <w:szCs w:val="18"/>
        </w:rPr>
        <w:t>cédurale du test de proportionnalité des modul</w:t>
      </w:r>
      <w:r w:rsidRPr="0072037B">
        <w:rPr>
          <w:szCs w:val="18"/>
        </w:rPr>
        <w:t>a</w:t>
      </w:r>
      <w:r w:rsidRPr="0072037B">
        <w:rPr>
          <w:szCs w:val="18"/>
        </w:rPr>
        <w:t>tions culturelles de tous les droits de la personne).</w:t>
      </w:r>
    </w:p>
    <w:p w:rsidR="00F64A0A" w:rsidRDefault="00F64A0A" w:rsidP="00F64A0A">
      <w:pPr>
        <w:spacing w:before="120" w:after="120"/>
        <w:jc w:val="both"/>
        <w:rPr>
          <w:szCs w:val="24"/>
        </w:rPr>
      </w:pPr>
    </w:p>
    <w:p w:rsidR="00F64A0A" w:rsidRPr="0072037B" w:rsidRDefault="00F64A0A" w:rsidP="00F64A0A">
      <w:pPr>
        <w:pStyle w:val="planche"/>
      </w:pPr>
      <w:r w:rsidRPr="0072037B">
        <w:t>CONCLUSION</w:t>
      </w:r>
    </w:p>
    <w:p w:rsidR="00F64A0A" w:rsidRDefault="00F64A0A" w:rsidP="00F64A0A">
      <w:pPr>
        <w:spacing w:before="120" w:after="120"/>
        <w:jc w:val="both"/>
        <w:rPr>
          <w:szCs w:val="18"/>
        </w:rPr>
      </w:pPr>
    </w:p>
    <w:p w:rsidR="00F64A0A" w:rsidRPr="0072037B" w:rsidRDefault="00F64A0A" w:rsidP="00F64A0A">
      <w:pPr>
        <w:spacing w:before="120" w:after="120"/>
        <w:jc w:val="both"/>
      </w:pPr>
      <w:r w:rsidRPr="0072037B">
        <w:rPr>
          <w:szCs w:val="18"/>
        </w:rPr>
        <w:t>Un peu comme dans le cas des droits économiques et sociaux, longtemps qualifiés de parents pauvres du d</w:t>
      </w:r>
      <w:r w:rsidRPr="0072037B">
        <w:rPr>
          <w:szCs w:val="18"/>
        </w:rPr>
        <w:t>o</w:t>
      </w:r>
      <w:r w:rsidRPr="0072037B">
        <w:rPr>
          <w:szCs w:val="18"/>
        </w:rPr>
        <w:t>maine des droits de la personne par rapport aux droits civils et politiques, les droits culturels de la personne prennent leur place à bord, mais en catimini. Ce sont clairement les parents les plus pauvres de la famille. On cro</w:t>
      </w:r>
      <w:r w:rsidRPr="0072037B">
        <w:rPr>
          <w:szCs w:val="18"/>
        </w:rPr>
        <w:t>i</w:t>
      </w:r>
      <w:r w:rsidRPr="0072037B">
        <w:rPr>
          <w:szCs w:val="18"/>
        </w:rPr>
        <w:t xml:space="preserve">rait, par exemple, que le mot </w:t>
      </w:r>
      <w:r w:rsidRPr="0072037B">
        <w:rPr>
          <w:i/>
          <w:iCs/>
          <w:szCs w:val="18"/>
        </w:rPr>
        <w:t xml:space="preserve">culturel </w:t>
      </w:r>
      <w:r w:rsidRPr="0072037B">
        <w:rPr>
          <w:szCs w:val="18"/>
        </w:rPr>
        <w:t>a été jeté par hasard dans le titre du P</w:t>
      </w:r>
      <w:r w:rsidRPr="0072037B">
        <w:rPr>
          <w:szCs w:val="18"/>
        </w:rPr>
        <w:t>I</w:t>
      </w:r>
      <w:r w:rsidRPr="0072037B">
        <w:rPr>
          <w:szCs w:val="18"/>
        </w:rPr>
        <w:t>DESC. Nul ne peut prédire combien de temps il faudra pour affi</w:t>
      </w:r>
      <w:r w:rsidRPr="0072037B">
        <w:rPr>
          <w:szCs w:val="18"/>
        </w:rPr>
        <w:t>r</w:t>
      </w:r>
      <w:r w:rsidRPr="0072037B">
        <w:rPr>
          <w:szCs w:val="18"/>
        </w:rPr>
        <w:t>mer leur caractère de droits avec assurance. Nul ne peut prédire non plus combien de temps il faudra aux États et aux gouvernements</w:t>
      </w:r>
      <w:r>
        <w:rPr>
          <w:szCs w:val="18"/>
        </w:rPr>
        <w:t xml:space="preserve"> </w:t>
      </w:r>
      <w:r>
        <w:rPr>
          <w:szCs w:val="28"/>
        </w:rPr>
        <w:t xml:space="preserve">[256] </w:t>
      </w:r>
      <w:r w:rsidRPr="0072037B">
        <w:rPr>
          <w:szCs w:val="18"/>
        </w:rPr>
        <w:t>pour prendre acte de leur valeur dans le contexte des sociétés mode</w:t>
      </w:r>
      <w:r w:rsidRPr="0072037B">
        <w:rPr>
          <w:szCs w:val="18"/>
        </w:rPr>
        <w:t>r</w:t>
      </w:r>
      <w:r w:rsidRPr="0072037B">
        <w:rPr>
          <w:szCs w:val="18"/>
        </w:rPr>
        <w:t>nes et complexes. Enfin, nul ne peut exactement prédire les diff</w:t>
      </w:r>
      <w:r w:rsidRPr="0072037B">
        <w:rPr>
          <w:szCs w:val="18"/>
        </w:rPr>
        <w:t>i</w:t>
      </w:r>
      <w:r w:rsidRPr="0072037B">
        <w:rPr>
          <w:szCs w:val="18"/>
        </w:rPr>
        <w:t>cultés et les heurts qu'ils suscit</w:t>
      </w:r>
      <w:r w:rsidRPr="0072037B">
        <w:rPr>
          <w:szCs w:val="18"/>
        </w:rPr>
        <w:t>e</w:t>
      </w:r>
      <w:r w:rsidRPr="0072037B">
        <w:rPr>
          <w:szCs w:val="18"/>
        </w:rPr>
        <w:t>ront.</w:t>
      </w:r>
    </w:p>
    <w:p w:rsidR="00F64A0A" w:rsidRPr="0072037B" w:rsidRDefault="00F64A0A" w:rsidP="00F64A0A">
      <w:pPr>
        <w:spacing w:before="120" w:after="120"/>
        <w:jc w:val="both"/>
      </w:pPr>
      <w:r w:rsidRPr="0072037B">
        <w:rPr>
          <w:szCs w:val="18"/>
        </w:rPr>
        <w:t>Nous croyons toutefois en leur incontestable valeur, tant sur le plan substantif que procédural. À l'ère des br</w:t>
      </w:r>
      <w:r w:rsidRPr="0072037B">
        <w:rPr>
          <w:szCs w:val="18"/>
        </w:rPr>
        <w:t>i</w:t>
      </w:r>
      <w:r w:rsidRPr="0072037B">
        <w:rPr>
          <w:szCs w:val="18"/>
        </w:rPr>
        <w:t>colages identitaires, disposer pour seul véhicule de revendication tantôt de l'égalité, tantôt de la l</w:t>
      </w:r>
      <w:r w:rsidRPr="0072037B">
        <w:rPr>
          <w:szCs w:val="18"/>
        </w:rPr>
        <w:t>i</w:t>
      </w:r>
      <w:r w:rsidRPr="0072037B">
        <w:rPr>
          <w:szCs w:val="18"/>
        </w:rPr>
        <w:t>berté de religion, ressemble à un corset bien étroit et Oh combien do</w:t>
      </w:r>
      <w:r w:rsidRPr="0072037B">
        <w:rPr>
          <w:szCs w:val="18"/>
        </w:rPr>
        <w:t>u</w:t>
      </w:r>
      <w:r w:rsidRPr="0072037B">
        <w:rPr>
          <w:szCs w:val="18"/>
        </w:rPr>
        <w:t>loureux, sur le plan social et personnel. Pendant co</w:t>
      </w:r>
      <w:r w:rsidRPr="0072037B">
        <w:rPr>
          <w:szCs w:val="18"/>
        </w:rPr>
        <w:t>m</w:t>
      </w:r>
      <w:r w:rsidRPr="0072037B">
        <w:rPr>
          <w:szCs w:val="18"/>
        </w:rPr>
        <w:t>bien de temps encore pourrons endiguer l'exclusion sociale au nom de valeurs co</w:t>
      </w:r>
      <w:r w:rsidRPr="0072037B">
        <w:rPr>
          <w:szCs w:val="18"/>
        </w:rPr>
        <w:t>m</w:t>
      </w:r>
      <w:r w:rsidRPr="0072037B">
        <w:rPr>
          <w:szCs w:val="18"/>
        </w:rPr>
        <w:t>munes ?</w:t>
      </w:r>
    </w:p>
    <w:p w:rsidR="00F64A0A" w:rsidRPr="0072037B" w:rsidRDefault="00F64A0A" w:rsidP="00F64A0A">
      <w:pPr>
        <w:spacing w:before="120" w:after="120"/>
        <w:jc w:val="both"/>
      </w:pPr>
      <w:r w:rsidRPr="0072037B">
        <w:rPr>
          <w:szCs w:val="18"/>
        </w:rPr>
        <w:t>La consécration du principe d'égalité, particulièrement au sein de la société canadienne et québécoise, a mené à un certain partage de la richesse. Le principe de la protection des minorités, nationales, ethn</w:t>
      </w:r>
      <w:r w:rsidRPr="0072037B">
        <w:rPr>
          <w:szCs w:val="18"/>
        </w:rPr>
        <w:t>i</w:t>
      </w:r>
      <w:r w:rsidRPr="0072037B">
        <w:rPr>
          <w:szCs w:val="18"/>
        </w:rPr>
        <w:t>ques ou autres, est un outil essentiel au contrôle des rapports dom</w:t>
      </w:r>
      <w:r w:rsidRPr="0072037B">
        <w:rPr>
          <w:szCs w:val="18"/>
        </w:rPr>
        <w:t>i</w:t>
      </w:r>
      <w:r w:rsidRPr="0072037B">
        <w:rPr>
          <w:szCs w:val="18"/>
        </w:rPr>
        <w:t>nants-dominés au sein d'une société. L'harmonie, toutefois, d</w:t>
      </w:r>
      <w:r w:rsidRPr="0072037B">
        <w:rPr>
          <w:szCs w:val="18"/>
        </w:rPr>
        <w:t>é</w:t>
      </w:r>
      <w:r w:rsidRPr="0072037B">
        <w:rPr>
          <w:szCs w:val="18"/>
        </w:rPr>
        <w:t>pend aussi d'autres approches.</w:t>
      </w:r>
    </w:p>
    <w:p w:rsidR="00F64A0A" w:rsidRPr="0072037B" w:rsidRDefault="00F64A0A" w:rsidP="00F64A0A">
      <w:pPr>
        <w:spacing w:before="120" w:after="120"/>
        <w:jc w:val="both"/>
      </w:pPr>
      <w:r w:rsidRPr="0072037B">
        <w:rPr>
          <w:szCs w:val="18"/>
        </w:rPr>
        <w:t>Ainsi, les droits culturels ramènent au centre du débat le rôle des communautés agissantes au sein d'une société donnée et offre une s</w:t>
      </w:r>
      <w:r w:rsidRPr="0072037B">
        <w:rPr>
          <w:szCs w:val="18"/>
        </w:rPr>
        <w:t>o</w:t>
      </w:r>
      <w:r w:rsidRPr="0072037B">
        <w:rPr>
          <w:szCs w:val="18"/>
        </w:rPr>
        <w:t>lution de rechange à l'individual</w:t>
      </w:r>
      <w:r w:rsidRPr="0072037B">
        <w:rPr>
          <w:szCs w:val="18"/>
        </w:rPr>
        <w:t>i</w:t>
      </w:r>
      <w:r w:rsidRPr="0072037B">
        <w:rPr>
          <w:szCs w:val="18"/>
        </w:rPr>
        <w:t>sation des revendications identitaires. Nul n'est une île ... Qui suis-je collectivement ? La proposition portée par ces droits recentre la tension entre identité et redistrib</w:t>
      </w:r>
      <w:r w:rsidRPr="0072037B">
        <w:rPr>
          <w:szCs w:val="18"/>
        </w:rPr>
        <w:t>u</w:t>
      </w:r>
      <w:r w:rsidRPr="0072037B">
        <w:rPr>
          <w:szCs w:val="18"/>
        </w:rPr>
        <w:t>tion. D'une part, en exigeant la fin du régime taille unique du contenu de tous les droits, mais surtout, croyons</w:t>
      </w:r>
      <w:r>
        <w:rPr>
          <w:szCs w:val="18"/>
        </w:rPr>
        <w:t>-</w:t>
      </w:r>
      <w:r w:rsidRPr="0072037B">
        <w:rPr>
          <w:szCs w:val="18"/>
        </w:rPr>
        <w:t>nous, des droits sociaux tel le droit au travail, à la santé ou à l'éducation. D'autre part, en faisant de la part</w:t>
      </w:r>
      <w:r w:rsidRPr="0072037B">
        <w:rPr>
          <w:szCs w:val="18"/>
        </w:rPr>
        <w:t>i</w:t>
      </w:r>
      <w:r w:rsidRPr="0072037B">
        <w:rPr>
          <w:szCs w:val="18"/>
        </w:rPr>
        <w:t>cipation et de la consultation plus que des mantras de l'ère altermo</w:t>
      </w:r>
      <w:r w:rsidRPr="0072037B">
        <w:rPr>
          <w:szCs w:val="18"/>
        </w:rPr>
        <w:t>n</w:t>
      </w:r>
      <w:r w:rsidRPr="0072037B">
        <w:rPr>
          <w:szCs w:val="18"/>
        </w:rPr>
        <w:t xml:space="preserve">dialiste. En effet, les droits culturels font dans </w:t>
      </w:r>
      <w:r>
        <w:rPr>
          <w:i/>
          <w:iCs/>
          <w:szCs w:val="18"/>
        </w:rPr>
        <w:t>l’</w:t>
      </w:r>
      <w:r w:rsidRPr="0072037B">
        <w:rPr>
          <w:i/>
          <w:iCs/>
          <w:szCs w:val="18"/>
        </w:rPr>
        <w:t>ex</w:t>
      </w:r>
      <w:r>
        <w:rPr>
          <w:i/>
          <w:iCs/>
          <w:szCs w:val="18"/>
        </w:rPr>
        <w:t xml:space="preserve"> </w:t>
      </w:r>
      <w:r w:rsidRPr="0072037B">
        <w:rPr>
          <w:i/>
          <w:iCs/>
          <w:szCs w:val="18"/>
        </w:rPr>
        <w:t xml:space="preserve">ante </w:t>
      </w:r>
      <w:r w:rsidRPr="0072037B">
        <w:rPr>
          <w:szCs w:val="18"/>
        </w:rPr>
        <w:t xml:space="preserve">plutôt que dans </w:t>
      </w:r>
      <w:r w:rsidRPr="0072037B">
        <w:rPr>
          <w:i/>
          <w:iCs/>
          <w:szCs w:val="18"/>
        </w:rPr>
        <w:t>l'ex</w:t>
      </w:r>
      <w:r>
        <w:rPr>
          <w:i/>
          <w:iCs/>
          <w:szCs w:val="18"/>
        </w:rPr>
        <w:t xml:space="preserve"> </w:t>
      </w:r>
      <w:r w:rsidRPr="0072037B">
        <w:rPr>
          <w:i/>
          <w:iCs/>
          <w:szCs w:val="18"/>
        </w:rPr>
        <w:t xml:space="preserve">post. </w:t>
      </w:r>
      <w:r w:rsidRPr="0072037B">
        <w:rPr>
          <w:szCs w:val="18"/>
        </w:rPr>
        <w:t>Alors que les tribunaux corrigent aujourd'hui à la pièce les politiques publiques, la reco</w:t>
      </w:r>
      <w:r w:rsidRPr="0072037B">
        <w:rPr>
          <w:szCs w:val="18"/>
        </w:rPr>
        <w:t>n</w:t>
      </w:r>
      <w:r w:rsidRPr="0072037B">
        <w:rPr>
          <w:szCs w:val="18"/>
        </w:rPr>
        <w:t>naissance des droits culturels propose plutôt d'écouter les communautés culturelles (fondées sur une acce</w:t>
      </w:r>
      <w:r w:rsidRPr="0072037B">
        <w:rPr>
          <w:szCs w:val="18"/>
        </w:rPr>
        <w:t>p</w:t>
      </w:r>
      <w:r w:rsidRPr="0072037B">
        <w:rPr>
          <w:szCs w:val="18"/>
        </w:rPr>
        <w:t>tion large et mobile de la culture) avant le déluge de revendications individuelles.</w:t>
      </w:r>
    </w:p>
    <w:p w:rsidR="00F64A0A" w:rsidRPr="0072037B" w:rsidRDefault="00F64A0A" w:rsidP="00F64A0A">
      <w:pPr>
        <w:spacing w:before="120" w:after="120"/>
        <w:jc w:val="both"/>
      </w:pPr>
      <w:r w:rsidRPr="0072037B">
        <w:rPr>
          <w:szCs w:val="18"/>
        </w:rPr>
        <w:t>En conclusion, un mot au sujet du Québec. La Charte des droits et libertés du Québec, de par les droits qu'elle garantit et de par l'écon</w:t>
      </w:r>
      <w:r w:rsidRPr="0072037B">
        <w:rPr>
          <w:szCs w:val="18"/>
        </w:rPr>
        <w:t>o</w:t>
      </w:r>
      <w:r w:rsidRPr="0072037B">
        <w:rPr>
          <w:szCs w:val="18"/>
        </w:rPr>
        <w:t>mie générale du régime de ge</w:t>
      </w:r>
      <w:r w:rsidRPr="0072037B">
        <w:rPr>
          <w:szCs w:val="18"/>
        </w:rPr>
        <w:t>s</w:t>
      </w:r>
      <w:r w:rsidRPr="0072037B">
        <w:rPr>
          <w:szCs w:val="18"/>
        </w:rPr>
        <w:t>tion des droits qu'elle propose, n'est pas à la hauteur du défi qui s'annonce. Ne le lui reprochons pas, elle n'est pas pire que d'autres documents de même nature, loin s'en faut. Cela dit, il faudra s'y mettre. Et comme la mise à jour des droits économ</w:t>
      </w:r>
      <w:r w:rsidRPr="0072037B">
        <w:rPr>
          <w:szCs w:val="18"/>
        </w:rPr>
        <w:t>i</w:t>
      </w:r>
      <w:r w:rsidRPr="0072037B">
        <w:rPr>
          <w:szCs w:val="18"/>
        </w:rPr>
        <w:t>ques et sociaux se fait ici aussi attendre, il ne faudra pas hésiter à éla</w:t>
      </w:r>
      <w:r w:rsidRPr="0072037B">
        <w:rPr>
          <w:szCs w:val="18"/>
        </w:rPr>
        <w:t>r</w:t>
      </w:r>
      <w:r w:rsidRPr="0072037B">
        <w:rPr>
          <w:szCs w:val="18"/>
        </w:rPr>
        <w:t>gir le chantier revendiqué. Tous les Québécois et les Québécoises b</w:t>
      </w:r>
      <w:r w:rsidRPr="0072037B">
        <w:rPr>
          <w:szCs w:val="18"/>
        </w:rPr>
        <w:t>é</w:t>
      </w:r>
      <w:r w:rsidRPr="0072037B">
        <w:rPr>
          <w:szCs w:val="18"/>
        </w:rPr>
        <w:t>néf</w:t>
      </w:r>
      <w:r w:rsidRPr="0072037B">
        <w:rPr>
          <w:szCs w:val="18"/>
        </w:rPr>
        <w:t>i</w:t>
      </w:r>
      <w:r w:rsidRPr="0072037B">
        <w:rPr>
          <w:szCs w:val="18"/>
        </w:rPr>
        <w:t>cient de tous leurs droits, ce qui ne devrait pas exclure les droits culturels. Pourquoi ne pas voir dans cette propos</w:t>
      </w:r>
      <w:r w:rsidRPr="0072037B">
        <w:rPr>
          <w:szCs w:val="18"/>
        </w:rPr>
        <w:t>i</w:t>
      </w:r>
      <w:r w:rsidRPr="0072037B">
        <w:rPr>
          <w:szCs w:val="18"/>
        </w:rPr>
        <w:t>tion la dimension normative de l'appel à un certain inte</w:t>
      </w:r>
      <w:r w:rsidRPr="0072037B">
        <w:rPr>
          <w:szCs w:val="18"/>
        </w:rPr>
        <w:t>r</w:t>
      </w:r>
      <w:r w:rsidRPr="0072037B">
        <w:rPr>
          <w:szCs w:val="18"/>
        </w:rPr>
        <w:t>culturalisme ?</w:t>
      </w:r>
    </w:p>
    <w:p w:rsidR="00F64A0A" w:rsidRDefault="00F64A0A" w:rsidP="00F64A0A">
      <w:pPr>
        <w:spacing w:before="120" w:after="120"/>
        <w:jc w:val="both"/>
      </w:pPr>
      <w:r>
        <w:br w:type="page"/>
        <w:t>[257]</w:t>
      </w:r>
    </w:p>
    <w:p w:rsidR="00F64A0A" w:rsidRPr="0072037B" w:rsidRDefault="00F64A0A" w:rsidP="00F64A0A">
      <w:pPr>
        <w:spacing w:before="120" w:after="120"/>
        <w:jc w:val="both"/>
      </w:pPr>
    </w:p>
    <w:p w:rsidR="00F64A0A" w:rsidRDefault="00F64A0A" w:rsidP="00F64A0A">
      <w:pPr>
        <w:pStyle w:val="planche"/>
      </w:pPr>
      <w:r w:rsidRPr="0072037B">
        <w:t>BIBLIOGRAPHIE</w:t>
      </w:r>
    </w:p>
    <w:p w:rsidR="00F64A0A" w:rsidRPr="0072037B" w:rsidRDefault="00F64A0A" w:rsidP="00F64A0A">
      <w:pPr>
        <w:spacing w:before="120" w:after="120"/>
        <w:jc w:val="both"/>
      </w:pPr>
    </w:p>
    <w:p w:rsidR="00F64A0A" w:rsidRPr="0072037B" w:rsidRDefault="00F64A0A" w:rsidP="00F64A0A">
      <w:pPr>
        <w:spacing w:before="120" w:after="120"/>
        <w:jc w:val="both"/>
      </w:pPr>
      <w:r w:rsidRPr="0072037B">
        <w:rPr>
          <w:i/>
          <w:iCs/>
          <w:szCs w:val="18"/>
        </w:rPr>
        <w:t>Alberta c. Hutterian Brethren of</w:t>
      </w:r>
      <w:r>
        <w:rPr>
          <w:i/>
          <w:iCs/>
          <w:szCs w:val="18"/>
        </w:rPr>
        <w:t xml:space="preserve"> </w:t>
      </w:r>
      <w:r w:rsidRPr="0072037B">
        <w:rPr>
          <w:i/>
          <w:iCs/>
          <w:szCs w:val="18"/>
        </w:rPr>
        <w:t xml:space="preserve">Wilson Colony </w:t>
      </w:r>
      <w:r w:rsidRPr="0072037B">
        <w:rPr>
          <w:szCs w:val="18"/>
        </w:rPr>
        <w:t xml:space="preserve">[2009]. 2 </w:t>
      </w:r>
      <w:r w:rsidRPr="0072037B">
        <w:rPr>
          <w:i/>
          <w:iCs/>
          <w:szCs w:val="18"/>
        </w:rPr>
        <w:t xml:space="preserve">R.C.S. </w:t>
      </w:r>
      <w:r w:rsidRPr="0072037B">
        <w:rPr>
          <w:szCs w:val="18"/>
        </w:rPr>
        <w:t>567.</w:t>
      </w:r>
    </w:p>
    <w:p w:rsidR="00F64A0A" w:rsidRPr="0072037B" w:rsidRDefault="00F64A0A" w:rsidP="00F64A0A">
      <w:pPr>
        <w:spacing w:before="120" w:after="120"/>
        <w:jc w:val="both"/>
      </w:pPr>
      <w:r w:rsidRPr="0072037B">
        <w:rPr>
          <w:szCs w:val="18"/>
        </w:rPr>
        <w:t xml:space="preserve">Assemblée nationale du Québec (2010). </w:t>
      </w:r>
      <w:r w:rsidRPr="0072037B">
        <w:rPr>
          <w:i/>
          <w:iCs/>
          <w:szCs w:val="18"/>
        </w:rPr>
        <w:t>Loi établi</w:t>
      </w:r>
      <w:r w:rsidRPr="0072037B">
        <w:rPr>
          <w:i/>
          <w:iCs/>
          <w:szCs w:val="18"/>
        </w:rPr>
        <w:t>s</w:t>
      </w:r>
      <w:r w:rsidRPr="0072037B">
        <w:rPr>
          <w:i/>
          <w:iCs/>
          <w:szCs w:val="18"/>
        </w:rPr>
        <w:t>sant les balises encadrant les demandes d'accommodement dans l'Administration gouvernementale et dans ce</w:t>
      </w:r>
      <w:r w:rsidRPr="0072037B">
        <w:rPr>
          <w:i/>
          <w:iCs/>
          <w:szCs w:val="18"/>
        </w:rPr>
        <w:t>r</w:t>
      </w:r>
      <w:r w:rsidRPr="0072037B">
        <w:rPr>
          <w:i/>
          <w:iCs/>
          <w:szCs w:val="18"/>
        </w:rPr>
        <w:t xml:space="preserve">tains établissements, </w:t>
      </w:r>
      <w:r>
        <w:rPr>
          <w:szCs w:val="18"/>
        </w:rPr>
        <w:t>projet de loi n° </w:t>
      </w:r>
      <w:r w:rsidRPr="0072037B">
        <w:rPr>
          <w:szCs w:val="18"/>
        </w:rPr>
        <w:t>94.</w:t>
      </w:r>
    </w:p>
    <w:p w:rsidR="00F64A0A" w:rsidRPr="0072037B" w:rsidRDefault="00F64A0A" w:rsidP="00F64A0A">
      <w:pPr>
        <w:spacing w:before="120" w:after="120"/>
        <w:jc w:val="both"/>
      </w:pPr>
      <w:r w:rsidRPr="0072037B">
        <w:rPr>
          <w:szCs w:val="18"/>
        </w:rPr>
        <w:t xml:space="preserve">Assemblée nationale du Québec (2009). </w:t>
      </w:r>
      <w:r w:rsidRPr="0072037B">
        <w:rPr>
          <w:i/>
          <w:iCs/>
          <w:szCs w:val="18"/>
        </w:rPr>
        <w:t xml:space="preserve">Loi favorisant l'action de l'Administration à l'égard de la diversité culturelle, </w:t>
      </w:r>
      <w:r>
        <w:rPr>
          <w:szCs w:val="18"/>
        </w:rPr>
        <w:t>projet de loi n° </w:t>
      </w:r>
      <w:r w:rsidRPr="0072037B">
        <w:rPr>
          <w:szCs w:val="18"/>
        </w:rPr>
        <w:t>16.</w:t>
      </w:r>
    </w:p>
    <w:p w:rsidR="00F64A0A" w:rsidRPr="0072037B" w:rsidRDefault="00F64A0A" w:rsidP="00F64A0A">
      <w:pPr>
        <w:spacing w:before="120" w:after="120"/>
        <w:jc w:val="both"/>
      </w:pPr>
      <w:r w:rsidRPr="0072037B">
        <w:rPr>
          <w:szCs w:val="18"/>
        </w:rPr>
        <w:t>Bader, V. (2004). « Associative democracy and min</w:t>
      </w:r>
      <w:r w:rsidRPr="0072037B">
        <w:rPr>
          <w:szCs w:val="18"/>
        </w:rPr>
        <w:t>o</w:t>
      </w:r>
      <w:r w:rsidRPr="0072037B">
        <w:rPr>
          <w:szCs w:val="18"/>
        </w:rPr>
        <w:t xml:space="preserve">rities within minorities », dans A. Eisenberg et J. Spinner (dir.), </w:t>
      </w:r>
      <w:r w:rsidRPr="0072037B">
        <w:rPr>
          <w:i/>
          <w:iCs/>
          <w:szCs w:val="18"/>
        </w:rPr>
        <w:t xml:space="preserve">Minorities within Minorities, </w:t>
      </w:r>
      <w:r w:rsidRPr="0072037B">
        <w:rPr>
          <w:szCs w:val="18"/>
        </w:rPr>
        <w:t>Cambridge, Ca</w:t>
      </w:r>
      <w:r w:rsidRPr="0072037B">
        <w:rPr>
          <w:szCs w:val="18"/>
        </w:rPr>
        <w:t>m</w:t>
      </w:r>
      <w:r w:rsidRPr="0072037B">
        <w:rPr>
          <w:szCs w:val="18"/>
        </w:rPr>
        <w:t>bridge University Press, p. 319.</w:t>
      </w:r>
    </w:p>
    <w:p w:rsidR="00F64A0A" w:rsidRPr="0072037B" w:rsidRDefault="00F64A0A" w:rsidP="00F64A0A">
      <w:pPr>
        <w:spacing w:before="120" w:after="120"/>
        <w:jc w:val="both"/>
      </w:pPr>
      <w:r w:rsidRPr="0072037B">
        <w:rPr>
          <w:szCs w:val="18"/>
        </w:rPr>
        <w:t xml:space="preserve">Bidault, M. (2009). </w:t>
      </w:r>
      <w:r w:rsidRPr="0072037B">
        <w:rPr>
          <w:i/>
          <w:iCs/>
          <w:szCs w:val="18"/>
        </w:rPr>
        <w:t>La protection internationale des droits cult</w:t>
      </w:r>
      <w:r w:rsidRPr="0072037B">
        <w:rPr>
          <w:i/>
          <w:iCs/>
          <w:szCs w:val="18"/>
        </w:rPr>
        <w:t>u</w:t>
      </w:r>
      <w:r w:rsidRPr="0072037B">
        <w:rPr>
          <w:i/>
          <w:iCs/>
          <w:szCs w:val="18"/>
        </w:rPr>
        <w:t xml:space="preserve">rels, </w:t>
      </w:r>
      <w:r w:rsidRPr="0072037B">
        <w:rPr>
          <w:szCs w:val="18"/>
        </w:rPr>
        <w:t>Bruxelles, Bruylant.</w:t>
      </w:r>
    </w:p>
    <w:p w:rsidR="00F64A0A" w:rsidRPr="0072037B" w:rsidRDefault="00F64A0A" w:rsidP="00F64A0A">
      <w:pPr>
        <w:spacing w:before="120" w:after="120"/>
        <w:jc w:val="both"/>
      </w:pPr>
      <w:r w:rsidRPr="0072037B">
        <w:rPr>
          <w:szCs w:val="18"/>
        </w:rPr>
        <w:t>Bosset, P. et M.-C. Foblets (dir.) (2009). « Le Québec et l'Europe face au besoin d'accommoder la diversité : disparité des concepts jur</w:t>
      </w:r>
      <w:r w:rsidRPr="0072037B">
        <w:rPr>
          <w:szCs w:val="18"/>
        </w:rPr>
        <w:t>i</w:t>
      </w:r>
      <w:r w:rsidRPr="0072037B">
        <w:rPr>
          <w:szCs w:val="18"/>
        </w:rPr>
        <w:t xml:space="preserve">diques, convergence des résultats ? », </w:t>
      </w:r>
      <w:r w:rsidRPr="0072037B">
        <w:rPr>
          <w:i/>
          <w:iCs/>
          <w:szCs w:val="18"/>
        </w:rPr>
        <w:t>Tendances de la cohésion soci</w:t>
      </w:r>
      <w:r w:rsidRPr="0072037B">
        <w:rPr>
          <w:i/>
          <w:iCs/>
          <w:szCs w:val="18"/>
        </w:rPr>
        <w:t>a</w:t>
      </w:r>
      <w:r w:rsidRPr="0072037B">
        <w:rPr>
          <w:i/>
          <w:iCs/>
          <w:szCs w:val="18"/>
        </w:rPr>
        <w:t xml:space="preserve">le, </w:t>
      </w:r>
      <w:r w:rsidRPr="0072037B">
        <w:rPr>
          <w:szCs w:val="18"/>
        </w:rPr>
        <w:t>n°</w:t>
      </w:r>
      <w:r>
        <w:rPr>
          <w:szCs w:val="18"/>
        </w:rPr>
        <w:t> </w:t>
      </w:r>
      <w:r w:rsidRPr="0072037B">
        <w:rPr>
          <w:szCs w:val="18"/>
        </w:rPr>
        <w:t>21, p. 37.</w:t>
      </w:r>
    </w:p>
    <w:p w:rsidR="00F64A0A" w:rsidRPr="0072037B" w:rsidRDefault="00F64A0A" w:rsidP="00F64A0A">
      <w:pPr>
        <w:spacing w:before="120" w:after="120"/>
        <w:jc w:val="both"/>
      </w:pPr>
      <w:r w:rsidRPr="0072037B">
        <w:rPr>
          <w:i/>
          <w:iCs/>
          <w:szCs w:val="18"/>
        </w:rPr>
        <w:t xml:space="preserve">Bruker c. Marcovitz </w:t>
      </w:r>
      <w:r w:rsidRPr="0072037B">
        <w:rPr>
          <w:szCs w:val="18"/>
        </w:rPr>
        <w:t xml:space="preserve">[2007]. 3 </w:t>
      </w:r>
      <w:r w:rsidRPr="0072037B">
        <w:rPr>
          <w:i/>
          <w:iCs/>
          <w:szCs w:val="18"/>
        </w:rPr>
        <w:t xml:space="preserve">R.C.S. </w:t>
      </w:r>
      <w:r w:rsidRPr="0072037B">
        <w:rPr>
          <w:szCs w:val="18"/>
        </w:rPr>
        <w:t>607.</w:t>
      </w:r>
    </w:p>
    <w:p w:rsidR="00F64A0A" w:rsidRPr="0072037B" w:rsidRDefault="00F64A0A" w:rsidP="00F64A0A">
      <w:pPr>
        <w:spacing w:before="120" w:after="120"/>
        <w:jc w:val="both"/>
      </w:pPr>
      <w:r w:rsidRPr="0072037B">
        <w:rPr>
          <w:szCs w:val="18"/>
        </w:rPr>
        <w:t xml:space="preserve">Canada (2006). </w:t>
      </w:r>
      <w:r w:rsidRPr="0072037B">
        <w:rPr>
          <w:i/>
          <w:iCs/>
          <w:szCs w:val="18"/>
        </w:rPr>
        <w:t>Septième et huitième Rapports du Canada aux N</w:t>
      </w:r>
      <w:r w:rsidRPr="0072037B">
        <w:rPr>
          <w:i/>
          <w:iCs/>
          <w:szCs w:val="18"/>
        </w:rPr>
        <w:t>a</w:t>
      </w:r>
      <w:r w:rsidRPr="0072037B">
        <w:rPr>
          <w:i/>
          <w:iCs/>
          <w:szCs w:val="18"/>
        </w:rPr>
        <w:t>tions Unies en vertu de la Convention inte</w:t>
      </w:r>
      <w:r w:rsidRPr="0072037B">
        <w:rPr>
          <w:i/>
          <w:iCs/>
          <w:szCs w:val="18"/>
        </w:rPr>
        <w:t>r</w:t>
      </w:r>
      <w:r w:rsidRPr="0072037B">
        <w:rPr>
          <w:i/>
          <w:iCs/>
          <w:szCs w:val="18"/>
        </w:rPr>
        <w:t>nationale sur l'élimination de toutes les formes de di</w:t>
      </w:r>
      <w:r w:rsidRPr="0072037B">
        <w:rPr>
          <w:i/>
          <w:iCs/>
          <w:szCs w:val="18"/>
        </w:rPr>
        <w:t>s</w:t>
      </w:r>
      <w:r w:rsidRPr="0072037B">
        <w:rPr>
          <w:i/>
          <w:iCs/>
          <w:szCs w:val="18"/>
        </w:rPr>
        <w:t xml:space="preserve">crimination raciale, </w:t>
      </w:r>
      <w:r w:rsidRPr="0072037B">
        <w:rPr>
          <w:szCs w:val="18"/>
        </w:rPr>
        <w:t>p</w:t>
      </w:r>
      <w:r>
        <w:rPr>
          <w:szCs w:val="18"/>
        </w:rPr>
        <w:t>ériode sous examen : juin 2001 –</w:t>
      </w:r>
      <w:r w:rsidRPr="0072037B">
        <w:rPr>
          <w:szCs w:val="18"/>
        </w:rPr>
        <w:t xml:space="preserve"> mai 2005, Doc NU CERD/C/CAN/18.</w:t>
      </w:r>
    </w:p>
    <w:p w:rsidR="00F64A0A" w:rsidRPr="0072037B" w:rsidRDefault="00F64A0A" w:rsidP="00F64A0A">
      <w:pPr>
        <w:spacing w:before="120" w:after="120"/>
        <w:jc w:val="both"/>
      </w:pPr>
      <w:r w:rsidRPr="0072037B">
        <w:rPr>
          <w:szCs w:val="18"/>
        </w:rPr>
        <w:t xml:space="preserve">Canada (2005). </w:t>
      </w:r>
      <w:r w:rsidRPr="0072037B">
        <w:rPr>
          <w:i/>
          <w:iCs/>
          <w:szCs w:val="18"/>
        </w:rPr>
        <w:t>Cinquième Rapport du Canada aux Nations Unies en vertu du Pacte international relatifs aux droits économiques, s</w:t>
      </w:r>
      <w:r w:rsidRPr="0072037B">
        <w:rPr>
          <w:i/>
          <w:iCs/>
          <w:szCs w:val="18"/>
        </w:rPr>
        <w:t>o</w:t>
      </w:r>
      <w:r w:rsidRPr="0072037B">
        <w:rPr>
          <w:i/>
          <w:iCs/>
          <w:szCs w:val="18"/>
        </w:rPr>
        <w:t xml:space="preserve">ciaux et culturels (PLDESC), </w:t>
      </w:r>
      <w:r w:rsidRPr="0072037B">
        <w:rPr>
          <w:szCs w:val="18"/>
        </w:rPr>
        <w:t>période sous examen : 1999-2004 ; &lt;</w:t>
      </w:r>
      <w:hyperlink r:id="rId93" w:history="1">
        <w:r w:rsidRPr="00FE758B">
          <w:rPr>
            <w:rStyle w:val="Lienhypertexte"/>
            <w:szCs w:val="18"/>
          </w:rPr>
          <w:t>http://www.pch.gc.ca/pgm/pdp-hrp/docs/escr/index-fra.cfm</w:t>
        </w:r>
      </w:hyperlink>
      <w:r w:rsidRPr="0072037B">
        <w:rPr>
          <w:szCs w:val="18"/>
        </w:rPr>
        <w:t>&gt;, Doc NU/ CCPR/C/CAN/2004/5.</w:t>
      </w:r>
    </w:p>
    <w:p w:rsidR="00F64A0A" w:rsidRPr="0072037B" w:rsidRDefault="00F64A0A" w:rsidP="00F64A0A">
      <w:pPr>
        <w:spacing w:before="120" w:after="120"/>
        <w:jc w:val="both"/>
      </w:pPr>
      <w:r w:rsidRPr="0072037B">
        <w:rPr>
          <w:szCs w:val="18"/>
        </w:rPr>
        <w:t xml:space="preserve">Canada (2004). </w:t>
      </w:r>
      <w:r w:rsidRPr="0072037B">
        <w:rPr>
          <w:i/>
          <w:iCs/>
          <w:szCs w:val="18"/>
        </w:rPr>
        <w:t>Quatrième Rapport du Canada aux Nations Unies en vertu du Pacte international relatif aux droits économiques, s</w:t>
      </w:r>
      <w:r w:rsidRPr="0072037B">
        <w:rPr>
          <w:i/>
          <w:iCs/>
          <w:szCs w:val="18"/>
        </w:rPr>
        <w:t>o</w:t>
      </w:r>
      <w:r w:rsidRPr="0072037B">
        <w:rPr>
          <w:i/>
          <w:iCs/>
          <w:szCs w:val="18"/>
        </w:rPr>
        <w:t xml:space="preserve">ciaux et culturels (PLDESC), </w:t>
      </w:r>
      <w:r w:rsidRPr="0072037B">
        <w:rPr>
          <w:szCs w:val="18"/>
        </w:rPr>
        <w:t>période sous examen : 1994-1999, &lt;</w:t>
      </w:r>
      <w:hyperlink r:id="rId94" w:history="1">
        <w:r w:rsidRPr="0072037B">
          <w:rPr>
            <w:szCs w:val="18"/>
          </w:rPr>
          <w:t>http://www.pch.gc.ca/p</w:t>
        </w:r>
        <w:r>
          <w:rPr>
            <w:szCs w:val="18"/>
          </w:rPr>
          <w:t>gm/pdp-hrp/docs/escr/index-fra.</w:t>
        </w:r>
        <w:r w:rsidRPr="0072037B">
          <w:rPr>
            <w:szCs w:val="18"/>
          </w:rPr>
          <w:t>cfm</w:t>
        </w:r>
      </w:hyperlink>
      <w:r w:rsidRPr="0072037B">
        <w:rPr>
          <w:szCs w:val="18"/>
        </w:rPr>
        <w:t>&gt;.</w:t>
      </w:r>
    </w:p>
    <w:p w:rsidR="00F64A0A" w:rsidRPr="0072037B" w:rsidRDefault="00F64A0A" w:rsidP="00F64A0A">
      <w:pPr>
        <w:spacing w:before="120" w:after="120"/>
        <w:jc w:val="both"/>
      </w:pPr>
      <w:r w:rsidRPr="0072037B">
        <w:rPr>
          <w:szCs w:val="18"/>
        </w:rPr>
        <w:t xml:space="preserve">Conférence mondiale sur les droits de l'homme (1993). </w:t>
      </w:r>
      <w:r w:rsidRPr="0072037B">
        <w:rPr>
          <w:i/>
          <w:iCs/>
          <w:szCs w:val="18"/>
        </w:rPr>
        <w:t>Déclar</w:t>
      </w:r>
      <w:r w:rsidRPr="0072037B">
        <w:rPr>
          <w:i/>
          <w:iCs/>
          <w:szCs w:val="18"/>
        </w:rPr>
        <w:t>a</w:t>
      </w:r>
      <w:r w:rsidRPr="0072037B">
        <w:rPr>
          <w:i/>
          <w:iCs/>
          <w:szCs w:val="18"/>
        </w:rPr>
        <w:t xml:space="preserve">tion et Programme d'action, </w:t>
      </w:r>
      <w:r w:rsidRPr="0072037B">
        <w:rPr>
          <w:szCs w:val="18"/>
        </w:rPr>
        <w:t>Doc NU/A/CONF. 157/23.</w:t>
      </w:r>
    </w:p>
    <w:p w:rsidR="00F64A0A" w:rsidRPr="0072037B" w:rsidRDefault="00F64A0A" w:rsidP="00F64A0A">
      <w:pPr>
        <w:spacing w:before="120" w:after="120"/>
        <w:jc w:val="both"/>
      </w:pPr>
      <w:r w:rsidRPr="0072037B">
        <w:rPr>
          <w:szCs w:val="18"/>
        </w:rPr>
        <w:t xml:space="preserve">Chicha, M.-T. et É. Charest (2008). « L'intégration des immigrés sur le marché du travail à Montréal : politiques et enjeux », </w:t>
      </w:r>
      <w:r w:rsidRPr="0072037B">
        <w:rPr>
          <w:i/>
          <w:iCs/>
          <w:szCs w:val="18"/>
        </w:rPr>
        <w:t xml:space="preserve">Revue Choix, </w:t>
      </w:r>
      <w:r w:rsidRPr="0072037B">
        <w:rPr>
          <w:szCs w:val="18"/>
        </w:rPr>
        <w:t>vol.</w:t>
      </w:r>
      <w:r>
        <w:rPr>
          <w:szCs w:val="18"/>
        </w:rPr>
        <w:t> </w:t>
      </w:r>
      <w:r w:rsidRPr="0072037B">
        <w:rPr>
          <w:szCs w:val="18"/>
        </w:rPr>
        <w:t>14, n°</w:t>
      </w:r>
      <w:r>
        <w:rPr>
          <w:szCs w:val="18"/>
        </w:rPr>
        <w:t> </w:t>
      </w:r>
      <w:r w:rsidRPr="0072037B">
        <w:rPr>
          <w:szCs w:val="18"/>
        </w:rPr>
        <w:t>2, 62 p.</w:t>
      </w:r>
    </w:p>
    <w:p w:rsidR="00F64A0A" w:rsidRPr="0072037B" w:rsidRDefault="00F64A0A" w:rsidP="00F64A0A">
      <w:pPr>
        <w:spacing w:before="120" w:after="120"/>
        <w:jc w:val="both"/>
      </w:pPr>
      <w:r w:rsidRPr="0072037B">
        <w:rPr>
          <w:szCs w:val="18"/>
        </w:rPr>
        <w:t xml:space="preserve">Comité européen pour la cohésion sociale - CDCS (2004).  </w:t>
      </w:r>
      <w:r w:rsidRPr="0072037B">
        <w:rPr>
          <w:i/>
          <w:iCs/>
          <w:szCs w:val="18"/>
        </w:rPr>
        <w:t xml:space="preserve">Une nouvelle stratégie de cohésion sociale, </w:t>
      </w:r>
      <w:r w:rsidRPr="0072037B">
        <w:rPr>
          <w:szCs w:val="18"/>
        </w:rPr>
        <w:t>D</w:t>
      </w:r>
      <w:r w:rsidRPr="0072037B">
        <w:rPr>
          <w:szCs w:val="18"/>
        </w:rPr>
        <w:t>i</w:t>
      </w:r>
      <w:r w:rsidRPr="0072037B">
        <w:rPr>
          <w:szCs w:val="18"/>
        </w:rPr>
        <w:t>rection de la communication et de la recherche, Strasbourg, &lt;</w:t>
      </w:r>
      <w:r>
        <w:rPr>
          <w:szCs w:val="18"/>
        </w:rPr>
        <w:t>p</w:t>
      </w:r>
      <w:hyperlink r:id="rId95" w:history="1">
        <w:r w:rsidRPr="00FE758B">
          <w:rPr>
            <w:rStyle w:val="Lienhypertexte"/>
            <w:szCs w:val="18"/>
          </w:rPr>
          <w:t>http://www.coe.int/t/dg3/socialpolicies/socialcohesiondev/source/RevisedStrategy_fr.pdf</w:t>
        </w:r>
      </w:hyperlink>
      <w:r w:rsidRPr="0072037B">
        <w:rPr>
          <w:szCs w:val="18"/>
        </w:rPr>
        <w:t>&gt;.</w:t>
      </w:r>
    </w:p>
    <w:p w:rsidR="00F64A0A" w:rsidRPr="0072037B" w:rsidRDefault="00F64A0A" w:rsidP="00F64A0A">
      <w:pPr>
        <w:spacing w:before="120" w:after="120"/>
        <w:jc w:val="both"/>
      </w:pPr>
      <w:r w:rsidRPr="0072037B">
        <w:rPr>
          <w:szCs w:val="18"/>
        </w:rPr>
        <w:t>Commission de consultation sut les pratiques d'accommodement relié</w:t>
      </w:r>
      <w:r>
        <w:rPr>
          <w:szCs w:val="18"/>
        </w:rPr>
        <w:t>es aux différences culturelles –</w:t>
      </w:r>
      <w:r w:rsidRPr="0072037B">
        <w:rPr>
          <w:szCs w:val="18"/>
        </w:rPr>
        <w:t xml:space="preserve"> CCPARDC (2008). </w:t>
      </w:r>
      <w:r w:rsidRPr="0072037B">
        <w:rPr>
          <w:i/>
          <w:iCs/>
          <w:szCs w:val="18"/>
        </w:rPr>
        <w:t>Fonder l'av</w:t>
      </w:r>
      <w:r w:rsidRPr="0072037B">
        <w:rPr>
          <w:i/>
          <w:iCs/>
          <w:szCs w:val="18"/>
        </w:rPr>
        <w:t>e</w:t>
      </w:r>
      <w:r w:rsidRPr="0072037B">
        <w:rPr>
          <w:i/>
          <w:iCs/>
          <w:szCs w:val="18"/>
        </w:rPr>
        <w:t>nir. Le temps de la conc</w:t>
      </w:r>
      <w:r w:rsidRPr="0072037B">
        <w:rPr>
          <w:i/>
          <w:iCs/>
          <w:szCs w:val="18"/>
        </w:rPr>
        <w:t>i</w:t>
      </w:r>
      <w:r w:rsidRPr="0072037B">
        <w:rPr>
          <w:i/>
          <w:iCs/>
          <w:szCs w:val="18"/>
        </w:rPr>
        <w:t xml:space="preserve">liation, </w:t>
      </w:r>
      <w:r w:rsidRPr="0072037B">
        <w:rPr>
          <w:szCs w:val="18"/>
        </w:rPr>
        <w:t>rapport, Québec, mai.</w:t>
      </w:r>
    </w:p>
    <w:p w:rsidR="00F64A0A" w:rsidRPr="0072037B" w:rsidRDefault="00F64A0A" w:rsidP="00F64A0A">
      <w:pPr>
        <w:spacing w:before="120" w:after="120"/>
        <w:jc w:val="both"/>
      </w:pPr>
      <w:r w:rsidRPr="0072037B">
        <w:rPr>
          <w:szCs w:val="18"/>
        </w:rPr>
        <w:t>Commission des droits de la personne et des d</w:t>
      </w:r>
      <w:r>
        <w:rPr>
          <w:szCs w:val="18"/>
        </w:rPr>
        <w:t>roits de la jeunesse du Québec –</w:t>
      </w:r>
      <w:r w:rsidRPr="0072037B">
        <w:rPr>
          <w:szCs w:val="18"/>
        </w:rPr>
        <w:t xml:space="preserve"> CDPDJ (2006). </w:t>
      </w:r>
      <w:r w:rsidRPr="0072037B">
        <w:rPr>
          <w:i/>
          <w:iCs/>
          <w:szCs w:val="18"/>
        </w:rPr>
        <w:t>Charte des droits et libertés de la pe</w:t>
      </w:r>
      <w:r w:rsidRPr="0072037B">
        <w:rPr>
          <w:i/>
          <w:iCs/>
          <w:szCs w:val="18"/>
        </w:rPr>
        <w:t>r</w:t>
      </w:r>
      <w:r w:rsidRPr="0072037B">
        <w:rPr>
          <w:i/>
          <w:iCs/>
          <w:szCs w:val="18"/>
        </w:rPr>
        <w:t>sonne du Québec, L.R.Q. (C-12).</w:t>
      </w:r>
    </w:p>
    <w:p w:rsidR="00F64A0A" w:rsidRPr="0072037B" w:rsidRDefault="00F64A0A" w:rsidP="00F64A0A">
      <w:pPr>
        <w:spacing w:before="120" w:after="120"/>
        <w:jc w:val="both"/>
      </w:pPr>
      <w:r w:rsidRPr="0072037B">
        <w:rPr>
          <w:szCs w:val="18"/>
        </w:rPr>
        <w:t xml:space="preserve">Conseil de l'Europe (2005). </w:t>
      </w:r>
      <w:r w:rsidRPr="0072037B">
        <w:rPr>
          <w:i/>
          <w:iCs/>
          <w:szCs w:val="18"/>
        </w:rPr>
        <w:t>Convention-cadre du Conseil de l'E</w:t>
      </w:r>
      <w:r w:rsidRPr="0072037B">
        <w:rPr>
          <w:i/>
          <w:iCs/>
          <w:szCs w:val="18"/>
        </w:rPr>
        <w:t>u</w:t>
      </w:r>
      <w:r w:rsidRPr="0072037B">
        <w:rPr>
          <w:i/>
          <w:iCs/>
          <w:szCs w:val="18"/>
        </w:rPr>
        <w:t>rope sur la valeur du patrimoine culturel pour la société,</w:t>
      </w:r>
      <w:r>
        <w:rPr>
          <w:i/>
          <w:iCs/>
          <w:szCs w:val="18"/>
        </w:rPr>
        <w:t xml:space="preserve"> STCE n° </w:t>
      </w:r>
      <w:r w:rsidRPr="0072037B">
        <w:rPr>
          <w:i/>
          <w:iCs/>
          <w:szCs w:val="18"/>
        </w:rPr>
        <w:t xml:space="preserve">199, </w:t>
      </w:r>
      <w:r w:rsidRPr="0072037B">
        <w:rPr>
          <w:szCs w:val="18"/>
        </w:rPr>
        <w:t>Strasbourg, Conseil de l'Europe.</w:t>
      </w:r>
    </w:p>
    <w:p w:rsidR="00F64A0A" w:rsidRPr="0072037B" w:rsidRDefault="00F64A0A" w:rsidP="00F64A0A">
      <w:pPr>
        <w:spacing w:before="120" w:after="120"/>
        <w:jc w:val="both"/>
      </w:pPr>
      <w:r w:rsidRPr="0072037B">
        <w:rPr>
          <w:szCs w:val="18"/>
        </w:rPr>
        <w:t xml:space="preserve">Donnelly, J. (1989). </w:t>
      </w:r>
      <w:r w:rsidRPr="0072037B">
        <w:rPr>
          <w:i/>
          <w:iCs/>
          <w:szCs w:val="18"/>
        </w:rPr>
        <w:t>Universal Human Rights in Theory and Pra</w:t>
      </w:r>
      <w:r w:rsidRPr="0072037B">
        <w:rPr>
          <w:i/>
          <w:iCs/>
          <w:szCs w:val="18"/>
        </w:rPr>
        <w:t>c</w:t>
      </w:r>
      <w:r w:rsidRPr="0072037B">
        <w:rPr>
          <w:i/>
          <w:iCs/>
          <w:szCs w:val="18"/>
        </w:rPr>
        <w:t xml:space="preserve">tice, </w:t>
      </w:r>
      <w:r w:rsidRPr="0072037B">
        <w:rPr>
          <w:szCs w:val="18"/>
        </w:rPr>
        <w:t>Ithaca, Cornell University Press.</w:t>
      </w:r>
    </w:p>
    <w:p w:rsidR="00F64A0A" w:rsidRPr="0072037B" w:rsidRDefault="00F64A0A" w:rsidP="00F64A0A">
      <w:pPr>
        <w:spacing w:before="120" w:after="120"/>
        <w:jc w:val="both"/>
      </w:pPr>
      <w:r w:rsidRPr="0072037B">
        <w:rPr>
          <w:szCs w:val="18"/>
        </w:rPr>
        <w:t>Eid, P. (2009). « La ferveur religieuse et les demandes d'acco</w:t>
      </w:r>
      <w:r w:rsidRPr="0072037B">
        <w:rPr>
          <w:szCs w:val="18"/>
        </w:rPr>
        <w:t>m</w:t>
      </w:r>
      <w:r w:rsidRPr="0072037B">
        <w:rPr>
          <w:szCs w:val="18"/>
        </w:rPr>
        <w:t xml:space="preserve">modements religieux » dans P. Bosset (dir.), </w:t>
      </w:r>
      <w:r w:rsidRPr="0072037B">
        <w:rPr>
          <w:i/>
          <w:iCs/>
          <w:szCs w:val="18"/>
        </w:rPr>
        <w:t>Appartenances religie</w:t>
      </w:r>
      <w:r w:rsidRPr="0072037B">
        <w:rPr>
          <w:i/>
          <w:iCs/>
          <w:szCs w:val="18"/>
        </w:rPr>
        <w:t>u</w:t>
      </w:r>
      <w:r w:rsidRPr="0072037B">
        <w:rPr>
          <w:i/>
          <w:iCs/>
          <w:szCs w:val="18"/>
        </w:rPr>
        <w:t>ses, Appartenance citoyenne, Un équ</w:t>
      </w:r>
      <w:r w:rsidRPr="0072037B">
        <w:rPr>
          <w:i/>
          <w:iCs/>
          <w:szCs w:val="18"/>
        </w:rPr>
        <w:t>i</w:t>
      </w:r>
      <w:r w:rsidRPr="0072037B">
        <w:rPr>
          <w:i/>
          <w:iCs/>
          <w:szCs w:val="18"/>
        </w:rPr>
        <w:t xml:space="preserve">libre en tension, </w:t>
      </w:r>
      <w:r w:rsidRPr="0072037B">
        <w:rPr>
          <w:szCs w:val="18"/>
        </w:rPr>
        <w:t>Québec, Les Presses de l'Université Laval et Commission des droits de la pe</w:t>
      </w:r>
      <w:r w:rsidRPr="0072037B">
        <w:rPr>
          <w:szCs w:val="18"/>
        </w:rPr>
        <w:t>r</w:t>
      </w:r>
      <w:r w:rsidRPr="0072037B">
        <w:rPr>
          <w:szCs w:val="18"/>
        </w:rPr>
        <w:t>sonne et des droits de la jeunesse du Québec, p. 283-323.</w:t>
      </w:r>
    </w:p>
    <w:p w:rsidR="00F64A0A" w:rsidRPr="0072037B" w:rsidRDefault="00F64A0A" w:rsidP="00F64A0A">
      <w:pPr>
        <w:spacing w:before="120" w:after="120"/>
        <w:jc w:val="both"/>
      </w:pPr>
      <w:r w:rsidRPr="0072037B">
        <w:rPr>
          <w:szCs w:val="18"/>
        </w:rPr>
        <w:t xml:space="preserve">Eide, A. (1994). </w:t>
      </w:r>
      <w:r w:rsidRPr="0072037B">
        <w:rPr>
          <w:i/>
          <w:iCs/>
          <w:szCs w:val="18"/>
        </w:rPr>
        <w:t xml:space="preserve">Minorities Situations : In Search of Peaceful and Constructive Solutions, </w:t>
      </w:r>
      <w:r w:rsidRPr="0072037B">
        <w:rPr>
          <w:szCs w:val="18"/>
        </w:rPr>
        <w:t>Oslo, Norwegian Institute of Human Rights.</w:t>
      </w:r>
    </w:p>
    <w:p w:rsidR="00F64A0A" w:rsidRPr="0072037B" w:rsidRDefault="00F64A0A" w:rsidP="00F64A0A">
      <w:pPr>
        <w:spacing w:before="120" w:after="120"/>
        <w:jc w:val="both"/>
      </w:pPr>
      <w:r>
        <w:t>[</w:t>
      </w:r>
      <w:r w:rsidRPr="0072037B">
        <w:rPr>
          <w:szCs w:val="26"/>
        </w:rPr>
        <w:t>258</w:t>
      </w:r>
      <w:r>
        <w:rPr>
          <w:szCs w:val="26"/>
        </w:rPr>
        <w:t>]</w:t>
      </w:r>
    </w:p>
    <w:p w:rsidR="00F64A0A" w:rsidRDefault="00F64A0A" w:rsidP="00F64A0A">
      <w:pPr>
        <w:spacing w:before="120" w:after="120"/>
        <w:jc w:val="both"/>
        <w:rPr>
          <w:szCs w:val="16"/>
        </w:rPr>
      </w:pPr>
      <w:r w:rsidRPr="0072037B">
        <w:rPr>
          <w:szCs w:val="16"/>
        </w:rPr>
        <w:t>Garvaloy, I. (2008). « The United Nations International Conve</w:t>
      </w:r>
      <w:r w:rsidRPr="0072037B">
        <w:rPr>
          <w:szCs w:val="16"/>
        </w:rPr>
        <w:t>n</w:t>
      </w:r>
      <w:r w:rsidRPr="0072037B">
        <w:rPr>
          <w:szCs w:val="16"/>
        </w:rPr>
        <w:t>tion on the élimination</w:t>
      </w:r>
      <w:r>
        <w:rPr>
          <w:szCs w:val="16"/>
        </w:rPr>
        <w:t xml:space="preserve"> of al</w:t>
      </w:r>
      <w:r w:rsidRPr="0072037B">
        <w:rPr>
          <w:szCs w:val="16"/>
        </w:rPr>
        <w:t xml:space="preserve">l forms of racial discrimination » dans K. Henrard et R. Dunbar (dir.), </w:t>
      </w:r>
      <w:r w:rsidRPr="0072037B">
        <w:rPr>
          <w:i/>
          <w:iCs/>
          <w:szCs w:val="16"/>
        </w:rPr>
        <w:t>Synergies</w:t>
      </w:r>
      <w:r>
        <w:rPr>
          <w:i/>
          <w:iCs/>
          <w:szCs w:val="16"/>
        </w:rPr>
        <w:t xml:space="preserve"> </w:t>
      </w:r>
      <w:r w:rsidRPr="0072037B">
        <w:rPr>
          <w:i/>
          <w:iCs/>
          <w:szCs w:val="16"/>
        </w:rPr>
        <w:t>in Minority Protection, Eur</w:t>
      </w:r>
      <w:r w:rsidRPr="0072037B">
        <w:rPr>
          <w:i/>
          <w:iCs/>
          <w:szCs w:val="16"/>
        </w:rPr>
        <w:t>o</w:t>
      </w:r>
      <w:r w:rsidRPr="0072037B">
        <w:rPr>
          <w:i/>
          <w:iCs/>
          <w:szCs w:val="16"/>
        </w:rPr>
        <w:t xml:space="preserve">pean and International Law Perspectives, </w:t>
      </w:r>
      <w:r w:rsidRPr="0072037B">
        <w:rPr>
          <w:szCs w:val="16"/>
        </w:rPr>
        <w:t>Cambridge,</w:t>
      </w:r>
      <w:r>
        <w:rPr>
          <w:szCs w:val="16"/>
        </w:rPr>
        <w:t xml:space="preserve"> </w:t>
      </w:r>
      <w:r w:rsidRPr="0072037B">
        <w:rPr>
          <w:szCs w:val="16"/>
        </w:rPr>
        <w:t>Camb</w:t>
      </w:r>
      <w:r>
        <w:rPr>
          <w:szCs w:val="16"/>
        </w:rPr>
        <w:t>ridge University Press, p. 249.</w:t>
      </w:r>
    </w:p>
    <w:p w:rsidR="00F64A0A" w:rsidRDefault="00F64A0A" w:rsidP="00F64A0A">
      <w:pPr>
        <w:spacing w:before="120" w:after="120"/>
        <w:jc w:val="both"/>
        <w:rPr>
          <w:szCs w:val="16"/>
        </w:rPr>
      </w:pPr>
      <w:r w:rsidRPr="0072037B">
        <w:rPr>
          <w:szCs w:val="16"/>
        </w:rPr>
        <w:t>Lamarche, L. (2010) « Economi</w:t>
      </w:r>
      <w:r>
        <w:rPr>
          <w:szCs w:val="16"/>
        </w:rPr>
        <w:t>c</w:t>
      </w:r>
      <w:r w:rsidRPr="0072037B">
        <w:rPr>
          <w:szCs w:val="16"/>
        </w:rPr>
        <w:t xml:space="preserve"> and social rights and the era of go</w:t>
      </w:r>
      <w:r>
        <w:rPr>
          <w:szCs w:val="16"/>
        </w:rPr>
        <w:t>vernance and gover</w:t>
      </w:r>
      <w:r w:rsidRPr="0072037B">
        <w:rPr>
          <w:szCs w:val="16"/>
        </w:rPr>
        <w:t xml:space="preserve">nance arrangements in Canada : The need to revisit the issue of the </w:t>
      </w:r>
      <w:r>
        <w:rPr>
          <w:szCs w:val="16"/>
        </w:rPr>
        <w:t xml:space="preserve">implémentation </w:t>
      </w:r>
      <w:r w:rsidRPr="0072037B">
        <w:rPr>
          <w:szCs w:val="16"/>
        </w:rPr>
        <w:t xml:space="preserve">of international law of human right » dans C. Carmody et V. Oosterveld (dir.), </w:t>
      </w:r>
      <w:r>
        <w:rPr>
          <w:i/>
          <w:iCs/>
          <w:szCs w:val="16"/>
        </w:rPr>
        <w:t xml:space="preserve">Is </w:t>
      </w:r>
      <w:r w:rsidRPr="0072037B">
        <w:rPr>
          <w:i/>
          <w:iCs/>
          <w:szCs w:val="16"/>
        </w:rPr>
        <w:t>Our House in O</w:t>
      </w:r>
      <w:r w:rsidRPr="0072037B">
        <w:rPr>
          <w:i/>
          <w:iCs/>
          <w:szCs w:val="16"/>
        </w:rPr>
        <w:t>r</w:t>
      </w:r>
      <w:r w:rsidRPr="0072037B">
        <w:rPr>
          <w:i/>
          <w:iCs/>
          <w:szCs w:val="16"/>
        </w:rPr>
        <w:t xml:space="preserve">der ? Canada's Implementation of International Law, </w:t>
      </w:r>
      <w:r w:rsidRPr="0072037B">
        <w:rPr>
          <w:szCs w:val="16"/>
        </w:rPr>
        <w:t>Mo</w:t>
      </w:r>
      <w:r w:rsidRPr="0072037B">
        <w:rPr>
          <w:szCs w:val="16"/>
        </w:rPr>
        <w:t>n</w:t>
      </w:r>
      <w:r w:rsidRPr="0072037B">
        <w:rPr>
          <w:szCs w:val="16"/>
        </w:rPr>
        <w:t>tréal/Kingston, McGill-Queen's University Press, p. 115.</w:t>
      </w:r>
    </w:p>
    <w:p w:rsidR="00F64A0A" w:rsidRDefault="00F64A0A" w:rsidP="00F64A0A">
      <w:pPr>
        <w:spacing w:before="120" w:after="120"/>
        <w:jc w:val="both"/>
        <w:rPr>
          <w:szCs w:val="16"/>
        </w:rPr>
      </w:pPr>
      <w:r w:rsidRPr="0072037B">
        <w:rPr>
          <w:szCs w:val="16"/>
        </w:rPr>
        <w:t xml:space="preserve">Lamarche, L. (1995). </w:t>
      </w:r>
      <w:r w:rsidRPr="0072037B">
        <w:rPr>
          <w:i/>
          <w:iCs/>
          <w:szCs w:val="16"/>
        </w:rPr>
        <w:t>Perspectives occidentales du droit intern</w:t>
      </w:r>
      <w:r w:rsidRPr="0072037B">
        <w:rPr>
          <w:i/>
          <w:iCs/>
          <w:szCs w:val="16"/>
        </w:rPr>
        <w:t>a</w:t>
      </w:r>
      <w:r w:rsidRPr="0072037B">
        <w:rPr>
          <w:i/>
          <w:iCs/>
          <w:szCs w:val="16"/>
        </w:rPr>
        <w:t>tional des droits économiques</w:t>
      </w:r>
      <w:r>
        <w:rPr>
          <w:i/>
          <w:iCs/>
          <w:szCs w:val="16"/>
        </w:rPr>
        <w:t xml:space="preserve"> </w:t>
      </w:r>
      <w:r w:rsidRPr="0072037B">
        <w:rPr>
          <w:i/>
          <w:iCs/>
          <w:szCs w:val="16"/>
        </w:rPr>
        <w:t xml:space="preserve">de la personne, </w:t>
      </w:r>
      <w:r w:rsidRPr="0072037B">
        <w:rPr>
          <w:szCs w:val="16"/>
        </w:rPr>
        <w:t xml:space="preserve">Bruxelles, Bruylant. </w:t>
      </w:r>
    </w:p>
    <w:p w:rsidR="00F64A0A" w:rsidRDefault="00F64A0A" w:rsidP="00F64A0A">
      <w:pPr>
        <w:spacing w:before="120" w:after="120"/>
        <w:jc w:val="both"/>
        <w:rPr>
          <w:szCs w:val="16"/>
        </w:rPr>
      </w:pPr>
      <w:r w:rsidRPr="0072037B">
        <w:rPr>
          <w:szCs w:val="16"/>
        </w:rPr>
        <w:t>Lebel-Grenier, S. (2009), « La religion comme véhicule d'affirm</w:t>
      </w:r>
      <w:r w:rsidRPr="0072037B">
        <w:rPr>
          <w:szCs w:val="16"/>
        </w:rPr>
        <w:t>a</w:t>
      </w:r>
      <w:r w:rsidRPr="0072037B">
        <w:rPr>
          <w:szCs w:val="16"/>
        </w:rPr>
        <w:t>tion identitaire : un défi</w:t>
      </w:r>
      <w:r>
        <w:rPr>
          <w:szCs w:val="16"/>
        </w:rPr>
        <w:t xml:space="preserve"> </w:t>
      </w:r>
      <w:r w:rsidRPr="0072037B">
        <w:rPr>
          <w:szCs w:val="16"/>
        </w:rPr>
        <w:t xml:space="preserve">à la logique », dans P. Bosset (dir.), </w:t>
      </w:r>
      <w:r w:rsidRPr="0072037B">
        <w:rPr>
          <w:i/>
          <w:iCs/>
          <w:szCs w:val="16"/>
        </w:rPr>
        <w:t>Appart</w:t>
      </w:r>
      <w:r w:rsidRPr="0072037B">
        <w:rPr>
          <w:i/>
          <w:iCs/>
          <w:szCs w:val="16"/>
        </w:rPr>
        <w:t>e</w:t>
      </w:r>
      <w:r w:rsidRPr="0072037B">
        <w:rPr>
          <w:i/>
          <w:iCs/>
          <w:szCs w:val="16"/>
        </w:rPr>
        <w:t>nances religieuses, Appartenance citoyenne,</w:t>
      </w:r>
      <w:r>
        <w:rPr>
          <w:i/>
          <w:iCs/>
          <w:szCs w:val="16"/>
        </w:rPr>
        <w:t xml:space="preserve"> </w:t>
      </w:r>
      <w:r w:rsidRPr="0072037B">
        <w:rPr>
          <w:i/>
          <w:iCs/>
          <w:szCs w:val="16"/>
        </w:rPr>
        <w:t xml:space="preserve">Un équilibre en tension, </w:t>
      </w:r>
      <w:r w:rsidRPr="0072037B">
        <w:rPr>
          <w:szCs w:val="16"/>
        </w:rPr>
        <w:t>Québec, Les Presses de l'Université Laval et Commission</w:t>
      </w:r>
      <w:r>
        <w:rPr>
          <w:szCs w:val="16"/>
        </w:rPr>
        <w:t xml:space="preserve"> </w:t>
      </w:r>
      <w:r w:rsidRPr="0072037B">
        <w:rPr>
          <w:szCs w:val="16"/>
        </w:rPr>
        <w:t>des droits de la personne et des droits de la jeunesse du Québec, p</w:t>
      </w:r>
      <w:r>
        <w:rPr>
          <w:szCs w:val="16"/>
        </w:rPr>
        <w:t>p</w:t>
      </w:r>
      <w:r w:rsidRPr="0072037B">
        <w:rPr>
          <w:szCs w:val="16"/>
        </w:rPr>
        <w:t xml:space="preserve">. 123-139. </w:t>
      </w:r>
    </w:p>
    <w:p w:rsidR="00F64A0A" w:rsidRDefault="00F64A0A" w:rsidP="00F64A0A">
      <w:pPr>
        <w:spacing w:before="120" w:after="120"/>
        <w:jc w:val="both"/>
        <w:rPr>
          <w:szCs w:val="16"/>
        </w:rPr>
      </w:pPr>
      <w:r w:rsidRPr="0072037B">
        <w:rPr>
          <w:szCs w:val="16"/>
        </w:rPr>
        <w:t xml:space="preserve">Malloy, TH. et M. Gazzola (2006). </w:t>
      </w:r>
      <w:r w:rsidRPr="0072037B">
        <w:rPr>
          <w:i/>
          <w:iCs/>
          <w:szCs w:val="16"/>
        </w:rPr>
        <w:t>The Aspect of Culture in the Social Inclusion of Ethni</w:t>
      </w:r>
      <w:r>
        <w:rPr>
          <w:i/>
          <w:iCs/>
          <w:szCs w:val="16"/>
        </w:rPr>
        <w:t xml:space="preserve">c </w:t>
      </w:r>
      <w:r w:rsidRPr="0072037B">
        <w:rPr>
          <w:i/>
          <w:iCs/>
          <w:szCs w:val="16"/>
        </w:rPr>
        <w:t xml:space="preserve">Minorities, </w:t>
      </w:r>
      <w:r w:rsidRPr="0072037B">
        <w:rPr>
          <w:szCs w:val="16"/>
        </w:rPr>
        <w:t>Flensburg, Europea</w:t>
      </w:r>
      <w:r>
        <w:rPr>
          <w:szCs w:val="16"/>
        </w:rPr>
        <w:t>n Centre for Minorities Issues –</w:t>
      </w:r>
      <w:r w:rsidRPr="0072037B">
        <w:rPr>
          <w:szCs w:val="16"/>
        </w:rPr>
        <w:t xml:space="preserve"> ECMI. </w:t>
      </w:r>
    </w:p>
    <w:p w:rsidR="00F64A0A" w:rsidRDefault="00F64A0A" w:rsidP="00F64A0A">
      <w:pPr>
        <w:spacing w:before="120" w:after="120"/>
        <w:jc w:val="both"/>
        <w:rPr>
          <w:szCs w:val="16"/>
        </w:rPr>
      </w:pPr>
      <w:r w:rsidRPr="0072037B">
        <w:rPr>
          <w:szCs w:val="16"/>
        </w:rPr>
        <w:t xml:space="preserve">Organisation des Nations Unis (2007). </w:t>
      </w:r>
      <w:r w:rsidRPr="0072037B">
        <w:rPr>
          <w:i/>
          <w:iCs/>
          <w:szCs w:val="16"/>
        </w:rPr>
        <w:t>Observations finales du Comité pour l'élimination</w:t>
      </w:r>
      <w:r>
        <w:rPr>
          <w:i/>
          <w:iCs/>
          <w:szCs w:val="16"/>
        </w:rPr>
        <w:t xml:space="preserve"> </w:t>
      </w:r>
      <w:r w:rsidRPr="0072037B">
        <w:rPr>
          <w:i/>
          <w:iCs/>
          <w:szCs w:val="16"/>
        </w:rPr>
        <w:t xml:space="preserve">de la discrimination raciale, </w:t>
      </w:r>
      <w:r w:rsidRPr="0072037B">
        <w:rPr>
          <w:szCs w:val="16"/>
        </w:rPr>
        <w:t xml:space="preserve">Doc NU CERD/C/CAN/CO/18. </w:t>
      </w:r>
    </w:p>
    <w:p w:rsidR="00F64A0A" w:rsidRDefault="00F64A0A" w:rsidP="00F64A0A">
      <w:pPr>
        <w:spacing w:before="120" w:after="120"/>
        <w:jc w:val="both"/>
        <w:rPr>
          <w:szCs w:val="16"/>
        </w:rPr>
      </w:pPr>
      <w:r w:rsidRPr="0072037B">
        <w:rPr>
          <w:szCs w:val="16"/>
        </w:rPr>
        <w:t xml:space="preserve">Organisation des Nations Unies (2006). </w:t>
      </w:r>
      <w:r w:rsidRPr="0072037B">
        <w:rPr>
          <w:i/>
          <w:iCs/>
          <w:szCs w:val="16"/>
        </w:rPr>
        <w:t>Co</w:t>
      </w:r>
      <w:r w:rsidRPr="0072037B">
        <w:rPr>
          <w:i/>
          <w:iCs/>
          <w:szCs w:val="16"/>
        </w:rPr>
        <w:t>n</w:t>
      </w:r>
      <w:r w:rsidRPr="0072037B">
        <w:rPr>
          <w:i/>
          <w:iCs/>
          <w:szCs w:val="16"/>
        </w:rPr>
        <w:t>cluding Observations of the Human Rights</w:t>
      </w:r>
      <w:r>
        <w:rPr>
          <w:i/>
          <w:iCs/>
          <w:szCs w:val="16"/>
        </w:rPr>
        <w:t xml:space="preserve"> </w:t>
      </w:r>
      <w:r w:rsidRPr="0072037B">
        <w:rPr>
          <w:i/>
          <w:iCs/>
          <w:szCs w:val="16"/>
        </w:rPr>
        <w:t xml:space="preserve">Committee. Canada, </w:t>
      </w:r>
      <w:r w:rsidRPr="0072037B">
        <w:rPr>
          <w:szCs w:val="16"/>
        </w:rPr>
        <w:t xml:space="preserve">Doc NU CCPR/C/CAN/CO/5. </w:t>
      </w:r>
    </w:p>
    <w:p w:rsidR="00F64A0A" w:rsidRDefault="00F64A0A" w:rsidP="00F64A0A">
      <w:pPr>
        <w:spacing w:before="120" w:after="120"/>
        <w:jc w:val="both"/>
        <w:rPr>
          <w:szCs w:val="16"/>
        </w:rPr>
      </w:pPr>
      <w:r w:rsidRPr="0072037B">
        <w:rPr>
          <w:szCs w:val="16"/>
        </w:rPr>
        <w:t xml:space="preserve">Organisation des Nations Unies (2005A </w:t>
      </w:r>
      <w:r w:rsidRPr="0072037B">
        <w:rPr>
          <w:i/>
          <w:iCs/>
          <w:szCs w:val="16"/>
        </w:rPr>
        <w:t>Liste des points à traiter à l'occasion de l'examen</w:t>
      </w:r>
      <w:r>
        <w:rPr>
          <w:i/>
          <w:iCs/>
          <w:szCs w:val="16"/>
        </w:rPr>
        <w:t xml:space="preserve"> </w:t>
      </w:r>
      <w:r w:rsidRPr="0072037B">
        <w:rPr>
          <w:i/>
          <w:iCs/>
          <w:szCs w:val="16"/>
        </w:rPr>
        <w:t>du 5</w:t>
      </w:r>
      <w:r w:rsidRPr="0072037B">
        <w:rPr>
          <w:i/>
          <w:iCs/>
          <w:szCs w:val="16"/>
          <w:vertAlign w:val="superscript"/>
        </w:rPr>
        <w:t>e</w:t>
      </w:r>
      <w:r w:rsidRPr="0072037B">
        <w:rPr>
          <w:i/>
          <w:iCs/>
          <w:szCs w:val="16"/>
        </w:rPr>
        <w:t xml:space="preserve"> Rapport périodique du Canada, </w:t>
      </w:r>
      <w:r w:rsidRPr="0072037B">
        <w:rPr>
          <w:szCs w:val="16"/>
        </w:rPr>
        <w:t xml:space="preserve">Doc NU CCPR/C/85/L/CAN. </w:t>
      </w:r>
    </w:p>
    <w:p w:rsidR="00F64A0A" w:rsidRDefault="00F64A0A" w:rsidP="00F64A0A">
      <w:pPr>
        <w:spacing w:before="120" w:after="120"/>
        <w:jc w:val="both"/>
        <w:rPr>
          <w:szCs w:val="16"/>
        </w:rPr>
      </w:pPr>
      <w:r w:rsidRPr="0072037B">
        <w:rPr>
          <w:szCs w:val="16"/>
        </w:rPr>
        <w:t xml:space="preserve">Organisation des Nations Unies (1990). </w:t>
      </w:r>
      <w:r w:rsidRPr="0072037B">
        <w:rPr>
          <w:i/>
          <w:iCs/>
          <w:szCs w:val="16"/>
        </w:rPr>
        <w:t>Conve</w:t>
      </w:r>
      <w:r w:rsidRPr="0072037B">
        <w:rPr>
          <w:i/>
          <w:iCs/>
          <w:szCs w:val="16"/>
        </w:rPr>
        <w:t>n</w:t>
      </w:r>
      <w:r w:rsidRPr="0072037B">
        <w:rPr>
          <w:i/>
          <w:iCs/>
          <w:szCs w:val="16"/>
        </w:rPr>
        <w:t>tion internationale sur la protection des</w:t>
      </w:r>
      <w:r>
        <w:rPr>
          <w:i/>
          <w:iCs/>
          <w:szCs w:val="16"/>
        </w:rPr>
        <w:t xml:space="preserve"> </w:t>
      </w:r>
      <w:r w:rsidRPr="0072037B">
        <w:rPr>
          <w:i/>
          <w:iCs/>
          <w:szCs w:val="16"/>
        </w:rPr>
        <w:t xml:space="preserve">droits de tous les travailleurs migrants et des membres de leur famille, </w:t>
      </w:r>
      <w:r w:rsidRPr="0072037B">
        <w:rPr>
          <w:szCs w:val="16"/>
        </w:rPr>
        <w:t>adoptée en 1990,</w:t>
      </w:r>
      <w:r>
        <w:rPr>
          <w:szCs w:val="16"/>
        </w:rPr>
        <w:t xml:space="preserve"> </w:t>
      </w:r>
      <w:r w:rsidRPr="0072037B">
        <w:rPr>
          <w:szCs w:val="16"/>
        </w:rPr>
        <w:t>&lt;</w:t>
      </w:r>
      <w:r>
        <w:rPr>
          <w:szCs w:val="16"/>
        </w:rPr>
        <w:t> </w:t>
      </w:r>
      <w:hyperlink r:id="rId96" w:history="1">
        <w:r w:rsidRPr="00FE758B">
          <w:rPr>
            <w:rStyle w:val="Lienhypertexte"/>
            <w:szCs w:val="16"/>
          </w:rPr>
          <w:t>http://www2.ohchr.org/french/law/cmw.htm</w:t>
        </w:r>
      </w:hyperlink>
      <w:r w:rsidRPr="0072037B">
        <w:rPr>
          <w:szCs w:val="16"/>
        </w:rPr>
        <w:t xml:space="preserve">&gt;. </w:t>
      </w:r>
    </w:p>
    <w:p w:rsidR="00F64A0A" w:rsidRDefault="00F64A0A" w:rsidP="00F64A0A">
      <w:pPr>
        <w:spacing w:before="120" w:after="120"/>
        <w:jc w:val="both"/>
        <w:rPr>
          <w:szCs w:val="16"/>
        </w:rPr>
      </w:pPr>
      <w:r w:rsidRPr="0072037B">
        <w:rPr>
          <w:szCs w:val="16"/>
        </w:rPr>
        <w:t>Organisation des Nations Unies, Comité d'experts des droits éc</w:t>
      </w:r>
      <w:r w:rsidRPr="0072037B">
        <w:rPr>
          <w:szCs w:val="16"/>
        </w:rPr>
        <w:t>o</w:t>
      </w:r>
      <w:r w:rsidRPr="0072037B">
        <w:rPr>
          <w:szCs w:val="16"/>
        </w:rPr>
        <w:t>nomiques, sociaux et</w:t>
      </w:r>
      <w:r>
        <w:rPr>
          <w:szCs w:val="16"/>
        </w:rPr>
        <w:t xml:space="preserve"> </w:t>
      </w:r>
      <w:r w:rsidRPr="0072037B">
        <w:rPr>
          <w:szCs w:val="16"/>
        </w:rPr>
        <w:t xml:space="preserve">culturels (2009). </w:t>
      </w:r>
      <w:r w:rsidRPr="0072037B">
        <w:rPr>
          <w:i/>
          <w:iCs/>
          <w:szCs w:val="16"/>
        </w:rPr>
        <w:t>Pacte international relatif aux droits économiques, sociaux et culturels,</w:t>
      </w:r>
      <w:r>
        <w:rPr>
          <w:i/>
          <w:iCs/>
          <w:szCs w:val="16"/>
        </w:rPr>
        <w:t xml:space="preserve"> </w:t>
      </w:r>
      <w:r w:rsidRPr="0072037B">
        <w:rPr>
          <w:szCs w:val="16"/>
        </w:rPr>
        <w:t xml:space="preserve">DocNU/E/C.12/GC/21. </w:t>
      </w:r>
    </w:p>
    <w:p w:rsidR="00F64A0A" w:rsidRDefault="00F64A0A" w:rsidP="00F64A0A">
      <w:pPr>
        <w:spacing w:before="120" w:after="120"/>
        <w:jc w:val="both"/>
        <w:rPr>
          <w:szCs w:val="16"/>
        </w:rPr>
      </w:pPr>
      <w:r w:rsidRPr="0072037B">
        <w:rPr>
          <w:szCs w:val="16"/>
        </w:rPr>
        <w:t>Organisation des Nations Unies, Comité d'experts des droits éc</w:t>
      </w:r>
      <w:r w:rsidRPr="0072037B">
        <w:rPr>
          <w:szCs w:val="16"/>
        </w:rPr>
        <w:t>o</w:t>
      </w:r>
      <w:r w:rsidRPr="0072037B">
        <w:rPr>
          <w:szCs w:val="16"/>
        </w:rPr>
        <w:t>nomiques, sociaux et</w:t>
      </w:r>
      <w:r>
        <w:rPr>
          <w:szCs w:val="16"/>
        </w:rPr>
        <w:t xml:space="preserve"> </w:t>
      </w:r>
      <w:r w:rsidRPr="0072037B">
        <w:rPr>
          <w:szCs w:val="16"/>
        </w:rPr>
        <w:t xml:space="preserve">culturels (2006). </w:t>
      </w:r>
      <w:r w:rsidRPr="0072037B">
        <w:rPr>
          <w:i/>
          <w:iCs/>
          <w:szCs w:val="16"/>
        </w:rPr>
        <w:t>Pacte international relatif aux droits économiques, sociaux et culturels,</w:t>
      </w:r>
      <w:r>
        <w:rPr>
          <w:i/>
          <w:iCs/>
          <w:szCs w:val="16"/>
        </w:rPr>
        <w:t xml:space="preserve"> </w:t>
      </w:r>
      <w:r w:rsidRPr="0072037B">
        <w:rPr>
          <w:szCs w:val="16"/>
        </w:rPr>
        <w:t xml:space="preserve">DOCNU/E/C.12/GC/17. </w:t>
      </w:r>
    </w:p>
    <w:p w:rsidR="00F64A0A" w:rsidRDefault="00F64A0A" w:rsidP="00F64A0A">
      <w:pPr>
        <w:spacing w:before="120" w:after="120"/>
        <w:jc w:val="both"/>
        <w:rPr>
          <w:szCs w:val="16"/>
        </w:rPr>
      </w:pPr>
      <w:r w:rsidRPr="0072037B">
        <w:rPr>
          <w:szCs w:val="16"/>
        </w:rPr>
        <w:t>Ruiz Vieytez, E.J. (2009). « Aménagement raisonnable : dépasser la Convention européenne</w:t>
      </w:r>
      <w:r>
        <w:rPr>
          <w:szCs w:val="16"/>
        </w:rPr>
        <w:t xml:space="preserve"> </w:t>
      </w:r>
      <w:r w:rsidRPr="0072037B">
        <w:rPr>
          <w:szCs w:val="16"/>
        </w:rPr>
        <w:t>des droits de l'homme pour rendre compte de la pluralité dans les institutions</w:t>
      </w:r>
      <w:r>
        <w:rPr>
          <w:szCs w:val="16"/>
        </w:rPr>
        <w:t xml:space="preserve"> </w:t>
      </w:r>
      <w:r w:rsidRPr="0072037B">
        <w:rPr>
          <w:szCs w:val="16"/>
        </w:rPr>
        <w:t xml:space="preserve">nationales » </w:t>
      </w:r>
      <w:r w:rsidRPr="0072037B">
        <w:rPr>
          <w:i/>
          <w:iCs/>
          <w:szCs w:val="16"/>
        </w:rPr>
        <w:t>Tendances de la coh</w:t>
      </w:r>
      <w:r w:rsidRPr="0072037B">
        <w:rPr>
          <w:i/>
          <w:iCs/>
          <w:szCs w:val="16"/>
        </w:rPr>
        <w:t>é</w:t>
      </w:r>
      <w:r w:rsidRPr="0072037B">
        <w:rPr>
          <w:i/>
          <w:iCs/>
          <w:szCs w:val="16"/>
        </w:rPr>
        <w:t xml:space="preserve">sion sociale, </w:t>
      </w:r>
      <w:r w:rsidRPr="0072037B">
        <w:rPr>
          <w:szCs w:val="16"/>
        </w:rPr>
        <w:t>n°</w:t>
      </w:r>
      <w:r>
        <w:rPr>
          <w:szCs w:val="16"/>
        </w:rPr>
        <w:t> </w:t>
      </w:r>
      <w:r w:rsidRPr="0072037B">
        <w:rPr>
          <w:szCs w:val="16"/>
        </w:rPr>
        <w:t xml:space="preserve">21, p. 135. </w:t>
      </w:r>
    </w:p>
    <w:p w:rsidR="00F64A0A" w:rsidRDefault="00F64A0A" w:rsidP="00F64A0A">
      <w:pPr>
        <w:spacing w:before="120" w:after="120"/>
        <w:jc w:val="both"/>
        <w:rPr>
          <w:szCs w:val="16"/>
        </w:rPr>
      </w:pPr>
      <w:r w:rsidRPr="0072037B">
        <w:rPr>
          <w:szCs w:val="16"/>
        </w:rPr>
        <w:t>Stavenhagen, R. (2000). « </w:t>
      </w:r>
      <w:hyperlink r:id="rId97" w:history="1">
        <w:r w:rsidRPr="004C4BBD">
          <w:rPr>
            <w:rStyle w:val="Lienhypertexte"/>
            <w:szCs w:val="16"/>
          </w:rPr>
          <w:t>Les droits culturels — Le point de vue des sciences sociales </w:t>
        </w:r>
      </w:hyperlink>
      <w:r w:rsidRPr="0072037B">
        <w:rPr>
          <w:szCs w:val="16"/>
        </w:rPr>
        <w:t>»,</w:t>
      </w:r>
      <w:r>
        <w:rPr>
          <w:szCs w:val="16"/>
        </w:rPr>
        <w:t xml:space="preserve"> </w:t>
      </w:r>
      <w:r w:rsidRPr="0072037B">
        <w:rPr>
          <w:szCs w:val="16"/>
        </w:rPr>
        <w:t xml:space="preserve">dans H. Niec (dir.), </w:t>
      </w:r>
      <w:r w:rsidRPr="0072037B">
        <w:rPr>
          <w:i/>
          <w:iCs/>
          <w:szCs w:val="16"/>
        </w:rPr>
        <w:t xml:space="preserve">Pour ou contre les droits culturels ?, </w:t>
      </w:r>
      <w:r w:rsidRPr="0072037B">
        <w:rPr>
          <w:szCs w:val="16"/>
        </w:rPr>
        <w:t>Paris, Éditions UNESCO,</w:t>
      </w:r>
      <w:r>
        <w:rPr>
          <w:szCs w:val="16"/>
        </w:rPr>
        <w:t xml:space="preserve"> </w:t>
      </w:r>
      <w:r w:rsidRPr="0072037B">
        <w:rPr>
          <w:szCs w:val="16"/>
        </w:rPr>
        <w:t xml:space="preserve">p. 19. </w:t>
      </w:r>
    </w:p>
    <w:p w:rsidR="00F64A0A" w:rsidRDefault="00F64A0A" w:rsidP="00F64A0A">
      <w:pPr>
        <w:spacing w:before="120" w:after="120"/>
        <w:jc w:val="both"/>
        <w:rPr>
          <w:szCs w:val="16"/>
        </w:rPr>
      </w:pPr>
      <w:r w:rsidRPr="0072037B">
        <w:rPr>
          <w:szCs w:val="16"/>
        </w:rPr>
        <w:t xml:space="preserve">Stavenhagen, R. (1990). « The right to cultural identity », dans J.H. Burgers </w:t>
      </w:r>
      <w:r w:rsidRPr="0072037B">
        <w:rPr>
          <w:i/>
          <w:iCs/>
          <w:szCs w:val="16"/>
        </w:rPr>
        <w:t xml:space="preserve">et al. </w:t>
      </w:r>
      <w:r w:rsidRPr="0072037B">
        <w:rPr>
          <w:szCs w:val="16"/>
        </w:rPr>
        <w:t>(dir.),</w:t>
      </w:r>
      <w:r>
        <w:rPr>
          <w:szCs w:val="16"/>
        </w:rPr>
        <w:t xml:space="preserve"> </w:t>
      </w:r>
      <w:r w:rsidRPr="0072037B">
        <w:rPr>
          <w:i/>
          <w:iCs/>
          <w:szCs w:val="16"/>
        </w:rPr>
        <w:t xml:space="preserve">Human Rights in a Pluralist World. Individuals and Collectivities, </w:t>
      </w:r>
      <w:r w:rsidRPr="0072037B">
        <w:rPr>
          <w:szCs w:val="16"/>
        </w:rPr>
        <w:t>Londres, Meckler</w:t>
      </w:r>
      <w:r>
        <w:rPr>
          <w:szCs w:val="16"/>
        </w:rPr>
        <w:t xml:space="preserve"> </w:t>
      </w:r>
      <w:r w:rsidRPr="0072037B">
        <w:rPr>
          <w:szCs w:val="16"/>
        </w:rPr>
        <w:t xml:space="preserve">Westport, p. 255. </w:t>
      </w:r>
    </w:p>
    <w:p w:rsidR="00F64A0A" w:rsidRDefault="00F64A0A" w:rsidP="00F64A0A">
      <w:pPr>
        <w:spacing w:before="120" w:after="120"/>
        <w:jc w:val="both"/>
        <w:rPr>
          <w:szCs w:val="16"/>
        </w:rPr>
      </w:pPr>
      <w:r w:rsidRPr="0072037B">
        <w:rPr>
          <w:i/>
          <w:iCs/>
          <w:szCs w:val="16"/>
        </w:rPr>
        <w:t>Syndicat No</w:t>
      </w:r>
      <w:r w:rsidRPr="0072037B">
        <w:rPr>
          <w:i/>
          <w:iCs/>
          <w:szCs w:val="16"/>
        </w:rPr>
        <w:t>r</w:t>
      </w:r>
      <w:r w:rsidRPr="0072037B">
        <w:rPr>
          <w:i/>
          <w:iCs/>
          <w:szCs w:val="16"/>
        </w:rPr>
        <w:t xml:space="preserve">thcrest c. Amselem </w:t>
      </w:r>
      <w:r w:rsidRPr="0072037B">
        <w:rPr>
          <w:szCs w:val="16"/>
        </w:rPr>
        <w:t xml:space="preserve">[2004]. 2. </w:t>
      </w:r>
      <w:r w:rsidRPr="0072037B">
        <w:rPr>
          <w:i/>
          <w:iCs/>
          <w:szCs w:val="16"/>
        </w:rPr>
        <w:t xml:space="preserve">R.C.S. </w:t>
      </w:r>
      <w:r w:rsidRPr="0072037B">
        <w:rPr>
          <w:szCs w:val="16"/>
        </w:rPr>
        <w:t xml:space="preserve">551. </w:t>
      </w:r>
    </w:p>
    <w:p w:rsidR="00F64A0A" w:rsidRPr="0072037B" w:rsidRDefault="00F64A0A" w:rsidP="00F64A0A">
      <w:pPr>
        <w:spacing w:before="120" w:after="120"/>
        <w:jc w:val="both"/>
      </w:pPr>
      <w:r w:rsidRPr="0072037B">
        <w:rPr>
          <w:szCs w:val="16"/>
        </w:rPr>
        <w:t xml:space="preserve">Task Force (2007). </w:t>
      </w:r>
      <w:r w:rsidRPr="0072037B">
        <w:rPr>
          <w:i/>
          <w:iCs/>
          <w:szCs w:val="16"/>
        </w:rPr>
        <w:t>Vers une Eur</w:t>
      </w:r>
      <w:r w:rsidRPr="0072037B">
        <w:rPr>
          <w:i/>
          <w:iCs/>
          <w:szCs w:val="16"/>
        </w:rPr>
        <w:t>o</w:t>
      </w:r>
      <w:r w:rsidRPr="0072037B">
        <w:rPr>
          <w:i/>
          <w:iCs/>
          <w:szCs w:val="16"/>
        </w:rPr>
        <w:t xml:space="preserve">pe active, juste et cohésive sur le plan social </w:t>
      </w:r>
      <w:r w:rsidRPr="0072037B">
        <w:rPr>
          <w:szCs w:val="16"/>
        </w:rPr>
        <w:t>Strasbourg,</w:t>
      </w:r>
    </w:p>
    <w:p w:rsidR="00F64A0A" w:rsidRDefault="00F64A0A" w:rsidP="00F64A0A">
      <w:pPr>
        <w:spacing w:before="120" w:after="120"/>
        <w:jc w:val="both"/>
        <w:rPr>
          <w:szCs w:val="16"/>
        </w:rPr>
      </w:pPr>
      <w:r w:rsidRPr="0072037B">
        <w:rPr>
          <w:szCs w:val="16"/>
        </w:rPr>
        <w:t>Conseil de l'Europe, TFSC (2007) 31 E.</w:t>
      </w:r>
    </w:p>
    <w:p w:rsidR="00F64A0A" w:rsidRDefault="00F64A0A" w:rsidP="00F64A0A">
      <w:pPr>
        <w:pStyle w:val="p"/>
      </w:pPr>
      <w:r>
        <w:br w:type="page"/>
        <w:t>[259]</w:t>
      </w:r>
    </w:p>
    <w:p w:rsidR="00F64A0A" w:rsidRDefault="00F64A0A" w:rsidP="00F64A0A">
      <w:pPr>
        <w:jc w:val="both"/>
      </w:pPr>
    </w:p>
    <w:p w:rsidR="00F64A0A" w:rsidRDefault="00F64A0A" w:rsidP="00F64A0A">
      <w:pPr>
        <w:jc w:val="both"/>
      </w:pPr>
    </w:p>
    <w:p w:rsidR="00F64A0A" w:rsidRPr="00083144" w:rsidRDefault="00F64A0A" w:rsidP="00F64A0A">
      <w:pPr>
        <w:spacing w:after="120"/>
        <w:ind w:firstLine="0"/>
        <w:jc w:val="center"/>
        <w:rPr>
          <w:i/>
          <w:sz w:val="24"/>
        </w:rPr>
      </w:pPr>
      <w:bookmarkStart w:id="18" w:name="communaute_pt_3_texte_12"/>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Default="00F64A0A" w:rsidP="00F64A0A">
      <w:pPr>
        <w:ind w:firstLine="0"/>
        <w:jc w:val="center"/>
        <w:rPr>
          <w:szCs w:val="36"/>
        </w:rPr>
      </w:pPr>
      <w:r>
        <w:rPr>
          <w:b/>
          <w:color w:val="000080"/>
        </w:rPr>
        <w:t>TROISIÈME PARTIE</w:t>
      </w:r>
    </w:p>
    <w:p w:rsidR="00F64A0A" w:rsidRDefault="00F64A0A" w:rsidP="00F64A0A">
      <w:pPr>
        <w:jc w:val="both"/>
        <w:rPr>
          <w:szCs w:val="36"/>
        </w:rPr>
      </w:pPr>
    </w:p>
    <w:p w:rsidR="00F64A0A" w:rsidRDefault="00F64A0A" w:rsidP="00F64A0A">
      <w:pPr>
        <w:ind w:firstLine="0"/>
        <w:jc w:val="center"/>
        <w:rPr>
          <w:color w:val="FF0000"/>
          <w:sz w:val="48"/>
        </w:rPr>
      </w:pPr>
      <w:r w:rsidRPr="008F15F4">
        <w:rPr>
          <w:sz w:val="48"/>
        </w:rPr>
        <w:t>“</w:t>
      </w:r>
      <w:r>
        <w:rPr>
          <w:color w:val="FF0000"/>
          <w:sz w:val="48"/>
        </w:rPr>
        <w:t>Les jeunes issus de l’immigration.</w:t>
      </w:r>
    </w:p>
    <w:p w:rsidR="00F64A0A" w:rsidRPr="0037044A" w:rsidRDefault="00F64A0A" w:rsidP="00F64A0A">
      <w:pPr>
        <w:ind w:firstLine="0"/>
        <w:jc w:val="center"/>
        <w:rPr>
          <w:i/>
          <w:sz w:val="36"/>
        </w:rPr>
      </w:pPr>
      <w:r w:rsidRPr="0037044A">
        <w:rPr>
          <w:i/>
          <w:sz w:val="36"/>
        </w:rPr>
        <w:t>Pour une réflexion et une analyse théor</w:t>
      </w:r>
      <w:r w:rsidRPr="0037044A">
        <w:rPr>
          <w:i/>
          <w:sz w:val="36"/>
        </w:rPr>
        <w:t>i</w:t>
      </w:r>
      <w:r w:rsidRPr="0037044A">
        <w:rPr>
          <w:i/>
          <w:sz w:val="36"/>
        </w:rPr>
        <w:t>que</w:t>
      </w:r>
      <w:r>
        <w:rPr>
          <w:i/>
          <w:sz w:val="36"/>
        </w:rPr>
        <w:br/>
      </w:r>
      <w:r w:rsidRPr="0037044A">
        <w:rPr>
          <w:i/>
          <w:sz w:val="36"/>
        </w:rPr>
        <w:t>dans</w:t>
      </w:r>
      <w:r>
        <w:rPr>
          <w:i/>
          <w:sz w:val="36"/>
        </w:rPr>
        <w:t xml:space="preserve"> la perspective interculturelle</w:t>
      </w:r>
      <w:r>
        <w:rPr>
          <w:i/>
          <w:sz w:val="36"/>
        </w:rPr>
        <w:br/>
      </w:r>
      <w:r w:rsidRPr="0037044A">
        <w:rPr>
          <w:i/>
          <w:sz w:val="36"/>
        </w:rPr>
        <w:t>de l'école québécoise.”</w:t>
      </w:r>
    </w:p>
    <w:bookmarkEnd w:id="18"/>
    <w:p w:rsidR="00F64A0A" w:rsidRDefault="00F64A0A" w:rsidP="00F64A0A">
      <w:pPr>
        <w:jc w:val="both"/>
      </w:pPr>
    </w:p>
    <w:p w:rsidR="00F64A0A" w:rsidRPr="008F15F4" w:rsidRDefault="00F64A0A" w:rsidP="00F64A0A">
      <w:pPr>
        <w:pStyle w:val="suite"/>
      </w:pPr>
      <w:r w:rsidRPr="0037044A">
        <w:t>Pierre TOUSSAINT</w:t>
      </w:r>
      <w:r>
        <w:br/>
      </w:r>
      <w:r w:rsidRPr="0037044A">
        <w:t>et Fernand OUELLET</w:t>
      </w:r>
    </w:p>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pStyle w:val="a"/>
      </w:pPr>
      <w:r>
        <w:t>RÉSUMÉ</w:t>
      </w:r>
    </w:p>
    <w:p w:rsidR="00F64A0A" w:rsidRDefault="00F64A0A" w:rsidP="00F64A0A">
      <w:pPr>
        <w:spacing w:before="120" w:after="120"/>
        <w:jc w:val="both"/>
        <w:rPr>
          <w:i/>
          <w:iCs/>
          <w:szCs w:val="18"/>
        </w:rPr>
      </w:pPr>
    </w:p>
    <w:p w:rsidR="00F64A0A" w:rsidRPr="0037044A" w:rsidRDefault="00F64A0A" w:rsidP="00F64A0A">
      <w:pPr>
        <w:spacing w:before="120" w:after="120"/>
        <w:jc w:val="both"/>
        <w:rPr>
          <w:color w:val="000090"/>
          <w:sz w:val="24"/>
        </w:rPr>
      </w:pPr>
      <w:r w:rsidRPr="0037044A">
        <w:rPr>
          <w:i/>
          <w:iCs/>
          <w:color w:val="000090"/>
          <w:sz w:val="24"/>
          <w:szCs w:val="18"/>
        </w:rPr>
        <w:t>Dans ce chapitre, nous portons un regard critique sur l'état de la laïcité et du pluralisme dans le milieu scolaire au Québec. Nous passons en revue les princ</w:t>
      </w:r>
      <w:r w:rsidRPr="0037044A">
        <w:rPr>
          <w:i/>
          <w:iCs/>
          <w:color w:val="000090"/>
          <w:sz w:val="24"/>
          <w:szCs w:val="18"/>
        </w:rPr>
        <w:t>i</w:t>
      </w:r>
      <w:r w:rsidRPr="0037044A">
        <w:rPr>
          <w:i/>
          <w:iCs/>
          <w:color w:val="000090"/>
          <w:sz w:val="24"/>
          <w:szCs w:val="18"/>
        </w:rPr>
        <w:t>paux changements qu'a connus la société qu</w:t>
      </w:r>
      <w:r w:rsidRPr="0037044A">
        <w:rPr>
          <w:i/>
          <w:iCs/>
          <w:color w:val="000090"/>
          <w:sz w:val="24"/>
          <w:szCs w:val="18"/>
        </w:rPr>
        <w:t>é</w:t>
      </w:r>
      <w:r w:rsidRPr="0037044A">
        <w:rPr>
          <w:i/>
          <w:iCs/>
          <w:color w:val="000090"/>
          <w:sz w:val="24"/>
          <w:szCs w:val="18"/>
        </w:rPr>
        <w:t>bécoise et les principales étapes de la mise en place du concept d'éducation interculturelle. Nous rappelons les pri</w:t>
      </w:r>
      <w:r w:rsidRPr="0037044A">
        <w:rPr>
          <w:i/>
          <w:iCs/>
          <w:color w:val="000090"/>
          <w:sz w:val="24"/>
          <w:szCs w:val="18"/>
        </w:rPr>
        <w:t>n</w:t>
      </w:r>
      <w:r w:rsidRPr="0037044A">
        <w:rPr>
          <w:i/>
          <w:iCs/>
          <w:color w:val="000090"/>
          <w:sz w:val="24"/>
          <w:szCs w:val="18"/>
        </w:rPr>
        <w:t>cipales lignes directrices de la Politique d'intégration scolaire et d'éducation i</w:t>
      </w:r>
      <w:r w:rsidRPr="0037044A">
        <w:rPr>
          <w:i/>
          <w:iCs/>
          <w:color w:val="000090"/>
          <w:sz w:val="24"/>
          <w:szCs w:val="18"/>
        </w:rPr>
        <w:t>n</w:t>
      </w:r>
      <w:r w:rsidRPr="0037044A">
        <w:rPr>
          <w:i/>
          <w:iCs/>
          <w:color w:val="000090"/>
          <w:sz w:val="24"/>
          <w:szCs w:val="18"/>
        </w:rPr>
        <w:t xml:space="preserve">terculturelle. </w:t>
      </w:r>
      <w:r w:rsidRPr="0037044A">
        <w:rPr>
          <w:color w:val="000090"/>
          <w:sz w:val="24"/>
          <w:szCs w:val="18"/>
        </w:rPr>
        <w:t xml:space="preserve">Une école d'avenir. </w:t>
      </w:r>
      <w:r w:rsidRPr="0037044A">
        <w:rPr>
          <w:i/>
          <w:iCs/>
          <w:color w:val="000090"/>
          <w:sz w:val="24"/>
          <w:szCs w:val="18"/>
        </w:rPr>
        <w:t>Nous nous attardons sur le concept d'intégr</w:t>
      </w:r>
      <w:r w:rsidRPr="0037044A">
        <w:rPr>
          <w:i/>
          <w:iCs/>
          <w:color w:val="000090"/>
          <w:sz w:val="24"/>
          <w:szCs w:val="18"/>
        </w:rPr>
        <w:t>a</w:t>
      </w:r>
      <w:r w:rsidRPr="0037044A">
        <w:rPr>
          <w:i/>
          <w:iCs/>
          <w:color w:val="000090"/>
          <w:sz w:val="24"/>
          <w:szCs w:val="18"/>
        </w:rPr>
        <w:t>tion et sur ses principaux enjeux, notamment l'intégration des jeunes issus de l'imm</w:t>
      </w:r>
      <w:r w:rsidRPr="0037044A">
        <w:rPr>
          <w:i/>
          <w:iCs/>
          <w:color w:val="000090"/>
          <w:sz w:val="24"/>
          <w:szCs w:val="18"/>
        </w:rPr>
        <w:t>i</w:t>
      </w:r>
      <w:r w:rsidRPr="0037044A">
        <w:rPr>
          <w:i/>
          <w:iCs/>
          <w:color w:val="000090"/>
          <w:sz w:val="24"/>
          <w:szCs w:val="18"/>
        </w:rPr>
        <w:t>gration appartenant aux « minorités vis</w:t>
      </w:r>
      <w:r w:rsidRPr="0037044A">
        <w:rPr>
          <w:i/>
          <w:iCs/>
          <w:color w:val="000090"/>
          <w:sz w:val="24"/>
          <w:szCs w:val="18"/>
        </w:rPr>
        <w:t>i</w:t>
      </w:r>
      <w:r w:rsidRPr="0037044A">
        <w:rPr>
          <w:i/>
          <w:iCs/>
          <w:color w:val="000090"/>
          <w:sz w:val="24"/>
          <w:szCs w:val="18"/>
        </w:rPr>
        <w:t>bles » et nous proposons quelques pistes. Notre conclusion insiste sur la nécessité pour le Québec de se doter d'une vérit</w:t>
      </w:r>
      <w:r w:rsidRPr="0037044A">
        <w:rPr>
          <w:i/>
          <w:iCs/>
          <w:color w:val="000090"/>
          <w:sz w:val="24"/>
          <w:szCs w:val="18"/>
        </w:rPr>
        <w:t>a</w:t>
      </w:r>
      <w:r w:rsidRPr="0037044A">
        <w:rPr>
          <w:i/>
          <w:iCs/>
          <w:color w:val="000090"/>
          <w:sz w:val="24"/>
          <w:szCs w:val="18"/>
        </w:rPr>
        <w:t>ble pol</w:t>
      </w:r>
      <w:r w:rsidRPr="0037044A">
        <w:rPr>
          <w:i/>
          <w:iCs/>
          <w:color w:val="000090"/>
          <w:sz w:val="24"/>
          <w:szCs w:val="18"/>
        </w:rPr>
        <w:t>i</w:t>
      </w:r>
      <w:r w:rsidRPr="0037044A">
        <w:rPr>
          <w:i/>
          <w:iCs/>
          <w:color w:val="000090"/>
          <w:sz w:val="24"/>
          <w:szCs w:val="18"/>
        </w:rPr>
        <w:t>tique d'intégration des personnes issues de l'immigration.</w:t>
      </w:r>
    </w:p>
    <w:p w:rsidR="00F64A0A" w:rsidRDefault="00F64A0A" w:rsidP="00F64A0A">
      <w:pPr>
        <w:spacing w:before="120" w:after="120"/>
        <w:jc w:val="both"/>
      </w:pPr>
    </w:p>
    <w:p w:rsidR="00F64A0A" w:rsidRDefault="00F64A0A" w:rsidP="00F64A0A">
      <w:pPr>
        <w:ind w:right="90" w:firstLine="0"/>
        <w:jc w:val="both"/>
        <w:rPr>
          <w:sz w:val="20"/>
        </w:rPr>
      </w:pPr>
      <w:hyperlink w:anchor="tdm" w:history="1">
        <w:r>
          <w:rPr>
            <w:rStyle w:val="Lienhypertexte"/>
            <w:sz w:val="20"/>
          </w:rPr>
          <w:t>Retour à la table des matières</w:t>
        </w:r>
      </w:hyperlink>
    </w:p>
    <w:p w:rsidR="00F64A0A" w:rsidRPr="003F5339" w:rsidRDefault="00F64A0A" w:rsidP="00F64A0A">
      <w:pPr>
        <w:spacing w:before="120" w:after="120"/>
        <w:jc w:val="both"/>
        <w:rPr>
          <w:szCs w:val="2"/>
        </w:rPr>
      </w:pPr>
      <w:r w:rsidRPr="003F5339">
        <w:br w:type="page"/>
      </w:r>
      <w:r>
        <w:rPr>
          <w:szCs w:val="28"/>
        </w:rPr>
        <w:t>[260]</w:t>
      </w:r>
    </w:p>
    <w:p w:rsidR="00F64A0A" w:rsidRDefault="00F64A0A" w:rsidP="00F64A0A">
      <w:pPr>
        <w:spacing w:before="120" w:after="120"/>
        <w:jc w:val="both"/>
      </w:pPr>
    </w:p>
    <w:p w:rsidR="00F64A0A" w:rsidRDefault="00F64A0A" w:rsidP="00F64A0A">
      <w:pPr>
        <w:spacing w:before="120" w:after="120"/>
        <w:jc w:val="both"/>
      </w:pPr>
    </w:p>
    <w:p w:rsidR="00F64A0A" w:rsidRPr="003F5339" w:rsidRDefault="00F64A0A" w:rsidP="00F64A0A">
      <w:pPr>
        <w:spacing w:before="120" w:after="120"/>
        <w:jc w:val="both"/>
      </w:pPr>
      <w:r>
        <w:t>P</w:t>
      </w:r>
      <w:r w:rsidRPr="003F5339">
        <w:t>our comprendre les jeunes issus de l'immigration et leur chem</w:t>
      </w:r>
      <w:r w:rsidRPr="003F5339">
        <w:t>i</w:t>
      </w:r>
      <w:r w:rsidRPr="003F5339">
        <w:t>nement dans la s</w:t>
      </w:r>
      <w:r w:rsidRPr="003F5339">
        <w:t>o</w:t>
      </w:r>
      <w:r w:rsidRPr="003F5339">
        <w:t>ciété québécoise, il faut d'abord saisir l'univers dans lequel ils évoluent, mais aussi leur passé et surtout anticiper leur av</w:t>
      </w:r>
      <w:r w:rsidRPr="003F5339">
        <w:t>e</w:t>
      </w:r>
      <w:r w:rsidRPr="003F5339">
        <w:t>nir. Quand on pense aux jeunes élèves, adolescents et adultes issus de l'immigration, on pense trop souvent à des personnes qui seraient de passage à qui certains pourraient demander à quel moment elles com</w:t>
      </w:r>
      <w:r w:rsidRPr="003F5339">
        <w:t>p</w:t>
      </w:r>
      <w:r w:rsidRPr="003F5339">
        <w:t>tent retourner chez elles. On ne fait pas le lien de causalité avec l'avenir du Québec quant à l'apport de ces citoyens issus de l'immigr</w:t>
      </w:r>
      <w:r w:rsidRPr="003F5339">
        <w:t>a</w:t>
      </w:r>
      <w:r w:rsidRPr="003F5339">
        <w:t>tion. Selon les données dont on dispose, il est permis de postuler que l'avenir du Québec passera par l'immigration d'ici 2051, comme le suggèrent Termote et Thibeault (2008). Nous pensons qu'il faut inve</w:t>
      </w:r>
      <w:r w:rsidRPr="003F5339">
        <w:t>n</w:t>
      </w:r>
      <w:r w:rsidRPr="003F5339">
        <w:t>ter un nouveau discours, celui de « l'appropriation identitaire », c'est-à-dire que les fils et filles d'immigrants s'approprient l'identité québ</w:t>
      </w:r>
      <w:r w:rsidRPr="003F5339">
        <w:t>é</w:t>
      </w:r>
      <w:r w:rsidRPr="003F5339">
        <w:t>coise et que celle-ci occupe une place privilégiée parmi leurs mult</w:t>
      </w:r>
      <w:r w:rsidRPr="003F5339">
        <w:t>i</w:t>
      </w:r>
      <w:r w:rsidRPr="003F5339">
        <w:t>ples appartenances. Il y a là un pari gagnant-gagnant et un défi extr</w:t>
      </w:r>
      <w:r w:rsidRPr="003F5339">
        <w:t>a</w:t>
      </w:r>
      <w:r w:rsidRPr="003F5339">
        <w:t>ordinaire que les jeunes issus de l'immigration et la population québ</w:t>
      </w:r>
      <w:r w:rsidRPr="003F5339">
        <w:t>é</w:t>
      </w:r>
      <w:r w:rsidRPr="003F5339">
        <w:t>coise doivent relever dans la perspective d'intérêts communs à part</w:t>
      </w:r>
      <w:r w:rsidRPr="003F5339">
        <w:t>a</w:t>
      </w:r>
      <w:r w:rsidRPr="003F5339">
        <w:t>ger et à réaliser pour un mieux « vivre-ensemble ». D'ailleurs, la pol</w:t>
      </w:r>
      <w:r w:rsidRPr="003F5339">
        <w:t>i</w:t>
      </w:r>
      <w:r w:rsidRPr="003F5339">
        <w:t>tique québécoise d'intégration scolaire et d'éducation i</w:t>
      </w:r>
      <w:r w:rsidRPr="003F5339">
        <w:t>n</w:t>
      </w:r>
      <w:r w:rsidRPr="003F5339">
        <w:t>terculturelle décrit clairement la marche à suivre pour favoriser une meilleure int</w:t>
      </w:r>
      <w:r w:rsidRPr="003F5339">
        <w:t>é</w:t>
      </w:r>
      <w:r w:rsidRPr="003F5339">
        <w:t>gr</w:t>
      </w:r>
      <w:r w:rsidRPr="003F5339">
        <w:t>a</w:t>
      </w:r>
      <w:r w:rsidRPr="003F5339">
        <w:t>tion des personnes issues de l'immigration, notamment des jeunes.</w:t>
      </w:r>
    </w:p>
    <w:p w:rsidR="00F64A0A" w:rsidRPr="003F5339" w:rsidRDefault="00F64A0A" w:rsidP="00F64A0A">
      <w:pPr>
        <w:spacing w:before="120" w:after="120"/>
        <w:jc w:val="both"/>
      </w:pPr>
      <w:r w:rsidRPr="003F5339">
        <w:t>Ce chapitre veut contribuer à la réflexion sur les gestes à poser comme société afin de favoriser le vivre-ensemble dans une perspe</w:t>
      </w:r>
      <w:r w:rsidRPr="003F5339">
        <w:t>c</w:t>
      </w:r>
      <w:r w:rsidRPr="003F5339">
        <w:t>tive interculturelle. Sans porter de j</w:t>
      </w:r>
      <w:r w:rsidRPr="003F5339">
        <w:t>u</w:t>
      </w:r>
      <w:r w:rsidRPr="003F5339">
        <w:t>gement sur les autres modèles, la démarche interculturelle, qui favorise une meilleure insertion des pe</w:t>
      </w:r>
      <w:r w:rsidRPr="003F5339">
        <w:t>r</w:t>
      </w:r>
      <w:r w:rsidRPr="003F5339">
        <w:t>sonnes issues de l'immigration et qui propose un cadre d'analyse basé sur les valeurs identitaires de la société d'accueil, constitue l'approche à privilégier dans le contexte québécois.</w:t>
      </w:r>
    </w:p>
    <w:p w:rsidR="00F64A0A" w:rsidRDefault="00F64A0A" w:rsidP="00F64A0A">
      <w:pPr>
        <w:spacing w:before="120" w:after="120"/>
        <w:jc w:val="both"/>
      </w:pPr>
      <w:r w:rsidRPr="003F5339">
        <w:t>Au cours des cinquante dernières années, le Québec a connu des transformations i</w:t>
      </w:r>
      <w:r w:rsidRPr="003F5339">
        <w:t>m</w:t>
      </w:r>
      <w:r w:rsidRPr="003F5339">
        <w:t>portantes avec des effets marquants sur la société dans son ensemble et sur le système scolaire en particulier. Pour l'i</w:t>
      </w:r>
      <w:r w:rsidRPr="003F5339">
        <w:t>l</w:t>
      </w:r>
      <w:r w:rsidRPr="003F5339">
        <w:t>lustrer, on peut me</w:t>
      </w:r>
      <w:r w:rsidRPr="003F5339">
        <w:t>n</w:t>
      </w:r>
      <w:r w:rsidRPr="003F5339">
        <w:t>tionner plusieurs domaines :</w:t>
      </w:r>
    </w:p>
    <w:p w:rsidR="00F64A0A" w:rsidRPr="003F5339" w:rsidRDefault="00F64A0A" w:rsidP="00F64A0A">
      <w:pPr>
        <w:spacing w:before="120" w:after="120"/>
        <w:jc w:val="both"/>
      </w:pPr>
    </w:p>
    <w:p w:rsidR="00F64A0A" w:rsidRPr="003F5339" w:rsidRDefault="00F64A0A" w:rsidP="00F64A0A">
      <w:pPr>
        <w:numPr>
          <w:ilvl w:val="0"/>
          <w:numId w:val="1"/>
        </w:numPr>
        <w:spacing w:before="120" w:after="120"/>
        <w:jc w:val="both"/>
      </w:pPr>
      <w:r w:rsidRPr="003F5339">
        <w:rPr>
          <w:b/>
          <w:bCs/>
        </w:rPr>
        <w:t xml:space="preserve">socioculturel : </w:t>
      </w:r>
      <w:r w:rsidRPr="003F5339">
        <w:t>déclin des croyances et des pratiques rel</w:t>
      </w:r>
      <w:r w:rsidRPr="003F5339">
        <w:t>i</w:t>
      </w:r>
      <w:r w:rsidRPr="003F5339">
        <w:t>gieuses</w:t>
      </w:r>
      <w:r>
        <w:t> </w:t>
      </w:r>
      <w:r>
        <w:rPr>
          <w:rStyle w:val="Appelnotedebasdep"/>
        </w:rPr>
        <w:footnoteReference w:id="156"/>
      </w:r>
      <w:r w:rsidRPr="003F5339">
        <w:t>, abandon</w:t>
      </w:r>
      <w:r>
        <w:t xml:space="preserve"> </w:t>
      </w:r>
      <w:r w:rsidRPr="003F5339">
        <w:t>de  valeurs  dites  traditionnelles,  écl</w:t>
      </w:r>
      <w:r w:rsidRPr="003F5339">
        <w:t>a</w:t>
      </w:r>
      <w:r w:rsidRPr="003F5339">
        <w:t>tement  de  la  famille  dite</w:t>
      </w:r>
      <w:r>
        <w:t xml:space="preserve"> </w:t>
      </w:r>
      <w:r w:rsidRPr="003F5339">
        <w:t>traditionnelle</w:t>
      </w:r>
      <w:r>
        <w:t> </w:t>
      </w:r>
      <w:r>
        <w:rPr>
          <w:rStyle w:val="Appelnotedebasdep"/>
        </w:rPr>
        <w:footnoteReference w:id="157"/>
      </w:r>
      <w:r w:rsidRPr="003F5339">
        <w:t> ;</w:t>
      </w:r>
    </w:p>
    <w:p w:rsidR="00F64A0A" w:rsidRPr="003F5339" w:rsidRDefault="00F64A0A" w:rsidP="00F64A0A">
      <w:pPr>
        <w:pStyle w:val="p"/>
      </w:pPr>
      <w:r>
        <w:t>[261]</w:t>
      </w:r>
    </w:p>
    <w:p w:rsidR="00F64A0A" w:rsidRPr="003F5339" w:rsidRDefault="00F64A0A" w:rsidP="00F64A0A">
      <w:pPr>
        <w:numPr>
          <w:ilvl w:val="0"/>
          <w:numId w:val="1"/>
        </w:numPr>
        <w:spacing w:before="120" w:after="120"/>
        <w:jc w:val="both"/>
      </w:pPr>
      <w:r w:rsidRPr="003F5339">
        <w:rPr>
          <w:b/>
          <w:bCs/>
        </w:rPr>
        <w:t xml:space="preserve">démographique </w:t>
      </w:r>
      <w:r w:rsidRPr="003F5339">
        <w:t xml:space="preserve">et </w:t>
      </w:r>
      <w:r w:rsidRPr="003F5339">
        <w:rPr>
          <w:b/>
          <w:bCs/>
        </w:rPr>
        <w:t>ethnoculturel :</w:t>
      </w:r>
      <w:r w:rsidRPr="003F5339">
        <w:t xml:space="preserve"> diminution l'indice sy</w:t>
      </w:r>
      <w:r w:rsidRPr="003F5339">
        <w:t>n</w:t>
      </w:r>
      <w:r w:rsidRPr="003F5339">
        <w:t>thétique de fécondité</w:t>
      </w:r>
      <w:r>
        <w:t> </w:t>
      </w:r>
      <w:r>
        <w:rPr>
          <w:rStyle w:val="Appelnotedebasdep"/>
        </w:rPr>
        <w:footnoteReference w:id="158"/>
      </w:r>
      <w:r w:rsidRPr="003F5339">
        <w:t xml:space="preserve"> mais en légère remontée au cours des derni</w:t>
      </w:r>
      <w:r w:rsidRPr="003F5339">
        <w:t>è</w:t>
      </w:r>
      <w:r w:rsidRPr="003F5339">
        <w:t>res années, diversification de la population</w:t>
      </w:r>
      <w:r>
        <w:t> </w:t>
      </w:r>
      <w:r>
        <w:rPr>
          <w:rStyle w:val="Appelnotedebasdep"/>
        </w:rPr>
        <w:footnoteReference w:id="159"/>
      </w:r>
      <w:r w:rsidRPr="003F5339">
        <w:t>, pluralisme ethnoculturel observé dans divers quartiers, n</w:t>
      </w:r>
      <w:r w:rsidRPr="003F5339">
        <w:t>o</w:t>
      </w:r>
      <w:r w:rsidRPr="003F5339">
        <w:t>tamment à Montréal ;</w:t>
      </w:r>
    </w:p>
    <w:p w:rsidR="00F64A0A" w:rsidRPr="003F5339" w:rsidRDefault="00F64A0A" w:rsidP="00F64A0A">
      <w:pPr>
        <w:numPr>
          <w:ilvl w:val="0"/>
          <w:numId w:val="1"/>
        </w:numPr>
        <w:spacing w:before="120" w:after="120"/>
        <w:jc w:val="both"/>
      </w:pPr>
      <w:r w:rsidRPr="003F5339">
        <w:rPr>
          <w:b/>
          <w:bCs/>
        </w:rPr>
        <w:t>socioscolaire :</w:t>
      </w:r>
      <w:r w:rsidRPr="003F5339">
        <w:t xml:space="preserve"> diversité de plus en plus grande des popul</w:t>
      </w:r>
      <w:r w:rsidRPr="003F5339">
        <w:t>a</w:t>
      </w:r>
      <w:r w:rsidRPr="003F5339">
        <w:t>tions scolaires</w:t>
      </w:r>
      <w:r>
        <w:t> </w:t>
      </w:r>
      <w:r>
        <w:rPr>
          <w:rStyle w:val="Appelnotedebasdep"/>
        </w:rPr>
        <w:footnoteReference w:id="160"/>
      </w:r>
      <w:r w:rsidRPr="003F5339">
        <w:t>, élévation des taux d'échec et d'aba</w:t>
      </w:r>
      <w:r w:rsidRPr="003F5339">
        <w:t>n</w:t>
      </w:r>
      <w:r w:rsidRPr="003F5339">
        <w:t>don scolaires</w:t>
      </w:r>
      <w:r>
        <w:t> </w:t>
      </w:r>
      <w:r>
        <w:rPr>
          <w:rStyle w:val="Appelnotedebasdep"/>
        </w:rPr>
        <w:footnoteReference w:id="161"/>
      </w:r>
      <w:r w:rsidRPr="003F5339">
        <w:t xml:space="preserve"> et difficultés scolaires (persévérance et réussite scolaires), demande accrue de participation de divers acteurs aux processus décisionnels touchant la vie de l'école, réfo</w:t>
      </w:r>
      <w:r w:rsidRPr="003F5339">
        <w:t>r</w:t>
      </w:r>
      <w:r w:rsidRPr="003F5339">
        <w:t>me scolaire (renouveau pédagogique), demandes d'acco</w:t>
      </w:r>
      <w:r w:rsidRPr="003F5339">
        <w:t>m</w:t>
      </w:r>
      <w:r w:rsidRPr="003F5339">
        <w:t>modements ou d'adaptation de l'école principalement sur les plans religieux (78,2 %)</w:t>
      </w:r>
      <w:r>
        <w:t> </w:t>
      </w:r>
      <w:r>
        <w:rPr>
          <w:rStyle w:val="Appelnotedebasdep"/>
        </w:rPr>
        <w:footnoteReference w:id="162"/>
      </w:r>
      <w:r w:rsidRPr="003F5339">
        <w:t>, linguistique (16%), ethnocult</w:t>
      </w:r>
      <w:r w:rsidRPr="003F5339">
        <w:t>u</w:t>
      </w:r>
      <w:r w:rsidRPr="003F5339">
        <w:t>rel (1,9%) et sur d'autres plans (3,9%).</w:t>
      </w:r>
    </w:p>
    <w:p w:rsidR="00F64A0A" w:rsidRPr="003F5339" w:rsidRDefault="00F64A0A" w:rsidP="00F64A0A">
      <w:pPr>
        <w:numPr>
          <w:ilvl w:val="0"/>
          <w:numId w:val="1"/>
        </w:numPr>
        <w:spacing w:before="120" w:after="120"/>
        <w:jc w:val="both"/>
      </w:pPr>
      <w:r w:rsidRPr="003F5339">
        <w:rPr>
          <w:b/>
          <w:bCs/>
        </w:rPr>
        <w:t xml:space="preserve">politique </w:t>
      </w:r>
      <w:r w:rsidRPr="003F5339">
        <w:t xml:space="preserve">et </w:t>
      </w:r>
      <w:r w:rsidRPr="003F5339">
        <w:rPr>
          <w:b/>
          <w:bCs/>
        </w:rPr>
        <w:t xml:space="preserve">législatif : </w:t>
      </w:r>
      <w:r w:rsidRPr="003F5339">
        <w:t>adoption de la Charte des droits et l</w:t>
      </w:r>
      <w:r w:rsidRPr="003F5339">
        <w:t>i</w:t>
      </w:r>
      <w:r w:rsidRPr="003F5339">
        <w:t>bertés de la personne (1975), adoption de la politique Une école d'avenir : politique d'intégration scolaire et d'éducation interculturelle (1998), rapport du Comité consultatif sur l'i</w:t>
      </w:r>
      <w:r w:rsidRPr="003F5339">
        <w:t>n</w:t>
      </w:r>
      <w:r w:rsidRPr="003F5339">
        <w:t>tégration et l'accommodement raisonnable en milieu scola</w:t>
      </w:r>
      <w:r w:rsidRPr="003F5339">
        <w:t>i</w:t>
      </w:r>
      <w:r w:rsidRPr="003F5339">
        <w:t xml:space="preserve">re, </w:t>
      </w:r>
      <w:r w:rsidRPr="003F5339">
        <w:rPr>
          <w:i/>
          <w:iCs/>
        </w:rPr>
        <w:t>Une école québécoise inclusive dialogue, valeurs et rep</w:t>
      </w:r>
      <w:r w:rsidRPr="003F5339">
        <w:rPr>
          <w:i/>
          <w:iCs/>
        </w:rPr>
        <w:t>è</w:t>
      </w:r>
      <w:r w:rsidRPr="003F5339">
        <w:rPr>
          <w:i/>
          <w:iCs/>
        </w:rPr>
        <w:t xml:space="preserve">res communs </w:t>
      </w:r>
      <w:r>
        <w:rPr>
          <w:i/>
          <w:iCs/>
        </w:rPr>
        <w:t>(</w:t>
      </w:r>
      <w:r w:rsidRPr="003F5339">
        <w:rPr>
          <w:i/>
          <w:iCs/>
        </w:rPr>
        <w:t xml:space="preserve">Rapport Fleury, </w:t>
      </w:r>
      <w:r w:rsidRPr="003F5339">
        <w:t xml:space="preserve">2007), le rapport </w:t>
      </w:r>
      <w:r w:rsidRPr="003F5339">
        <w:rPr>
          <w:i/>
          <w:iCs/>
        </w:rPr>
        <w:t>Fonder l'avenir : le temps de la conc</w:t>
      </w:r>
      <w:r w:rsidRPr="003F5339">
        <w:rPr>
          <w:i/>
          <w:iCs/>
        </w:rPr>
        <w:t>i</w:t>
      </w:r>
      <w:r w:rsidRPr="003F5339">
        <w:rPr>
          <w:i/>
          <w:iCs/>
        </w:rPr>
        <w:t xml:space="preserve">liation </w:t>
      </w:r>
      <w:r>
        <w:rPr>
          <w:i/>
          <w:iCs/>
        </w:rPr>
        <w:t>(</w:t>
      </w:r>
      <w:r w:rsidRPr="003F5339">
        <w:rPr>
          <w:i/>
          <w:iCs/>
        </w:rPr>
        <w:t xml:space="preserve">Rapport Bouchard-Taylor, </w:t>
      </w:r>
      <w:r w:rsidRPr="003F5339">
        <w:t>2008), etc.</w:t>
      </w:r>
    </w:p>
    <w:p w:rsidR="00F64A0A" w:rsidRDefault="00F64A0A" w:rsidP="00F64A0A">
      <w:pPr>
        <w:spacing w:before="120" w:after="120"/>
        <w:jc w:val="both"/>
      </w:pPr>
    </w:p>
    <w:p w:rsidR="00F64A0A" w:rsidRPr="003F5339" w:rsidRDefault="00F64A0A" w:rsidP="00F64A0A">
      <w:pPr>
        <w:spacing w:before="120" w:after="120"/>
        <w:jc w:val="both"/>
      </w:pPr>
      <w:r w:rsidRPr="003F5339">
        <w:t>Tous ces éléments contextuels (Toussaint, 2010) do</w:t>
      </w:r>
      <w:r w:rsidRPr="003F5339">
        <w:t>i</w:t>
      </w:r>
      <w:r w:rsidRPr="003F5339">
        <w:t>vent être pris en compte afin de favoriser une meilleure insertion et une meilleure intégration de personnes issues de l'immigration à la société québéco</w:t>
      </w:r>
      <w:r w:rsidRPr="003F5339">
        <w:t>i</w:t>
      </w:r>
      <w:r w:rsidRPr="003F5339">
        <w:t>se.</w:t>
      </w:r>
    </w:p>
    <w:p w:rsidR="00F64A0A" w:rsidRPr="003F5339" w:rsidRDefault="00F64A0A" w:rsidP="00F64A0A">
      <w:pPr>
        <w:spacing w:before="120" w:after="120"/>
        <w:jc w:val="both"/>
        <w:rPr>
          <w:szCs w:val="2"/>
        </w:rPr>
      </w:pPr>
      <w:r w:rsidRPr="003F5339">
        <w:rPr>
          <w:szCs w:val="16"/>
        </w:rPr>
        <w:br w:type="page"/>
      </w:r>
      <w:r>
        <w:rPr>
          <w:szCs w:val="28"/>
        </w:rPr>
        <w:t>[262]</w:t>
      </w:r>
    </w:p>
    <w:p w:rsidR="00F64A0A" w:rsidRPr="003F5339" w:rsidRDefault="00F64A0A" w:rsidP="00F64A0A">
      <w:pPr>
        <w:spacing w:before="120" w:after="120"/>
        <w:jc w:val="both"/>
      </w:pPr>
      <w:r w:rsidRPr="003F5339">
        <w:rPr>
          <w:szCs w:val="18"/>
        </w:rPr>
        <w:t>Comment l'école québécoise peut-elle contribuer à favoriser l'int</w:t>
      </w:r>
      <w:r w:rsidRPr="003F5339">
        <w:rPr>
          <w:szCs w:val="18"/>
        </w:rPr>
        <w:t>é</w:t>
      </w:r>
      <w:r w:rsidRPr="003F5339">
        <w:rPr>
          <w:szCs w:val="18"/>
        </w:rPr>
        <w:t>gration harmonieuse des personnes issues de l'immigration et du v</w:t>
      </w:r>
      <w:r w:rsidRPr="003F5339">
        <w:rPr>
          <w:szCs w:val="18"/>
        </w:rPr>
        <w:t>i</w:t>
      </w:r>
      <w:r w:rsidRPr="003F5339">
        <w:rPr>
          <w:szCs w:val="18"/>
        </w:rPr>
        <w:t>vre-ensemble</w:t>
      </w:r>
      <w:r>
        <w:rPr>
          <w:szCs w:val="18"/>
        </w:rPr>
        <w:t> ?</w:t>
      </w:r>
    </w:p>
    <w:p w:rsidR="00F64A0A" w:rsidRDefault="00F64A0A" w:rsidP="00F64A0A">
      <w:pPr>
        <w:spacing w:before="120" w:after="120"/>
        <w:jc w:val="both"/>
      </w:pPr>
    </w:p>
    <w:p w:rsidR="00F64A0A" w:rsidRPr="003F5339" w:rsidRDefault="00F64A0A" w:rsidP="00F64A0A">
      <w:pPr>
        <w:pStyle w:val="planche"/>
      </w:pPr>
      <w:r w:rsidRPr="003F5339">
        <w:t>1. AU QUÉBEC :</w:t>
      </w:r>
      <w:r>
        <w:br/>
      </w:r>
      <w:r w:rsidRPr="003F5339">
        <w:t>PARLER FRANÇAIS, UNE NÉCESSITÉ</w:t>
      </w:r>
    </w:p>
    <w:p w:rsidR="00F64A0A" w:rsidRDefault="00F64A0A" w:rsidP="00F64A0A">
      <w:pPr>
        <w:spacing w:before="120" w:after="120"/>
        <w:jc w:val="both"/>
        <w:rPr>
          <w:szCs w:val="18"/>
        </w:rPr>
      </w:pPr>
    </w:p>
    <w:p w:rsidR="00F64A0A" w:rsidRPr="003F5339" w:rsidRDefault="00F64A0A" w:rsidP="00F64A0A">
      <w:pPr>
        <w:spacing w:before="120" w:after="120"/>
        <w:jc w:val="both"/>
      </w:pPr>
      <w:r w:rsidRPr="003F5339">
        <w:rPr>
          <w:szCs w:val="18"/>
        </w:rPr>
        <w:t>Le français est considéré comme la langue commune de tous les Québécois et de toutes les Québécoises. Pour s'intégrer dans son no</w:t>
      </w:r>
      <w:r w:rsidRPr="003F5339">
        <w:rPr>
          <w:szCs w:val="18"/>
        </w:rPr>
        <w:t>u</w:t>
      </w:r>
      <w:r w:rsidRPr="003F5339">
        <w:rPr>
          <w:szCs w:val="18"/>
        </w:rPr>
        <w:t>veau milieu de vie, la personne immigrante qui ne maîtrise pas la la</w:t>
      </w:r>
      <w:r w:rsidRPr="003F5339">
        <w:rPr>
          <w:szCs w:val="18"/>
        </w:rPr>
        <w:t>n</w:t>
      </w:r>
      <w:r w:rsidRPr="003F5339">
        <w:rPr>
          <w:szCs w:val="18"/>
        </w:rPr>
        <w:t>gue française doit faire des efforts pour l'apprendre. Pour l'assister en ce sens, le gouvernement du Québec offre des cours de français, ma</w:t>
      </w:r>
      <w:r w:rsidRPr="003F5339">
        <w:rPr>
          <w:szCs w:val="18"/>
        </w:rPr>
        <w:t>l</w:t>
      </w:r>
      <w:r w:rsidRPr="003F5339">
        <w:rPr>
          <w:szCs w:val="18"/>
        </w:rPr>
        <w:t>heureusement, en nombre insuffisant pour r</w:t>
      </w:r>
      <w:r w:rsidRPr="003F5339">
        <w:rPr>
          <w:szCs w:val="18"/>
        </w:rPr>
        <w:t>é</w:t>
      </w:r>
      <w:r w:rsidRPr="003F5339">
        <w:rPr>
          <w:szCs w:val="18"/>
        </w:rPr>
        <w:t>pondre à la demande des nouveaux arr</w:t>
      </w:r>
      <w:r w:rsidRPr="003F5339">
        <w:rPr>
          <w:szCs w:val="18"/>
        </w:rPr>
        <w:t>i</w:t>
      </w:r>
      <w:r w:rsidRPr="003F5339">
        <w:rPr>
          <w:szCs w:val="18"/>
        </w:rPr>
        <w:t>vants. Les enfants des immigrants qui s'établissent à titre permanent au Québec doivent fréquenter l'école française. Les cand</w:t>
      </w:r>
      <w:r w:rsidRPr="003F5339">
        <w:rPr>
          <w:szCs w:val="18"/>
        </w:rPr>
        <w:t>i</w:t>
      </w:r>
      <w:r w:rsidRPr="003F5339">
        <w:rPr>
          <w:szCs w:val="18"/>
        </w:rPr>
        <w:t>dats à l'exercice d'une profession régie par un ordre professionnel do</w:t>
      </w:r>
      <w:r w:rsidRPr="003F5339">
        <w:rPr>
          <w:szCs w:val="18"/>
        </w:rPr>
        <w:t>i</w:t>
      </w:r>
      <w:r w:rsidRPr="003F5339">
        <w:rPr>
          <w:szCs w:val="18"/>
        </w:rPr>
        <w:t>vent démontrer une connaissance suffisante de la langue française pour obtenir un permis régulier. De cette manière, pour une personne nouvellement a</w:t>
      </w:r>
      <w:r w:rsidRPr="003F5339">
        <w:rPr>
          <w:szCs w:val="18"/>
        </w:rPr>
        <w:t>r</w:t>
      </w:r>
      <w:r w:rsidRPr="003F5339">
        <w:rPr>
          <w:szCs w:val="18"/>
        </w:rPr>
        <w:t>rivée au Québec, le signal est clair, c'est en français que ça se pa</w:t>
      </w:r>
      <w:r w:rsidRPr="003F5339">
        <w:rPr>
          <w:szCs w:val="18"/>
        </w:rPr>
        <w:t>s</w:t>
      </w:r>
      <w:r w:rsidRPr="003F5339">
        <w:rPr>
          <w:szCs w:val="18"/>
        </w:rPr>
        <w:t>se !</w:t>
      </w:r>
    </w:p>
    <w:p w:rsidR="00F64A0A" w:rsidRPr="003F5339" w:rsidRDefault="00F64A0A" w:rsidP="00F64A0A">
      <w:pPr>
        <w:spacing w:before="120" w:after="120"/>
        <w:jc w:val="both"/>
      </w:pPr>
      <w:r w:rsidRPr="003F5339">
        <w:rPr>
          <w:szCs w:val="18"/>
        </w:rPr>
        <w:t>Mais, depuis le jugement de la Cour suprême sur les « écoles pa</w:t>
      </w:r>
      <w:r w:rsidRPr="003F5339">
        <w:rPr>
          <w:szCs w:val="18"/>
        </w:rPr>
        <w:t>s</w:t>
      </w:r>
      <w:r w:rsidRPr="003F5339">
        <w:rPr>
          <w:szCs w:val="18"/>
        </w:rPr>
        <w:t>serelles » invalidant la loi 104, le gouvern</w:t>
      </w:r>
      <w:r w:rsidRPr="003F5339">
        <w:rPr>
          <w:szCs w:val="18"/>
        </w:rPr>
        <w:t>e</w:t>
      </w:r>
      <w:r w:rsidRPr="003F5339">
        <w:rPr>
          <w:szCs w:val="18"/>
        </w:rPr>
        <w:t>ment du Québec a adopté la loi 115 modifiant la loi 101 (Charte de la langue française), qui r</w:t>
      </w:r>
      <w:r w:rsidRPr="003F5339">
        <w:rPr>
          <w:szCs w:val="18"/>
        </w:rPr>
        <w:t>e</w:t>
      </w:r>
      <w:r w:rsidRPr="003F5339">
        <w:rPr>
          <w:szCs w:val="18"/>
        </w:rPr>
        <w:t>connaît des droits à des élèves francophones et allophones de fréque</w:t>
      </w:r>
      <w:r w:rsidRPr="003F5339">
        <w:rPr>
          <w:szCs w:val="18"/>
        </w:rPr>
        <w:t>n</w:t>
      </w:r>
      <w:r w:rsidRPr="003F5339">
        <w:rPr>
          <w:szCs w:val="18"/>
        </w:rPr>
        <w:t>ter l'éc</w:t>
      </w:r>
      <w:r w:rsidRPr="003F5339">
        <w:rPr>
          <w:szCs w:val="18"/>
        </w:rPr>
        <w:t>o</w:t>
      </w:r>
      <w:r w:rsidRPr="003F5339">
        <w:rPr>
          <w:szCs w:val="18"/>
        </w:rPr>
        <w:t>le anglaise sous certaines conditions :</w:t>
      </w:r>
    </w:p>
    <w:p w:rsidR="00F64A0A" w:rsidRDefault="00F64A0A" w:rsidP="00F64A0A">
      <w:pPr>
        <w:spacing w:before="120" w:after="120"/>
        <w:jc w:val="both"/>
        <w:rPr>
          <w:szCs w:val="18"/>
        </w:rPr>
      </w:pPr>
    </w:p>
    <w:p w:rsidR="00F64A0A" w:rsidRPr="003F5339" w:rsidRDefault="00F64A0A" w:rsidP="00F64A0A">
      <w:pPr>
        <w:pStyle w:val="Citationliste"/>
      </w:pPr>
      <w:r w:rsidRPr="003F5339">
        <w:t>3.</w:t>
      </w:r>
      <w:r>
        <w:tab/>
      </w:r>
      <w:r w:rsidRPr="003F5339">
        <w:t>Les critères et la pondération sur la base desquels doit être fondée l'a</w:t>
      </w:r>
      <w:r w:rsidRPr="003F5339">
        <w:t>p</w:t>
      </w:r>
      <w:r w:rsidRPr="003F5339">
        <w:t>préciation de la majeure partie de l'enseignement reçu en a</w:t>
      </w:r>
      <w:r w:rsidRPr="003F5339">
        <w:t>n</w:t>
      </w:r>
      <w:r w:rsidRPr="003F5339">
        <w:t>glais sont présentés à l'annexe 1 sous les trois sections suivantes :</w:t>
      </w:r>
    </w:p>
    <w:p w:rsidR="00F64A0A" w:rsidRDefault="00F64A0A" w:rsidP="00F64A0A">
      <w:pPr>
        <w:pStyle w:val="Grillecouleur-Accent1"/>
      </w:pPr>
    </w:p>
    <w:p w:rsidR="00F64A0A" w:rsidRPr="003F5339" w:rsidRDefault="00F64A0A" w:rsidP="00F64A0A">
      <w:pPr>
        <w:pStyle w:val="Citation2"/>
        <w:ind w:left="1080"/>
      </w:pPr>
      <w:r w:rsidRPr="003F5339">
        <w:t>Section 1 — « Parcours scolaire »</w:t>
      </w:r>
    </w:p>
    <w:p w:rsidR="00F64A0A" w:rsidRPr="003F5339" w:rsidRDefault="00F64A0A" w:rsidP="00F64A0A">
      <w:pPr>
        <w:pStyle w:val="Citation2"/>
        <w:ind w:left="1080"/>
      </w:pPr>
      <w:r w:rsidRPr="003F5339">
        <w:t>Cette section vise la prise en compte de la durée de l'enseignement</w:t>
      </w:r>
      <w:r>
        <w:t xml:space="preserve"> </w:t>
      </w:r>
      <w:r w:rsidRPr="003F5339">
        <w:t>r</w:t>
      </w:r>
      <w:r w:rsidRPr="003F5339">
        <w:t>e</w:t>
      </w:r>
      <w:r w:rsidRPr="003F5339">
        <w:t>çu en anglais susceptible de révéler un engagement authentique à</w:t>
      </w:r>
      <w:r>
        <w:t xml:space="preserve"> </w:t>
      </w:r>
      <w:r w:rsidRPr="003F5339">
        <w:t>cheminer dans cette langue d'enseignement, en tenant compte du</w:t>
      </w:r>
      <w:r>
        <w:t xml:space="preserve"> </w:t>
      </w:r>
      <w:r w:rsidRPr="003F5339">
        <w:t>m</w:t>
      </w:r>
      <w:r w:rsidRPr="003F5339">
        <w:t>i</w:t>
      </w:r>
      <w:r w:rsidRPr="003F5339">
        <w:t>lieu dans l</w:t>
      </w:r>
      <w:r w:rsidRPr="003F5339">
        <w:t>e</w:t>
      </w:r>
      <w:r w:rsidRPr="003F5339">
        <w:t>quel s'est effectué le parcours scolaire invoqué à l'appui</w:t>
      </w:r>
      <w:r>
        <w:t xml:space="preserve"> </w:t>
      </w:r>
      <w:r w:rsidRPr="003F5339">
        <w:t>de la demande.</w:t>
      </w:r>
    </w:p>
    <w:p w:rsidR="00F64A0A" w:rsidRPr="003F5339" w:rsidRDefault="00F64A0A" w:rsidP="00F64A0A">
      <w:pPr>
        <w:pStyle w:val="Citation2"/>
        <w:ind w:left="1080"/>
      </w:pPr>
      <w:r w:rsidRPr="003F5339">
        <w:t>Sont entre autres considérés les différents types d'établissements</w:t>
      </w:r>
      <w:r>
        <w:t xml:space="preserve"> </w:t>
      </w:r>
      <w:r w:rsidRPr="003F5339">
        <w:t>d'e</w:t>
      </w:r>
      <w:r w:rsidRPr="003F5339">
        <w:t>n</w:t>
      </w:r>
      <w:r w:rsidRPr="003F5339">
        <w:t>seignement fréquentés en lien avec des caractéristiques de leur</w:t>
      </w:r>
      <w:r>
        <w:t xml:space="preserve"> </w:t>
      </w:r>
      <w:r w:rsidRPr="003F5339">
        <w:t>clientèle illustrant leur rattachement à la minorité anglophone du</w:t>
      </w:r>
      <w:r>
        <w:t xml:space="preserve"> </w:t>
      </w:r>
      <w:r w:rsidRPr="003F5339">
        <w:t>Qu</w:t>
      </w:r>
      <w:r w:rsidRPr="003F5339">
        <w:t>é</w:t>
      </w:r>
      <w:r w:rsidRPr="003F5339">
        <w:t>bec, de même que l'existence de projets éducatifs particuliers ou</w:t>
      </w:r>
      <w:r>
        <w:t xml:space="preserve"> </w:t>
      </w:r>
      <w:r w:rsidRPr="003F5339">
        <w:t>de programmes d'études destinés à répondre aux b</w:t>
      </w:r>
      <w:r w:rsidRPr="003F5339">
        <w:t>e</w:t>
      </w:r>
      <w:r w:rsidRPr="003F5339">
        <w:t>soins de certaines</w:t>
      </w:r>
      <w:r>
        <w:t xml:space="preserve"> </w:t>
      </w:r>
      <w:r w:rsidRPr="003F5339">
        <w:t>clientèles scolaires ;</w:t>
      </w:r>
    </w:p>
    <w:p w:rsidR="00F64A0A" w:rsidRDefault="00F64A0A" w:rsidP="00F64A0A">
      <w:pPr>
        <w:pStyle w:val="Citation2"/>
        <w:ind w:left="1080"/>
      </w:pPr>
    </w:p>
    <w:p w:rsidR="00F64A0A" w:rsidRPr="003F5339" w:rsidRDefault="00F64A0A" w:rsidP="00F64A0A">
      <w:pPr>
        <w:pStyle w:val="Citation2"/>
        <w:ind w:left="1080"/>
      </w:pPr>
      <w:r w:rsidRPr="003F5339">
        <w:t>Section 2 — « Constance et caractère réel de l'eng</w:t>
      </w:r>
      <w:r w:rsidRPr="003F5339">
        <w:t>a</w:t>
      </w:r>
      <w:r w:rsidRPr="003F5339">
        <w:t>gement »</w:t>
      </w:r>
    </w:p>
    <w:p w:rsidR="00F64A0A" w:rsidRPr="003F5339" w:rsidRDefault="00F64A0A" w:rsidP="00F64A0A">
      <w:pPr>
        <w:pStyle w:val="Citation2"/>
        <w:ind w:left="1080"/>
      </w:pPr>
      <w:r>
        <w:t>Cette section vise la pr</w:t>
      </w:r>
      <w:r w:rsidRPr="003F5339">
        <w:t>ise en compte d'autres éléments de la situ</w:t>
      </w:r>
      <w:r w:rsidRPr="003F5339">
        <w:t>a</w:t>
      </w:r>
      <w:r w:rsidRPr="003F5339">
        <w:t>tion</w:t>
      </w:r>
      <w:r>
        <w:t xml:space="preserve"> </w:t>
      </w:r>
      <w:r w:rsidRPr="003F5339">
        <w:t>dans laquelle évolue l'enfant en tenant compte de son contexte familial</w:t>
      </w:r>
      <w:r>
        <w:t xml:space="preserve"> </w:t>
      </w:r>
      <w:r w:rsidRPr="003F5339">
        <w:t>et de différents éléments susceptibles de donner un éclairage sur le</w:t>
      </w:r>
      <w:r>
        <w:t xml:space="preserve"> </w:t>
      </w:r>
      <w:r w:rsidRPr="003F5339">
        <w:t>caractère réel et l'authenticité de l'engagement à chemine</w:t>
      </w:r>
      <w:r>
        <w:t>r</w:t>
      </w:r>
      <w:r w:rsidRPr="003F5339">
        <w:t xml:space="preserve"> dans la</w:t>
      </w:r>
      <w:r>
        <w:t xml:space="preserve"> [263] </w:t>
      </w:r>
      <w:r w:rsidRPr="003F5339">
        <w:rPr>
          <w:szCs w:val="18"/>
        </w:rPr>
        <w:t>langue d'e</w:t>
      </w:r>
      <w:r w:rsidRPr="003F5339">
        <w:rPr>
          <w:szCs w:val="18"/>
        </w:rPr>
        <w:t>n</w:t>
      </w:r>
      <w:r w:rsidRPr="003F5339">
        <w:rPr>
          <w:szCs w:val="18"/>
        </w:rPr>
        <w:t>seignement anglaise, en app</w:t>
      </w:r>
      <w:r>
        <w:rPr>
          <w:szCs w:val="18"/>
        </w:rPr>
        <w:t>r</w:t>
      </w:r>
      <w:r w:rsidRPr="003F5339">
        <w:rPr>
          <w:szCs w:val="18"/>
        </w:rPr>
        <w:t>éciant notamment la continuité et la cohérence manifestée au cours d'un cheminement sc</w:t>
      </w:r>
      <w:r w:rsidRPr="003F5339">
        <w:rPr>
          <w:szCs w:val="18"/>
        </w:rPr>
        <w:t>o</w:t>
      </w:r>
      <w:r w:rsidRPr="003F5339">
        <w:rPr>
          <w:szCs w:val="18"/>
        </w:rPr>
        <w:t>laire ;</w:t>
      </w:r>
    </w:p>
    <w:p w:rsidR="00F64A0A" w:rsidRDefault="00F64A0A" w:rsidP="00F64A0A">
      <w:pPr>
        <w:pStyle w:val="Citation2"/>
        <w:ind w:left="1080"/>
      </w:pPr>
    </w:p>
    <w:p w:rsidR="00F64A0A" w:rsidRPr="003F5339" w:rsidRDefault="00F64A0A" w:rsidP="00F64A0A">
      <w:pPr>
        <w:pStyle w:val="Citation2"/>
        <w:ind w:left="1080"/>
      </w:pPr>
      <w:r w:rsidRPr="003F5339">
        <w:t>Section</w:t>
      </w:r>
      <w:r>
        <w:t xml:space="preserve"> 3 - </w:t>
      </w:r>
      <w:r w:rsidRPr="003F5339">
        <w:t xml:space="preserve">« Situation particulière et cheminement </w:t>
      </w:r>
      <w:r>
        <w:t xml:space="preserve">pris </w:t>
      </w:r>
      <w:r w:rsidRPr="003F5339">
        <w:t>global</w:t>
      </w:r>
      <w:r w:rsidRPr="003F5339">
        <w:t>e</w:t>
      </w:r>
      <w:r w:rsidRPr="003F5339">
        <w:t>ment »</w:t>
      </w:r>
    </w:p>
    <w:p w:rsidR="00F64A0A" w:rsidRPr="003F5339" w:rsidRDefault="00F64A0A" w:rsidP="00F64A0A">
      <w:pPr>
        <w:pStyle w:val="Citation2"/>
        <w:ind w:left="1080"/>
      </w:pPr>
      <w:r w:rsidRPr="003F5339">
        <w:t>Cette section vise la prise en compte d'éléments contextuels connexes ou distincts permettant d'approfondir au regard de la situ</w:t>
      </w:r>
      <w:r w:rsidRPr="003F5339">
        <w:t>a</w:t>
      </w:r>
      <w:r w:rsidRPr="003F5339">
        <w:t>tion individuelle et familiale l'évaluation de l'authenticité du chemin</w:t>
      </w:r>
      <w:r w:rsidRPr="003F5339">
        <w:t>e</w:t>
      </w:r>
      <w:r w:rsidRPr="003F5339">
        <w:t>ment scolaire.</w:t>
      </w:r>
    </w:p>
    <w:p w:rsidR="00F64A0A" w:rsidRPr="003F5339" w:rsidRDefault="00F64A0A" w:rsidP="00F64A0A">
      <w:pPr>
        <w:pStyle w:val="Citation2"/>
        <w:ind w:left="1080"/>
      </w:pPr>
      <w:r w:rsidRPr="003F5339">
        <w:t>Cette section permet de compléter, d'enrichir ou de nuancer, au b</w:t>
      </w:r>
      <w:r w:rsidRPr="003F5339">
        <w:t>e</w:t>
      </w:r>
      <w:r w:rsidRPr="003F5339">
        <w:t>soin, selon les circonstances et le contexte propres au cas examiné, l'appréciation faite en vertu des se</w:t>
      </w:r>
      <w:r w:rsidRPr="003F5339">
        <w:t>c</w:t>
      </w:r>
      <w:r w:rsidRPr="003F5339">
        <w:t>tions précédentes. Elle permet en particulie</w:t>
      </w:r>
      <w:r>
        <w:t>r</w:t>
      </w:r>
      <w:r w:rsidRPr="003F5339">
        <w:t xml:space="preserve"> de tenir compte d'autres éléments que ceux abordés sous les sections précédentes, tels que la motivation du choix ou du chang</w:t>
      </w:r>
      <w:r w:rsidRPr="003F5339">
        <w:t>e</w:t>
      </w:r>
      <w:r w:rsidRPr="003F5339">
        <w:t>ment d'établissement d'enseignement, le moment où ce choix ou ce changement survient dans le parcours scolaire, l'enseignement reçu par les parents dans une langue autre que l'anglais, les enjeux d'une cont</w:t>
      </w:r>
      <w:r w:rsidRPr="003F5339">
        <w:t>i</w:t>
      </w:r>
      <w:r w:rsidRPr="003F5339">
        <w:t>nuité scolaire dans le cadre de pr</w:t>
      </w:r>
      <w:r w:rsidRPr="003F5339">
        <w:t>o</w:t>
      </w:r>
      <w:r w:rsidRPr="003F5339">
        <w:t>grammes particuliers ainsi que la proportion des cours reçus dans chaque langue.</w:t>
      </w:r>
    </w:p>
    <w:p w:rsidR="00F64A0A" w:rsidRDefault="00F64A0A" w:rsidP="00F64A0A">
      <w:pPr>
        <w:pStyle w:val="Grillecouleur-Accent1"/>
      </w:pPr>
    </w:p>
    <w:p w:rsidR="00F64A0A" w:rsidRPr="003F5339" w:rsidRDefault="00F64A0A" w:rsidP="00F64A0A">
      <w:pPr>
        <w:pStyle w:val="Citationliste"/>
      </w:pPr>
      <w:r>
        <w:t>4.</w:t>
      </w:r>
      <w:r>
        <w:tab/>
      </w:r>
      <w:r w:rsidRPr="003F5339">
        <w:t>Dans l'interprétation et l'application de l'annexe 1, n</w:t>
      </w:r>
      <w:r w:rsidRPr="003F5339">
        <w:t>o</w:t>
      </w:r>
      <w:r w:rsidRPr="003F5339">
        <w:t>tamment de sa section 3, il doit entre autres être tenu compte de l'importance de di</w:t>
      </w:r>
      <w:r w:rsidRPr="003F5339">
        <w:t>s</w:t>
      </w:r>
      <w:r w:rsidRPr="003F5339">
        <w:t>tinguer les cas d'engagement authentique à cheminer dans la langue d'ense</w:t>
      </w:r>
      <w:r w:rsidRPr="003F5339">
        <w:t>i</w:t>
      </w:r>
      <w:r w:rsidRPr="003F5339">
        <w:t>gnement anglaise, des cas où la fréquentation d'un établissement d'enseignement privé visé au premier alinéa de l'article 2 dénot</w:t>
      </w:r>
      <w:r w:rsidRPr="003F5339">
        <w:t>e</w:t>
      </w:r>
      <w:r w:rsidRPr="003F5339">
        <w:t>rait une simple volonté de créer un parcours scolaire artificiel afin de contourner les dispos</w:t>
      </w:r>
      <w:r w:rsidRPr="003F5339">
        <w:t>i</w:t>
      </w:r>
      <w:r w:rsidRPr="003F5339">
        <w:t>tions de la Charte de la langue française.</w:t>
      </w:r>
    </w:p>
    <w:p w:rsidR="00F64A0A" w:rsidRDefault="00F64A0A" w:rsidP="00F64A0A">
      <w:pPr>
        <w:pStyle w:val="Citationliste"/>
      </w:pPr>
    </w:p>
    <w:p w:rsidR="00F64A0A" w:rsidRPr="003F5339" w:rsidRDefault="00F64A0A" w:rsidP="00F64A0A">
      <w:pPr>
        <w:pStyle w:val="Citationliste"/>
      </w:pPr>
      <w:r>
        <w:t>5.</w:t>
      </w:r>
      <w:r>
        <w:tab/>
      </w:r>
      <w:r w:rsidRPr="003F5339">
        <w:t>Un seuil de passage de 15 points, calculé selon la pondération pr</w:t>
      </w:r>
      <w:r w:rsidRPr="003F5339">
        <w:t>é</w:t>
      </w:r>
      <w:r w:rsidRPr="003F5339">
        <w:t>vue à l'annexe 1, doit être atteint pour qu'une demande d'admissibilité v</w:t>
      </w:r>
      <w:r w:rsidRPr="003F5339">
        <w:t>i</w:t>
      </w:r>
      <w:r w:rsidRPr="003F5339">
        <w:t>sée à l'article 2 puisse être a</w:t>
      </w:r>
      <w:r w:rsidRPr="003F5339">
        <w:t>c</w:t>
      </w:r>
      <w:r w:rsidRPr="003F5339">
        <w:t>cueillie.</w:t>
      </w:r>
    </w:p>
    <w:p w:rsidR="00F64A0A" w:rsidRPr="003F5339" w:rsidRDefault="00F64A0A" w:rsidP="00F64A0A">
      <w:pPr>
        <w:pStyle w:val="Grillecouleur-Accent1"/>
      </w:pPr>
      <w:r w:rsidRPr="003F5339">
        <w:t>L'atteinte de ce seuil de passage n'a pas pout effet de dispenser le d</w:t>
      </w:r>
      <w:r w:rsidRPr="003F5339">
        <w:t>e</w:t>
      </w:r>
      <w:r w:rsidRPr="003F5339">
        <w:t>mandeur de son obligation d'établir que sa demande d'admissibilité sati</w:t>
      </w:r>
      <w:r w:rsidRPr="003F5339">
        <w:t>s</w:t>
      </w:r>
      <w:r w:rsidRPr="003F5339">
        <w:t>fasse aussi aux autres conditions applicables, notamment les ex</w:t>
      </w:r>
      <w:r w:rsidRPr="003F5339">
        <w:t>i</w:t>
      </w:r>
      <w:r w:rsidRPr="003F5339">
        <w:t>gences liées à la preuve de la citoyenneté ou à l'établissement du lien de fili</w:t>
      </w:r>
      <w:r w:rsidRPr="003F5339">
        <w:t>a</w:t>
      </w:r>
      <w:r w:rsidRPr="003F5339">
        <w:t>tion.</w:t>
      </w:r>
      <w:r>
        <w:t> </w:t>
      </w:r>
      <w:r>
        <w:rPr>
          <w:rStyle w:val="Appelnotedebasdep"/>
          <w:szCs w:val="18"/>
        </w:rPr>
        <w:footnoteReference w:id="163"/>
      </w:r>
    </w:p>
    <w:p w:rsidR="00F64A0A" w:rsidRDefault="00F64A0A" w:rsidP="00F64A0A">
      <w:pPr>
        <w:spacing w:before="120" w:after="120"/>
        <w:jc w:val="both"/>
      </w:pPr>
    </w:p>
    <w:p w:rsidR="00F64A0A" w:rsidRPr="003F5339" w:rsidRDefault="00F64A0A" w:rsidP="00F64A0A">
      <w:pPr>
        <w:spacing w:before="120" w:after="120"/>
        <w:jc w:val="both"/>
        <w:rPr>
          <w:szCs w:val="2"/>
        </w:rPr>
      </w:pPr>
      <w:r>
        <w:rPr>
          <w:szCs w:val="28"/>
        </w:rPr>
        <w:t>[264]</w:t>
      </w:r>
    </w:p>
    <w:p w:rsidR="00F64A0A" w:rsidRDefault="00F64A0A" w:rsidP="00F64A0A">
      <w:pPr>
        <w:spacing w:before="120" w:after="120"/>
        <w:jc w:val="both"/>
        <w:rPr>
          <w:szCs w:val="24"/>
        </w:rPr>
      </w:pPr>
    </w:p>
    <w:p w:rsidR="00F64A0A" w:rsidRPr="003F5339" w:rsidRDefault="00F64A0A" w:rsidP="00F64A0A">
      <w:pPr>
        <w:pStyle w:val="planche"/>
      </w:pPr>
      <w:r w:rsidRPr="003F5339">
        <w:t xml:space="preserve">2. LE QUÉBEC : UN ÉTAT LAÏC, </w:t>
      </w:r>
      <w:r>
        <w:br/>
      </w:r>
      <w:r w:rsidRPr="003F5339">
        <w:t>AIS L'ÉCOLE QUÉB</w:t>
      </w:r>
      <w:r w:rsidRPr="003F5339">
        <w:t>É</w:t>
      </w:r>
      <w:r w:rsidRPr="003F5339">
        <w:t>COISE EST-EL</w:t>
      </w:r>
      <w:r>
        <w:t>LE</w:t>
      </w:r>
      <w:r>
        <w:br/>
      </w:r>
      <w:r w:rsidRPr="003F5339">
        <w:t>VRA</w:t>
      </w:r>
      <w:r w:rsidRPr="003F5339">
        <w:t>I</w:t>
      </w:r>
      <w:r w:rsidRPr="003F5339">
        <w:t>MENT LAÏQUE</w:t>
      </w:r>
      <w:r>
        <w:t> ?</w:t>
      </w:r>
    </w:p>
    <w:p w:rsidR="00F64A0A" w:rsidRDefault="00F64A0A" w:rsidP="00F64A0A">
      <w:pPr>
        <w:spacing w:before="120" w:after="120"/>
        <w:jc w:val="both"/>
        <w:rPr>
          <w:szCs w:val="18"/>
        </w:rPr>
      </w:pPr>
    </w:p>
    <w:p w:rsidR="00F64A0A" w:rsidRPr="003F5339" w:rsidRDefault="00F64A0A" w:rsidP="00F64A0A">
      <w:pPr>
        <w:spacing w:before="120" w:after="120"/>
        <w:jc w:val="both"/>
      </w:pPr>
      <w:r w:rsidRPr="003F5339">
        <w:rPr>
          <w:szCs w:val="18"/>
        </w:rPr>
        <w:t>L'État québécois et ses institutions sont réputés être laïcs. D'ai</w:t>
      </w:r>
      <w:r w:rsidRPr="003F5339">
        <w:rPr>
          <w:szCs w:val="18"/>
        </w:rPr>
        <w:t>l</w:t>
      </w:r>
      <w:r w:rsidRPr="003F5339">
        <w:rPr>
          <w:szCs w:val="18"/>
        </w:rPr>
        <w:t>leurs le projet de loi 94 de l'Assemblée nationale du Québec va dans ce sens. L'État québécois a déconfe</w:t>
      </w:r>
      <w:r w:rsidRPr="003F5339">
        <w:rPr>
          <w:szCs w:val="18"/>
        </w:rPr>
        <w:t>s</w:t>
      </w:r>
      <w:r w:rsidRPr="003F5339">
        <w:rPr>
          <w:szCs w:val="18"/>
        </w:rPr>
        <w:t>sionnalisé son système scolaire afin de garantir le principe de la non-discrimination basée sur la rel</w:t>
      </w:r>
      <w:r w:rsidRPr="003F5339">
        <w:rPr>
          <w:szCs w:val="18"/>
        </w:rPr>
        <w:t>i</w:t>
      </w:r>
      <w:r w:rsidRPr="003F5339">
        <w:rPr>
          <w:szCs w:val="18"/>
        </w:rPr>
        <w:t>gion mais il ne l'a pas encore laïcisé puisque « nous ne trouvons pas de définition de la laïcité dans la Loi sur l'instruction publique, dans le régime pédagogique, dans le programme de formation ou dans la Pol</w:t>
      </w:r>
      <w:r w:rsidRPr="003F5339">
        <w:rPr>
          <w:szCs w:val="18"/>
        </w:rPr>
        <w:t>i</w:t>
      </w:r>
      <w:r w:rsidRPr="003F5339">
        <w:rPr>
          <w:szCs w:val="18"/>
        </w:rPr>
        <w:t>tique d'intégr</w:t>
      </w:r>
      <w:r w:rsidRPr="003F5339">
        <w:rPr>
          <w:szCs w:val="18"/>
        </w:rPr>
        <w:t>a</w:t>
      </w:r>
      <w:r w:rsidRPr="003F5339">
        <w:rPr>
          <w:szCs w:val="18"/>
        </w:rPr>
        <w:t>tion scolaire et d'éducation interculturelle » (Ouellet, 2010, p. 182).</w:t>
      </w:r>
    </w:p>
    <w:p w:rsidR="00F64A0A" w:rsidRPr="003F5339" w:rsidRDefault="00F64A0A" w:rsidP="00F64A0A">
      <w:pPr>
        <w:spacing w:before="120" w:after="120"/>
        <w:jc w:val="both"/>
      </w:pPr>
      <w:r w:rsidRPr="003F5339">
        <w:rPr>
          <w:szCs w:val="18"/>
        </w:rPr>
        <w:t>Le système scolaire est linguistique plutôt que confessionnel d</w:t>
      </w:r>
      <w:r w:rsidRPr="003F5339">
        <w:rPr>
          <w:szCs w:val="18"/>
        </w:rPr>
        <w:t>e</w:t>
      </w:r>
      <w:r w:rsidRPr="003F5339">
        <w:rPr>
          <w:szCs w:val="18"/>
        </w:rPr>
        <w:t>puis 1998 à la suite d'un amendement constit</w:t>
      </w:r>
      <w:r w:rsidRPr="003F5339">
        <w:rPr>
          <w:szCs w:val="18"/>
        </w:rPr>
        <w:t>u</w:t>
      </w:r>
      <w:r w:rsidRPr="003F5339">
        <w:rPr>
          <w:szCs w:val="18"/>
        </w:rPr>
        <w:t>tionnel adopté par la Chambre des communes à Ottawa. L'e</w:t>
      </w:r>
      <w:r w:rsidRPr="003F5339">
        <w:rPr>
          <w:szCs w:val="18"/>
        </w:rPr>
        <w:t>n</w:t>
      </w:r>
      <w:r w:rsidRPr="003F5339">
        <w:rPr>
          <w:szCs w:val="18"/>
        </w:rPr>
        <w:t>seignement religieux et confessionnel ne fait plus partie du programme de l'école qu</w:t>
      </w:r>
      <w:r w:rsidRPr="003F5339">
        <w:rPr>
          <w:szCs w:val="18"/>
        </w:rPr>
        <w:t>é</w:t>
      </w:r>
      <w:r w:rsidRPr="003F5339">
        <w:rPr>
          <w:szCs w:val="18"/>
        </w:rPr>
        <w:t>bécoise. Ainsi, depuis l'année scolaire 2008-2009, dans les écoles primaires et secondaires du Québec, le nouveau cours d'éthique et culture religie</w:t>
      </w:r>
      <w:r w:rsidRPr="003F5339">
        <w:rPr>
          <w:szCs w:val="18"/>
        </w:rPr>
        <w:t>u</w:t>
      </w:r>
      <w:r w:rsidRPr="003F5339">
        <w:rPr>
          <w:szCs w:val="18"/>
        </w:rPr>
        <w:t>se remplace le programme d'enseignement religieux traditionnel. To</w:t>
      </w:r>
      <w:r w:rsidRPr="003F5339">
        <w:rPr>
          <w:szCs w:val="18"/>
        </w:rPr>
        <w:t>u</w:t>
      </w:r>
      <w:r w:rsidRPr="003F5339">
        <w:rPr>
          <w:szCs w:val="18"/>
        </w:rPr>
        <w:t>tes les écoles sont tenues de respecter cette nouvelle disposition du curriculum d'e</w:t>
      </w:r>
      <w:r w:rsidRPr="003F5339">
        <w:rPr>
          <w:szCs w:val="18"/>
        </w:rPr>
        <w:t>n</w:t>
      </w:r>
      <w:r w:rsidRPr="003F5339">
        <w:rPr>
          <w:szCs w:val="18"/>
        </w:rPr>
        <w:t>seignement. Toutefois, certains groupes voudraient se soustraire à cette obligation. Ce</w:t>
      </w:r>
      <w:r w:rsidRPr="003F5339">
        <w:rPr>
          <w:szCs w:val="18"/>
        </w:rPr>
        <w:t>r</w:t>
      </w:r>
      <w:r w:rsidRPr="003F5339">
        <w:rPr>
          <w:szCs w:val="18"/>
        </w:rPr>
        <w:t>tains groupes de religion catholique ou de religion juive contestent la légalité du cours d'éthique et culture religieuse devant les tribunaux, des causes sont toujours pendantes.</w:t>
      </w:r>
    </w:p>
    <w:p w:rsidR="00F64A0A" w:rsidRPr="003F5339" w:rsidRDefault="00F64A0A" w:rsidP="00F64A0A">
      <w:pPr>
        <w:spacing w:before="120" w:after="120"/>
        <w:jc w:val="both"/>
      </w:pPr>
      <w:r w:rsidRPr="003F5339">
        <w:rPr>
          <w:szCs w:val="18"/>
        </w:rPr>
        <w:t>Il y a un consensus pour ne pas dire unanimité à l'Assemblée n</w:t>
      </w:r>
      <w:r w:rsidRPr="003F5339">
        <w:rPr>
          <w:szCs w:val="18"/>
        </w:rPr>
        <w:t>a</w:t>
      </w:r>
      <w:r w:rsidRPr="003F5339">
        <w:rPr>
          <w:szCs w:val="18"/>
        </w:rPr>
        <w:t>tionale à l'égard de la neutralité de l'école qu</w:t>
      </w:r>
      <w:r w:rsidRPr="003F5339">
        <w:rPr>
          <w:szCs w:val="18"/>
        </w:rPr>
        <w:t>é</w:t>
      </w:r>
      <w:r w:rsidRPr="003F5339">
        <w:rPr>
          <w:szCs w:val="18"/>
        </w:rPr>
        <w:t>bécoise.</w:t>
      </w:r>
    </w:p>
    <w:p w:rsidR="00F64A0A" w:rsidRPr="003F5339" w:rsidRDefault="00F64A0A" w:rsidP="00F64A0A">
      <w:pPr>
        <w:spacing w:before="120" w:after="120"/>
        <w:jc w:val="both"/>
      </w:pPr>
      <w:r w:rsidRPr="003F5339">
        <w:rPr>
          <w:szCs w:val="18"/>
        </w:rPr>
        <w:t>Le cours d'éthique et culture religieuse aborde la que</w:t>
      </w:r>
      <w:r w:rsidRPr="003F5339">
        <w:rPr>
          <w:szCs w:val="18"/>
        </w:rPr>
        <w:t>s</w:t>
      </w:r>
      <w:r w:rsidRPr="003F5339">
        <w:rPr>
          <w:szCs w:val="18"/>
        </w:rPr>
        <w:t>tion sous l'angle de la culture des religions et des grandes traditions religieuses. Tous les députés à l'Assemblée nati</w:t>
      </w:r>
      <w:r w:rsidRPr="003F5339">
        <w:rPr>
          <w:szCs w:val="18"/>
        </w:rPr>
        <w:t>o</w:t>
      </w:r>
      <w:r w:rsidRPr="003F5339">
        <w:rPr>
          <w:szCs w:val="18"/>
        </w:rPr>
        <w:t>nale du Québec et ce, quel que soit leur parti, adhèrent au principe de la neutralité de l'État. L'État est laïc et ses institutions également. Cela ne brime pas les droits des croyants, car la religion n'est pas interdite dans la sphère privée. L'école ou l'établiss</w:t>
      </w:r>
      <w:r w:rsidRPr="003F5339">
        <w:rPr>
          <w:szCs w:val="18"/>
        </w:rPr>
        <w:t>e</w:t>
      </w:r>
      <w:r w:rsidRPr="003F5339">
        <w:rPr>
          <w:szCs w:val="18"/>
        </w:rPr>
        <w:t>ment scolaire public doit être ouvert à tous et ce, sans distinction ni discrimination. Ce qui n'est pas toujours le cas pour certaines écoles ethno-religieuses.</w:t>
      </w:r>
    </w:p>
    <w:p w:rsidR="00F64A0A" w:rsidRPr="003F5339" w:rsidRDefault="00F64A0A" w:rsidP="00F64A0A">
      <w:pPr>
        <w:spacing w:before="120" w:after="120"/>
        <w:jc w:val="both"/>
      </w:pPr>
      <w:r w:rsidRPr="003F5339">
        <w:rPr>
          <w:szCs w:val="18"/>
        </w:rPr>
        <w:t>Avec le débat engagé par des parents sur la place de la religion à l'école malgré le consensus obtenu en 1995 lors des États g</w:t>
      </w:r>
      <w:r w:rsidRPr="003F5339">
        <w:rPr>
          <w:szCs w:val="18"/>
        </w:rPr>
        <w:t>é</w:t>
      </w:r>
      <w:r w:rsidRPr="003F5339">
        <w:rPr>
          <w:szCs w:val="18"/>
        </w:rPr>
        <w:t>néraux sur l'éducation, il faut se questionner sur la notion même de société la</w:t>
      </w:r>
      <w:r w:rsidRPr="003F5339">
        <w:rPr>
          <w:szCs w:val="18"/>
        </w:rPr>
        <w:t>ï</w:t>
      </w:r>
      <w:r w:rsidRPr="003F5339">
        <w:rPr>
          <w:szCs w:val="18"/>
        </w:rPr>
        <w:t>que. Quand on parle de société laïque, on pense so</w:t>
      </w:r>
      <w:r w:rsidRPr="003F5339">
        <w:rPr>
          <w:szCs w:val="18"/>
        </w:rPr>
        <w:t>u</w:t>
      </w:r>
      <w:r w:rsidRPr="003F5339">
        <w:rPr>
          <w:szCs w:val="18"/>
        </w:rPr>
        <w:t>vent à la France qui reconnaît dans sa constitution, la séparation de l'Église et de l'État. Faudrait-il au Québec adopter une constitution dans laquelle on affi</w:t>
      </w:r>
      <w:r w:rsidRPr="003F5339">
        <w:rPr>
          <w:szCs w:val="18"/>
        </w:rPr>
        <w:t>r</w:t>
      </w:r>
      <w:r w:rsidRPr="003F5339">
        <w:rPr>
          <w:szCs w:val="18"/>
        </w:rPr>
        <w:t>me clairement les valeurs à promouvoir et y ajouter cette disposition faisant la promotion du Québec comme nation francophone en Am</w:t>
      </w:r>
      <w:r w:rsidRPr="003F5339">
        <w:rPr>
          <w:szCs w:val="18"/>
        </w:rPr>
        <w:t>é</w:t>
      </w:r>
      <w:r w:rsidRPr="003F5339">
        <w:rPr>
          <w:szCs w:val="18"/>
        </w:rPr>
        <w:t>rique et comme soci</w:t>
      </w:r>
      <w:r w:rsidRPr="003F5339">
        <w:rPr>
          <w:szCs w:val="18"/>
        </w:rPr>
        <w:t>é</w:t>
      </w:r>
      <w:r w:rsidRPr="003F5339">
        <w:rPr>
          <w:szCs w:val="18"/>
        </w:rPr>
        <w:t>té laïque</w:t>
      </w:r>
      <w:r>
        <w:rPr>
          <w:szCs w:val="18"/>
        </w:rPr>
        <w:t> ?</w:t>
      </w:r>
      <w:r w:rsidRPr="003F5339">
        <w:rPr>
          <w:szCs w:val="18"/>
        </w:rPr>
        <w:t xml:space="preserve"> Le débat n'est pas clos !</w:t>
      </w:r>
    </w:p>
    <w:p w:rsidR="00F64A0A" w:rsidRPr="003F5339" w:rsidRDefault="00F64A0A" w:rsidP="00F64A0A">
      <w:pPr>
        <w:spacing w:before="120" w:after="120"/>
        <w:jc w:val="both"/>
      </w:pPr>
      <w:r>
        <w:t>[265]</w:t>
      </w:r>
    </w:p>
    <w:p w:rsidR="00F64A0A" w:rsidRPr="003F5339" w:rsidRDefault="00F64A0A" w:rsidP="00F64A0A">
      <w:pPr>
        <w:spacing w:before="120" w:after="120"/>
        <w:jc w:val="both"/>
      </w:pPr>
      <w:r w:rsidRPr="003F5339">
        <w:rPr>
          <w:szCs w:val="18"/>
        </w:rPr>
        <w:t>Quand on analyse la situation dans les écoles, nota</w:t>
      </w:r>
      <w:r w:rsidRPr="003F5339">
        <w:rPr>
          <w:szCs w:val="18"/>
        </w:rPr>
        <w:t>m</w:t>
      </w:r>
      <w:r w:rsidRPr="003F5339">
        <w:rPr>
          <w:szCs w:val="18"/>
        </w:rPr>
        <w:t>ment dans la grande région de Montréal, on observe que plusieurs écoles privées ou ethno-religieuses ne sont pas la</w:t>
      </w:r>
      <w:r w:rsidRPr="003F5339">
        <w:rPr>
          <w:szCs w:val="18"/>
        </w:rPr>
        <w:t>ï</w:t>
      </w:r>
      <w:r w:rsidRPr="003F5339">
        <w:rPr>
          <w:szCs w:val="18"/>
        </w:rPr>
        <w:t>ques, bien au contraire. Ces écoles, juives, islamiques et autres subventionnées par le gouvernement du Québec ne respectent pas toujours la loi. Certaines sont même en contravention pour le non-respect du régime pédagogique national.</w:t>
      </w:r>
    </w:p>
    <w:p w:rsidR="00F64A0A" w:rsidRDefault="00F64A0A" w:rsidP="00F64A0A">
      <w:pPr>
        <w:spacing w:before="120" w:after="120"/>
        <w:jc w:val="both"/>
        <w:rPr>
          <w:szCs w:val="24"/>
        </w:rPr>
      </w:pPr>
      <w:r>
        <w:rPr>
          <w:szCs w:val="24"/>
        </w:rPr>
        <w:br w:type="page"/>
      </w:r>
    </w:p>
    <w:p w:rsidR="00F64A0A" w:rsidRPr="003F5339" w:rsidRDefault="00F64A0A" w:rsidP="00F64A0A">
      <w:pPr>
        <w:pStyle w:val="planche"/>
      </w:pPr>
      <w:r w:rsidRPr="003F5339">
        <w:t>3. L'ÉCOLE QUÉBÉCOISE</w:t>
      </w:r>
      <w:r>
        <w:br/>
      </w:r>
      <w:r w:rsidRPr="003F5339">
        <w:t>A POUR MISSION D'A</w:t>
      </w:r>
      <w:r w:rsidRPr="003F5339">
        <w:t>P</w:t>
      </w:r>
      <w:r w:rsidRPr="003F5339">
        <w:t>PRENDRE</w:t>
      </w:r>
      <w:r>
        <w:br/>
      </w:r>
      <w:r w:rsidRPr="003F5339">
        <w:t>AUX ÉLÈVES À VIVRE ENSE</w:t>
      </w:r>
      <w:r w:rsidRPr="003F5339">
        <w:t>M</w:t>
      </w:r>
      <w:r w:rsidRPr="003F5339">
        <w:t>BLE</w:t>
      </w:r>
    </w:p>
    <w:p w:rsidR="00F64A0A" w:rsidRDefault="00F64A0A" w:rsidP="00F64A0A">
      <w:pPr>
        <w:spacing w:before="120" w:after="120"/>
        <w:jc w:val="both"/>
        <w:rPr>
          <w:szCs w:val="18"/>
        </w:rPr>
      </w:pPr>
    </w:p>
    <w:p w:rsidR="00F64A0A" w:rsidRPr="003F5339" w:rsidRDefault="00F64A0A" w:rsidP="00F64A0A">
      <w:pPr>
        <w:spacing w:before="120" w:after="120"/>
        <w:jc w:val="both"/>
      </w:pPr>
      <w:r w:rsidRPr="003F5339">
        <w:rPr>
          <w:szCs w:val="18"/>
        </w:rPr>
        <w:t>Mission de l'école québécoise :</w:t>
      </w:r>
    </w:p>
    <w:p w:rsidR="00F64A0A" w:rsidRDefault="00F64A0A" w:rsidP="00F64A0A">
      <w:pPr>
        <w:spacing w:before="120" w:after="120"/>
        <w:jc w:val="both"/>
        <w:rPr>
          <w:szCs w:val="18"/>
        </w:rPr>
      </w:pPr>
    </w:p>
    <w:p w:rsidR="00F64A0A" w:rsidRPr="003F5339" w:rsidRDefault="00F64A0A" w:rsidP="00F64A0A">
      <w:pPr>
        <w:pStyle w:val="Grillecouleur-Accent1"/>
      </w:pPr>
      <w:r w:rsidRPr="003F5339">
        <w:t>Elle se voit également confier le mandat de concourir à l'insertion harmonieuse des jeunes dans la société en leur permettant de s'appr</w:t>
      </w:r>
      <w:r w:rsidRPr="003F5339">
        <w:t>o</w:t>
      </w:r>
      <w:r w:rsidRPr="003F5339">
        <w:t>prier et d'approfondir les savoirs et les valeurs qui la fondent et en les formant pour qu'ils soient en mesure de participer de façon constructive à son év</w:t>
      </w:r>
      <w:r w:rsidRPr="003F5339">
        <w:t>o</w:t>
      </w:r>
      <w:r w:rsidRPr="003F5339">
        <w:t>lution. [...] Dans une société pluraliste comme la société québécoise, l'éc</w:t>
      </w:r>
      <w:r w:rsidRPr="003F5339">
        <w:t>o</w:t>
      </w:r>
      <w:r w:rsidRPr="003F5339">
        <w:t>le joue un rôle d'agent de cohésion en contribuant à l'apprentissage du v</w:t>
      </w:r>
      <w:r w:rsidRPr="003F5339">
        <w:t>i</w:t>
      </w:r>
      <w:r w:rsidRPr="003F5339">
        <w:t>vre-ensemble et au développement d'un sentiment d'appartenance à la co</w:t>
      </w:r>
      <w:r w:rsidRPr="003F5339">
        <w:t>l</w:t>
      </w:r>
      <w:r w:rsidRPr="003F5339">
        <w:t>le</w:t>
      </w:r>
      <w:r w:rsidRPr="003F5339">
        <w:t>c</w:t>
      </w:r>
      <w:r w:rsidRPr="003F5339">
        <w:t>tivité. Il lui incombe donc de transmettre le patrimoine des savoirs communs, de promouvoir les valeurs à la base de sa démocratie et de pr</w:t>
      </w:r>
      <w:r w:rsidRPr="003F5339">
        <w:t>é</w:t>
      </w:r>
      <w:r w:rsidRPr="003F5339">
        <w:t>parer les jeunes à devenir des citoyens re</w:t>
      </w:r>
      <w:r w:rsidRPr="003F5339">
        <w:t>s</w:t>
      </w:r>
      <w:r w:rsidRPr="003F5339">
        <w:t>ponsables. Elle doit également chercher à prévenir en son sein les ri</w:t>
      </w:r>
      <w:r w:rsidRPr="003F5339">
        <w:t>s</w:t>
      </w:r>
      <w:r w:rsidRPr="003F5339">
        <w:t xml:space="preserve">ques d'exclusion qui compromettent l'avenir de trop de jeunes (Québec, MEQ, 2001, </w:t>
      </w:r>
      <w:r w:rsidRPr="003F5339">
        <w:rPr>
          <w:i/>
          <w:iCs/>
        </w:rPr>
        <w:t>Programme de fo</w:t>
      </w:r>
      <w:r w:rsidRPr="003F5339">
        <w:rPr>
          <w:i/>
          <w:iCs/>
        </w:rPr>
        <w:t>r</w:t>
      </w:r>
      <w:r w:rsidRPr="003F5339">
        <w:rPr>
          <w:i/>
          <w:iCs/>
        </w:rPr>
        <w:t xml:space="preserve">mation de l'école québécoise, </w:t>
      </w:r>
      <w:r w:rsidRPr="003F5339">
        <w:t>p. 3).</w:t>
      </w:r>
    </w:p>
    <w:p w:rsidR="00F64A0A" w:rsidRDefault="00F64A0A" w:rsidP="00F64A0A">
      <w:pPr>
        <w:spacing w:before="120" w:after="120"/>
        <w:jc w:val="both"/>
        <w:rPr>
          <w:szCs w:val="18"/>
        </w:rPr>
      </w:pPr>
    </w:p>
    <w:p w:rsidR="00F64A0A" w:rsidRPr="003F5339" w:rsidRDefault="00F64A0A" w:rsidP="00F64A0A">
      <w:pPr>
        <w:spacing w:before="120" w:after="120"/>
        <w:jc w:val="both"/>
      </w:pPr>
      <w:r w:rsidRPr="003F5339">
        <w:rPr>
          <w:szCs w:val="18"/>
        </w:rPr>
        <w:t>Domaine général de formation vivre ensemble et c</w:t>
      </w:r>
      <w:r w:rsidRPr="003F5339">
        <w:rPr>
          <w:szCs w:val="18"/>
        </w:rPr>
        <w:t>i</w:t>
      </w:r>
      <w:r w:rsidRPr="003F5339">
        <w:rPr>
          <w:szCs w:val="18"/>
        </w:rPr>
        <w:t>toyenneté :</w:t>
      </w:r>
    </w:p>
    <w:p w:rsidR="00F64A0A" w:rsidRDefault="00F64A0A" w:rsidP="00F64A0A">
      <w:pPr>
        <w:pStyle w:val="Grillecouleur-Accent1"/>
      </w:pPr>
    </w:p>
    <w:p w:rsidR="00F64A0A" w:rsidRPr="003F5339" w:rsidRDefault="00F64A0A" w:rsidP="00F64A0A">
      <w:pPr>
        <w:pStyle w:val="Grillecouleur-Accent1"/>
      </w:pPr>
      <w:r w:rsidRPr="003F5339">
        <w:t>Faire l'expérience des principes et des valeurs démocratiques sur le</w:t>
      </w:r>
      <w:r w:rsidRPr="003F5339">
        <w:t>s</w:t>
      </w:r>
      <w:r w:rsidRPr="003F5339">
        <w:t>quels se fonde l'égalité des droits dans notre société. Communauté d'a</w:t>
      </w:r>
      <w:r w:rsidRPr="003F5339">
        <w:t>p</w:t>
      </w:r>
      <w:r w:rsidRPr="003F5339">
        <w:t>prentissage et microcosme de la société, l'école accueille des ind</w:t>
      </w:r>
      <w:r w:rsidRPr="003F5339">
        <w:t>i</w:t>
      </w:r>
      <w:r w:rsidRPr="003F5339">
        <w:t>vidus de provenances sociales et culturelles dive</w:t>
      </w:r>
      <w:r w:rsidRPr="003F5339">
        <w:t>r</w:t>
      </w:r>
      <w:r w:rsidRPr="003F5339">
        <w:t>ses. Elle constitue, à ce titre, un lieu privilégié pour apprendre à respecter l'autre dans sa différence, à a</w:t>
      </w:r>
      <w:r w:rsidRPr="003F5339">
        <w:t>c</w:t>
      </w:r>
      <w:r w:rsidRPr="003F5339">
        <w:t>cueillir la pluralité, à maintenir des rapports égalitaires et à rejeter toute forme d'exclusion. Elle place les élèves dans des situations qui les am</w:t>
      </w:r>
      <w:r w:rsidRPr="003F5339">
        <w:t>è</w:t>
      </w:r>
      <w:r w:rsidRPr="003F5339">
        <w:t>nent à relever quotidiennement les défis de la co</w:t>
      </w:r>
      <w:r w:rsidRPr="003F5339">
        <w:t>o</w:t>
      </w:r>
      <w:r w:rsidRPr="003F5339">
        <w:t>pération dans un esprit d'entraide, de solidarité, d'ouverture à l'a</w:t>
      </w:r>
      <w:r w:rsidRPr="003F5339">
        <w:t>u</w:t>
      </w:r>
      <w:r w:rsidRPr="003F5339">
        <w:t>tre et de respect de soi. Elle leur permet ainsi de faire l'expérience des principes et des valeurs démocrat</w:t>
      </w:r>
      <w:r w:rsidRPr="003F5339">
        <w:t>i</w:t>
      </w:r>
      <w:r w:rsidRPr="003F5339">
        <w:t xml:space="preserve">ques sur lesquels se fonde l'égalité des droits dans notre société (Québec, MEQ, 2001, </w:t>
      </w:r>
      <w:r w:rsidRPr="003F5339">
        <w:rPr>
          <w:i/>
          <w:iCs/>
        </w:rPr>
        <w:t>Programme de formation de l'éc</w:t>
      </w:r>
      <w:r w:rsidRPr="003F5339">
        <w:rPr>
          <w:i/>
          <w:iCs/>
        </w:rPr>
        <w:t>o</w:t>
      </w:r>
      <w:r w:rsidRPr="003F5339">
        <w:rPr>
          <w:i/>
          <w:iCs/>
        </w:rPr>
        <w:t xml:space="preserve">le québécoise, </w:t>
      </w:r>
      <w:r w:rsidRPr="003F5339">
        <w:t>p. 50).</w:t>
      </w:r>
    </w:p>
    <w:p w:rsidR="00F64A0A" w:rsidRDefault="00F64A0A" w:rsidP="00F64A0A">
      <w:pPr>
        <w:spacing w:before="120" w:after="120"/>
        <w:jc w:val="both"/>
      </w:pPr>
    </w:p>
    <w:p w:rsidR="00F64A0A" w:rsidRPr="003F5339" w:rsidRDefault="00F64A0A" w:rsidP="00F64A0A">
      <w:pPr>
        <w:spacing w:before="120" w:after="120"/>
        <w:jc w:val="both"/>
        <w:rPr>
          <w:szCs w:val="2"/>
        </w:rPr>
      </w:pPr>
      <w:r>
        <w:rPr>
          <w:szCs w:val="28"/>
        </w:rPr>
        <w:t>[266]</w:t>
      </w:r>
    </w:p>
    <w:p w:rsidR="00F64A0A" w:rsidRDefault="00F64A0A" w:rsidP="00F64A0A">
      <w:pPr>
        <w:spacing w:before="120" w:after="120"/>
        <w:jc w:val="both"/>
        <w:rPr>
          <w:szCs w:val="24"/>
        </w:rPr>
      </w:pPr>
    </w:p>
    <w:p w:rsidR="00F64A0A" w:rsidRPr="003F5339" w:rsidRDefault="00F64A0A" w:rsidP="00F64A0A">
      <w:pPr>
        <w:pStyle w:val="planche"/>
      </w:pPr>
      <w:r w:rsidRPr="003F5339">
        <w:t>4. LA POLITIQUE D'INTÉGRATION SCOLAIRE</w:t>
      </w:r>
      <w:r>
        <w:br/>
      </w:r>
      <w:r w:rsidRPr="003F5339">
        <w:t>ET D'ÉDUCATION INTE</w:t>
      </w:r>
      <w:r w:rsidRPr="003F5339">
        <w:t>R</w:t>
      </w:r>
      <w:r w:rsidRPr="003F5339">
        <w:t>CULTURELLE</w:t>
      </w:r>
    </w:p>
    <w:p w:rsidR="00F64A0A" w:rsidRDefault="00F64A0A" w:rsidP="00F64A0A">
      <w:pPr>
        <w:spacing w:before="120" w:after="120"/>
        <w:jc w:val="both"/>
      </w:pPr>
    </w:p>
    <w:p w:rsidR="00F64A0A" w:rsidRPr="003F5339" w:rsidRDefault="00F64A0A" w:rsidP="00F64A0A">
      <w:pPr>
        <w:spacing w:before="120" w:after="120"/>
        <w:jc w:val="both"/>
      </w:pPr>
      <w:r w:rsidRPr="003F5339">
        <w:t>L'intégration des populations immigrantes au sein de la société est une préoccupation croissante pour les dir</w:t>
      </w:r>
      <w:r w:rsidRPr="003F5339">
        <w:t>i</w:t>
      </w:r>
      <w:r w:rsidRPr="003F5339">
        <w:t>geants politiques. C'est aussi une préoccupation pour les gestio</w:t>
      </w:r>
      <w:r w:rsidRPr="003F5339">
        <w:t>n</w:t>
      </w:r>
      <w:r w:rsidRPr="003F5339">
        <w:t>naires scolaires. Par le fait même, l'intégration scolaire des jeunes issus de l'immigration devient un e</w:t>
      </w:r>
      <w:r w:rsidRPr="003F5339">
        <w:t>n</w:t>
      </w:r>
      <w:r w:rsidRPr="003F5339">
        <w:t>jeu important pour l'école et la société au sens large.</w:t>
      </w:r>
    </w:p>
    <w:p w:rsidR="00F64A0A" w:rsidRPr="003F5339" w:rsidRDefault="00F64A0A" w:rsidP="00F64A0A">
      <w:pPr>
        <w:spacing w:before="120" w:after="120"/>
        <w:jc w:val="both"/>
      </w:pPr>
      <w:r w:rsidRPr="003F5339">
        <w:t>Le phénomène de la diversité ethnoculturelle, linguistique et rel</w:t>
      </w:r>
      <w:r w:rsidRPr="003F5339">
        <w:t>i</w:t>
      </w:r>
      <w:r w:rsidRPr="003F5339">
        <w:t>gieuse caractérise aujourd'hui les systèmes d'éducation de pl</w:t>
      </w:r>
      <w:r w:rsidRPr="003F5339">
        <w:t>u</w:t>
      </w:r>
      <w:r w:rsidRPr="003F5339">
        <w:t>sieurs sociétés en Occident et ailleurs dans le monde. Au Québec, comme ailleurs au Canada, les établissements d'enseignement font face de plus en plus à la nécessité de prendre en considération cette d</w:t>
      </w:r>
      <w:r w:rsidRPr="003F5339">
        <w:t>i</w:t>
      </w:r>
      <w:r w:rsidRPr="003F5339">
        <w:t>versité dans leurs visées et leurs pratiques éducatives. Le ministère de l'Éd</w:t>
      </w:r>
      <w:r w:rsidRPr="003F5339">
        <w:t>u</w:t>
      </w:r>
      <w:r w:rsidRPr="003F5339">
        <w:t xml:space="preserve">cation du Québec entend, dans son énoncé de politique, </w:t>
      </w:r>
      <w:r w:rsidRPr="003F5339">
        <w:rPr>
          <w:i/>
          <w:iCs/>
        </w:rPr>
        <w:t>Une école d'avenir. Politique d'intégration scolaire et d'éducation interculture</w:t>
      </w:r>
      <w:r w:rsidRPr="003F5339">
        <w:rPr>
          <w:i/>
          <w:iCs/>
        </w:rPr>
        <w:t>l</w:t>
      </w:r>
      <w:r w:rsidRPr="003F5339">
        <w:rPr>
          <w:i/>
          <w:iCs/>
        </w:rPr>
        <w:t xml:space="preserve">le, </w:t>
      </w:r>
      <w:r w:rsidRPr="003F5339">
        <w:t>aider à cette prise en considération en mettant en lumière des pri</w:t>
      </w:r>
      <w:r w:rsidRPr="003F5339">
        <w:t>n</w:t>
      </w:r>
      <w:r w:rsidRPr="003F5339">
        <w:t>cipes et des orientations pour l'intégration réussie des élèves imm</w:t>
      </w:r>
      <w:r w:rsidRPr="003F5339">
        <w:t>i</w:t>
      </w:r>
      <w:r w:rsidRPr="003F5339">
        <w:t>grants en milieu sc</w:t>
      </w:r>
      <w:r w:rsidRPr="003F5339">
        <w:t>o</w:t>
      </w:r>
      <w:r w:rsidRPr="003F5339">
        <w:t>laire québécois et à la société québécoise, ainsi que pour l'éducation appropriée de l'e</w:t>
      </w:r>
      <w:r w:rsidRPr="003F5339">
        <w:t>n</w:t>
      </w:r>
      <w:r w:rsidRPr="003F5339">
        <w:t>semble des élèves aux relations interculturelles.</w:t>
      </w:r>
    </w:p>
    <w:p w:rsidR="00F64A0A" w:rsidRDefault="00F64A0A" w:rsidP="00F64A0A">
      <w:pPr>
        <w:spacing w:before="120" w:after="120"/>
        <w:jc w:val="both"/>
      </w:pPr>
    </w:p>
    <w:p w:rsidR="00F64A0A" w:rsidRPr="003F5339" w:rsidRDefault="00F64A0A" w:rsidP="00F64A0A">
      <w:pPr>
        <w:pStyle w:val="planche"/>
      </w:pPr>
      <w:r w:rsidRPr="003F5339">
        <w:t>5. LES PRINCIPES D'ACTION</w:t>
      </w:r>
      <w:r>
        <w:br/>
      </w:r>
      <w:r w:rsidRPr="003F5339">
        <w:t>DE LA POLIT</w:t>
      </w:r>
      <w:r w:rsidRPr="003F5339">
        <w:t>I</w:t>
      </w:r>
      <w:r w:rsidRPr="003F5339">
        <w:t>QUE</w:t>
      </w:r>
    </w:p>
    <w:p w:rsidR="00F64A0A" w:rsidRDefault="00F64A0A" w:rsidP="00F64A0A">
      <w:pPr>
        <w:spacing w:before="120" w:after="120"/>
        <w:jc w:val="both"/>
      </w:pPr>
    </w:p>
    <w:p w:rsidR="00F64A0A" w:rsidRPr="003F5339" w:rsidRDefault="00F64A0A" w:rsidP="00F64A0A">
      <w:pPr>
        <w:spacing w:before="120" w:after="120"/>
        <w:jc w:val="both"/>
      </w:pPr>
      <w:r w:rsidRPr="003F5339">
        <w:t>Les principes d'action sur lesquels s'appuie l'école québécoise pour traiter de la diversité ethnoculturelle, linguistique et religieuse se ra</w:t>
      </w:r>
      <w:r w:rsidRPr="003F5339">
        <w:t>t</w:t>
      </w:r>
      <w:r w:rsidRPr="003F5339">
        <w:t>tachent à certains fondements de l'éducation et aux énoncés gouve</w:t>
      </w:r>
      <w:r w:rsidRPr="003F5339">
        <w:t>r</w:t>
      </w:r>
      <w:r w:rsidRPr="003F5339">
        <w:t>nementaux qui sous-tendent l'intégration des perso</w:t>
      </w:r>
      <w:r w:rsidRPr="003F5339">
        <w:t>n</w:t>
      </w:r>
      <w:r w:rsidRPr="003F5339">
        <w:t>nes immigrantes à la société québécoise. Ces principes, partagés et soutenus par l'ense</w:t>
      </w:r>
      <w:r w:rsidRPr="003F5339">
        <w:t>m</w:t>
      </w:r>
      <w:r w:rsidRPr="003F5339">
        <w:t>ble des institutions, sont l'égalité des chances, la maîtrise du français, langue commune de la vie publ</w:t>
      </w:r>
      <w:r w:rsidRPr="003F5339">
        <w:t>i</w:t>
      </w:r>
      <w:r w:rsidRPr="003F5339">
        <w:t>que, et l'éducation à la citoyenneté démocratique dans un contexte pluraliste.</w:t>
      </w:r>
    </w:p>
    <w:p w:rsidR="00F64A0A" w:rsidRPr="003F5339" w:rsidRDefault="00F64A0A" w:rsidP="00F64A0A">
      <w:pPr>
        <w:spacing w:before="120" w:after="120"/>
        <w:jc w:val="both"/>
      </w:pPr>
      <w:r w:rsidRPr="003F5339">
        <w:t>Dans le cadre de la politique d'intégration scolaire et d'éducation interculturelle, on peut poser la question suivante : Quelles orient</w:t>
      </w:r>
      <w:r w:rsidRPr="003F5339">
        <w:t>a</w:t>
      </w:r>
      <w:r w:rsidRPr="003F5339">
        <w:t>tions sont nécessaires à l'atteinte des objectifs éducatifs</w:t>
      </w:r>
      <w:r>
        <w:t> ?</w:t>
      </w:r>
      <w:r w:rsidRPr="003F5339">
        <w:t xml:space="preserve"> Le ministère de l'Éducation du Québec (MEQ) en a retenu huit. Ces huit orient</w:t>
      </w:r>
      <w:r w:rsidRPr="003F5339">
        <w:t>a</w:t>
      </w:r>
      <w:r w:rsidRPr="003F5339">
        <w:t>tions constituent des repères sur lesquels s'appuieront les établiss</w:t>
      </w:r>
      <w:r w:rsidRPr="003F5339">
        <w:t>e</w:t>
      </w:r>
      <w:r w:rsidRPr="003F5339">
        <w:t>ments d'enseignement pour mettre en œuvre des pratiques en matière d'intégration et d'éducation interculturelle et pour consolider ou ada</w:t>
      </w:r>
      <w:r w:rsidRPr="003F5339">
        <w:t>p</w:t>
      </w:r>
      <w:r w:rsidRPr="003F5339">
        <w:t>ter celles qu'ils ont déjà instaurées.</w:t>
      </w:r>
    </w:p>
    <w:p w:rsidR="00F64A0A" w:rsidRDefault="00F64A0A" w:rsidP="00F64A0A">
      <w:pPr>
        <w:spacing w:before="120" w:after="120"/>
        <w:jc w:val="both"/>
      </w:pPr>
      <w:r>
        <w:t>[267]</w:t>
      </w:r>
    </w:p>
    <w:p w:rsidR="00F64A0A" w:rsidRPr="003F5339" w:rsidRDefault="00F64A0A" w:rsidP="00F64A0A">
      <w:pPr>
        <w:spacing w:before="120" w:after="120"/>
        <w:jc w:val="both"/>
      </w:pPr>
    </w:p>
    <w:p w:rsidR="00F64A0A" w:rsidRPr="003F5339" w:rsidRDefault="00F64A0A" w:rsidP="00F64A0A">
      <w:pPr>
        <w:pStyle w:val="planche"/>
      </w:pPr>
      <w:r>
        <w:t xml:space="preserve">6. </w:t>
      </w:r>
      <w:r w:rsidRPr="003F5339">
        <w:t>L'INTÉGRATION SCOLAIRE</w:t>
      </w:r>
    </w:p>
    <w:p w:rsidR="00F64A0A" w:rsidRDefault="00F64A0A" w:rsidP="00F64A0A">
      <w:pPr>
        <w:spacing w:before="120" w:after="120"/>
        <w:jc w:val="both"/>
      </w:pPr>
    </w:p>
    <w:p w:rsidR="00F64A0A" w:rsidRPr="003F5339" w:rsidRDefault="00F64A0A" w:rsidP="00F64A0A">
      <w:pPr>
        <w:spacing w:before="120" w:after="120"/>
        <w:jc w:val="both"/>
      </w:pPr>
      <w:r w:rsidRPr="003F5339">
        <w:t>Dans cette optique, l'intégration est définie comme suit :</w:t>
      </w:r>
    </w:p>
    <w:p w:rsidR="00F64A0A" w:rsidRDefault="00F64A0A" w:rsidP="00F64A0A">
      <w:pPr>
        <w:pStyle w:val="Grillecouleur-Accent1"/>
      </w:pPr>
    </w:p>
    <w:p w:rsidR="00F64A0A" w:rsidRDefault="00F64A0A" w:rsidP="00F64A0A">
      <w:pPr>
        <w:pStyle w:val="Grillecouleur-Accent1"/>
      </w:pPr>
      <w:r w:rsidRPr="003F5339">
        <w:t>Un processus d'adaptation à long terme, multidimensionnel et di</w:t>
      </w:r>
      <w:r w:rsidRPr="003F5339">
        <w:t>s</w:t>
      </w:r>
      <w:r w:rsidRPr="003F5339">
        <w:t>tinct de l'assimil</w:t>
      </w:r>
      <w:r w:rsidRPr="003F5339">
        <w:t>a</w:t>
      </w:r>
      <w:r w:rsidRPr="003F5339">
        <w:t>tion qui, elle, renvoie à l'adoption intégrale de la culture de la société d'accueil et à la fusion avec le groupe majoritaire. Le processus d'intégration, qui postule l'acceptation de références à l'identité cult</w:t>
      </w:r>
      <w:r w:rsidRPr="003F5339">
        <w:t>u</w:t>
      </w:r>
      <w:r w:rsidRPr="003F5339">
        <w:t>relle d'origine et dans lequel la maîtrise de la langue de la société d'accueil joue un rôle essentiel, n'est achevé que lorsque la personne immigrante ou ses descendants participent pleinement à l'e</w:t>
      </w:r>
      <w:r w:rsidRPr="003F5339">
        <w:t>n</w:t>
      </w:r>
      <w:r w:rsidRPr="003F5339">
        <w:t>semble de la vie collective de la soci</w:t>
      </w:r>
      <w:r w:rsidRPr="003F5339">
        <w:t>é</w:t>
      </w:r>
      <w:r w:rsidRPr="003F5339">
        <w:t xml:space="preserve">té d'accueil et ont développé un sentiment d'appartenance à son égard (MEQ, 1998, </w:t>
      </w:r>
      <w:r w:rsidRPr="003F5339">
        <w:rPr>
          <w:i/>
          <w:iCs/>
        </w:rPr>
        <w:t>Une école d'av</w:t>
      </w:r>
      <w:r w:rsidRPr="003F5339">
        <w:rPr>
          <w:i/>
          <w:iCs/>
        </w:rPr>
        <w:t>e</w:t>
      </w:r>
      <w:r w:rsidRPr="003F5339">
        <w:rPr>
          <w:i/>
          <w:iCs/>
        </w:rPr>
        <w:t xml:space="preserve">nir, </w:t>
      </w:r>
      <w:r w:rsidRPr="003F5339">
        <w:t>p. 1)</w:t>
      </w:r>
    </w:p>
    <w:p w:rsidR="00F64A0A" w:rsidRPr="003F5339" w:rsidRDefault="00F64A0A" w:rsidP="00F64A0A">
      <w:pPr>
        <w:pStyle w:val="Grillecouleur-Accent1"/>
      </w:pPr>
    </w:p>
    <w:p w:rsidR="00F64A0A" w:rsidRPr="003F5339" w:rsidRDefault="00F64A0A" w:rsidP="00F64A0A">
      <w:pPr>
        <w:spacing w:before="120" w:after="120"/>
        <w:jc w:val="both"/>
      </w:pPr>
      <w:r w:rsidRPr="003F5339">
        <w:t>La politique sur l'intégration scolaire comprend les orientations suivantes :</w:t>
      </w:r>
    </w:p>
    <w:p w:rsidR="00F64A0A" w:rsidRDefault="00F64A0A" w:rsidP="00F64A0A">
      <w:pPr>
        <w:spacing w:before="120" w:after="120"/>
        <w:jc w:val="both"/>
      </w:pPr>
    </w:p>
    <w:p w:rsidR="00F64A0A" w:rsidRPr="003F5339" w:rsidRDefault="00F64A0A" w:rsidP="00F64A0A">
      <w:pPr>
        <w:spacing w:before="120" w:after="120"/>
        <w:ind w:left="720" w:hanging="360"/>
        <w:jc w:val="both"/>
      </w:pPr>
      <w:r>
        <w:t>*</w:t>
      </w:r>
      <w:r>
        <w:tab/>
      </w:r>
      <w:r w:rsidRPr="003F5339">
        <w:t>la responsabilité de l'intégration des élèves nouvellement arr</w:t>
      </w:r>
      <w:r w:rsidRPr="003F5339">
        <w:t>i</w:t>
      </w:r>
      <w:r w:rsidRPr="003F5339">
        <w:t>vés au Québec incombe à l'ensemble du personnel de chaque établiss</w:t>
      </w:r>
      <w:r w:rsidRPr="003F5339">
        <w:t>e</w:t>
      </w:r>
      <w:r w:rsidRPr="003F5339">
        <w:t>ment ;</w:t>
      </w:r>
    </w:p>
    <w:p w:rsidR="00F64A0A" w:rsidRPr="003F5339" w:rsidRDefault="00F64A0A" w:rsidP="00F64A0A">
      <w:pPr>
        <w:spacing w:before="120" w:after="120"/>
        <w:ind w:left="720" w:hanging="360"/>
        <w:jc w:val="both"/>
      </w:pPr>
      <w:r>
        <w:t>*</w:t>
      </w:r>
      <w:r>
        <w:tab/>
      </w:r>
      <w:r w:rsidRPr="003F5339">
        <w:t>la réussite des élèves nouvellement arrivés et en difficulté d'i</w:t>
      </w:r>
      <w:r w:rsidRPr="003F5339">
        <w:t>n</w:t>
      </w:r>
      <w:r w:rsidRPr="003F5339">
        <w:t>tégration scolaire exige une intervention immédiate et appr</w:t>
      </w:r>
      <w:r w:rsidRPr="003F5339">
        <w:t>o</w:t>
      </w:r>
      <w:r w:rsidRPr="003F5339">
        <w:t>priée ;</w:t>
      </w:r>
    </w:p>
    <w:p w:rsidR="00F64A0A" w:rsidRPr="003F5339" w:rsidRDefault="00F64A0A" w:rsidP="00F64A0A">
      <w:pPr>
        <w:spacing w:before="120" w:after="120"/>
        <w:ind w:left="720" w:hanging="360"/>
        <w:jc w:val="both"/>
      </w:pPr>
      <w:r>
        <w:t>*</w:t>
      </w:r>
      <w:r>
        <w:tab/>
      </w:r>
      <w:r w:rsidRPr="003F5339">
        <w:t>l'établissement d'enseignement, la famille et la communauté s</w:t>
      </w:r>
      <w:r w:rsidRPr="003F5339">
        <w:t>e</w:t>
      </w:r>
      <w:r w:rsidRPr="003F5339">
        <w:t xml:space="preserve">ront des associés dans la tâche d'intégration (MEQ, 1998, </w:t>
      </w:r>
      <w:r w:rsidRPr="003F5339">
        <w:rPr>
          <w:i/>
          <w:iCs/>
        </w:rPr>
        <w:t xml:space="preserve">Une école d'avenir, </w:t>
      </w:r>
      <w:r w:rsidRPr="003F5339">
        <w:t>p. 18 à 23).</w:t>
      </w:r>
    </w:p>
    <w:p w:rsidR="00F64A0A" w:rsidRPr="003F5339" w:rsidRDefault="00F64A0A" w:rsidP="00F64A0A">
      <w:pPr>
        <w:spacing w:before="120" w:after="120"/>
        <w:jc w:val="both"/>
      </w:pPr>
    </w:p>
    <w:p w:rsidR="00F64A0A" w:rsidRPr="003F5339" w:rsidRDefault="00F64A0A" w:rsidP="00F64A0A">
      <w:pPr>
        <w:pStyle w:val="planche"/>
      </w:pPr>
      <w:r w:rsidRPr="003F5339">
        <w:t>7. MAIS QU'EST-CE QUE L'INTÉGRATION</w:t>
      </w:r>
      <w:r>
        <w:t> ?</w:t>
      </w:r>
    </w:p>
    <w:p w:rsidR="00F64A0A" w:rsidRDefault="00F64A0A" w:rsidP="00F64A0A">
      <w:pPr>
        <w:spacing w:before="120" w:after="120"/>
        <w:jc w:val="both"/>
      </w:pPr>
    </w:p>
    <w:p w:rsidR="00F64A0A" w:rsidRPr="003F5339" w:rsidRDefault="00F64A0A" w:rsidP="00F64A0A">
      <w:pPr>
        <w:spacing w:before="120" w:after="120"/>
        <w:jc w:val="both"/>
      </w:pPr>
      <w:r w:rsidRPr="003F5339">
        <w:t>Une brève incursion dans la littérature nous permet de répondre à cette question. En effet, il est important de d</w:t>
      </w:r>
      <w:r w:rsidRPr="003F5339">
        <w:t>é</w:t>
      </w:r>
      <w:r w:rsidRPr="003F5339">
        <w:t>finir les concepts afin de mieux saisir leurs impacts dans la réalité de l'école. Notre définition sera davantage une définition sociologique empruntée à la sociologie.</w:t>
      </w:r>
    </w:p>
    <w:p w:rsidR="00F64A0A" w:rsidRPr="003F5339" w:rsidRDefault="00F64A0A" w:rsidP="00F64A0A">
      <w:pPr>
        <w:spacing w:before="120" w:after="120"/>
        <w:jc w:val="both"/>
      </w:pPr>
      <w:r w:rsidRPr="003F5339">
        <w:t xml:space="preserve">Dans un article paru dans </w:t>
      </w:r>
      <w:r w:rsidRPr="003F5339">
        <w:rPr>
          <w:i/>
          <w:iCs/>
        </w:rPr>
        <w:t xml:space="preserve">Le monde de l'éducation </w:t>
      </w:r>
      <w:r w:rsidRPr="003F5339">
        <w:t>en avril 2007, la</w:t>
      </w:r>
      <w:r>
        <w:t xml:space="preserve"> </w:t>
      </w:r>
      <w:r w:rsidRPr="003F5339">
        <w:t>sociologue française Dominique Schnapper explique « que la question de</w:t>
      </w:r>
      <w:r>
        <w:t xml:space="preserve"> </w:t>
      </w:r>
      <w:r w:rsidRPr="003F5339">
        <w:t>l'intégration ne se pose pas qu'aux descendants de m</w:t>
      </w:r>
      <w:r w:rsidRPr="003F5339">
        <w:t>i</w:t>
      </w:r>
      <w:r w:rsidRPr="003F5339">
        <w:t>grants, mais concerne</w:t>
      </w:r>
      <w:r>
        <w:t xml:space="preserve"> </w:t>
      </w:r>
      <w:r w:rsidRPr="003F5339">
        <w:t>la société tout entière » (citée dans</w:t>
      </w:r>
      <w:r>
        <w:t xml:space="preserve"> </w:t>
      </w:r>
      <w:r w:rsidRPr="003F5339">
        <w:t>Truong, 2007, p. 69). Rencontrée à l'occasion de l'ouverture de la Cité internationale de l'histoire de l'immigration à</w:t>
      </w:r>
      <w:r>
        <w:t xml:space="preserve"> </w:t>
      </w:r>
      <w:r w:rsidRPr="003F5339">
        <w:t>Paris, à la fois lieu de mémoire et de r</w:t>
      </w:r>
      <w:r w:rsidRPr="003F5339">
        <w:t>e</w:t>
      </w:r>
      <w:r w:rsidRPr="003F5339">
        <w:t>cherche, la soci</w:t>
      </w:r>
      <w:r w:rsidRPr="003F5339">
        <w:t>o</w:t>
      </w:r>
      <w:r w:rsidRPr="003F5339">
        <w:t>logue rappelle que la</w:t>
      </w:r>
      <w:r>
        <w:t xml:space="preserve"> </w:t>
      </w:r>
      <w:r w:rsidRPr="003F5339">
        <w:t>question de l'intégration est au cœur de ses préoccup</w:t>
      </w:r>
      <w:r w:rsidRPr="003F5339">
        <w:t>a</w:t>
      </w:r>
      <w:r w:rsidRPr="003F5339">
        <w:t xml:space="preserve">tions de </w:t>
      </w:r>
      <w:r>
        <w:t>chercheure depuis le début.</w:t>
      </w:r>
    </w:p>
    <w:p w:rsidR="00F64A0A" w:rsidRPr="003F5339" w:rsidRDefault="00F64A0A" w:rsidP="00F64A0A">
      <w:pPr>
        <w:spacing w:before="120" w:after="120"/>
        <w:jc w:val="both"/>
      </w:pPr>
      <w:r w:rsidRPr="003F5339">
        <w:t>« Comment une société se fonde-t-elle</w:t>
      </w:r>
      <w:r>
        <w:t> ?</w:t>
      </w:r>
      <w:r w:rsidRPr="003F5339">
        <w:t xml:space="preserve"> Comment tient-elle e</w:t>
      </w:r>
      <w:r w:rsidRPr="003F5339">
        <w:t>n</w:t>
      </w:r>
      <w:r w:rsidRPr="003F5339">
        <w:t>semble</w:t>
      </w:r>
      <w:r>
        <w:t> ?</w:t>
      </w:r>
      <w:r w:rsidRPr="003F5339">
        <w:t xml:space="preserve"> » </w:t>
      </w:r>
      <w:r>
        <w:t>(</w:t>
      </w:r>
      <w:r w:rsidRPr="003F5339">
        <w:rPr>
          <w:i/>
          <w:iCs/>
        </w:rPr>
        <w:t xml:space="preserve">idem). </w:t>
      </w:r>
      <w:r w:rsidRPr="003F5339">
        <w:t>Ce sont là des questions qui se sont imposées à Dominique Schnapper au cours de ses r</w:t>
      </w:r>
      <w:r w:rsidRPr="003F5339">
        <w:t>e</w:t>
      </w:r>
      <w:r w:rsidRPr="003F5339">
        <w:t>cherches et enquêtes menées auprès de certaines p</w:t>
      </w:r>
      <w:r w:rsidRPr="003F5339">
        <w:t>o</w:t>
      </w:r>
      <w:r w:rsidRPr="003F5339">
        <w:t>pulations.</w:t>
      </w:r>
      <w:r>
        <w:t xml:space="preserve"> </w:t>
      </w:r>
      <w:r>
        <w:rPr>
          <w:szCs w:val="28"/>
        </w:rPr>
        <w:t xml:space="preserve">[268] </w:t>
      </w:r>
      <w:r w:rsidRPr="003F5339">
        <w:rPr>
          <w:szCs w:val="18"/>
        </w:rPr>
        <w:t>La sociologue rappelle que dans les années 1990, le terme « intégration » désignait une particip</w:t>
      </w:r>
      <w:r w:rsidRPr="003F5339">
        <w:rPr>
          <w:szCs w:val="18"/>
        </w:rPr>
        <w:t>a</w:t>
      </w:r>
      <w:r w:rsidRPr="003F5339">
        <w:rPr>
          <w:szCs w:val="18"/>
        </w:rPr>
        <w:t>tion à la vie collective, sans i</w:t>
      </w:r>
      <w:r w:rsidRPr="003F5339">
        <w:rPr>
          <w:szCs w:val="18"/>
        </w:rPr>
        <w:t>m</w:t>
      </w:r>
      <w:r w:rsidRPr="003F5339">
        <w:rPr>
          <w:szCs w:val="18"/>
        </w:rPr>
        <w:t>poser l'abandon de la culture d'origine et s'opposait ainsi au terme « assimilation » qui lui impliquait l'aba</w:t>
      </w:r>
      <w:r w:rsidRPr="003F5339">
        <w:rPr>
          <w:szCs w:val="18"/>
        </w:rPr>
        <w:t>n</w:t>
      </w:r>
      <w:r w:rsidRPr="003F5339">
        <w:rPr>
          <w:szCs w:val="18"/>
        </w:rPr>
        <w:t>don et la disparition des traits culturels d'origine. Et c'est dans ce contexte que nombre de gouve</w:t>
      </w:r>
      <w:r w:rsidRPr="003F5339">
        <w:rPr>
          <w:szCs w:val="18"/>
        </w:rPr>
        <w:t>r</w:t>
      </w:r>
      <w:r w:rsidRPr="003F5339">
        <w:rPr>
          <w:szCs w:val="18"/>
        </w:rPr>
        <w:t>nements ont élaboré des politiques d'intégration. Cela touche égal</w:t>
      </w:r>
      <w:r w:rsidRPr="003F5339">
        <w:rPr>
          <w:szCs w:val="18"/>
        </w:rPr>
        <w:t>e</w:t>
      </w:r>
      <w:r w:rsidRPr="003F5339">
        <w:rPr>
          <w:szCs w:val="18"/>
        </w:rPr>
        <w:t>ment la politique québécoise en cette matière.</w:t>
      </w:r>
    </w:p>
    <w:p w:rsidR="00F64A0A" w:rsidRPr="003F5339" w:rsidRDefault="00F64A0A" w:rsidP="00F64A0A">
      <w:pPr>
        <w:spacing w:before="120" w:after="120"/>
        <w:jc w:val="both"/>
      </w:pPr>
      <w:r w:rsidRPr="003F5339">
        <w:rPr>
          <w:szCs w:val="18"/>
        </w:rPr>
        <w:t>Maintenant, si aujourd'hui ce terme a perdu de son lu</w:t>
      </w:r>
      <w:r w:rsidRPr="003F5339">
        <w:rPr>
          <w:szCs w:val="18"/>
        </w:rPr>
        <w:t>s</w:t>
      </w:r>
      <w:r w:rsidRPr="003F5339">
        <w:rPr>
          <w:szCs w:val="18"/>
        </w:rPr>
        <w:t>tre et est même devenu péjor</w:t>
      </w:r>
      <w:r w:rsidRPr="003F5339">
        <w:rPr>
          <w:szCs w:val="18"/>
        </w:rPr>
        <w:t>a</w:t>
      </w:r>
      <w:r w:rsidRPr="003F5339">
        <w:rPr>
          <w:szCs w:val="18"/>
        </w:rPr>
        <w:t>tif auprès des migrants et de leurs descendants, c'est en raison du fait qu'il leur est désormais réservé et qu'il les di</w:t>
      </w:r>
      <w:r w:rsidRPr="003F5339">
        <w:rPr>
          <w:szCs w:val="18"/>
        </w:rPr>
        <w:t>s</w:t>
      </w:r>
      <w:r w:rsidRPr="003F5339">
        <w:rPr>
          <w:szCs w:val="18"/>
        </w:rPr>
        <w:t>tingue des autres membres de la société dont ils font pou</w:t>
      </w:r>
      <w:r w:rsidRPr="003F5339">
        <w:rPr>
          <w:szCs w:val="18"/>
        </w:rPr>
        <w:t>r</w:t>
      </w:r>
      <w:r w:rsidRPr="003F5339">
        <w:rPr>
          <w:szCs w:val="18"/>
        </w:rPr>
        <w:t>tant partie. Pourquoi se bornerait-on à parler d'intégration uniquement à leur pr</w:t>
      </w:r>
      <w:r w:rsidRPr="003F5339">
        <w:rPr>
          <w:szCs w:val="18"/>
        </w:rPr>
        <w:t>o</w:t>
      </w:r>
      <w:r w:rsidRPr="003F5339">
        <w:rPr>
          <w:szCs w:val="18"/>
        </w:rPr>
        <w:t>pos</w:t>
      </w:r>
      <w:r>
        <w:rPr>
          <w:szCs w:val="18"/>
        </w:rPr>
        <w:t> ?</w:t>
      </w:r>
      <w:r w:rsidRPr="003F5339">
        <w:rPr>
          <w:szCs w:val="18"/>
        </w:rPr>
        <w:t xml:space="preserve"> Dominique Schnapper prône plutôt pour l'appliquer à toutes les populations d'une société donnée, pas seulement aux populations m</w:t>
      </w:r>
      <w:r w:rsidRPr="003F5339">
        <w:rPr>
          <w:szCs w:val="18"/>
        </w:rPr>
        <w:t>i</w:t>
      </w:r>
      <w:r w:rsidRPr="003F5339">
        <w:rPr>
          <w:szCs w:val="18"/>
        </w:rPr>
        <w:t>grantes. C'est redonner au terme intégration le sens qu'il avait au début de l'interrogation sociologique, son véritable sens selon l'a</w:t>
      </w:r>
      <w:r w:rsidRPr="003F5339">
        <w:rPr>
          <w:szCs w:val="18"/>
        </w:rPr>
        <w:t>u</w:t>
      </w:r>
      <w:r w:rsidRPr="003F5339">
        <w:rPr>
          <w:szCs w:val="18"/>
        </w:rPr>
        <w:t>teure.</w:t>
      </w:r>
    </w:p>
    <w:p w:rsidR="00F64A0A" w:rsidRPr="003F5339" w:rsidRDefault="00F64A0A" w:rsidP="00F64A0A">
      <w:pPr>
        <w:spacing w:before="120" w:after="120"/>
        <w:jc w:val="both"/>
      </w:pPr>
      <w:r w:rsidRPr="003F5339">
        <w:rPr>
          <w:szCs w:val="18"/>
        </w:rPr>
        <w:t>Elle parle aussi de « discordances » dans le cadre de son analyse sociologique sur l'intégration ou la non-intégration.</w:t>
      </w:r>
    </w:p>
    <w:p w:rsidR="00F64A0A" w:rsidRPr="003F5339" w:rsidRDefault="00F64A0A" w:rsidP="00F64A0A">
      <w:pPr>
        <w:spacing w:before="120" w:after="120"/>
        <w:jc w:val="both"/>
      </w:pPr>
      <w:r w:rsidRPr="003F5339">
        <w:rPr>
          <w:szCs w:val="18"/>
        </w:rPr>
        <w:t>Elle distingue deux dimensions de l'intégration :</w:t>
      </w:r>
    </w:p>
    <w:p w:rsidR="00F64A0A" w:rsidRDefault="00F64A0A" w:rsidP="00F64A0A">
      <w:pPr>
        <w:spacing w:before="120" w:after="120"/>
        <w:jc w:val="both"/>
      </w:pPr>
    </w:p>
    <w:p w:rsidR="00F64A0A" w:rsidRPr="003F5339" w:rsidRDefault="00F64A0A" w:rsidP="00F64A0A">
      <w:pPr>
        <w:spacing w:before="120" w:after="120"/>
        <w:ind w:left="1080" w:hanging="360"/>
        <w:jc w:val="both"/>
        <w:rPr>
          <w:szCs w:val="18"/>
        </w:rPr>
      </w:pPr>
      <w:r>
        <w:t>*</w:t>
      </w:r>
      <w:r>
        <w:tab/>
      </w:r>
      <w:r w:rsidRPr="003F5339">
        <w:rPr>
          <w:i/>
          <w:iCs/>
          <w:szCs w:val="18"/>
        </w:rPr>
        <w:t xml:space="preserve">L'intégration culturelle, </w:t>
      </w:r>
      <w:r w:rsidRPr="003F5339">
        <w:rPr>
          <w:szCs w:val="18"/>
        </w:rPr>
        <w:t>c'est l'adoption des modèles cult</w:t>
      </w:r>
      <w:r w:rsidRPr="003F5339">
        <w:rPr>
          <w:szCs w:val="18"/>
        </w:rPr>
        <w:t>u</w:t>
      </w:r>
      <w:r w:rsidRPr="003F5339">
        <w:rPr>
          <w:szCs w:val="18"/>
        </w:rPr>
        <w:t>rels de la société d'install</w:t>
      </w:r>
      <w:r w:rsidRPr="003F5339">
        <w:rPr>
          <w:szCs w:val="18"/>
        </w:rPr>
        <w:t>a</w:t>
      </w:r>
      <w:r w:rsidRPr="003F5339">
        <w:rPr>
          <w:szCs w:val="18"/>
        </w:rPr>
        <w:t>tion ;</w:t>
      </w:r>
    </w:p>
    <w:p w:rsidR="00F64A0A" w:rsidRPr="003F5339" w:rsidRDefault="00F64A0A" w:rsidP="00F64A0A">
      <w:pPr>
        <w:spacing w:before="120" w:after="120"/>
        <w:ind w:left="1080" w:hanging="360"/>
        <w:jc w:val="both"/>
        <w:rPr>
          <w:szCs w:val="18"/>
        </w:rPr>
      </w:pPr>
      <w:r>
        <w:t>*</w:t>
      </w:r>
      <w:r>
        <w:tab/>
      </w:r>
      <w:r w:rsidRPr="003F5339">
        <w:rPr>
          <w:i/>
          <w:iCs/>
          <w:szCs w:val="18"/>
        </w:rPr>
        <w:t xml:space="preserve">l'intégration structurelle, </w:t>
      </w:r>
      <w:r w:rsidRPr="003F5339">
        <w:rPr>
          <w:szCs w:val="18"/>
        </w:rPr>
        <w:t>c'est l'entrée dans les différentes instances de la vie colle</w:t>
      </w:r>
      <w:r w:rsidRPr="003F5339">
        <w:rPr>
          <w:szCs w:val="18"/>
        </w:rPr>
        <w:t>c</w:t>
      </w:r>
      <w:r w:rsidRPr="003F5339">
        <w:rPr>
          <w:szCs w:val="18"/>
        </w:rPr>
        <w:t>tive.</w:t>
      </w:r>
    </w:p>
    <w:p w:rsidR="00F64A0A" w:rsidRPr="003F5339" w:rsidRDefault="00F64A0A" w:rsidP="00F64A0A">
      <w:pPr>
        <w:spacing w:before="120" w:after="120"/>
        <w:ind w:left="720"/>
        <w:jc w:val="both"/>
      </w:pPr>
      <w:r w:rsidRPr="003F5339">
        <w:rPr>
          <w:szCs w:val="18"/>
        </w:rPr>
        <w:t xml:space="preserve">Or c'est dans la discordance entre l'une et l'autre que naissent beaucoup de problèmes sociaux (MEQ, 1998, </w:t>
      </w:r>
      <w:r w:rsidRPr="003F5339">
        <w:rPr>
          <w:i/>
          <w:iCs/>
          <w:szCs w:val="18"/>
        </w:rPr>
        <w:t>Une école d'av</w:t>
      </w:r>
      <w:r w:rsidRPr="003F5339">
        <w:rPr>
          <w:i/>
          <w:iCs/>
          <w:szCs w:val="18"/>
        </w:rPr>
        <w:t>e</w:t>
      </w:r>
      <w:r w:rsidRPr="003F5339">
        <w:rPr>
          <w:i/>
          <w:iCs/>
          <w:szCs w:val="18"/>
        </w:rPr>
        <w:t xml:space="preserve">nir, </w:t>
      </w:r>
      <w:r w:rsidRPr="003F5339">
        <w:rPr>
          <w:szCs w:val="18"/>
        </w:rPr>
        <w:t>p. 71).</w:t>
      </w:r>
    </w:p>
    <w:p w:rsidR="00F64A0A" w:rsidRDefault="00F64A0A" w:rsidP="00F64A0A">
      <w:pPr>
        <w:spacing w:before="120" w:after="120"/>
        <w:jc w:val="both"/>
        <w:rPr>
          <w:szCs w:val="18"/>
        </w:rPr>
      </w:pPr>
    </w:p>
    <w:p w:rsidR="00F64A0A" w:rsidRPr="003F5339" w:rsidRDefault="00F64A0A" w:rsidP="00F64A0A">
      <w:pPr>
        <w:spacing w:before="120" w:after="120"/>
        <w:jc w:val="both"/>
      </w:pPr>
      <w:r w:rsidRPr="003F5339">
        <w:rPr>
          <w:szCs w:val="18"/>
        </w:rPr>
        <w:t>Ainsi en France et dans d'autres pays européens, les immigrants éduqués et socialisés dans leur pays d'origine étaient culture</w:t>
      </w:r>
      <w:r w:rsidRPr="003F5339">
        <w:rPr>
          <w:szCs w:val="18"/>
        </w:rPr>
        <w:t>l</w:t>
      </w:r>
      <w:r w:rsidRPr="003F5339">
        <w:rPr>
          <w:szCs w:val="18"/>
        </w:rPr>
        <w:t>lement peu intégrés, mais davantage intégrés structurellement, par leur part</w:t>
      </w:r>
      <w:r w:rsidRPr="003F5339">
        <w:rPr>
          <w:szCs w:val="18"/>
        </w:rPr>
        <w:t>i</w:t>
      </w:r>
      <w:r w:rsidRPr="003F5339">
        <w:rPr>
          <w:szCs w:val="18"/>
        </w:rPr>
        <w:t>cipation à la vie collective par leur travail dans les usines, le</w:t>
      </w:r>
      <w:r>
        <w:rPr>
          <w:szCs w:val="18"/>
        </w:rPr>
        <w:t>s entrepr</w:t>
      </w:r>
      <w:r>
        <w:rPr>
          <w:szCs w:val="18"/>
        </w:rPr>
        <w:t>i</w:t>
      </w:r>
      <w:r>
        <w:rPr>
          <w:szCs w:val="18"/>
        </w:rPr>
        <w:t>ses et les commerces –</w:t>
      </w:r>
      <w:r w:rsidRPr="003F5339">
        <w:rPr>
          <w:szCs w:val="18"/>
        </w:rPr>
        <w:t xml:space="preserve"> même si cela se faisait souvent dans des cond</w:t>
      </w:r>
      <w:r w:rsidRPr="003F5339">
        <w:rPr>
          <w:szCs w:val="18"/>
        </w:rPr>
        <w:t>i</w:t>
      </w:r>
      <w:r w:rsidRPr="003F5339">
        <w:rPr>
          <w:szCs w:val="18"/>
        </w:rPr>
        <w:t>tions fort difficiles. Mais pour leurs enfants, c'est l'inverse. Culture</w:t>
      </w:r>
      <w:r w:rsidRPr="003F5339">
        <w:rPr>
          <w:szCs w:val="18"/>
        </w:rPr>
        <w:t>l</w:t>
      </w:r>
      <w:r w:rsidRPr="003F5339">
        <w:rPr>
          <w:szCs w:val="18"/>
        </w:rPr>
        <w:t>lement intégrés, puisque éduqués et socialisés dans la société d'a</w:t>
      </w:r>
      <w:r w:rsidRPr="003F5339">
        <w:rPr>
          <w:szCs w:val="18"/>
        </w:rPr>
        <w:t>c</w:t>
      </w:r>
      <w:r w:rsidRPr="003F5339">
        <w:rPr>
          <w:szCs w:val="18"/>
        </w:rPr>
        <w:t>cueil, ils ont beaucoup de mal à accéder aux instances de la vie colle</w:t>
      </w:r>
      <w:r w:rsidRPr="003F5339">
        <w:rPr>
          <w:szCs w:val="18"/>
        </w:rPr>
        <w:t>c</w:t>
      </w:r>
      <w:r w:rsidRPr="003F5339">
        <w:rPr>
          <w:szCs w:val="18"/>
        </w:rPr>
        <w:t>tive ; leur intégr</w:t>
      </w:r>
      <w:r w:rsidRPr="003F5339">
        <w:rPr>
          <w:szCs w:val="18"/>
        </w:rPr>
        <w:t>a</w:t>
      </w:r>
      <w:r w:rsidRPr="003F5339">
        <w:rPr>
          <w:szCs w:val="18"/>
        </w:rPr>
        <w:t>tion structurelle est donc beaucoup plus ardue. D'où la discordance entre leurs v</w:t>
      </w:r>
      <w:r w:rsidRPr="003F5339">
        <w:rPr>
          <w:szCs w:val="18"/>
        </w:rPr>
        <w:t>a</w:t>
      </w:r>
      <w:r w:rsidRPr="003F5339">
        <w:rPr>
          <w:szCs w:val="18"/>
        </w:rPr>
        <w:t>leurs, leur culture républicaine acquise à l'école et les discriminations qu'ils vivent pour s'intégrer structurell</w:t>
      </w:r>
      <w:r w:rsidRPr="003F5339">
        <w:rPr>
          <w:szCs w:val="18"/>
        </w:rPr>
        <w:t>e</w:t>
      </w:r>
      <w:r w:rsidRPr="003F5339">
        <w:rPr>
          <w:szCs w:val="18"/>
        </w:rPr>
        <w:t>ment à la société.</w:t>
      </w:r>
    </w:p>
    <w:p w:rsidR="00F64A0A" w:rsidRPr="003F5339" w:rsidRDefault="00F64A0A" w:rsidP="00F64A0A">
      <w:pPr>
        <w:spacing w:before="120" w:after="120"/>
        <w:jc w:val="both"/>
      </w:pPr>
      <w:r w:rsidRPr="003F5339">
        <w:rPr>
          <w:szCs w:val="18"/>
        </w:rPr>
        <w:t>L'intégration d'une société nationale dans son ensemble est un m</w:t>
      </w:r>
      <w:r w:rsidRPr="003F5339">
        <w:rPr>
          <w:szCs w:val="18"/>
        </w:rPr>
        <w:t>é</w:t>
      </w:r>
      <w:r w:rsidRPr="003F5339">
        <w:rPr>
          <w:szCs w:val="18"/>
        </w:rPr>
        <w:t>canisme qui, comme Emile Durkheim l'a montré, se déroule avec su</w:t>
      </w:r>
      <w:r w:rsidRPr="003F5339">
        <w:rPr>
          <w:szCs w:val="18"/>
        </w:rPr>
        <w:t>c</w:t>
      </w:r>
      <w:r w:rsidRPr="003F5339">
        <w:rPr>
          <w:szCs w:val="18"/>
        </w:rPr>
        <w:t>cès si ses membres ont acquis une relative conscience commune, en partageant des mêmes croyances et pratiques, en se mettant en intera</w:t>
      </w:r>
      <w:r w:rsidRPr="003F5339">
        <w:rPr>
          <w:szCs w:val="18"/>
        </w:rPr>
        <w:t>c</w:t>
      </w:r>
      <w:r w:rsidRPr="003F5339">
        <w:rPr>
          <w:szCs w:val="18"/>
        </w:rPr>
        <w:t>tion les uns avec les autres et en ayant des buts communs (T</w:t>
      </w:r>
      <w:r w:rsidRPr="003F5339">
        <w:rPr>
          <w:szCs w:val="18"/>
        </w:rPr>
        <w:t>a</w:t>
      </w:r>
      <w:r w:rsidRPr="003F5339">
        <w:rPr>
          <w:szCs w:val="18"/>
        </w:rPr>
        <w:t>bin, 1999, p. 11).</w:t>
      </w:r>
    </w:p>
    <w:p w:rsidR="00F64A0A" w:rsidRDefault="00F64A0A" w:rsidP="00F64A0A">
      <w:pPr>
        <w:spacing w:before="120" w:after="120"/>
        <w:jc w:val="both"/>
      </w:pPr>
      <w:r>
        <w:br w:type="page"/>
        <w:t>[269]</w:t>
      </w:r>
    </w:p>
    <w:p w:rsidR="00F64A0A" w:rsidRPr="003F5339" w:rsidRDefault="00F64A0A" w:rsidP="00F64A0A">
      <w:pPr>
        <w:spacing w:before="120" w:after="120"/>
        <w:jc w:val="both"/>
      </w:pPr>
    </w:p>
    <w:p w:rsidR="00F64A0A" w:rsidRPr="003F5339" w:rsidRDefault="00F64A0A" w:rsidP="00F64A0A">
      <w:pPr>
        <w:pStyle w:val="planche"/>
      </w:pPr>
      <w:r w:rsidRPr="003F5339">
        <w:t>8. L'ÉDUCATION INTERCULTURELLE</w:t>
      </w:r>
    </w:p>
    <w:p w:rsidR="00F64A0A" w:rsidRDefault="00F64A0A" w:rsidP="00F64A0A">
      <w:pPr>
        <w:spacing w:before="120" w:after="120"/>
        <w:jc w:val="both"/>
        <w:rPr>
          <w:szCs w:val="18"/>
        </w:rPr>
      </w:pPr>
    </w:p>
    <w:p w:rsidR="00F64A0A" w:rsidRPr="003F5339" w:rsidRDefault="00F64A0A" w:rsidP="00F64A0A">
      <w:pPr>
        <w:spacing w:before="120" w:after="120"/>
        <w:jc w:val="both"/>
      </w:pPr>
      <w:r w:rsidRPr="003F5339">
        <w:rPr>
          <w:szCs w:val="18"/>
        </w:rPr>
        <w:t>Le concept d'éducation interculturelle au Québec est apparu après l'adoption de la loi 101 en 1977, qui oblige la majorité des enfants i</w:t>
      </w:r>
      <w:r w:rsidRPr="003F5339">
        <w:rPr>
          <w:szCs w:val="18"/>
        </w:rPr>
        <w:t>s</w:t>
      </w:r>
      <w:r w:rsidRPr="003F5339">
        <w:rPr>
          <w:szCs w:val="18"/>
        </w:rPr>
        <w:t>sus de l'immigration à fréquenter l'éc</w:t>
      </w:r>
      <w:r w:rsidRPr="003F5339">
        <w:rPr>
          <w:szCs w:val="18"/>
        </w:rPr>
        <w:t>o</w:t>
      </w:r>
      <w:r w:rsidRPr="003F5339">
        <w:rPr>
          <w:szCs w:val="18"/>
        </w:rPr>
        <w:t>le française. L'articulation du concept d'éducation interculturelle a été développée en réponse à une volonté d'assurer une égalité des chances (Québec, Conseil sup</w:t>
      </w:r>
      <w:r w:rsidRPr="003F5339">
        <w:rPr>
          <w:szCs w:val="18"/>
        </w:rPr>
        <w:t>é</w:t>
      </w:r>
      <w:r w:rsidRPr="003F5339">
        <w:rPr>
          <w:szCs w:val="18"/>
        </w:rPr>
        <w:t>rieur de l'éducation, 1979, p. 13) aux élèves issus de l'i</w:t>
      </w:r>
      <w:r w:rsidRPr="003F5339">
        <w:rPr>
          <w:szCs w:val="18"/>
        </w:rPr>
        <w:t>m</w:t>
      </w:r>
      <w:r w:rsidRPr="003F5339">
        <w:rPr>
          <w:szCs w:val="18"/>
        </w:rPr>
        <w:t>migration pour leur intégration scolaire et leur réussite éducative.</w:t>
      </w:r>
    </w:p>
    <w:p w:rsidR="00F64A0A" w:rsidRPr="003F5339" w:rsidRDefault="00F64A0A" w:rsidP="00F64A0A">
      <w:pPr>
        <w:spacing w:before="120" w:after="120"/>
        <w:jc w:val="both"/>
      </w:pPr>
      <w:r w:rsidRPr="003F5339">
        <w:rPr>
          <w:szCs w:val="18"/>
        </w:rPr>
        <w:t>C'est en 1983 que le Conseil supérieur de l'éducation introduit le concept d'éducation interculturelle en insistant pour que cette respo</w:t>
      </w:r>
      <w:r w:rsidRPr="003F5339">
        <w:rPr>
          <w:szCs w:val="18"/>
        </w:rPr>
        <w:t>n</w:t>
      </w:r>
      <w:r w:rsidRPr="003F5339">
        <w:rPr>
          <w:szCs w:val="18"/>
        </w:rPr>
        <w:t>sabilité soit partagée par l'ensemble des membres de la communauté éducative :</w:t>
      </w:r>
    </w:p>
    <w:p w:rsidR="00F64A0A" w:rsidRDefault="00F64A0A" w:rsidP="00F64A0A">
      <w:pPr>
        <w:pStyle w:val="Grillecouleur-Accent1"/>
      </w:pPr>
    </w:p>
    <w:p w:rsidR="00F64A0A" w:rsidRDefault="00F64A0A" w:rsidP="00F64A0A">
      <w:pPr>
        <w:pStyle w:val="Grillecouleur-Accent1"/>
      </w:pPr>
      <w:r w:rsidRPr="003F5339">
        <w:t>Le concept d'éducation interculturelle est axé sur le respect des ident</w:t>
      </w:r>
      <w:r w:rsidRPr="003F5339">
        <w:t>i</w:t>
      </w:r>
      <w:r w:rsidRPr="003F5339">
        <w:t>tés multiples et sur la sensibilisation aux cultures. Il se démarque clair</w:t>
      </w:r>
      <w:r w:rsidRPr="003F5339">
        <w:t>e</w:t>
      </w:r>
      <w:r w:rsidRPr="003F5339">
        <w:t>ment de l'assimilation pour pr</w:t>
      </w:r>
      <w:r w:rsidRPr="003F5339">
        <w:t>o</w:t>
      </w:r>
      <w:r w:rsidRPr="003F5339">
        <w:t>poser un dialogue interculturel où chacun apprend à découvrir la culture de l'autre et à l'apprécier dans le but de construire un avenir commun et de partager des valeurs communes (Qu</w:t>
      </w:r>
      <w:r w:rsidRPr="003F5339">
        <w:t>é</w:t>
      </w:r>
      <w:r w:rsidRPr="003F5339">
        <w:t>bec, Conseil supérieur de l'éduc</w:t>
      </w:r>
      <w:r w:rsidRPr="003F5339">
        <w:t>a</w:t>
      </w:r>
      <w:r w:rsidRPr="003F5339">
        <w:t>tion, 1983, p. 13).</w:t>
      </w:r>
    </w:p>
    <w:p w:rsidR="00F64A0A" w:rsidRPr="003F5339" w:rsidRDefault="00F64A0A" w:rsidP="00F64A0A">
      <w:pPr>
        <w:pStyle w:val="Grillecouleur-Accent1"/>
      </w:pPr>
    </w:p>
    <w:p w:rsidR="00F64A0A" w:rsidRPr="003F5339" w:rsidRDefault="00F64A0A" w:rsidP="00F64A0A">
      <w:pPr>
        <w:spacing w:before="120" w:after="120"/>
        <w:jc w:val="both"/>
      </w:pPr>
      <w:r w:rsidRPr="003F5339">
        <w:rPr>
          <w:szCs w:val="18"/>
        </w:rPr>
        <w:t>En 1985, le comité sur l'école québécoise et les co</w:t>
      </w:r>
      <w:r w:rsidRPr="003F5339">
        <w:rPr>
          <w:szCs w:val="18"/>
        </w:rPr>
        <w:t>m</w:t>
      </w:r>
      <w:r w:rsidRPr="003F5339">
        <w:rPr>
          <w:szCs w:val="18"/>
        </w:rPr>
        <w:t xml:space="preserve">munautés culturelles </w:t>
      </w:r>
      <w:r>
        <w:rPr>
          <w:i/>
          <w:iCs/>
          <w:szCs w:val="18"/>
        </w:rPr>
        <w:t>(Rapport Ch</w:t>
      </w:r>
      <w:r w:rsidRPr="003F5339">
        <w:rPr>
          <w:i/>
          <w:iCs/>
          <w:szCs w:val="18"/>
        </w:rPr>
        <w:t xml:space="preserve">ancy) </w:t>
      </w:r>
      <w:r w:rsidRPr="003F5339">
        <w:rPr>
          <w:szCs w:val="18"/>
        </w:rPr>
        <w:t>met l'accent, dans sa définition du concept d'éducation interculturelle, sur la formation de « personnes capables d'apprécier les diverses cultures » (Québec</w:t>
      </w:r>
      <w:r>
        <w:rPr>
          <w:szCs w:val="18"/>
        </w:rPr>
        <w:t>, m</w:t>
      </w:r>
      <w:r w:rsidRPr="003F5339">
        <w:rPr>
          <w:szCs w:val="18"/>
        </w:rPr>
        <w:t>inist</w:t>
      </w:r>
      <w:r w:rsidRPr="003F5339">
        <w:rPr>
          <w:szCs w:val="18"/>
        </w:rPr>
        <w:t>è</w:t>
      </w:r>
      <w:r>
        <w:rPr>
          <w:szCs w:val="18"/>
        </w:rPr>
        <w:t>re de l'É</w:t>
      </w:r>
      <w:r w:rsidRPr="003F5339">
        <w:rPr>
          <w:szCs w:val="18"/>
        </w:rPr>
        <w:t>ducation, 1985, p. 141), de les côtoyer pour qu'elles considèrent la diversité comme un facteur positif pour la société.</w:t>
      </w:r>
    </w:p>
    <w:p w:rsidR="00F64A0A" w:rsidRPr="003F5339" w:rsidRDefault="00F64A0A" w:rsidP="00F64A0A">
      <w:pPr>
        <w:spacing w:before="120" w:after="120"/>
        <w:jc w:val="both"/>
      </w:pPr>
      <w:r w:rsidRPr="003F5339">
        <w:rPr>
          <w:szCs w:val="18"/>
        </w:rPr>
        <w:t>La même année, Fernand Ouellet, de l'Université de Sherbrooke, et d'autres collègues membres du Collectif de recherche inte</w:t>
      </w:r>
      <w:r w:rsidRPr="003F5339">
        <w:rPr>
          <w:szCs w:val="18"/>
        </w:rPr>
        <w:t>r</w:t>
      </w:r>
      <w:r w:rsidRPr="003F5339">
        <w:rPr>
          <w:szCs w:val="18"/>
        </w:rPr>
        <w:t>culturelle mettent l'accent dans leur défin</w:t>
      </w:r>
      <w:r w:rsidRPr="003F5339">
        <w:rPr>
          <w:szCs w:val="18"/>
        </w:rPr>
        <w:t>i</w:t>
      </w:r>
      <w:r w:rsidRPr="003F5339">
        <w:rPr>
          <w:szCs w:val="18"/>
        </w:rPr>
        <w:t>tion de l'éducation interculturelle sur la notion d'efforts à consentir par la majorité et la minorité pour pa</w:t>
      </w:r>
      <w:r w:rsidRPr="003F5339">
        <w:rPr>
          <w:szCs w:val="18"/>
        </w:rPr>
        <w:t>r</w:t>
      </w:r>
      <w:r w:rsidRPr="003F5339">
        <w:rPr>
          <w:szCs w:val="18"/>
        </w:rPr>
        <w:t>venir à une meilleure compréhension des cultures, une mei</w:t>
      </w:r>
      <w:r w:rsidRPr="003F5339">
        <w:rPr>
          <w:szCs w:val="18"/>
        </w:rPr>
        <w:t>l</w:t>
      </w:r>
      <w:r w:rsidRPr="003F5339">
        <w:rPr>
          <w:szCs w:val="18"/>
        </w:rPr>
        <w:t>leure communication et au développement d'attitudes plus positives les uns envers les autres (Ouellet, 1991, p</w:t>
      </w:r>
      <w:r>
        <w:rPr>
          <w:szCs w:val="18"/>
        </w:rPr>
        <w:t>p</w:t>
      </w:r>
      <w:r w:rsidRPr="003F5339">
        <w:rPr>
          <w:szCs w:val="18"/>
        </w:rPr>
        <w:t>. 29-30).</w:t>
      </w:r>
    </w:p>
    <w:p w:rsidR="00F64A0A" w:rsidRPr="003F5339" w:rsidRDefault="00F64A0A" w:rsidP="00F64A0A">
      <w:pPr>
        <w:spacing w:before="120" w:after="120"/>
        <w:jc w:val="both"/>
      </w:pPr>
      <w:r w:rsidRPr="003F5339">
        <w:rPr>
          <w:szCs w:val="18"/>
        </w:rPr>
        <w:t>En 1991, Ouellet précise qu'il s'agit d'efforts pédagogiques syst</w:t>
      </w:r>
      <w:r w:rsidRPr="003F5339">
        <w:rPr>
          <w:szCs w:val="18"/>
        </w:rPr>
        <w:t>é</w:t>
      </w:r>
      <w:r w:rsidRPr="003F5339">
        <w:rPr>
          <w:szCs w:val="18"/>
        </w:rPr>
        <w:t>matiques et il met l'accent sur la compréhension des mécani</w:t>
      </w:r>
      <w:r w:rsidRPr="003F5339">
        <w:rPr>
          <w:szCs w:val="18"/>
        </w:rPr>
        <w:t>s</w:t>
      </w:r>
      <w:r w:rsidRPr="003F5339">
        <w:rPr>
          <w:szCs w:val="18"/>
        </w:rPr>
        <w:t>mes qui engendrent l'hétérophobie et le racisme et sur la participation à l'int</w:t>
      </w:r>
      <w:r w:rsidRPr="003F5339">
        <w:rPr>
          <w:szCs w:val="18"/>
        </w:rPr>
        <w:t>e</w:t>
      </w:r>
      <w:r w:rsidRPr="003F5339">
        <w:rPr>
          <w:szCs w:val="18"/>
        </w:rPr>
        <w:t>raction sociale cré</w:t>
      </w:r>
      <w:r w:rsidRPr="003F5339">
        <w:rPr>
          <w:szCs w:val="18"/>
        </w:rPr>
        <w:t>a</w:t>
      </w:r>
      <w:r w:rsidRPr="003F5339">
        <w:rPr>
          <w:szCs w:val="18"/>
        </w:rPr>
        <w:t xml:space="preserve">trice d'une commune humanité </w:t>
      </w:r>
      <w:r w:rsidRPr="003F5339">
        <w:rPr>
          <w:i/>
          <w:iCs/>
          <w:szCs w:val="18"/>
        </w:rPr>
        <w:t>(idem).</w:t>
      </w:r>
    </w:p>
    <w:p w:rsidR="00F64A0A" w:rsidRPr="003F5339" w:rsidRDefault="00F64A0A" w:rsidP="00F64A0A">
      <w:pPr>
        <w:spacing w:before="120" w:after="120"/>
        <w:jc w:val="both"/>
      </w:pPr>
      <w:r w:rsidRPr="003F5339">
        <w:rPr>
          <w:szCs w:val="18"/>
        </w:rPr>
        <w:t xml:space="preserve">En 1998, dans le suivi du </w:t>
      </w:r>
      <w:r w:rsidRPr="003F5339">
        <w:rPr>
          <w:i/>
          <w:iCs/>
          <w:szCs w:val="18"/>
        </w:rPr>
        <w:t xml:space="preserve">Rapport Delors </w:t>
      </w:r>
      <w:r w:rsidRPr="003F5339">
        <w:rPr>
          <w:szCs w:val="18"/>
        </w:rPr>
        <w:t>(1996), le gouvernement du Québec (m</w:t>
      </w:r>
      <w:r w:rsidRPr="003F5339">
        <w:rPr>
          <w:szCs w:val="18"/>
        </w:rPr>
        <w:t>i</w:t>
      </w:r>
      <w:r>
        <w:rPr>
          <w:szCs w:val="18"/>
        </w:rPr>
        <w:t>nistère de l'É</w:t>
      </w:r>
      <w:r w:rsidRPr="003F5339">
        <w:rPr>
          <w:szCs w:val="18"/>
        </w:rPr>
        <w:t>ducation [MEQ] et ministère des Relations avec les citoyens [MRC]) souligne dans sa Politique d'intégration sc</w:t>
      </w:r>
      <w:r w:rsidRPr="003F5339">
        <w:rPr>
          <w:szCs w:val="18"/>
        </w:rPr>
        <w:t>o</w:t>
      </w:r>
      <w:r w:rsidRPr="003F5339">
        <w:rPr>
          <w:szCs w:val="18"/>
        </w:rPr>
        <w:t>laire et d'éducation interculturelle l'importance pour l'école d'appre</w:t>
      </w:r>
      <w:r w:rsidRPr="003F5339">
        <w:rPr>
          <w:szCs w:val="18"/>
        </w:rPr>
        <w:t>n</w:t>
      </w:r>
      <w:r w:rsidRPr="003F5339">
        <w:rPr>
          <w:szCs w:val="18"/>
        </w:rPr>
        <w:t>dre aux élèves le savoir-vivre ensemble et il considère l'éducation i</w:t>
      </w:r>
      <w:r w:rsidRPr="003F5339">
        <w:rPr>
          <w:szCs w:val="18"/>
        </w:rPr>
        <w:t>n</w:t>
      </w:r>
      <w:r w:rsidRPr="003F5339">
        <w:rPr>
          <w:szCs w:val="18"/>
        </w:rPr>
        <w:t>terculturelle comme une comp</w:t>
      </w:r>
      <w:r w:rsidRPr="003F5339">
        <w:rPr>
          <w:szCs w:val="18"/>
        </w:rPr>
        <w:t>o</w:t>
      </w:r>
      <w:r w:rsidRPr="003F5339">
        <w:rPr>
          <w:szCs w:val="18"/>
        </w:rPr>
        <w:t>sante de l'éducation à la citoyenneté démocratique.</w:t>
      </w:r>
    </w:p>
    <w:p w:rsidR="00F64A0A" w:rsidRPr="003F5339" w:rsidRDefault="00F64A0A" w:rsidP="00F64A0A">
      <w:pPr>
        <w:spacing w:before="120" w:after="120"/>
        <w:jc w:val="both"/>
        <w:rPr>
          <w:szCs w:val="2"/>
        </w:rPr>
      </w:pPr>
      <w:r>
        <w:rPr>
          <w:szCs w:val="28"/>
        </w:rPr>
        <w:t>[270]</w:t>
      </w:r>
    </w:p>
    <w:p w:rsidR="00F64A0A" w:rsidRPr="003F5339" w:rsidRDefault="00F64A0A" w:rsidP="00F64A0A">
      <w:pPr>
        <w:spacing w:before="120" w:after="120"/>
        <w:jc w:val="both"/>
      </w:pPr>
      <w:r w:rsidRPr="003F5339">
        <w:rPr>
          <w:szCs w:val="18"/>
        </w:rPr>
        <w:t xml:space="preserve">La politique adoptée par le gouvernement du Québec mentionne que </w:t>
      </w:r>
      <w:r>
        <w:rPr>
          <w:szCs w:val="18"/>
        </w:rPr>
        <w:t>l’</w:t>
      </w:r>
      <w:r w:rsidRPr="003F5339">
        <w:rPr>
          <w:i/>
          <w:iCs/>
          <w:szCs w:val="18"/>
        </w:rPr>
        <w:t xml:space="preserve">éducation interculturelle </w:t>
      </w:r>
      <w:r w:rsidRPr="003F5339">
        <w:rPr>
          <w:szCs w:val="18"/>
        </w:rPr>
        <w:t>comporte les orientations su</w:t>
      </w:r>
      <w:r w:rsidRPr="003F5339">
        <w:rPr>
          <w:szCs w:val="18"/>
        </w:rPr>
        <w:t>i</w:t>
      </w:r>
      <w:r w:rsidRPr="003F5339">
        <w:rPr>
          <w:szCs w:val="18"/>
        </w:rPr>
        <w:t>vantes :</w:t>
      </w:r>
    </w:p>
    <w:p w:rsidR="00F64A0A" w:rsidRDefault="00F64A0A" w:rsidP="00F64A0A">
      <w:pPr>
        <w:spacing w:before="120" w:after="120"/>
        <w:ind w:left="720" w:hanging="360"/>
        <w:jc w:val="both"/>
        <w:rPr>
          <w:szCs w:val="18"/>
        </w:rPr>
      </w:pPr>
    </w:p>
    <w:p w:rsidR="00F64A0A" w:rsidRPr="003F5339" w:rsidRDefault="00F64A0A" w:rsidP="00F64A0A">
      <w:pPr>
        <w:spacing w:before="120" w:after="120"/>
        <w:ind w:left="720" w:hanging="360"/>
        <w:jc w:val="both"/>
        <w:rPr>
          <w:szCs w:val="18"/>
        </w:rPr>
      </w:pPr>
      <w:r>
        <w:rPr>
          <w:szCs w:val="18"/>
        </w:rPr>
        <w:t>*</w:t>
      </w:r>
      <w:r>
        <w:rPr>
          <w:szCs w:val="18"/>
        </w:rPr>
        <w:tab/>
      </w:r>
      <w:r w:rsidRPr="003F5339">
        <w:rPr>
          <w:szCs w:val="18"/>
        </w:rPr>
        <w:t>l'apprentissage du français doit être considéré comme un pr</w:t>
      </w:r>
      <w:r w:rsidRPr="003F5339">
        <w:rPr>
          <w:szCs w:val="18"/>
        </w:rPr>
        <w:t>o</w:t>
      </w:r>
      <w:r w:rsidRPr="003F5339">
        <w:rPr>
          <w:szCs w:val="18"/>
        </w:rPr>
        <w:t>cessus continu ;</w:t>
      </w:r>
    </w:p>
    <w:p w:rsidR="00F64A0A" w:rsidRPr="003F5339" w:rsidRDefault="00F64A0A" w:rsidP="00F64A0A">
      <w:pPr>
        <w:spacing w:before="120" w:after="120"/>
        <w:ind w:left="720" w:hanging="360"/>
        <w:jc w:val="both"/>
        <w:rPr>
          <w:szCs w:val="18"/>
        </w:rPr>
      </w:pPr>
      <w:r>
        <w:rPr>
          <w:szCs w:val="18"/>
        </w:rPr>
        <w:t>*</w:t>
      </w:r>
      <w:r>
        <w:rPr>
          <w:szCs w:val="18"/>
        </w:rPr>
        <w:tab/>
      </w:r>
      <w:r w:rsidRPr="003F5339">
        <w:rPr>
          <w:szCs w:val="18"/>
        </w:rPr>
        <w:t>le français, langue commune de la vie publique et véhicule de culture, sera valorisé par la communauté éduc</w:t>
      </w:r>
      <w:r w:rsidRPr="003F5339">
        <w:rPr>
          <w:szCs w:val="18"/>
        </w:rPr>
        <w:t>a</w:t>
      </w:r>
      <w:r w:rsidRPr="003F5339">
        <w:rPr>
          <w:szCs w:val="18"/>
        </w:rPr>
        <w:t>tive ;</w:t>
      </w:r>
    </w:p>
    <w:p w:rsidR="00F64A0A" w:rsidRPr="003F5339" w:rsidRDefault="00F64A0A" w:rsidP="00F64A0A">
      <w:pPr>
        <w:spacing w:before="120" w:after="120"/>
        <w:ind w:left="720" w:hanging="360"/>
        <w:jc w:val="both"/>
        <w:rPr>
          <w:szCs w:val="18"/>
        </w:rPr>
      </w:pPr>
      <w:r>
        <w:rPr>
          <w:szCs w:val="18"/>
        </w:rPr>
        <w:t>*</w:t>
      </w:r>
      <w:r>
        <w:rPr>
          <w:szCs w:val="18"/>
        </w:rPr>
        <w:tab/>
      </w:r>
      <w:r w:rsidRPr="003F5339">
        <w:rPr>
          <w:szCs w:val="18"/>
        </w:rPr>
        <w:t>le patrimoine et les valeurs communes du Québec, notamment l'ouverture à la diversité ethnoculturelle, linguistique et rel</w:t>
      </w:r>
      <w:r w:rsidRPr="003F5339">
        <w:rPr>
          <w:szCs w:val="18"/>
        </w:rPr>
        <w:t>i</w:t>
      </w:r>
      <w:r w:rsidRPr="003F5339">
        <w:rPr>
          <w:szCs w:val="18"/>
        </w:rPr>
        <w:t>gieuse, doivent se traduire dans l'ensemble du curriculum et de la vie scolaire (les cours et les programmes d'études, la vie sc</w:t>
      </w:r>
      <w:r w:rsidRPr="003F5339">
        <w:rPr>
          <w:szCs w:val="18"/>
        </w:rPr>
        <w:t>o</w:t>
      </w:r>
      <w:r w:rsidRPr="003F5339">
        <w:rPr>
          <w:szCs w:val="18"/>
        </w:rPr>
        <w:t>laire) ;</w:t>
      </w:r>
    </w:p>
    <w:p w:rsidR="00F64A0A" w:rsidRPr="003F5339" w:rsidRDefault="00F64A0A" w:rsidP="00F64A0A">
      <w:pPr>
        <w:spacing w:before="120" w:after="120"/>
        <w:ind w:left="720" w:hanging="360"/>
        <w:jc w:val="both"/>
        <w:rPr>
          <w:szCs w:val="18"/>
        </w:rPr>
      </w:pPr>
      <w:r>
        <w:rPr>
          <w:szCs w:val="18"/>
        </w:rPr>
        <w:t>*</w:t>
      </w:r>
      <w:r>
        <w:rPr>
          <w:szCs w:val="18"/>
        </w:rPr>
        <w:tab/>
      </w:r>
      <w:r w:rsidRPr="003F5339">
        <w:rPr>
          <w:szCs w:val="18"/>
        </w:rPr>
        <w:t>le personnel scolaire doit être formé pour relever les défis éd</w:t>
      </w:r>
      <w:r w:rsidRPr="003F5339">
        <w:rPr>
          <w:szCs w:val="18"/>
        </w:rPr>
        <w:t>u</w:t>
      </w:r>
      <w:r w:rsidRPr="003F5339">
        <w:rPr>
          <w:szCs w:val="18"/>
        </w:rPr>
        <w:t>catifs liés à la diversité ethnoculturelle, linguistique et religie</w:t>
      </w:r>
      <w:r w:rsidRPr="003F5339">
        <w:rPr>
          <w:szCs w:val="18"/>
        </w:rPr>
        <w:t>u</w:t>
      </w:r>
      <w:r w:rsidRPr="003F5339">
        <w:rPr>
          <w:szCs w:val="18"/>
        </w:rPr>
        <w:t>se de la société québécoise ; la diversité ethnoculturelle de la société québ</w:t>
      </w:r>
      <w:r w:rsidRPr="003F5339">
        <w:rPr>
          <w:szCs w:val="18"/>
        </w:rPr>
        <w:t>é</w:t>
      </w:r>
      <w:r w:rsidRPr="003F5339">
        <w:rPr>
          <w:szCs w:val="18"/>
        </w:rPr>
        <w:t>coise doit être représentée dans les différents corps d'emploi du monde sc</w:t>
      </w:r>
      <w:r w:rsidRPr="003F5339">
        <w:rPr>
          <w:szCs w:val="18"/>
        </w:rPr>
        <w:t>o</w:t>
      </w:r>
      <w:r w:rsidRPr="003F5339">
        <w:rPr>
          <w:szCs w:val="18"/>
        </w:rPr>
        <w:t>laire.</w:t>
      </w:r>
    </w:p>
    <w:p w:rsidR="00F64A0A" w:rsidRDefault="00F64A0A" w:rsidP="00F64A0A">
      <w:pPr>
        <w:spacing w:before="120" w:after="120"/>
        <w:ind w:left="720" w:hanging="360"/>
        <w:jc w:val="both"/>
        <w:rPr>
          <w:szCs w:val="18"/>
        </w:rPr>
      </w:pPr>
    </w:p>
    <w:p w:rsidR="00F64A0A" w:rsidRPr="003F5339" w:rsidRDefault="00F64A0A" w:rsidP="00F64A0A">
      <w:pPr>
        <w:spacing w:before="120" w:after="120"/>
        <w:jc w:val="both"/>
      </w:pPr>
      <w:r w:rsidRPr="003F5339">
        <w:rPr>
          <w:szCs w:val="18"/>
        </w:rPr>
        <w:t>Mais toutes ces orientations trouvent-elles leur place dans le cursus scolaire</w:t>
      </w:r>
      <w:r>
        <w:rPr>
          <w:szCs w:val="18"/>
        </w:rPr>
        <w:t> ?</w:t>
      </w:r>
      <w:r w:rsidRPr="003F5339">
        <w:rPr>
          <w:szCs w:val="18"/>
        </w:rPr>
        <w:t xml:space="preserve"> On peut en douter, car la nouve</w:t>
      </w:r>
      <w:r w:rsidRPr="003F5339">
        <w:rPr>
          <w:szCs w:val="18"/>
        </w:rPr>
        <w:t>l</w:t>
      </w:r>
      <w:r w:rsidRPr="003F5339">
        <w:rPr>
          <w:szCs w:val="18"/>
        </w:rPr>
        <w:t>le génération d'enseignantes et enseignants et de directeurs d'établissement semble ignorer l'exi</w:t>
      </w:r>
      <w:r w:rsidRPr="003F5339">
        <w:rPr>
          <w:szCs w:val="18"/>
        </w:rPr>
        <w:t>s</w:t>
      </w:r>
      <w:r w:rsidRPr="003F5339">
        <w:rPr>
          <w:szCs w:val="18"/>
        </w:rPr>
        <w:t>tence de la p</w:t>
      </w:r>
      <w:r w:rsidRPr="003F5339">
        <w:rPr>
          <w:szCs w:val="18"/>
        </w:rPr>
        <w:t>o</w:t>
      </w:r>
      <w:r w:rsidRPr="003F5339">
        <w:rPr>
          <w:szCs w:val="18"/>
        </w:rPr>
        <w:t>litique. Si la politique n'est pas connue, on présume que ses orientations ne sont pas appliquées non plus.</w:t>
      </w:r>
    </w:p>
    <w:p w:rsidR="00F64A0A" w:rsidRPr="003F5339" w:rsidRDefault="00F64A0A" w:rsidP="00F64A0A">
      <w:pPr>
        <w:spacing w:before="120" w:after="120"/>
        <w:jc w:val="both"/>
      </w:pPr>
      <w:r w:rsidRPr="003F5339">
        <w:rPr>
          <w:szCs w:val="18"/>
        </w:rPr>
        <w:t>En 2010, Toussaint reprend la définition de Linch (1983, p. 5) : « L'éducation interculturelle comme l'initiation de tous les él</w:t>
      </w:r>
      <w:r w:rsidRPr="003F5339">
        <w:rPr>
          <w:szCs w:val="18"/>
        </w:rPr>
        <w:t>è</w:t>
      </w:r>
      <w:r w:rsidRPr="003F5339">
        <w:rPr>
          <w:szCs w:val="18"/>
        </w:rPr>
        <w:t>ves à une acceptation critique et rationnelle de la diversité culturelle et à l'affirmation créative des différences individuelles et co</w:t>
      </w:r>
      <w:r w:rsidRPr="003F5339">
        <w:rPr>
          <w:szCs w:val="18"/>
        </w:rPr>
        <w:t>l</w:t>
      </w:r>
      <w:r w:rsidRPr="003F5339">
        <w:rPr>
          <w:szCs w:val="18"/>
        </w:rPr>
        <w:t>lectives au sein d'une commune humanité ». À laquelle il ajoute que « l'éducation interculturelle doit dépasser la simple transmi</w:t>
      </w:r>
      <w:r w:rsidRPr="003F5339">
        <w:rPr>
          <w:szCs w:val="18"/>
        </w:rPr>
        <w:t>s</w:t>
      </w:r>
      <w:r w:rsidRPr="003F5339">
        <w:rPr>
          <w:szCs w:val="18"/>
        </w:rPr>
        <w:t>sion de l'information sur les autres cultures et favoriser la mise en place de programmes de soutien aux manifestations de ces cult</w:t>
      </w:r>
      <w:r w:rsidRPr="003F5339">
        <w:rPr>
          <w:szCs w:val="18"/>
        </w:rPr>
        <w:t>u</w:t>
      </w:r>
      <w:r w:rsidRPr="003F5339">
        <w:rPr>
          <w:szCs w:val="18"/>
        </w:rPr>
        <w:t>res » (Toussaint, 2010, p. 94). Il propose ceci :</w:t>
      </w:r>
    </w:p>
    <w:p w:rsidR="00F64A0A" w:rsidRPr="003F5339" w:rsidRDefault="00F64A0A" w:rsidP="00F64A0A">
      <w:pPr>
        <w:spacing w:before="120" w:after="120"/>
        <w:jc w:val="both"/>
      </w:pPr>
      <w:r w:rsidRPr="003F5339">
        <w:rPr>
          <w:szCs w:val="18"/>
        </w:rPr>
        <w:t xml:space="preserve">Une </w:t>
      </w:r>
      <w:r w:rsidRPr="003F5339">
        <w:rPr>
          <w:i/>
          <w:iCs/>
          <w:szCs w:val="18"/>
        </w:rPr>
        <w:t xml:space="preserve">éducation interculturelle intégrée </w:t>
      </w:r>
      <w:r w:rsidRPr="003F5339">
        <w:rPr>
          <w:szCs w:val="18"/>
        </w:rPr>
        <w:t>qui doit couvrir tous les champs du curriculum en tenant compte des v</w:t>
      </w:r>
      <w:r w:rsidRPr="003F5339">
        <w:rPr>
          <w:szCs w:val="18"/>
        </w:rPr>
        <w:t>a</w:t>
      </w:r>
      <w:r w:rsidRPr="003F5339">
        <w:rPr>
          <w:szCs w:val="18"/>
        </w:rPr>
        <w:t xml:space="preserve">leurs culturelles des élèves, sans aucune discrimination. En conséquence, </w:t>
      </w:r>
      <w:r>
        <w:rPr>
          <w:szCs w:val="18"/>
        </w:rPr>
        <w:t>l’</w:t>
      </w:r>
      <w:r w:rsidRPr="003F5339">
        <w:rPr>
          <w:i/>
          <w:iCs/>
          <w:szCs w:val="18"/>
        </w:rPr>
        <w:t>éducation i</w:t>
      </w:r>
      <w:r w:rsidRPr="003F5339">
        <w:rPr>
          <w:i/>
          <w:iCs/>
          <w:szCs w:val="18"/>
        </w:rPr>
        <w:t>n</w:t>
      </w:r>
      <w:r w:rsidRPr="003F5339">
        <w:rPr>
          <w:i/>
          <w:iCs/>
          <w:szCs w:val="18"/>
        </w:rPr>
        <w:t xml:space="preserve">terculturelle intégrée </w:t>
      </w:r>
      <w:r w:rsidRPr="003F5339">
        <w:rPr>
          <w:szCs w:val="18"/>
        </w:rPr>
        <w:t>se concrétisera par des objectifs péd</w:t>
      </w:r>
      <w:r w:rsidRPr="003F5339">
        <w:rPr>
          <w:szCs w:val="18"/>
        </w:rPr>
        <w:t>a</w:t>
      </w:r>
      <w:r w:rsidRPr="003F5339">
        <w:rPr>
          <w:szCs w:val="18"/>
        </w:rPr>
        <w:t>gogiques et des éléments d'apprentissage spécifiques à toutes les matières poss</w:t>
      </w:r>
      <w:r w:rsidRPr="003F5339">
        <w:rPr>
          <w:szCs w:val="18"/>
        </w:rPr>
        <w:t>i</w:t>
      </w:r>
      <w:r w:rsidRPr="003F5339">
        <w:rPr>
          <w:szCs w:val="18"/>
        </w:rPr>
        <w:t>bles dans le but de permettre aux enseignantes et enseignants de pre</w:t>
      </w:r>
      <w:r w:rsidRPr="003F5339">
        <w:rPr>
          <w:szCs w:val="18"/>
        </w:rPr>
        <w:t>n</w:t>
      </w:r>
      <w:r w:rsidRPr="003F5339">
        <w:rPr>
          <w:szCs w:val="18"/>
        </w:rPr>
        <w:t xml:space="preserve">dre en considération cette </w:t>
      </w:r>
      <w:r w:rsidRPr="003F5339">
        <w:rPr>
          <w:i/>
          <w:iCs/>
          <w:szCs w:val="18"/>
        </w:rPr>
        <w:t xml:space="preserve">trilogie </w:t>
      </w:r>
      <w:r w:rsidRPr="003F5339">
        <w:rPr>
          <w:szCs w:val="18"/>
        </w:rPr>
        <w:t xml:space="preserve">dans leur enseignement, à savoir : </w:t>
      </w:r>
      <w:r w:rsidRPr="003F5339">
        <w:rPr>
          <w:i/>
          <w:iCs/>
          <w:szCs w:val="18"/>
        </w:rPr>
        <w:t xml:space="preserve">les connaissances, les valeurs </w:t>
      </w:r>
      <w:r w:rsidRPr="003F5339">
        <w:rPr>
          <w:szCs w:val="18"/>
        </w:rPr>
        <w:t xml:space="preserve">et </w:t>
      </w:r>
      <w:r w:rsidRPr="003F5339">
        <w:rPr>
          <w:i/>
          <w:iCs/>
          <w:szCs w:val="18"/>
        </w:rPr>
        <w:t>les att</w:t>
      </w:r>
      <w:r w:rsidRPr="003F5339">
        <w:rPr>
          <w:i/>
          <w:iCs/>
          <w:szCs w:val="18"/>
        </w:rPr>
        <w:t>i</w:t>
      </w:r>
      <w:r w:rsidRPr="003F5339">
        <w:rPr>
          <w:i/>
          <w:iCs/>
          <w:szCs w:val="18"/>
        </w:rPr>
        <w:t xml:space="preserve">tudes </w:t>
      </w:r>
      <w:r w:rsidRPr="003F5339">
        <w:rPr>
          <w:szCs w:val="18"/>
        </w:rPr>
        <w:t xml:space="preserve">propres aux élèves (leur souligné, </w:t>
      </w:r>
      <w:r w:rsidRPr="003F5339">
        <w:rPr>
          <w:i/>
          <w:iCs/>
          <w:szCs w:val="18"/>
        </w:rPr>
        <w:t xml:space="preserve">idem, </w:t>
      </w:r>
      <w:r w:rsidRPr="003F5339">
        <w:rPr>
          <w:szCs w:val="18"/>
        </w:rPr>
        <w:t>p. 95 et 97).</w:t>
      </w:r>
    </w:p>
    <w:p w:rsidR="00F64A0A" w:rsidRPr="003F5339" w:rsidRDefault="00F64A0A" w:rsidP="00F64A0A">
      <w:pPr>
        <w:spacing w:before="120" w:after="120"/>
        <w:jc w:val="both"/>
      </w:pPr>
      <w:r>
        <w:t>[271]</w:t>
      </w:r>
    </w:p>
    <w:p w:rsidR="00F64A0A" w:rsidRDefault="00F64A0A" w:rsidP="00F64A0A">
      <w:pPr>
        <w:spacing w:before="120" w:after="120"/>
        <w:jc w:val="both"/>
        <w:rPr>
          <w:szCs w:val="24"/>
        </w:rPr>
      </w:pPr>
    </w:p>
    <w:p w:rsidR="00F64A0A" w:rsidRPr="003F5339" w:rsidRDefault="00F64A0A" w:rsidP="00F64A0A">
      <w:pPr>
        <w:pStyle w:val="planche"/>
      </w:pPr>
      <w:r>
        <w:t>9. L</w:t>
      </w:r>
      <w:r w:rsidRPr="003F5339">
        <w:t>'APPROCHE INTERCULTURELLE</w:t>
      </w:r>
      <w:r>
        <w:br/>
      </w:r>
      <w:r w:rsidRPr="003F5339">
        <w:t>À L'ÉC</w:t>
      </w:r>
      <w:r w:rsidRPr="003F5339">
        <w:t>O</w:t>
      </w:r>
      <w:r w:rsidRPr="003F5339">
        <w:t>LE, QU'EST-CE QUE C'EST</w:t>
      </w:r>
      <w:r>
        <w:t> ?</w:t>
      </w:r>
    </w:p>
    <w:p w:rsidR="00F64A0A" w:rsidRDefault="00F64A0A" w:rsidP="00F64A0A">
      <w:pPr>
        <w:spacing w:before="120" w:after="120"/>
        <w:jc w:val="both"/>
        <w:rPr>
          <w:szCs w:val="18"/>
        </w:rPr>
      </w:pPr>
    </w:p>
    <w:p w:rsidR="00F64A0A" w:rsidRPr="003F5339" w:rsidRDefault="00F64A0A" w:rsidP="00F64A0A">
      <w:pPr>
        <w:spacing w:before="120" w:after="120"/>
        <w:jc w:val="both"/>
      </w:pPr>
      <w:r w:rsidRPr="003F5339">
        <w:rPr>
          <w:szCs w:val="18"/>
        </w:rPr>
        <w:t>Nous insistons sur l'approche interculturelle à l'école, mais aussi sur l'importance de la communication interculturelle. Pour mieux sa</w:t>
      </w:r>
      <w:r w:rsidRPr="003F5339">
        <w:rPr>
          <w:szCs w:val="18"/>
        </w:rPr>
        <w:t>i</w:t>
      </w:r>
      <w:r w:rsidRPr="003F5339">
        <w:rPr>
          <w:szCs w:val="18"/>
        </w:rPr>
        <w:t>sir toute la profondeur de l'école en contexte interculturel, il faut déf</w:t>
      </w:r>
      <w:r w:rsidRPr="003F5339">
        <w:rPr>
          <w:szCs w:val="18"/>
        </w:rPr>
        <w:t>i</w:t>
      </w:r>
      <w:r w:rsidRPr="003F5339">
        <w:rPr>
          <w:szCs w:val="18"/>
        </w:rPr>
        <w:t>nir cette approche.</w:t>
      </w:r>
    </w:p>
    <w:p w:rsidR="00F64A0A" w:rsidRPr="003F5339" w:rsidRDefault="00F64A0A" w:rsidP="00F64A0A">
      <w:pPr>
        <w:spacing w:before="120" w:after="120"/>
        <w:jc w:val="both"/>
      </w:pPr>
      <w:r w:rsidRPr="003F5339">
        <w:rPr>
          <w:szCs w:val="18"/>
        </w:rPr>
        <w:t>Essentiellement, c'est « l'ensemble des processus de</w:t>
      </w:r>
      <w:r w:rsidRPr="003F5339">
        <w:rPr>
          <w:szCs w:val="18"/>
        </w:rPr>
        <w:t>s</w:t>
      </w:r>
      <w:r w:rsidRPr="003F5339">
        <w:rPr>
          <w:szCs w:val="18"/>
        </w:rPr>
        <w:t>tinés à établir des relations entre les cultures différentes » (Leclercq, 2002, p. 9). L'approche interculturelle doit permettre à l'école de gérer la diversité culturelle des sociétés, qui s'est accrue à la suite des phénomènes m</w:t>
      </w:r>
      <w:r w:rsidRPr="003F5339">
        <w:rPr>
          <w:szCs w:val="18"/>
        </w:rPr>
        <w:t>i</w:t>
      </w:r>
      <w:r w:rsidRPr="003F5339">
        <w:rPr>
          <w:szCs w:val="18"/>
        </w:rPr>
        <w:t>gratoires des dernières décennies. Elle s'inscrit dans un e</w:t>
      </w:r>
      <w:r w:rsidRPr="003F5339">
        <w:rPr>
          <w:szCs w:val="18"/>
        </w:rPr>
        <w:t>n</w:t>
      </w:r>
      <w:r w:rsidRPr="003F5339">
        <w:rPr>
          <w:szCs w:val="18"/>
        </w:rPr>
        <w:t>seignement ou des activités destinées à l'ensemble des élèves, immigrants et n</w:t>
      </w:r>
      <w:r w:rsidRPr="003F5339">
        <w:rPr>
          <w:szCs w:val="18"/>
        </w:rPr>
        <w:t>a</w:t>
      </w:r>
      <w:r w:rsidRPr="003F5339">
        <w:rPr>
          <w:szCs w:val="18"/>
        </w:rPr>
        <w:t>tifs.</w:t>
      </w:r>
    </w:p>
    <w:p w:rsidR="00F64A0A" w:rsidRPr="003F5339" w:rsidRDefault="00F64A0A" w:rsidP="00F64A0A">
      <w:pPr>
        <w:spacing w:before="120" w:after="120"/>
        <w:jc w:val="both"/>
      </w:pPr>
      <w:r w:rsidRPr="003F5339">
        <w:rPr>
          <w:szCs w:val="18"/>
        </w:rPr>
        <w:t>On peut résumer ainsi les deux principales dimensions qui se d</w:t>
      </w:r>
      <w:r w:rsidRPr="003F5339">
        <w:rPr>
          <w:szCs w:val="18"/>
        </w:rPr>
        <w:t>é</w:t>
      </w:r>
      <w:r w:rsidRPr="003F5339">
        <w:rPr>
          <w:szCs w:val="18"/>
        </w:rPr>
        <w:t>gagent de l'approche interculturelle :</w:t>
      </w:r>
    </w:p>
    <w:p w:rsidR="00F64A0A" w:rsidRDefault="00F64A0A" w:rsidP="00F64A0A">
      <w:pPr>
        <w:pStyle w:val="Grillecouleur-Accent1"/>
      </w:pPr>
    </w:p>
    <w:p w:rsidR="00F64A0A" w:rsidRDefault="00F64A0A" w:rsidP="00F64A0A">
      <w:pPr>
        <w:pStyle w:val="Grillecouleur-Accent1"/>
        <w:rPr>
          <w:i/>
          <w:iCs/>
        </w:rPr>
      </w:pPr>
      <w:r w:rsidRPr="003F5339">
        <w:t>La dimension apprentissage de la diversité culturelle doit permettre de développer chez les élèves des valeurs de respect et de tolérance. Dans certains pays, la lutte contre le racisme et la xénophobie fait partie int</w:t>
      </w:r>
      <w:r w:rsidRPr="003F5339">
        <w:t>é</w:t>
      </w:r>
      <w:r w:rsidRPr="003F5339">
        <w:t>grante de cette dimension, notamment au Québec ; la dimension intern</w:t>
      </w:r>
      <w:r w:rsidRPr="003F5339">
        <w:t>a</w:t>
      </w:r>
      <w:r w:rsidRPr="003F5339">
        <w:t>tionale qui, par l'étude des enjeux économiques et sociaux des relations i</w:t>
      </w:r>
      <w:r w:rsidRPr="003F5339">
        <w:t>n</w:t>
      </w:r>
      <w:r w:rsidRPr="003F5339">
        <w:t>ternationales, de l'histoire et des facteurs explicatifs des migrations, pe</w:t>
      </w:r>
      <w:r w:rsidRPr="003F5339">
        <w:t>r</w:t>
      </w:r>
      <w:r w:rsidRPr="003F5339">
        <w:t xml:space="preserve">met d'appréhender la diversité culturelle dans son contexte historique et social </w:t>
      </w:r>
      <w:r>
        <w:rPr>
          <w:i/>
          <w:iCs/>
        </w:rPr>
        <w:t>(</w:t>
      </w:r>
      <w:r w:rsidRPr="003F5339">
        <w:rPr>
          <w:i/>
          <w:iCs/>
        </w:rPr>
        <w:t>idem).</w:t>
      </w:r>
    </w:p>
    <w:p w:rsidR="00F64A0A" w:rsidRPr="003F5339" w:rsidRDefault="00F64A0A" w:rsidP="00F64A0A">
      <w:pPr>
        <w:pStyle w:val="Grillecouleur-Accent1"/>
      </w:pPr>
    </w:p>
    <w:p w:rsidR="00F64A0A" w:rsidRPr="003F5339" w:rsidRDefault="00F64A0A" w:rsidP="00F64A0A">
      <w:pPr>
        <w:spacing w:before="120" w:after="120"/>
        <w:jc w:val="both"/>
      </w:pPr>
      <w:r w:rsidRPr="003F5339">
        <w:rPr>
          <w:szCs w:val="18"/>
        </w:rPr>
        <w:t>Ces deux dimensions trouvent leur place dans la langue d'ense</w:t>
      </w:r>
      <w:r w:rsidRPr="003F5339">
        <w:rPr>
          <w:szCs w:val="18"/>
        </w:rPr>
        <w:t>i</w:t>
      </w:r>
      <w:r w:rsidRPr="003F5339">
        <w:rPr>
          <w:szCs w:val="18"/>
        </w:rPr>
        <w:t xml:space="preserve">gnement et dans la langue d'origine : </w:t>
      </w:r>
      <w:r w:rsidRPr="003F5339">
        <w:rPr>
          <w:i/>
          <w:iCs/>
          <w:szCs w:val="18"/>
        </w:rPr>
        <w:t xml:space="preserve">a) </w:t>
      </w:r>
      <w:r w:rsidRPr="003F5339">
        <w:rPr>
          <w:szCs w:val="18"/>
        </w:rPr>
        <w:t>la langue d'enseignement : point d'ancrage dans le système sc</w:t>
      </w:r>
      <w:r w:rsidRPr="003F5339">
        <w:rPr>
          <w:szCs w:val="18"/>
        </w:rPr>
        <w:t>o</w:t>
      </w:r>
      <w:r w:rsidRPr="003F5339">
        <w:rPr>
          <w:szCs w:val="18"/>
        </w:rPr>
        <w:t xml:space="preserve">laire d'accueil, cela veut dire que la maîtrise de la langue du pays d'accueil est une condition </w:t>
      </w:r>
      <w:r w:rsidRPr="003F5339">
        <w:rPr>
          <w:i/>
          <w:iCs/>
          <w:szCs w:val="18"/>
        </w:rPr>
        <w:t xml:space="preserve">sine qua non </w:t>
      </w:r>
      <w:r w:rsidRPr="003F5339">
        <w:rPr>
          <w:szCs w:val="18"/>
        </w:rPr>
        <w:t>à la réu</w:t>
      </w:r>
      <w:r w:rsidRPr="003F5339">
        <w:rPr>
          <w:szCs w:val="18"/>
        </w:rPr>
        <w:t>s</w:t>
      </w:r>
      <w:r w:rsidRPr="003F5339">
        <w:rPr>
          <w:szCs w:val="18"/>
        </w:rPr>
        <w:t xml:space="preserve">site de l'intégration scolaire de l'enfant immigrant ; </w:t>
      </w:r>
      <w:r>
        <w:rPr>
          <w:i/>
          <w:iCs/>
          <w:szCs w:val="18"/>
        </w:rPr>
        <w:t>b</w:t>
      </w:r>
      <w:r w:rsidRPr="003F5339">
        <w:rPr>
          <w:i/>
          <w:iCs/>
          <w:szCs w:val="18"/>
        </w:rPr>
        <w:t xml:space="preserve">) </w:t>
      </w:r>
      <w:r w:rsidRPr="003F5339">
        <w:rPr>
          <w:szCs w:val="18"/>
        </w:rPr>
        <w:t>la langue d'origine : point entre deux cult</w:t>
      </w:r>
      <w:r w:rsidRPr="003F5339">
        <w:rPr>
          <w:szCs w:val="18"/>
        </w:rPr>
        <w:t>u</w:t>
      </w:r>
      <w:r w:rsidRPr="003F5339">
        <w:rPr>
          <w:szCs w:val="18"/>
        </w:rPr>
        <w:t>res : aide au maintien de la langue et de la culture d'origine des enfants immigrants. Cette appr</w:t>
      </w:r>
      <w:r w:rsidRPr="003F5339">
        <w:rPr>
          <w:szCs w:val="18"/>
        </w:rPr>
        <w:t>o</w:t>
      </w:r>
      <w:r w:rsidRPr="003F5339">
        <w:rPr>
          <w:szCs w:val="18"/>
        </w:rPr>
        <w:t>che de l'apprentissage de la la</w:t>
      </w:r>
      <w:r w:rsidRPr="003F5339">
        <w:rPr>
          <w:szCs w:val="18"/>
        </w:rPr>
        <w:t>n</w:t>
      </w:r>
      <w:r w:rsidRPr="003F5339">
        <w:rPr>
          <w:szCs w:val="18"/>
        </w:rPr>
        <w:t>gue d'origine ou des langues d'origine, appelé Programme d'enseignement des langues d'origines (PELO), est insta</w:t>
      </w:r>
      <w:r w:rsidRPr="003F5339">
        <w:rPr>
          <w:szCs w:val="18"/>
        </w:rPr>
        <w:t>u</w:t>
      </w:r>
      <w:r w:rsidRPr="003F5339">
        <w:rPr>
          <w:szCs w:val="18"/>
        </w:rPr>
        <w:t>rée au Québec afin de favoriser un meilleur apprentissage de la langue d'enseignement, le français, langue commune de l'école.</w:t>
      </w:r>
    </w:p>
    <w:p w:rsidR="00F64A0A" w:rsidRPr="003F5339" w:rsidRDefault="00F64A0A" w:rsidP="00F64A0A">
      <w:pPr>
        <w:spacing w:before="120" w:after="120"/>
        <w:jc w:val="both"/>
      </w:pPr>
      <w:r w:rsidRPr="003F5339">
        <w:rPr>
          <w:szCs w:val="18"/>
        </w:rPr>
        <w:t>Compte tenu de ce qui se fait ailleurs, particulièrement en Europe, pour favoriser l'intégration des élèves issus de l'immigration, le Qu</w:t>
      </w:r>
      <w:r w:rsidRPr="003F5339">
        <w:rPr>
          <w:szCs w:val="18"/>
        </w:rPr>
        <w:t>é</w:t>
      </w:r>
      <w:r w:rsidRPr="003F5339">
        <w:rPr>
          <w:szCs w:val="18"/>
        </w:rPr>
        <w:t>bec devrait tenir compte de l'importance de la dimension interculture</w:t>
      </w:r>
      <w:r w:rsidRPr="003F5339">
        <w:rPr>
          <w:szCs w:val="18"/>
        </w:rPr>
        <w:t>l</w:t>
      </w:r>
      <w:r w:rsidRPr="003F5339">
        <w:rPr>
          <w:szCs w:val="18"/>
        </w:rPr>
        <w:t>le dans la formation des enseignants en ajoutant une nouvelle comp</w:t>
      </w:r>
      <w:r w:rsidRPr="003F5339">
        <w:rPr>
          <w:szCs w:val="18"/>
        </w:rPr>
        <w:t>é</w:t>
      </w:r>
      <w:r w:rsidRPr="003F5339">
        <w:rPr>
          <w:szCs w:val="18"/>
        </w:rPr>
        <w:t xml:space="preserve">tence </w:t>
      </w:r>
      <w:r w:rsidRPr="003F5339">
        <w:rPr>
          <w:i/>
          <w:iCs/>
          <w:szCs w:val="18"/>
        </w:rPr>
        <w:t xml:space="preserve">la compétence interculturelle, </w:t>
      </w:r>
      <w:r w:rsidRPr="003F5339">
        <w:rPr>
          <w:szCs w:val="18"/>
        </w:rPr>
        <w:t>dans leur formation :</w:t>
      </w:r>
    </w:p>
    <w:p w:rsidR="00F64A0A" w:rsidRDefault="00F64A0A" w:rsidP="00F64A0A">
      <w:pPr>
        <w:pStyle w:val="Grillecouleur-Accent1"/>
      </w:pPr>
    </w:p>
    <w:p w:rsidR="00F64A0A" w:rsidRPr="003F5339" w:rsidRDefault="00F64A0A" w:rsidP="00F64A0A">
      <w:pPr>
        <w:pStyle w:val="Grillecouleur-Accent1"/>
      </w:pPr>
      <w:r w:rsidRPr="003F5339">
        <w:t>Pour l'élève, la compétence interculturelle, c'est la capacité de reco</w:t>
      </w:r>
      <w:r w:rsidRPr="003F5339">
        <w:t>n</w:t>
      </w:r>
      <w:r w:rsidRPr="003F5339">
        <w:t>naître ses appartenances familiale, ethnoculturelle, religieuse, s</w:t>
      </w:r>
      <w:r w:rsidRPr="003F5339">
        <w:t>o</w:t>
      </w:r>
      <w:r w:rsidRPr="003F5339">
        <w:t>ciale, économique, culturelle, linguist</w:t>
      </w:r>
      <w:r w:rsidRPr="003F5339">
        <w:t>i</w:t>
      </w:r>
      <w:r w:rsidRPr="003F5339">
        <w:t>que, citoyenne, etc., et celles de l'autre et d'en</w:t>
      </w:r>
      <w:r>
        <w:t xml:space="preserve"> </w:t>
      </w:r>
      <w:r>
        <w:rPr>
          <w:szCs w:val="28"/>
        </w:rPr>
        <w:t xml:space="preserve">[272] </w:t>
      </w:r>
      <w:r w:rsidRPr="003F5339">
        <w:t>tenir compte dans ses échanges communicatio</w:t>
      </w:r>
      <w:r w:rsidRPr="003F5339">
        <w:t>n</w:t>
      </w:r>
      <w:r w:rsidRPr="003F5339">
        <w:t>nels. Pour les membres du personnel scolaire s'ajoute la dimension professionnelle de cette compétence, c'est-à-dire la capacité de reconnaître les appa</w:t>
      </w:r>
      <w:r w:rsidRPr="003F5339">
        <w:t>r</w:t>
      </w:r>
      <w:r w:rsidRPr="003F5339">
        <w:t>tenances de l'élève, mais surtout de tenir compte de leurs influences sur son chem</w:t>
      </w:r>
      <w:r w:rsidRPr="003F5339">
        <w:t>i</w:t>
      </w:r>
      <w:r w:rsidRPr="003F5339">
        <w:t>nement éducatif à l'école. Pour le ge</w:t>
      </w:r>
      <w:r w:rsidRPr="003F5339">
        <w:t>s</w:t>
      </w:r>
      <w:r w:rsidRPr="003F5339">
        <w:t>tionnaire, c'est de surcroît la capacité de reconnaître l'élève et les a</w:t>
      </w:r>
      <w:r w:rsidRPr="003F5339">
        <w:t>u</w:t>
      </w:r>
      <w:r w:rsidRPr="003F5339">
        <w:t>tres membres de la communauté éducative en tant que po</w:t>
      </w:r>
      <w:r w:rsidRPr="003F5339">
        <w:t>r</w:t>
      </w:r>
      <w:r w:rsidRPr="003F5339">
        <w:t>teurs de cultures et la capacité de les mettre au service de la réussite éduc</w:t>
      </w:r>
      <w:r w:rsidRPr="003F5339">
        <w:t>a</w:t>
      </w:r>
      <w:r w:rsidRPr="003F5339">
        <w:t>tive des élèves (Ouellet, 2010, p. 296).</w:t>
      </w:r>
    </w:p>
    <w:p w:rsidR="00F64A0A" w:rsidRDefault="00F64A0A" w:rsidP="00F64A0A">
      <w:pPr>
        <w:spacing w:before="120" w:after="120"/>
        <w:jc w:val="both"/>
        <w:rPr>
          <w:szCs w:val="24"/>
        </w:rPr>
      </w:pPr>
    </w:p>
    <w:p w:rsidR="00F64A0A" w:rsidRPr="003F5339" w:rsidRDefault="00F64A0A" w:rsidP="00F64A0A">
      <w:pPr>
        <w:pStyle w:val="planche"/>
      </w:pPr>
      <w:r w:rsidRPr="003F5339">
        <w:t>10. LA PROMOTION</w:t>
      </w:r>
      <w:r>
        <w:br/>
      </w:r>
      <w:r w:rsidRPr="003F5339">
        <w:t>DE L'ÉGALITÉ DES CHA</w:t>
      </w:r>
      <w:r w:rsidRPr="003F5339">
        <w:t>N</w:t>
      </w:r>
      <w:r w:rsidRPr="003F5339">
        <w:t>CES</w:t>
      </w:r>
    </w:p>
    <w:p w:rsidR="00F64A0A" w:rsidRDefault="00F64A0A" w:rsidP="00F64A0A">
      <w:pPr>
        <w:spacing w:before="120" w:after="120"/>
        <w:jc w:val="both"/>
        <w:rPr>
          <w:szCs w:val="18"/>
        </w:rPr>
      </w:pPr>
    </w:p>
    <w:p w:rsidR="00F64A0A" w:rsidRPr="003F5339" w:rsidRDefault="00F64A0A" w:rsidP="00F64A0A">
      <w:pPr>
        <w:spacing w:before="120" w:after="120"/>
        <w:jc w:val="both"/>
      </w:pPr>
      <w:r w:rsidRPr="003F5339">
        <w:rPr>
          <w:szCs w:val="18"/>
        </w:rPr>
        <w:t>Le rôle que l'école joue et doit continuer de jouer en matière d'ég</w:t>
      </w:r>
      <w:r w:rsidRPr="003F5339">
        <w:rPr>
          <w:szCs w:val="18"/>
        </w:rPr>
        <w:t>a</w:t>
      </w:r>
      <w:r w:rsidRPr="003F5339">
        <w:rPr>
          <w:szCs w:val="18"/>
        </w:rPr>
        <w:t>lité des chances est étroitement lié à sa mission même, axée sur l'in</w:t>
      </w:r>
      <w:r w:rsidRPr="003F5339">
        <w:rPr>
          <w:szCs w:val="18"/>
        </w:rPr>
        <w:t>s</w:t>
      </w:r>
      <w:r w:rsidRPr="003F5339">
        <w:rPr>
          <w:szCs w:val="18"/>
        </w:rPr>
        <w:t>truction, la socialisation et la qualific</w:t>
      </w:r>
      <w:r w:rsidRPr="003F5339">
        <w:rPr>
          <w:szCs w:val="18"/>
        </w:rPr>
        <w:t>a</w:t>
      </w:r>
      <w:r w:rsidRPr="003F5339">
        <w:rPr>
          <w:szCs w:val="18"/>
        </w:rPr>
        <w:t>tion.</w:t>
      </w:r>
    </w:p>
    <w:p w:rsidR="00F64A0A" w:rsidRDefault="00F64A0A" w:rsidP="00F64A0A">
      <w:pPr>
        <w:spacing w:before="120" w:after="120"/>
        <w:ind w:left="720" w:hanging="360"/>
        <w:jc w:val="both"/>
        <w:rPr>
          <w:szCs w:val="18"/>
        </w:rPr>
      </w:pPr>
    </w:p>
    <w:p w:rsidR="00F64A0A" w:rsidRPr="003F5339" w:rsidRDefault="00F64A0A" w:rsidP="00F64A0A">
      <w:pPr>
        <w:spacing w:before="120" w:after="120"/>
        <w:ind w:left="720" w:hanging="360"/>
        <w:jc w:val="both"/>
        <w:rPr>
          <w:szCs w:val="18"/>
        </w:rPr>
      </w:pPr>
      <w:r>
        <w:rPr>
          <w:szCs w:val="18"/>
        </w:rPr>
        <w:t>*</w:t>
      </w:r>
      <w:r>
        <w:rPr>
          <w:szCs w:val="18"/>
        </w:rPr>
        <w:tab/>
      </w:r>
      <w:r w:rsidRPr="003F5339">
        <w:rPr>
          <w:szCs w:val="18"/>
        </w:rPr>
        <w:t>L'instruction est définie comme étant l'apprentissage guidé qui permet à l'élève d'acquérir les connaissances, les habiletés et les att</w:t>
      </w:r>
      <w:r w:rsidRPr="003F5339">
        <w:rPr>
          <w:szCs w:val="18"/>
        </w:rPr>
        <w:t>i</w:t>
      </w:r>
      <w:r w:rsidRPr="003F5339">
        <w:rPr>
          <w:szCs w:val="18"/>
        </w:rPr>
        <w:t>tudes nécessaires pour comprendre et transformer le monde ainsi que pour continuer à a</w:t>
      </w:r>
      <w:r w:rsidRPr="003F5339">
        <w:rPr>
          <w:szCs w:val="18"/>
        </w:rPr>
        <w:t>p</w:t>
      </w:r>
      <w:r w:rsidRPr="003F5339">
        <w:rPr>
          <w:szCs w:val="18"/>
        </w:rPr>
        <w:t>prendre toute sa vie.</w:t>
      </w:r>
    </w:p>
    <w:p w:rsidR="00F64A0A" w:rsidRPr="003F5339" w:rsidRDefault="00F64A0A" w:rsidP="00F64A0A">
      <w:pPr>
        <w:spacing w:before="120" w:after="120"/>
        <w:ind w:left="720" w:hanging="360"/>
        <w:jc w:val="both"/>
        <w:rPr>
          <w:szCs w:val="18"/>
        </w:rPr>
      </w:pPr>
      <w:r>
        <w:rPr>
          <w:szCs w:val="18"/>
        </w:rPr>
        <w:t>*</w:t>
      </w:r>
      <w:r>
        <w:rPr>
          <w:szCs w:val="18"/>
        </w:rPr>
        <w:tab/>
      </w:r>
      <w:r w:rsidRPr="003F5339">
        <w:rPr>
          <w:szCs w:val="18"/>
        </w:rPr>
        <w:t>La socialisation, l'école transmet les valeurs qui fo</w:t>
      </w:r>
      <w:r w:rsidRPr="003F5339">
        <w:rPr>
          <w:szCs w:val="18"/>
        </w:rPr>
        <w:t>n</w:t>
      </w:r>
      <w:r w:rsidRPr="003F5339">
        <w:rPr>
          <w:szCs w:val="18"/>
        </w:rPr>
        <w:t>dent notre société démocratique ainsi que le respect des institutions co</w:t>
      </w:r>
      <w:r w:rsidRPr="003F5339">
        <w:rPr>
          <w:szCs w:val="18"/>
        </w:rPr>
        <w:t>m</w:t>
      </w:r>
      <w:r w:rsidRPr="003F5339">
        <w:rPr>
          <w:szCs w:val="18"/>
        </w:rPr>
        <w:t>munes, tout en demeurant un lieu d'expl</w:t>
      </w:r>
      <w:r w:rsidRPr="003F5339">
        <w:rPr>
          <w:szCs w:val="18"/>
        </w:rPr>
        <w:t>o</w:t>
      </w:r>
      <w:r w:rsidRPr="003F5339">
        <w:rPr>
          <w:szCs w:val="18"/>
        </w:rPr>
        <w:t>ration et de choix de valeurs.</w:t>
      </w:r>
    </w:p>
    <w:p w:rsidR="00F64A0A" w:rsidRPr="003F5339" w:rsidRDefault="00F64A0A" w:rsidP="00F64A0A">
      <w:pPr>
        <w:spacing w:before="120" w:after="120"/>
        <w:ind w:left="720" w:hanging="360"/>
        <w:jc w:val="both"/>
        <w:rPr>
          <w:szCs w:val="18"/>
        </w:rPr>
      </w:pPr>
      <w:r>
        <w:rPr>
          <w:szCs w:val="18"/>
        </w:rPr>
        <w:t>*</w:t>
      </w:r>
      <w:r>
        <w:rPr>
          <w:szCs w:val="18"/>
        </w:rPr>
        <w:tab/>
      </w:r>
      <w:r w:rsidRPr="003F5339">
        <w:rPr>
          <w:szCs w:val="18"/>
        </w:rPr>
        <w:t>Quant à la qualification, l'école y parvient en tenant compte des champs d'intérêt et des aptitudes des élèves, ainsi que des b</w:t>
      </w:r>
      <w:r w:rsidRPr="003F5339">
        <w:rPr>
          <w:szCs w:val="18"/>
        </w:rPr>
        <w:t>e</w:t>
      </w:r>
      <w:r w:rsidRPr="003F5339">
        <w:rPr>
          <w:szCs w:val="18"/>
        </w:rPr>
        <w:t>soins du marché du travail, de même qu'en assurant la form</w:t>
      </w:r>
      <w:r w:rsidRPr="003F5339">
        <w:rPr>
          <w:szCs w:val="18"/>
        </w:rPr>
        <w:t>a</w:t>
      </w:r>
      <w:r w:rsidRPr="003F5339">
        <w:rPr>
          <w:szCs w:val="18"/>
        </w:rPr>
        <w:t>tion et le perfectionnement nécessaires à l'exercice d'une pr</w:t>
      </w:r>
      <w:r w:rsidRPr="003F5339">
        <w:rPr>
          <w:szCs w:val="18"/>
        </w:rPr>
        <w:t>o</w:t>
      </w:r>
      <w:r w:rsidRPr="003F5339">
        <w:rPr>
          <w:szCs w:val="18"/>
        </w:rPr>
        <w:t>fession.</w:t>
      </w:r>
    </w:p>
    <w:p w:rsidR="00F64A0A" w:rsidRDefault="00F64A0A" w:rsidP="00F64A0A">
      <w:pPr>
        <w:spacing w:before="120" w:after="120"/>
        <w:ind w:left="720" w:hanging="360"/>
        <w:jc w:val="both"/>
        <w:rPr>
          <w:szCs w:val="18"/>
        </w:rPr>
      </w:pPr>
    </w:p>
    <w:p w:rsidR="00F64A0A" w:rsidRPr="003F5339" w:rsidRDefault="00F64A0A" w:rsidP="00F64A0A">
      <w:pPr>
        <w:spacing w:before="120" w:after="120"/>
        <w:jc w:val="both"/>
      </w:pPr>
      <w:r w:rsidRPr="003F5339">
        <w:rPr>
          <w:szCs w:val="18"/>
        </w:rPr>
        <w:t>L'école a l'obligation de remplir sa mission auprès de l'ensemble des élèves qui lui sont confiés, quelles que soient leurs caractérist</w:t>
      </w:r>
      <w:r w:rsidRPr="003F5339">
        <w:rPr>
          <w:szCs w:val="18"/>
        </w:rPr>
        <w:t>i</w:t>
      </w:r>
      <w:r w:rsidRPr="003F5339">
        <w:rPr>
          <w:szCs w:val="18"/>
        </w:rPr>
        <w:t>ques (origine ethnique, langue maternelle, condition sociale, sexe, a</w:t>
      </w:r>
      <w:r w:rsidRPr="003F5339">
        <w:rPr>
          <w:szCs w:val="18"/>
        </w:rPr>
        <w:t>l</w:t>
      </w:r>
      <w:r w:rsidRPr="003F5339">
        <w:rPr>
          <w:szCs w:val="18"/>
        </w:rPr>
        <w:t>légeance religieuse, etc.). Cette obligation découle du principe relatif à l'égalité des chances, principe posé au Québec depuis les a</w:t>
      </w:r>
      <w:r w:rsidRPr="003F5339">
        <w:rPr>
          <w:szCs w:val="18"/>
        </w:rPr>
        <w:t>n</w:t>
      </w:r>
      <w:r w:rsidRPr="003F5339">
        <w:rPr>
          <w:szCs w:val="18"/>
        </w:rPr>
        <w:t xml:space="preserve">nées 1960, dans la foulée du </w:t>
      </w:r>
      <w:r w:rsidRPr="003F5339">
        <w:rPr>
          <w:i/>
          <w:iCs/>
          <w:szCs w:val="18"/>
        </w:rPr>
        <w:t>Rapport de la Commission royale d'enquête sur l'e</w:t>
      </w:r>
      <w:r w:rsidRPr="003F5339">
        <w:rPr>
          <w:i/>
          <w:iCs/>
          <w:szCs w:val="18"/>
        </w:rPr>
        <w:t>n</w:t>
      </w:r>
      <w:r w:rsidRPr="003F5339">
        <w:rPr>
          <w:i/>
          <w:iCs/>
          <w:szCs w:val="18"/>
        </w:rPr>
        <w:t xml:space="preserve">seignement </w:t>
      </w:r>
      <w:r>
        <w:rPr>
          <w:i/>
          <w:iCs/>
          <w:szCs w:val="18"/>
        </w:rPr>
        <w:t>(</w:t>
      </w:r>
      <w:r w:rsidRPr="003F5339">
        <w:rPr>
          <w:i/>
          <w:iCs/>
          <w:szCs w:val="18"/>
        </w:rPr>
        <w:t>Ra</w:t>
      </w:r>
      <w:r w:rsidRPr="003F5339">
        <w:rPr>
          <w:i/>
          <w:iCs/>
          <w:szCs w:val="18"/>
        </w:rPr>
        <w:t>p</w:t>
      </w:r>
      <w:r w:rsidRPr="003F5339">
        <w:rPr>
          <w:i/>
          <w:iCs/>
          <w:szCs w:val="18"/>
        </w:rPr>
        <w:t xml:space="preserve">port Parent) </w:t>
      </w:r>
      <w:r w:rsidRPr="003F5339">
        <w:rPr>
          <w:szCs w:val="18"/>
        </w:rPr>
        <w:t>et de la démocratisation du système éducatif québécois. Ce pri</w:t>
      </w:r>
      <w:r w:rsidRPr="003F5339">
        <w:rPr>
          <w:szCs w:val="18"/>
        </w:rPr>
        <w:t>n</w:t>
      </w:r>
      <w:r w:rsidRPr="003F5339">
        <w:rPr>
          <w:szCs w:val="18"/>
        </w:rPr>
        <w:t>cipe a été renouvelé à l'occasion des États généraux sur l'éducation (1995-1996) et a fait l'objet d'un large consensus dans la société qu</w:t>
      </w:r>
      <w:r w:rsidRPr="003F5339">
        <w:rPr>
          <w:szCs w:val="18"/>
        </w:rPr>
        <w:t>é</w:t>
      </w:r>
      <w:r w:rsidRPr="003F5339">
        <w:rPr>
          <w:szCs w:val="18"/>
        </w:rPr>
        <w:t>bécoise.</w:t>
      </w:r>
    </w:p>
    <w:p w:rsidR="00F64A0A" w:rsidRPr="003F5339" w:rsidRDefault="00F64A0A" w:rsidP="00F64A0A">
      <w:pPr>
        <w:spacing w:before="120" w:after="120"/>
        <w:jc w:val="both"/>
      </w:pPr>
      <w:r w:rsidRPr="003F5339">
        <w:rPr>
          <w:szCs w:val="18"/>
        </w:rPr>
        <w:t>L'école doit, par son organisation et ses démarches éducatives, a</w:t>
      </w:r>
      <w:r w:rsidRPr="003F5339">
        <w:rPr>
          <w:szCs w:val="18"/>
        </w:rPr>
        <w:t>i</w:t>
      </w:r>
      <w:r w:rsidRPr="003F5339">
        <w:rPr>
          <w:szCs w:val="18"/>
        </w:rPr>
        <w:t>der à la formation de l'individu et du citoyen dans la plus grande égal</w:t>
      </w:r>
      <w:r w:rsidRPr="003F5339">
        <w:rPr>
          <w:szCs w:val="18"/>
        </w:rPr>
        <w:t>i</w:t>
      </w:r>
      <w:r w:rsidRPr="003F5339">
        <w:rPr>
          <w:szCs w:val="18"/>
        </w:rPr>
        <w:t>té des chances. L'égalité des chances implique non seulement l'acce</w:t>
      </w:r>
      <w:r w:rsidRPr="003F5339">
        <w:rPr>
          <w:szCs w:val="18"/>
        </w:rPr>
        <w:t>s</w:t>
      </w:r>
      <w:r w:rsidRPr="003F5339">
        <w:rPr>
          <w:szCs w:val="18"/>
        </w:rPr>
        <w:t>sibilité aux services éducatifs de base pour l'e</w:t>
      </w:r>
      <w:r w:rsidRPr="003F5339">
        <w:rPr>
          <w:szCs w:val="18"/>
        </w:rPr>
        <w:t>n</w:t>
      </w:r>
      <w:r w:rsidRPr="003F5339">
        <w:rPr>
          <w:szCs w:val="18"/>
        </w:rPr>
        <w:t>semble des élèves, mais aussi la mise en place de moyens particuliers et de mesures compens</w:t>
      </w:r>
      <w:r w:rsidRPr="003F5339">
        <w:rPr>
          <w:szCs w:val="18"/>
        </w:rPr>
        <w:t>a</w:t>
      </w:r>
      <w:r w:rsidRPr="003F5339">
        <w:rPr>
          <w:szCs w:val="18"/>
        </w:rPr>
        <w:t>toires (mesures de soutien à l'a</w:t>
      </w:r>
      <w:r w:rsidRPr="003F5339">
        <w:rPr>
          <w:szCs w:val="18"/>
        </w:rPr>
        <w:t>p</w:t>
      </w:r>
      <w:r w:rsidRPr="003F5339">
        <w:rPr>
          <w:szCs w:val="18"/>
        </w:rPr>
        <w:t>prentissage du français par exemple) pour les élèves qui en ont b</w:t>
      </w:r>
      <w:r w:rsidRPr="003F5339">
        <w:rPr>
          <w:szCs w:val="18"/>
        </w:rPr>
        <w:t>e</w:t>
      </w:r>
      <w:r w:rsidRPr="003F5339">
        <w:rPr>
          <w:szCs w:val="18"/>
        </w:rPr>
        <w:t>soin. Ce principe va de pair avec ceux de l'équité et de la non-discrimination et renvoie à</w:t>
      </w:r>
      <w:r>
        <w:rPr>
          <w:szCs w:val="18"/>
        </w:rPr>
        <w:t xml:space="preserve"> </w:t>
      </w:r>
      <w:r>
        <w:t xml:space="preserve">[273] </w:t>
      </w:r>
      <w:r w:rsidRPr="003F5339">
        <w:rPr>
          <w:szCs w:val="18"/>
        </w:rPr>
        <w:t>l'acceptation et au respect de l'alterné ainsi qu'au rejet de l'intolérance, de l'ethnoce</w:t>
      </w:r>
      <w:r w:rsidRPr="003F5339">
        <w:rPr>
          <w:szCs w:val="18"/>
        </w:rPr>
        <w:t>n</w:t>
      </w:r>
      <w:r w:rsidRPr="003F5339">
        <w:rPr>
          <w:szCs w:val="18"/>
        </w:rPr>
        <w:t>trisme et de toute manifest</w:t>
      </w:r>
      <w:r w:rsidRPr="003F5339">
        <w:rPr>
          <w:szCs w:val="18"/>
        </w:rPr>
        <w:t>a</w:t>
      </w:r>
      <w:r w:rsidRPr="003F5339">
        <w:rPr>
          <w:szCs w:val="18"/>
        </w:rPr>
        <w:t xml:space="preserve">tion de racisme ou de discrimination (MEQ, </w:t>
      </w:r>
      <w:r w:rsidRPr="003F5339">
        <w:rPr>
          <w:i/>
          <w:iCs/>
          <w:szCs w:val="18"/>
        </w:rPr>
        <w:t xml:space="preserve">Une école d'avenir, </w:t>
      </w:r>
      <w:r w:rsidRPr="003F5339">
        <w:rPr>
          <w:szCs w:val="18"/>
        </w:rPr>
        <w:t>1998, p. 6).</w:t>
      </w:r>
    </w:p>
    <w:p w:rsidR="00F64A0A" w:rsidRDefault="00F64A0A" w:rsidP="00F64A0A">
      <w:pPr>
        <w:spacing w:before="120" w:after="120"/>
        <w:jc w:val="both"/>
        <w:rPr>
          <w:szCs w:val="24"/>
        </w:rPr>
      </w:pPr>
    </w:p>
    <w:p w:rsidR="00F64A0A" w:rsidRPr="003F5339" w:rsidRDefault="00F64A0A" w:rsidP="00F64A0A">
      <w:pPr>
        <w:pStyle w:val="planche"/>
      </w:pPr>
      <w:r w:rsidRPr="003F5339">
        <w:t>11. LA MAÎTRISE DU FRA</w:t>
      </w:r>
      <w:r>
        <w:t>NÇAIS,</w:t>
      </w:r>
      <w:r>
        <w:br/>
      </w:r>
      <w:r w:rsidRPr="003F5339">
        <w:t>COMME LANGUE CO</w:t>
      </w:r>
      <w:r w:rsidRPr="003F5339">
        <w:t>M</w:t>
      </w:r>
      <w:r>
        <w:t>MUNE</w:t>
      </w:r>
      <w:r>
        <w:br/>
      </w:r>
      <w:r w:rsidRPr="003F5339">
        <w:t>DE LA VIE P</w:t>
      </w:r>
      <w:r w:rsidRPr="003F5339">
        <w:t>U</w:t>
      </w:r>
      <w:r w:rsidRPr="003F5339">
        <w:t>BLIQUE</w:t>
      </w:r>
    </w:p>
    <w:p w:rsidR="00F64A0A" w:rsidRDefault="00F64A0A" w:rsidP="00F64A0A">
      <w:pPr>
        <w:spacing w:before="120" w:after="120"/>
        <w:jc w:val="both"/>
        <w:rPr>
          <w:szCs w:val="18"/>
        </w:rPr>
      </w:pPr>
    </w:p>
    <w:p w:rsidR="00F64A0A" w:rsidRPr="003F5339" w:rsidRDefault="00F64A0A" w:rsidP="00F64A0A">
      <w:pPr>
        <w:spacing w:before="120" w:after="120"/>
        <w:jc w:val="both"/>
      </w:pPr>
      <w:r w:rsidRPr="003F5339">
        <w:rPr>
          <w:szCs w:val="18"/>
        </w:rPr>
        <w:t>C'est à l'école québécoise qu'il :</w:t>
      </w:r>
    </w:p>
    <w:p w:rsidR="00F64A0A" w:rsidRDefault="00F64A0A" w:rsidP="00F64A0A">
      <w:pPr>
        <w:pStyle w:val="Grillecouleur-Accent1"/>
      </w:pPr>
    </w:p>
    <w:p w:rsidR="00F64A0A" w:rsidRPr="003F5339" w:rsidRDefault="00F64A0A" w:rsidP="00F64A0A">
      <w:pPr>
        <w:pStyle w:val="Grillecouleur-Accent1"/>
      </w:pPr>
      <w:r w:rsidRPr="003F5339">
        <w:t>revient principalement de contribuer à la maîtrise et à l'utilisation du français, qui est la langue commune de tous et grâce à laquelle les Québ</w:t>
      </w:r>
      <w:r w:rsidRPr="003F5339">
        <w:t>é</w:t>
      </w:r>
      <w:r w:rsidRPr="003F5339">
        <w:t>cois et Québécoises de toutes origines peuvent communiquer entre eux et participer au développement de la soci</w:t>
      </w:r>
      <w:r w:rsidRPr="003F5339">
        <w:t>é</w:t>
      </w:r>
      <w:r w:rsidRPr="003F5339">
        <w:t>té québécoise. On s'attend à ce que l'école rende ses élèves capables de maîtriser et de partager cet outil co</w:t>
      </w:r>
      <w:r w:rsidRPr="003F5339">
        <w:t>m</w:t>
      </w:r>
      <w:r w:rsidRPr="003F5339">
        <w:t>mun de communic</w:t>
      </w:r>
      <w:r w:rsidRPr="003F5339">
        <w:t>a</w:t>
      </w:r>
      <w:r w:rsidRPr="003F5339">
        <w:t>tion qu'est le français.</w:t>
      </w:r>
    </w:p>
    <w:p w:rsidR="00F64A0A" w:rsidRPr="003F5339" w:rsidRDefault="00F64A0A" w:rsidP="00F64A0A">
      <w:pPr>
        <w:pStyle w:val="Grillecouleur-Accent1"/>
      </w:pPr>
      <w:r w:rsidRPr="003F5339">
        <w:t>Le système scolaire doit, par des dispositions appropriées, répo</w:t>
      </w:r>
      <w:r w:rsidRPr="003F5339">
        <w:t>n</w:t>
      </w:r>
      <w:r w:rsidRPr="003F5339">
        <w:t>dre à cette attente en donnant aux élèves qui fréquentent les établissements sc</w:t>
      </w:r>
      <w:r w:rsidRPr="003F5339">
        <w:t>o</w:t>
      </w:r>
      <w:r w:rsidRPr="003F5339">
        <w:t>laires francophones une solide formation dans la langue d'enseignement et, à ceux et celles qui sont dans le secteur anglophone, l'accès à un ense</w:t>
      </w:r>
      <w:r w:rsidRPr="003F5339">
        <w:t>i</w:t>
      </w:r>
      <w:r w:rsidRPr="003F5339">
        <w:t xml:space="preserve">gnement de langue seconde qui soit de qualité </w:t>
      </w:r>
      <w:r>
        <w:rPr>
          <w:i/>
          <w:iCs/>
        </w:rPr>
        <w:t>(</w:t>
      </w:r>
      <w:r w:rsidRPr="003F5339">
        <w:rPr>
          <w:i/>
          <w:iCs/>
        </w:rPr>
        <w:t xml:space="preserve">idem, </w:t>
      </w:r>
      <w:r w:rsidRPr="003F5339">
        <w:t>p. 7).</w:t>
      </w:r>
    </w:p>
    <w:p w:rsidR="00F64A0A" w:rsidRDefault="00F64A0A" w:rsidP="00F64A0A">
      <w:pPr>
        <w:spacing w:before="120" w:after="120"/>
        <w:jc w:val="both"/>
        <w:rPr>
          <w:szCs w:val="24"/>
        </w:rPr>
      </w:pPr>
      <w:r>
        <w:rPr>
          <w:szCs w:val="24"/>
        </w:rPr>
        <w:br w:type="page"/>
      </w:r>
    </w:p>
    <w:p w:rsidR="00F64A0A" w:rsidRPr="003F5339" w:rsidRDefault="00F64A0A" w:rsidP="00F64A0A">
      <w:pPr>
        <w:pStyle w:val="planche"/>
      </w:pPr>
      <w:r w:rsidRPr="003F5339">
        <w:t>12. L'ÉDUCATION À LA CITOYENNETÉ DÉM</w:t>
      </w:r>
      <w:r w:rsidRPr="003F5339">
        <w:t>O</w:t>
      </w:r>
      <w:r w:rsidRPr="003F5339">
        <w:t>CRAT</w:t>
      </w:r>
      <w:r w:rsidRPr="003F5339">
        <w:t>I</w:t>
      </w:r>
      <w:r w:rsidRPr="003F5339">
        <w:t>QUE DANS UN CONTEXTE PLURALISTE</w:t>
      </w:r>
    </w:p>
    <w:p w:rsidR="00F64A0A" w:rsidRDefault="00F64A0A" w:rsidP="00F64A0A">
      <w:pPr>
        <w:spacing w:before="120" w:after="120"/>
        <w:jc w:val="both"/>
        <w:rPr>
          <w:szCs w:val="18"/>
        </w:rPr>
      </w:pPr>
    </w:p>
    <w:p w:rsidR="00F64A0A" w:rsidRPr="003F5339" w:rsidRDefault="00F64A0A" w:rsidP="00F64A0A">
      <w:pPr>
        <w:spacing w:before="120" w:after="120"/>
        <w:jc w:val="both"/>
      </w:pPr>
      <w:r w:rsidRPr="003F5339">
        <w:rPr>
          <w:szCs w:val="18"/>
        </w:rPr>
        <w:t>En 1998, le Centre d'éducation interculturelle et de compréhension internationale (CEICI) introduit le concept d'éducation à la citoyenn</w:t>
      </w:r>
      <w:r w:rsidRPr="003F5339">
        <w:rPr>
          <w:szCs w:val="18"/>
        </w:rPr>
        <w:t>e</w:t>
      </w:r>
      <w:r w:rsidRPr="003F5339">
        <w:rPr>
          <w:szCs w:val="18"/>
        </w:rPr>
        <w:t xml:space="preserve">té dans une perspective mondiale (Bernard </w:t>
      </w:r>
      <w:r w:rsidRPr="003F5339">
        <w:rPr>
          <w:i/>
          <w:iCs/>
          <w:szCs w:val="18"/>
        </w:rPr>
        <w:t>et a</w:t>
      </w:r>
      <w:r>
        <w:rPr>
          <w:i/>
          <w:iCs/>
          <w:szCs w:val="18"/>
        </w:rPr>
        <w:t>l</w:t>
      </w:r>
      <w:r w:rsidRPr="003F5339">
        <w:rPr>
          <w:i/>
          <w:iCs/>
          <w:szCs w:val="18"/>
        </w:rPr>
        <w:t xml:space="preserve">, </w:t>
      </w:r>
      <w:r w:rsidRPr="003F5339">
        <w:rPr>
          <w:szCs w:val="18"/>
        </w:rPr>
        <w:t xml:space="preserve">1998), une adaptation québécoise du concept de </w:t>
      </w:r>
      <w:r w:rsidRPr="003F5339">
        <w:rPr>
          <w:i/>
          <w:iCs/>
          <w:szCs w:val="18"/>
        </w:rPr>
        <w:t xml:space="preserve">global éducation. </w:t>
      </w:r>
      <w:r w:rsidRPr="003F5339">
        <w:rPr>
          <w:szCs w:val="18"/>
        </w:rPr>
        <w:t>En 1995, il avait déjà ét</w:t>
      </w:r>
      <w:r w:rsidRPr="003F5339">
        <w:rPr>
          <w:szCs w:val="18"/>
        </w:rPr>
        <w:t>a</w:t>
      </w:r>
      <w:r w:rsidRPr="003F5339">
        <w:rPr>
          <w:szCs w:val="18"/>
        </w:rPr>
        <w:t>bli les liens étroits qui existent entre l'éducation dans une perspe</w:t>
      </w:r>
      <w:r w:rsidRPr="003F5339">
        <w:rPr>
          <w:szCs w:val="18"/>
        </w:rPr>
        <w:t>c</w:t>
      </w:r>
      <w:r w:rsidRPr="003F5339">
        <w:rPr>
          <w:szCs w:val="18"/>
        </w:rPr>
        <w:t>tive mondiale et l'éducation interculturelle et signalé que toutes deux pr</w:t>
      </w:r>
      <w:r w:rsidRPr="003F5339">
        <w:rPr>
          <w:szCs w:val="18"/>
        </w:rPr>
        <w:t>e</w:t>
      </w:r>
      <w:r w:rsidRPr="003F5339">
        <w:rPr>
          <w:szCs w:val="18"/>
        </w:rPr>
        <w:t>naient appui sur une communa</w:t>
      </w:r>
      <w:r w:rsidRPr="003F5339">
        <w:rPr>
          <w:szCs w:val="18"/>
        </w:rPr>
        <w:t>u</w:t>
      </w:r>
      <w:r w:rsidRPr="003F5339">
        <w:rPr>
          <w:szCs w:val="18"/>
        </w:rPr>
        <w:t>té de valeurs :</w:t>
      </w:r>
    </w:p>
    <w:p w:rsidR="00F64A0A" w:rsidRDefault="00F64A0A" w:rsidP="00F64A0A">
      <w:pPr>
        <w:pStyle w:val="Citationliste"/>
      </w:pPr>
    </w:p>
    <w:p w:rsidR="00F64A0A" w:rsidRPr="003F5339" w:rsidRDefault="00F64A0A" w:rsidP="00F64A0A">
      <w:pPr>
        <w:pStyle w:val="Citationliste"/>
      </w:pPr>
      <w:r>
        <w:t>*</w:t>
      </w:r>
      <w:r>
        <w:tab/>
      </w:r>
      <w:r w:rsidRPr="003F5339">
        <w:t>des valeurs démocratiques (liberté, justice, égalité et paix) ;</w:t>
      </w:r>
    </w:p>
    <w:p w:rsidR="00F64A0A" w:rsidRPr="003F5339" w:rsidRDefault="00F64A0A" w:rsidP="00F64A0A">
      <w:pPr>
        <w:pStyle w:val="Citationliste"/>
      </w:pPr>
      <w:r>
        <w:t>*</w:t>
      </w:r>
      <w:r>
        <w:tab/>
      </w:r>
      <w:r w:rsidRPr="003F5339">
        <w:t>des valeurs intercu</w:t>
      </w:r>
      <w:r>
        <w:t>lt</w:t>
      </w:r>
      <w:r w:rsidRPr="003F5339">
        <w:t>urelles (pluralisme, tolérance, o</w:t>
      </w:r>
      <w:r w:rsidRPr="003F5339">
        <w:t>u</w:t>
      </w:r>
      <w:r w:rsidRPr="003F5339">
        <w:t>verture aux autres et responsab</w:t>
      </w:r>
      <w:r w:rsidRPr="003F5339">
        <w:t>i</w:t>
      </w:r>
      <w:r w:rsidRPr="003F5339">
        <w:t>lité) ;</w:t>
      </w:r>
    </w:p>
    <w:p w:rsidR="00F64A0A" w:rsidRPr="003F5339" w:rsidRDefault="00F64A0A" w:rsidP="00F64A0A">
      <w:pPr>
        <w:pStyle w:val="Citationliste"/>
      </w:pPr>
      <w:r>
        <w:t>*</w:t>
      </w:r>
      <w:r>
        <w:tab/>
      </w:r>
      <w:r w:rsidRPr="003F5339">
        <w:t>des valeurs d'ouverture sur le monde (solidarité, coopération et eng</w:t>
      </w:r>
      <w:r w:rsidRPr="003F5339">
        <w:t>a</w:t>
      </w:r>
      <w:r w:rsidRPr="003F5339">
        <w:t>gement) (Volcy et Ouellet, 1995. p. 7).</w:t>
      </w:r>
    </w:p>
    <w:p w:rsidR="00F64A0A" w:rsidRDefault="00F64A0A" w:rsidP="00F64A0A">
      <w:pPr>
        <w:pStyle w:val="Citationliste"/>
      </w:pPr>
    </w:p>
    <w:p w:rsidR="00F64A0A" w:rsidRPr="003F5339" w:rsidRDefault="00F64A0A" w:rsidP="00F64A0A">
      <w:pPr>
        <w:pStyle w:val="Grillecouleur-Accent1"/>
      </w:pPr>
      <w:r w:rsidRPr="003F5339">
        <w:t>L'éducation à la citoyenneté a pour objet de poser des v</w:t>
      </w:r>
      <w:r w:rsidRPr="003F5339">
        <w:t>a</w:t>
      </w:r>
      <w:r w:rsidRPr="003F5339">
        <w:t>leurs dans le cadre d'une société de droit. Celle-ci se caractérise par les traditions d</w:t>
      </w:r>
      <w:r w:rsidRPr="003F5339">
        <w:t>é</w:t>
      </w:r>
      <w:r w:rsidRPr="003F5339">
        <w:t>mocratiques de ses institutions, le respect des droits de la personne et l'e</w:t>
      </w:r>
      <w:r w:rsidRPr="003F5339">
        <w:t>n</w:t>
      </w:r>
      <w:r w:rsidRPr="003F5339">
        <w:t>gagement de ses membres pour mieux vivre-ensemble dans le re</w:t>
      </w:r>
      <w:r w:rsidRPr="003F5339">
        <w:t>s</w:t>
      </w:r>
      <w:r w:rsidRPr="003F5339">
        <w:t>pect des différences des ind</w:t>
      </w:r>
      <w:r w:rsidRPr="003F5339">
        <w:t>i</w:t>
      </w:r>
      <w:r w:rsidRPr="003F5339">
        <w:t>vidus comme des groupes.</w:t>
      </w:r>
    </w:p>
    <w:p w:rsidR="00F64A0A" w:rsidRPr="003F5339" w:rsidRDefault="00F64A0A" w:rsidP="00F64A0A">
      <w:pPr>
        <w:pStyle w:val="p"/>
        <w:rPr>
          <w:szCs w:val="2"/>
        </w:rPr>
      </w:pPr>
      <w:r>
        <w:t>[274]</w:t>
      </w:r>
    </w:p>
    <w:p w:rsidR="00F64A0A" w:rsidRPr="003F5339" w:rsidRDefault="00F64A0A" w:rsidP="00F64A0A">
      <w:pPr>
        <w:pStyle w:val="Grillecouleur-Accent1"/>
      </w:pPr>
      <w:r w:rsidRPr="003F5339">
        <w:t>Il incombe à l'école de promouvoir l'éducation à la c</w:t>
      </w:r>
      <w:r w:rsidRPr="003F5339">
        <w:t>i</w:t>
      </w:r>
      <w:r w:rsidRPr="003F5339">
        <w:t>toyenneté pour préparer les élèves, jeunes ou adultes, à jouer un rôle actif dans la dém</w:t>
      </w:r>
      <w:r w:rsidRPr="003F5339">
        <w:t>o</w:t>
      </w:r>
      <w:r w:rsidRPr="003F5339">
        <w:t>cratie québécoise par l'adhésion aux valeurs, codes et normes qui la cara</w:t>
      </w:r>
      <w:r w:rsidRPr="003F5339">
        <w:t>c</w:t>
      </w:r>
      <w:r w:rsidRPr="003F5339">
        <w:t>térisent et par la connaissance des institutions qui l'inca</w:t>
      </w:r>
      <w:r w:rsidRPr="003F5339">
        <w:t>r</w:t>
      </w:r>
      <w:r w:rsidRPr="003F5339">
        <w:t>nent, de même que par l'exercice des droits et responsabilités que cette démocratie leur reconnaît comme citoyens et c</w:t>
      </w:r>
      <w:r w:rsidRPr="003F5339">
        <w:t>i</w:t>
      </w:r>
      <w:r w:rsidRPr="003F5339">
        <w:t>toyennes.</w:t>
      </w:r>
    </w:p>
    <w:p w:rsidR="00F64A0A" w:rsidRPr="003F5339" w:rsidRDefault="00F64A0A" w:rsidP="00F64A0A">
      <w:pPr>
        <w:pStyle w:val="Grillecouleur-Accent1"/>
      </w:pPr>
      <w:r w:rsidRPr="003F5339">
        <w:t>L'éducation à la citoyenneté passe à la fois par la connaissance et par l'expérience, trouvant ses points d'ancrage dans le curriculum et les prat</w:t>
      </w:r>
      <w:r w:rsidRPr="003F5339">
        <w:t>i</w:t>
      </w:r>
      <w:r w:rsidRPr="003F5339">
        <w:t>ques démocratiques, dans l'établissement d'enseignement comme dans la société civile.[...] Par ailleurs, l'éducation à la citoye</w:t>
      </w:r>
      <w:r w:rsidRPr="003F5339">
        <w:t>n</w:t>
      </w:r>
      <w:r w:rsidRPr="003F5339">
        <w:t>neté embrasse à la fois la diversité des individus (antécédents familiaux, références religie</w:t>
      </w:r>
      <w:r w:rsidRPr="003F5339">
        <w:t>u</w:t>
      </w:r>
      <w:r w:rsidRPr="003F5339">
        <w:t>ses ou culturelles, champs d'intérêt, identités) et le partage des valeurs et des institutions démocratiques qui rendent possible leur cohabit</w:t>
      </w:r>
      <w:r w:rsidRPr="003F5339">
        <w:t>a</w:t>
      </w:r>
      <w:r w:rsidRPr="003F5339">
        <w:t>tion. Dans cette perspective, la reconnaissance de la diversité fait elle-même partie des valeurs communes. L'école a donc l'obligation de susciter chez l'e</w:t>
      </w:r>
      <w:r w:rsidRPr="003F5339">
        <w:t>n</w:t>
      </w:r>
      <w:r w:rsidRPr="003F5339">
        <w:t>semble des élèves une prise de con</w:t>
      </w:r>
      <w:r w:rsidRPr="003F5339">
        <w:t>s</w:t>
      </w:r>
      <w:r w:rsidRPr="003F5339">
        <w:t>cience de la diversité et de les préparer à vivre dans une société pluraliste plus large que leur famille ou leur m</w:t>
      </w:r>
      <w:r w:rsidRPr="003F5339">
        <w:t>i</w:t>
      </w:r>
      <w:r w:rsidRPr="003F5339">
        <w:t>lieu immédiat, à en a</w:t>
      </w:r>
      <w:r w:rsidRPr="003F5339">
        <w:t>p</w:t>
      </w:r>
      <w:r w:rsidRPr="003F5339">
        <w:t>précier la richesse et à en connaître les défis pour mieux les surmo</w:t>
      </w:r>
      <w:r w:rsidRPr="003F5339">
        <w:t>n</w:t>
      </w:r>
      <w:r w:rsidRPr="003F5339">
        <w:t>ter. Grâce à des compétences appropriées, les élèves doivent être amenés à comprendre les rapports entre la diversité, l'identité et l'altérité, à repou</w:t>
      </w:r>
      <w:r w:rsidRPr="003F5339">
        <w:t>s</w:t>
      </w:r>
      <w:r w:rsidRPr="003F5339">
        <w:t xml:space="preserve">ser les frontières du connu et à s'ouvrir sur le monde (MEQ, </w:t>
      </w:r>
      <w:r w:rsidRPr="003F5339">
        <w:rPr>
          <w:i/>
          <w:iCs/>
        </w:rPr>
        <w:t xml:space="preserve">Une école d'avenir, </w:t>
      </w:r>
      <w:r w:rsidRPr="003F5339">
        <w:t>1998, p. 7 et 8).</w:t>
      </w:r>
    </w:p>
    <w:p w:rsidR="00F64A0A" w:rsidRDefault="00F64A0A" w:rsidP="00F64A0A">
      <w:pPr>
        <w:spacing w:before="120" w:after="120"/>
        <w:jc w:val="both"/>
        <w:rPr>
          <w:szCs w:val="24"/>
        </w:rPr>
      </w:pPr>
    </w:p>
    <w:p w:rsidR="00F64A0A" w:rsidRPr="003F5339" w:rsidRDefault="00F64A0A" w:rsidP="00F64A0A">
      <w:pPr>
        <w:pStyle w:val="planche"/>
      </w:pPr>
      <w:r w:rsidRPr="003F5339">
        <w:t>1</w:t>
      </w:r>
      <w:r>
        <w:t>3. LA DIVERSITÉ ETHNOCULTURELLE</w:t>
      </w:r>
      <w:r>
        <w:br/>
      </w:r>
      <w:r w:rsidRPr="003F5339">
        <w:t>AU SEIN DU PERSONNEL SC</w:t>
      </w:r>
      <w:r w:rsidRPr="003F5339">
        <w:t>O</w:t>
      </w:r>
      <w:r w:rsidRPr="003F5339">
        <w:t>LAIRE</w:t>
      </w:r>
    </w:p>
    <w:p w:rsidR="00F64A0A" w:rsidRDefault="00F64A0A" w:rsidP="00F64A0A">
      <w:pPr>
        <w:spacing w:before="120" w:after="120"/>
        <w:jc w:val="both"/>
      </w:pPr>
    </w:p>
    <w:p w:rsidR="00F64A0A" w:rsidRPr="003F5339" w:rsidRDefault="00F64A0A" w:rsidP="00F64A0A">
      <w:pPr>
        <w:spacing w:before="120" w:after="120"/>
        <w:jc w:val="both"/>
      </w:pPr>
      <w:r w:rsidRPr="003F5339">
        <w:t xml:space="preserve">Dans </w:t>
      </w:r>
      <w:r w:rsidRPr="003F5339">
        <w:rPr>
          <w:i/>
          <w:iCs/>
        </w:rPr>
        <w:t>Une école d'avenir : politique d'intégration scolaire et d'éd</w:t>
      </w:r>
      <w:r w:rsidRPr="003F5339">
        <w:rPr>
          <w:i/>
          <w:iCs/>
        </w:rPr>
        <w:t>u</w:t>
      </w:r>
      <w:r w:rsidRPr="003F5339">
        <w:rPr>
          <w:i/>
          <w:iCs/>
        </w:rPr>
        <w:t xml:space="preserve">cation interculturelle, </w:t>
      </w:r>
      <w:r w:rsidRPr="003F5339">
        <w:t>le ministère de l'Éd</w:t>
      </w:r>
      <w:r w:rsidRPr="003F5339">
        <w:t>u</w:t>
      </w:r>
      <w:r w:rsidRPr="003F5339">
        <w:t>cation du Québec rappelle que « le personnel scolaire doit être formé pour relever les défis éd</w:t>
      </w:r>
      <w:r w:rsidRPr="003F5339">
        <w:t>u</w:t>
      </w:r>
      <w:r w:rsidRPr="003F5339">
        <w:t>catifs liés à la diversité ethno-culturelle, linguist</w:t>
      </w:r>
      <w:r w:rsidRPr="003F5339">
        <w:t>i</w:t>
      </w:r>
      <w:r w:rsidRPr="003F5339">
        <w:t>que et religieuse de la société québécoise » (1998, p. 35). Ainsi, les enseignants de m</w:t>
      </w:r>
      <w:r w:rsidRPr="003F5339">
        <w:t>ê</w:t>
      </w:r>
      <w:r w:rsidRPr="003F5339">
        <w:t>me que les autres membres des établissements d'ense</w:t>
      </w:r>
      <w:r w:rsidRPr="003F5339">
        <w:t>i</w:t>
      </w:r>
      <w:r w:rsidRPr="003F5339">
        <w:t>gnement jouent un rôle capital dans l'implantation et la réussite de tout projet du milieu scolaire. Il nous faut pour réu</w:t>
      </w:r>
      <w:r w:rsidRPr="003F5339">
        <w:t>s</w:t>
      </w:r>
      <w:r w:rsidRPr="003F5339">
        <w:t>sir, adopter cette vision qui considère l'école comme une communauté d'apprentissage. Selon nous, c'est à cette condition qu'on réuss</w:t>
      </w:r>
      <w:r w:rsidRPr="003F5339">
        <w:t>i</w:t>
      </w:r>
      <w:r w:rsidRPr="003F5339">
        <w:t>ra à favoriser le vivre-ensemble.</w:t>
      </w:r>
    </w:p>
    <w:p w:rsidR="00F64A0A" w:rsidRPr="003F5339" w:rsidRDefault="00F64A0A" w:rsidP="00F64A0A">
      <w:pPr>
        <w:spacing w:before="120" w:after="120"/>
        <w:jc w:val="both"/>
      </w:pPr>
      <w:r w:rsidRPr="003F5339">
        <w:t>La crédibilité du discours sur l'ouverture à la diversité ethnocult</w:t>
      </w:r>
      <w:r w:rsidRPr="003F5339">
        <w:t>u</w:t>
      </w:r>
      <w:r w:rsidRPr="003F5339">
        <w:t>relle et religieuse s'appuie en bonne partie sur la visibilité de cette d</w:t>
      </w:r>
      <w:r w:rsidRPr="003F5339">
        <w:t>i</w:t>
      </w:r>
      <w:r w:rsidRPr="003F5339">
        <w:t>versité parmi le personnel scolaire. On constate malheureusement que la plupart des établissements d'enseignement, dans bon nombre de commissions scolaires, sont encore caractérisés par l'homogénéité et</w:t>
      </w:r>
      <w:r w:rsidRPr="003F5339">
        <w:t>h</w:t>
      </w:r>
      <w:r w:rsidRPr="003F5339">
        <w:t>noculturelle de leur personnel. Il faut noter également le fait que peu d'étudiants et d'étudiantes issus de l'immigration choisissent de faire carrière dans le domaine de l'enseignement et, surtout, de l'ense</w:t>
      </w:r>
      <w:r w:rsidRPr="003F5339">
        <w:t>i</w:t>
      </w:r>
      <w:r w:rsidRPr="003F5339">
        <w:t>gnement au primaire. Parmi les facteurs qui expliquent</w:t>
      </w:r>
      <w:r>
        <w:t xml:space="preserve"> [275] </w:t>
      </w:r>
      <w:r w:rsidRPr="003F5339">
        <w:t>ou qui peuvent expliquer le peu d'enthousiasme de ces étudiants à choisir les sciences de l'éducation, on retient la représent</w:t>
      </w:r>
      <w:r w:rsidRPr="003F5339">
        <w:t>a</w:t>
      </w:r>
      <w:r w:rsidRPr="003F5339">
        <w:t>tion qu'ils et elles ont de ce secteur, les diff</w:t>
      </w:r>
      <w:r w:rsidRPr="003F5339">
        <w:t>i</w:t>
      </w:r>
      <w:r w:rsidRPr="003F5339">
        <w:t>cultés inhérentes à l'acquisition de la langue d'enseign</w:t>
      </w:r>
      <w:r w:rsidRPr="003F5339">
        <w:t>e</w:t>
      </w:r>
      <w:r w:rsidRPr="003F5339">
        <w:t>ment et celles relatives au test de français écrit pour entrer à l'université.</w:t>
      </w:r>
    </w:p>
    <w:p w:rsidR="00F64A0A" w:rsidRPr="003F5339" w:rsidRDefault="00F64A0A" w:rsidP="00F64A0A">
      <w:pPr>
        <w:spacing w:before="120" w:after="120"/>
        <w:jc w:val="both"/>
      </w:pPr>
      <w:r w:rsidRPr="003F5339">
        <w:t>Les résultats de la mise en œuvre, dans des commi</w:t>
      </w:r>
      <w:r w:rsidRPr="003F5339">
        <w:t>s</w:t>
      </w:r>
      <w:r w:rsidRPr="003F5339">
        <w:t>sions scolaires dont les écoles sont caractérisé</w:t>
      </w:r>
      <w:r>
        <w:t>es</w:t>
      </w:r>
      <w:r w:rsidRPr="003F5339">
        <w:t xml:space="preserve"> par une population pluriethnique, des programmes d'accès à l'égalité en emploi pour les personnes i</w:t>
      </w:r>
      <w:r w:rsidRPr="003F5339">
        <w:t>s</w:t>
      </w:r>
      <w:r w:rsidRPr="003F5339">
        <w:t>sues des communautés culturelles ne sont pas concluants. Les obje</w:t>
      </w:r>
      <w:r w:rsidRPr="003F5339">
        <w:t>c</w:t>
      </w:r>
      <w:r w:rsidRPr="003F5339">
        <w:t>tifs quantit</w:t>
      </w:r>
      <w:r w:rsidRPr="003F5339">
        <w:t>a</w:t>
      </w:r>
      <w:r w:rsidRPr="003F5339">
        <w:t>tifs qui ont été fixés ne sont pas encore atteints dans la plupart des cas. On signale généralement le contexte économique di</w:t>
      </w:r>
      <w:r w:rsidRPr="003F5339">
        <w:t>f</w:t>
      </w:r>
      <w:r w:rsidRPr="003F5339">
        <w:t>ficile pour expliquer la lenteur des progrès en matière de représent</w:t>
      </w:r>
      <w:r w:rsidRPr="003F5339">
        <w:t>a</w:t>
      </w:r>
      <w:r w:rsidRPr="003F5339">
        <w:t>tion de la diversité ethnoculturelle, des conditions d'emploi peu a</w:t>
      </w:r>
      <w:r w:rsidRPr="003F5339">
        <w:t>t</w:t>
      </w:r>
      <w:r w:rsidRPr="003F5339">
        <w:t>trayantes, un statut professionnel peu considéré, mais ce ne sont pas les seuls facteurs en cause, d'où la pertinence de creuser davantage la question afin de me</w:t>
      </w:r>
      <w:r w:rsidRPr="003F5339">
        <w:t>t</w:t>
      </w:r>
      <w:r w:rsidRPr="003F5339">
        <w:t>tre en œuvre des actions appropriées.</w:t>
      </w:r>
    </w:p>
    <w:p w:rsidR="00F64A0A" w:rsidRDefault="00F64A0A" w:rsidP="00F64A0A">
      <w:pPr>
        <w:spacing w:before="120" w:after="120"/>
        <w:jc w:val="both"/>
        <w:rPr>
          <w:szCs w:val="24"/>
        </w:rPr>
      </w:pPr>
    </w:p>
    <w:p w:rsidR="00F64A0A" w:rsidRPr="003F5339" w:rsidRDefault="00F64A0A" w:rsidP="00F64A0A">
      <w:pPr>
        <w:pStyle w:val="planche"/>
      </w:pPr>
      <w:r w:rsidRPr="003F5339">
        <w:t>14. LA FORMATION DU PERSONNEL SCOLAIRE</w:t>
      </w:r>
    </w:p>
    <w:p w:rsidR="00F64A0A" w:rsidRDefault="00F64A0A" w:rsidP="00F64A0A">
      <w:pPr>
        <w:spacing w:before="120" w:after="120"/>
        <w:jc w:val="both"/>
      </w:pPr>
    </w:p>
    <w:p w:rsidR="00F64A0A" w:rsidRPr="003F5339" w:rsidRDefault="00F64A0A" w:rsidP="00F64A0A">
      <w:pPr>
        <w:spacing w:before="120" w:after="120"/>
        <w:jc w:val="both"/>
      </w:pPr>
      <w:r w:rsidRPr="003F5339">
        <w:t>On constate depuis quelques années que les universités font des e</w:t>
      </w:r>
      <w:r w:rsidRPr="003F5339">
        <w:t>f</w:t>
      </w:r>
      <w:r w:rsidRPr="003F5339">
        <w:t>forts d'ajustement afin de soutenir, chez le personnel ense</w:t>
      </w:r>
      <w:r w:rsidRPr="003F5339">
        <w:t>i</w:t>
      </w:r>
      <w:r w:rsidRPr="003F5339">
        <w:t>gnant et l'ensemble du personnel scolaire, le d</w:t>
      </w:r>
      <w:r w:rsidRPr="003F5339">
        <w:t>é</w:t>
      </w:r>
      <w:r w:rsidRPr="003F5339">
        <w:t>veloppement des compétences nécessaires pour favoriser l'intégration des élèves nouvellement arr</w:t>
      </w:r>
      <w:r w:rsidRPr="003F5339">
        <w:t>i</w:t>
      </w:r>
      <w:r w:rsidRPr="003F5339">
        <w:t>vés et pour assurer l'éducation interculturelle au sein des établiss</w:t>
      </w:r>
      <w:r w:rsidRPr="003F5339">
        <w:t>e</w:t>
      </w:r>
      <w:r w:rsidRPr="003F5339">
        <w:t>ments d'enseignement. La plupart des univers</w:t>
      </w:r>
      <w:r w:rsidRPr="003F5339">
        <w:t>i</w:t>
      </w:r>
      <w:r w:rsidRPr="003F5339">
        <w:t>tés ont mis de l'avant quelques cours (obligatoires dans certains cas et optionnels dans d'a</w:t>
      </w:r>
      <w:r w:rsidRPr="003F5339">
        <w:t>u</w:t>
      </w:r>
      <w:r w:rsidRPr="003F5339">
        <w:t>tres) ainsi que des stages en milieux pl</w:t>
      </w:r>
      <w:r w:rsidRPr="003F5339">
        <w:t>u</w:t>
      </w:r>
      <w:r w:rsidRPr="003F5339">
        <w:t>riethniques depuis la mise en œuvre, en 1992-1993, de la réforme qui a permis de d</w:t>
      </w:r>
      <w:r w:rsidRPr="003F5339">
        <w:t>é</w:t>
      </w:r>
      <w:r w:rsidRPr="003F5339">
        <w:t>terminer des orientations et les compétences attendues de la part du personnel e</w:t>
      </w:r>
      <w:r w:rsidRPr="003F5339">
        <w:t>n</w:t>
      </w:r>
      <w:r w:rsidRPr="003F5339">
        <w:t>seignant. On ignore toutefois quels sont les premiers résultats de cette réforme et les ajustements éve</w:t>
      </w:r>
      <w:r w:rsidRPr="003F5339">
        <w:t>n</w:t>
      </w:r>
      <w:r w:rsidRPr="003F5339">
        <w:t>tuels qu'il conviendrait d'envisager. Dans le champ de la formation continue, les universités ont mis sur pied des programmes d'éducation interculturelle à l'intention du pe</w:t>
      </w:r>
      <w:r w:rsidRPr="003F5339">
        <w:t>r</w:t>
      </w:r>
      <w:r w:rsidRPr="003F5339">
        <w:t>sonnel scolaire : certificats de premier cycle, maîtrise, etc. Après une certaine vogue de popularité à la fin des années 1980, pl</w:t>
      </w:r>
      <w:r w:rsidRPr="003F5339">
        <w:t>u</w:t>
      </w:r>
      <w:r w:rsidRPr="003F5339">
        <w:t>sieurs de ces programmes ont connu une baisse notable d'inscriptions à compter de 1990-1991.</w:t>
      </w:r>
    </w:p>
    <w:p w:rsidR="00F64A0A" w:rsidRPr="003F5339" w:rsidRDefault="00F64A0A" w:rsidP="00F64A0A">
      <w:pPr>
        <w:spacing w:before="120" w:after="120"/>
        <w:jc w:val="both"/>
      </w:pPr>
      <w:r w:rsidRPr="003F5339">
        <w:t>Après avoir évoqué quelques éléments de bilan, la pe</w:t>
      </w:r>
      <w:r w:rsidRPr="003F5339">
        <w:t>r</w:t>
      </w:r>
      <w:r w:rsidRPr="003F5339">
        <w:t>tinence d'une formation appropriée en cette matière pour le personnel e</w:t>
      </w:r>
      <w:r w:rsidRPr="003F5339">
        <w:t>n</w:t>
      </w:r>
      <w:r w:rsidRPr="003F5339">
        <w:t>seignant et pour l'ensemble du personnel scolaire (personnel de direction, perso</w:t>
      </w:r>
      <w:r w:rsidRPr="003F5339">
        <w:t>n</w:t>
      </w:r>
      <w:r w:rsidRPr="003F5339">
        <w:t>nel professionnel et personnel de soutien) cont</w:t>
      </w:r>
      <w:r w:rsidRPr="003F5339">
        <w:t>i</w:t>
      </w:r>
      <w:r w:rsidRPr="003F5339">
        <w:t>nue de se poser avec acuité.</w:t>
      </w:r>
    </w:p>
    <w:p w:rsidR="00F64A0A" w:rsidRPr="003F5339" w:rsidRDefault="00F64A0A" w:rsidP="00F64A0A">
      <w:pPr>
        <w:spacing w:before="120" w:after="120"/>
        <w:jc w:val="both"/>
      </w:pPr>
      <w:r w:rsidRPr="003F5339">
        <w:t>Une évaluation de ces programmes doit être faite le plus rapid</w:t>
      </w:r>
      <w:r w:rsidRPr="003F5339">
        <w:t>e</w:t>
      </w:r>
      <w:r w:rsidRPr="003F5339">
        <w:t>ment possible afin de faire état de la situation et, le cas échéant, d'a</w:t>
      </w:r>
      <w:r w:rsidRPr="003F5339">
        <w:t>p</w:t>
      </w:r>
      <w:r w:rsidRPr="003F5339">
        <w:t>porter les ajustements nécessaires. De plus, comme c'est le cas dans plusieurs pays d'Europe, nous pensons qu'il faudrait intr</w:t>
      </w:r>
      <w:r w:rsidRPr="003F5339">
        <w:t>o</w:t>
      </w:r>
      <w:r w:rsidRPr="003F5339">
        <w:t>duire dans la formation des enseignants et des directeurs d'établissement au Qu</w:t>
      </w:r>
      <w:r w:rsidRPr="003F5339">
        <w:t>é</w:t>
      </w:r>
      <w:r w:rsidRPr="003F5339">
        <w:t>bec la compétence interculturelle.</w:t>
      </w:r>
    </w:p>
    <w:p w:rsidR="00F64A0A" w:rsidRPr="003F5339" w:rsidRDefault="00F64A0A" w:rsidP="00F64A0A">
      <w:pPr>
        <w:spacing w:before="120" w:after="120"/>
        <w:jc w:val="both"/>
      </w:pPr>
      <w:r>
        <w:rPr>
          <w:szCs w:val="28"/>
        </w:rPr>
        <w:t>[276]</w:t>
      </w:r>
    </w:p>
    <w:p w:rsidR="00F64A0A" w:rsidRDefault="00F64A0A" w:rsidP="00F64A0A">
      <w:pPr>
        <w:spacing w:before="120" w:after="120"/>
        <w:jc w:val="both"/>
        <w:rPr>
          <w:szCs w:val="24"/>
        </w:rPr>
      </w:pPr>
    </w:p>
    <w:p w:rsidR="00F64A0A" w:rsidRPr="003F5339" w:rsidRDefault="00F64A0A" w:rsidP="00F64A0A">
      <w:pPr>
        <w:pStyle w:val="planche"/>
      </w:pPr>
      <w:r w:rsidRPr="003F5339">
        <w:t>15. LA RÉUSSITE SCOLAIRE DES JEUNES</w:t>
      </w:r>
      <w:r>
        <w:br/>
      </w:r>
      <w:r w:rsidRPr="003F5339">
        <w:t>ISSUS DE L'I</w:t>
      </w:r>
      <w:r w:rsidRPr="003F5339">
        <w:t>M</w:t>
      </w:r>
      <w:r w:rsidRPr="003F5339">
        <w:t>MIGRATION</w:t>
      </w:r>
    </w:p>
    <w:p w:rsidR="00F64A0A" w:rsidRDefault="00F64A0A" w:rsidP="00F64A0A">
      <w:pPr>
        <w:spacing w:before="120" w:after="120"/>
        <w:jc w:val="both"/>
        <w:rPr>
          <w:szCs w:val="24"/>
        </w:rPr>
      </w:pPr>
    </w:p>
    <w:p w:rsidR="00F64A0A" w:rsidRPr="003F5339" w:rsidRDefault="00F64A0A" w:rsidP="00F64A0A">
      <w:pPr>
        <w:pStyle w:val="a"/>
      </w:pPr>
      <w:r w:rsidRPr="003F5339">
        <w:t>15.1. Pour favoriser la réussite scolaire de jeunes</w:t>
      </w:r>
      <w:r>
        <w:br/>
      </w:r>
      <w:r w:rsidRPr="003F5339">
        <w:t>issus de l'imm</w:t>
      </w:r>
      <w:r w:rsidRPr="003F5339">
        <w:t>i</w:t>
      </w:r>
      <w:r w:rsidRPr="003F5339">
        <w:t>gration, quelle école doit-on privilégier</w:t>
      </w:r>
      <w:r>
        <w:t> ?</w:t>
      </w:r>
    </w:p>
    <w:p w:rsidR="00F64A0A" w:rsidRDefault="00F64A0A" w:rsidP="00F64A0A">
      <w:pPr>
        <w:spacing w:before="120" w:after="120"/>
        <w:jc w:val="both"/>
      </w:pPr>
    </w:p>
    <w:p w:rsidR="00F64A0A" w:rsidRPr="003F5339" w:rsidRDefault="00F64A0A" w:rsidP="00F64A0A">
      <w:pPr>
        <w:spacing w:before="120" w:after="120"/>
        <w:jc w:val="both"/>
      </w:pPr>
      <w:r w:rsidRPr="003F5339">
        <w:t>À cette question, on peut obtenir plusieurs réponses selon la pe</w:t>
      </w:r>
      <w:r w:rsidRPr="003F5339">
        <w:t>r</w:t>
      </w:r>
      <w:r w:rsidRPr="003F5339">
        <w:t>sonne à qui on s'adresse. Pourtant, au Québec, elle ne devrait faire a</w:t>
      </w:r>
      <w:r w:rsidRPr="003F5339">
        <w:t>u</w:t>
      </w:r>
      <w:r w:rsidRPr="003F5339">
        <w:t>cun doute, compte tenu de sa s</w:t>
      </w:r>
      <w:r w:rsidRPr="003F5339">
        <w:t>i</w:t>
      </w:r>
      <w:r w:rsidRPr="003F5339">
        <w:t>tuation géographique et linguistique. Pour nous, la réponse à cette question est impo</w:t>
      </w:r>
      <w:r w:rsidRPr="003F5339">
        <w:t>r</w:t>
      </w:r>
      <w:r w:rsidRPr="003F5339">
        <w:t>tante, notamment pour les élèves issus de l'immigration. Le ministère de l'Éducation du Qu</w:t>
      </w:r>
      <w:r w:rsidRPr="003F5339">
        <w:t>é</w:t>
      </w:r>
      <w:r w:rsidRPr="003F5339">
        <w:t>bec privilégiera une école active qui favorise le vivre-ensemble. Ainsi, dans sa politique, il reconnaît cette n</w:t>
      </w:r>
      <w:r w:rsidRPr="003F5339">
        <w:t>é</w:t>
      </w:r>
      <w:r w:rsidRPr="003F5339">
        <w:t>cessité, puisque dans l'Avant-propos, on peut lire : « Cette politique indique les grands axes d'inte</w:t>
      </w:r>
      <w:r w:rsidRPr="003F5339">
        <w:t>r</w:t>
      </w:r>
      <w:r w:rsidRPr="003F5339">
        <w:t>vention propres à guider l'action de la communauté éducative</w:t>
      </w:r>
      <w:r>
        <w:t> </w:t>
      </w:r>
      <w:r>
        <w:rPr>
          <w:rStyle w:val="Appelnotedebasdep"/>
        </w:rPr>
        <w:footnoteReference w:id="164"/>
      </w:r>
      <w:r w:rsidRPr="003F5339">
        <w:rPr>
          <w:vertAlign w:val="superscript"/>
        </w:rPr>
        <w:t xml:space="preserve"> </w:t>
      </w:r>
      <w:r w:rsidRPr="003F5339">
        <w:t>pour favoriser l'intégration scolaire des élèves immigrants et imm</w:t>
      </w:r>
      <w:r w:rsidRPr="003F5339">
        <w:t>i</w:t>
      </w:r>
      <w:r w:rsidRPr="003F5339">
        <w:t>grantes et préparer l'ensemble des élèves à participer à la construction d'un Qu</w:t>
      </w:r>
      <w:r w:rsidRPr="003F5339">
        <w:t>é</w:t>
      </w:r>
      <w:r w:rsidRPr="003F5339">
        <w:t xml:space="preserve">bec démocratique, francophone et pluraliste » </w:t>
      </w:r>
      <w:r>
        <w:rPr>
          <w:i/>
          <w:iCs/>
        </w:rPr>
        <w:t>(</w:t>
      </w:r>
      <w:r w:rsidRPr="003F5339">
        <w:rPr>
          <w:i/>
          <w:iCs/>
        </w:rPr>
        <w:t xml:space="preserve">Une école d'avenir, </w:t>
      </w:r>
      <w:r w:rsidRPr="003F5339">
        <w:t>1998, p. IV).</w:t>
      </w:r>
    </w:p>
    <w:p w:rsidR="00F64A0A" w:rsidRPr="003F5339" w:rsidRDefault="00F64A0A" w:rsidP="00F64A0A">
      <w:pPr>
        <w:spacing w:before="120" w:after="120"/>
        <w:jc w:val="both"/>
      </w:pPr>
      <w:r w:rsidRPr="003F5339">
        <w:t>Cependant, tout près de nous, en Ontario, la ministre de l'Éduc</w:t>
      </w:r>
      <w:r w:rsidRPr="003F5339">
        <w:t>a</w:t>
      </w:r>
      <w:r w:rsidRPr="003F5339">
        <w:t>tion, Madame Wynne, dans un message adressé en 2009 sur les orie</w:t>
      </w:r>
      <w:r w:rsidRPr="003F5339">
        <w:t>n</w:t>
      </w:r>
      <w:r w:rsidRPr="003F5339">
        <w:t xml:space="preserve">tations de son Ministère, intitulées </w:t>
      </w:r>
      <w:r w:rsidRPr="003F5339">
        <w:rPr>
          <w:i/>
          <w:iCs/>
        </w:rPr>
        <w:t>Comment tirer parti de la divers</w:t>
      </w:r>
      <w:r w:rsidRPr="003F5339">
        <w:rPr>
          <w:i/>
          <w:iCs/>
        </w:rPr>
        <w:t>i</w:t>
      </w:r>
      <w:r w:rsidRPr="003F5339">
        <w:rPr>
          <w:i/>
          <w:iCs/>
        </w:rPr>
        <w:t>té</w:t>
      </w:r>
      <w:r>
        <w:rPr>
          <w:i/>
          <w:iCs/>
        </w:rPr>
        <w:t> ?</w:t>
      </w:r>
      <w:r w:rsidRPr="003F5339">
        <w:rPr>
          <w:i/>
          <w:iCs/>
        </w:rPr>
        <w:t xml:space="preserve">, </w:t>
      </w:r>
      <w:r w:rsidRPr="003F5339">
        <w:t>cite George Dei (2006), éducateur réputé et promoteur de l'ant</w:t>
      </w:r>
      <w:r w:rsidRPr="003F5339">
        <w:t>i</w:t>
      </w:r>
      <w:r w:rsidRPr="003F5339">
        <w:t>racisme et de l'équité, de la manière suivante : « L'inclusion ne consi</w:t>
      </w:r>
      <w:r w:rsidRPr="003F5339">
        <w:t>s</w:t>
      </w:r>
      <w:r w:rsidRPr="003F5339">
        <w:t>te pas à placer les gens dans ce qui existe déjà, mais plutôt à créer pour tous et chacun une place bien à eux ».</w:t>
      </w:r>
    </w:p>
    <w:p w:rsidR="00F64A0A" w:rsidRPr="003F5339" w:rsidRDefault="00F64A0A" w:rsidP="00F64A0A">
      <w:pPr>
        <w:spacing w:before="120" w:after="120"/>
        <w:jc w:val="both"/>
      </w:pPr>
      <w:r w:rsidRPr="003F5339">
        <w:t>Dans la stratégie du ministère de l'Éducation de l'O</w:t>
      </w:r>
      <w:r w:rsidRPr="003F5339">
        <w:t>n</w:t>
      </w:r>
      <w:r w:rsidRPr="003F5339">
        <w:t>tario, on peut lire que « l'éducation influence directement les chances d'épanouiss</w:t>
      </w:r>
      <w:r w:rsidRPr="003F5339">
        <w:t>e</w:t>
      </w:r>
      <w:r w:rsidRPr="003F5339">
        <w:t>ment des élèves et ce qu'ils deviennent dans la vie ». De plus, elle ajoute qu'à titre d'agent de changement et de c</w:t>
      </w:r>
      <w:r w:rsidRPr="003F5339">
        <w:t>o</w:t>
      </w:r>
      <w:r w:rsidRPr="003F5339">
        <w:t>hésion sociale, notre système d'éducation soutient et reflète les valeurs démocrat</w:t>
      </w:r>
      <w:r w:rsidRPr="003F5339">
        <w:t>i</w:t>
      </w:r>
      <w:r w:rsidRPr="003F5339">
        <w:t>ques de justice, d'équité et d</w:t>
      </w:r>
      <w:r>
        <w:t>e respect des autres (Ontario, M</w:t>
      </w:r>
      <w:r w:rsidRPr="003F5339">
        <w:t>inistère de l'Éd</w:t>
      </w:r>
      <w:r w:rsidRPr="003F5339">
        <w:t>u</w:t>
      </w:r>
      <w:r w:rsidRPr="003F5339">
        <w:t>cation, 2009, p. 6).</w:t>
      </w:r>
    </w:p>
    <w:p w:rsidR="00F64A0A" w:rsidRPr="003F5339" w:rsidRDefault="00F64A0A" w:rsidP="00F64A0A">
      <w:pPr>
        <w:spacing w:before="120" w:after="120"/>
        <w:jc w:val="both"/>
      </w:pPr>
      <w:r w:rsidRPr="003F5339">
        <w:t>Depuis que le Conseil scolaire de Toronto a adopté en janvier 2008 une résolution, visant à ouvrir une école de</w:t>
      </w:r>
      <w:r w:rsidRPr="003F5339">
        <w:t>s</w:t>
      </w:r>
      <w:r w:rsidRPr="003F5339">
        <w:t>tinée aux élèves noirs, à Montréal, l'idée semble avoir fait du chemin dans la communauté a</w:t>
      </w:r>
      <w:r w:rsidRPr="003F5339">
        <w:t>n</w:t>
      </w:r>
      <w:r w:rsidRPr="003F5339">
        <w:t>glophone et chez certains leaders de cette communa</w:t>
      </w:r>
      <w:r w:rsidRPr="003F5339">
        <w:t>u</w:t>
      </w:r>
      <w:r w:rsidRPr="003F5339">
        <w:t>té, notamment, le président de la Ligue des Noirs du Québec. Les raisons ou la philos</w:t>
      </w:r>
      <w:r w:rsidRPr="003F5339">
        <w:t>o</w:t>
      </w:r>
      <w:r w:rsidRPr="003F5339">
        <w:t>phie qui sous-tendent cette idée, misent sur une école publique vouée à la culture, à l'histoire et aux v</w:t>
      </w:r>
      <w:r w:rsidRPr="003F5339">
        <w:t>a</w:t>
      </w:r>
      <w:r w:rsidRPr="003F5339">
        <w:t>leurs africaines. Dans le contexte de l'école québécoise, une école publ</w:t>
      </w:r>
      <w:r w:rsidRPr="003F5339">
        <w:t>i</w:t>
      </w:r>
      <w:r w:rsidRPr="003F5339">
        <w:t>que et ouverte à tous, cette idée étonne !</w:t>
      </w:r>
    </w:p>
    <w:p w:rsidR="00F64A0A" w:rsidRDefault="00F64A0A" w:rsidP="00F64A0A">
      <w:pPr>
        <w:spacing w:before="120" w:after="120"/>
        <w:jc w:val="both"/>
      </w:pPr>
      <w:r>
        <w:t>[277]</w:t>
      </w:r>
    </w:p>
    <w:p w:rsidR="00F64A0A" w:rsidRPr="003F5339" w:rsidRDefault="00F64A0A" w:rsidP="00F64A0A">
      <w:pPr>
        <w:spacing w:before="120" w:after="120"/>
        <w:jc w:val="both"/>
      </w:pPr>
    </w:p>
    <w:p w:rsidR="00F64A0A" w:rsidRPr="003F5339" w:rsidRDefault="00F64A0A" w:rsidP="00F64A0A">
      <w:pPr>
        <w:pStyle w:val="a"/>
      </w:pPr>
      <w:r w:rsidRPr="003F5339">
        <w:t xml:space="preserve">15.2. Pourquoi un tel projet à Montréal </w:t>
      </w:r>
      <w:r>
        <w:br/>
      </w:r>
      <w:r w:rsidRPr="003F5339">
        <w:t>en 2010-2011</w:t>
      </w:r>
      <w:r>
        <w:t> ?</w:t>
      </w:r>
    </w:p>
    <w:p w:rsidR="00F64A0A" w:rsidRDefault="00F64A0A" w:rsidP="00F64A0A">
      <w:pPr>
        <w:spacing w:before="120" w:after="120"/>
        <w:jc w:val="both"/>
      </w:pPr>
    </w:p>
    <w:p w:rsidR="00F64A0A" w:rsidRPr="003F5339" w:rsidRDefault="00F64A0A" w:rsidP="00F64A0A">
      <w:pPr>
        <w:spacing w:before="120" w:after="120"/>
        <w:jc w:val="both"/>
      </w:pPr>
      <w:r w:rsidRPr="003F5339">
        <w:t>Les promoteurs du projet vous répondront que des jeunes Noirs font face à des diff</w:t>
      </w:r>
      <w:r w:rsidRPr="003F5339">
        <w:t>i</w:t>
      </w:r>
      <w:r w:rsidRPr="003F5339">
        <w:t>cultés scolaires, à de la délinquance juvénile, à la violence</w:t>
      </w:r>
      <w:r>
        <w:t xml:space="preserve">, </w:t>
      </w:r>
      <w:r w:rsidRPr="005A3683">
        <w:rPr>
          <w:iCs/>
        </w:rPr>
        <w:t>etc.,</w:t>
      </w:r>
      <w:r w:rsidRPr="003F5339">
        <w:rPr>
          <w:i/>
          <w:iCs/>
        </w:rPr>
        <w:t xml:space="preserve"> </w:t>
      </w:r>
      <w:r w:rsidRPr="003F5339">
        <w:t>ce qui est vrai. Certains attribuent même l'échec scola</w:t>
      </w:r>
      <w:r w:rsidRPr="003F5339">
        <w:t>i</w:t>
      </w:r>
      <w:r w:rsidRPr="003F5339">
        <w:t>re de ces jeunes à une forme de « ségrégation académ</w:t>
      </w:r>
      <w:r w:rsidRPr="003F5339">
        <w:t>i</w:t>
      </w:r>
      <w:r w:rsidRPr="003F5339">
        <w:t>que ». Pour ces personnes, l'école québécoise pratique une certaine forme d'exclusion à l'égard des jeunes Noirs. Ce qui à notre avis n'est pas réel. L'école québécoise n'est peut-être pas assez adaptée à la diversité dans ses pratiques, mais elle n'est pas « ségrégationniste », bien au contraire. C'est même une école qui fait la promotion de l'égalité des chances, de l'éducation à la c</w:t>
      </w:r>
      <w:r w:rsidRPr="003F5339">
        <w:t>i</w:t>
      </w:r>
      <w:r w:rsidRPr="003F5339">
        <w:t>toyenneté et du vivre-ensemble.</w:t>
      </w:r>
    </w:p>
    <w:p w:rsidR="00F64A0A" w:rsidRPr="003F5339" w:rsidRDefault="00F64A0A" w:rsidP="00F64A0A">
      <w:pPr>
        <w:spacing w:before="120" w:after="120"/>
        <w:jc w:val="both"/>
      </w:pPr>
      <w:r w:rsidRPr="003F5339">
        <w:t>Nous croyons qu'il faut regarder au-delà de l'école pour compre</w:t>
      </w:r>
      <w:r w:rsidRPr="003F5339">
        <w:t>n</w:t>
      </w:r>
      <w:r w:rsidRPr="003F5339">
        <w:t>dre les raisons de l'échec scolaire, de la délinquance et d'autres pr</w:t>
      </w:r>
      <w:r w:rsidRPr="003F5339">
        <w:t>o</w:t>
      </w:r>
      <w:r w:rsidRPr="003F5339">
        <w:t>blèmes sociaux vécus par certains je</w:t>
      </w:r>
      <w:r w:rsidRPr="003F5339">
        <w:t>u</w:t>
      </w:r>
      <w:r w:rsidRPr="003F5339">
        <w:t>nes issus de l'immigration. D'abord, il y a la pauvreté des parents avec un taux de ch</w:t>
      </w:r>
      <w:r w:rsidRPr="003F5339">
        <w:t>ô</w:t>
      </w:r>
      <w:r w:rsidRPr="003F5339">
        <w:t>mage deux fois plus élevé que la moyenne, la monoparentalité de plus en plus gra</w:t>
      </w:r>
      <w:r w:rsidRPr="003F5339">
        <w:t>n</w:t>
      </w:r>
      <w:r w:rsidRPr="003F5339">
        <w:t>de des familles immigrantes, des difficultés liées à l'intégration sociale et culturelle, la maîtrise de la langue fra</w:t>
      </w:r>
      <w:r w:rsidRPr="003F5339">
        <w:t>n</w:t>
      </w:r>
      <w:r w:rsidRPr="003F5339">
        <w:t>çaise, etc.</w:t>
      </w:r>
    </w:p>
    <w:p w:rsidR="00F64A0A" w:rsidRPr="003F5339" w:rsidRDefault="00F64A0A" w:rsidP="00F64A0A">
      <w:pPr>
        <w:spacing w:before="120" w:after="120"/>
        <w:jc w:val="both"/>
      </w:pPr>
      <w:r w:rsidRPr="003F5339">
        <w:t>Il nous apparaît important de réfléchir sur des modèles pédagog</w:t>
      </w:r>
      <w:r w:rsidRPr="003F5339">
        <w:t>i</w:t>
      </w:r>
      <w:r w:rsidRPr="003F5339">
        <w:t>ques adaptés, sur une pédagogie différenciée et, au besoin, compens</w:t>
      </w:r>
      <w:r w:rsidRPr="003F5339">
        <w:t>a</w:t>
      </w:r>
      <w:r w:rsidRPr="003F5339">
        <w:t>toire, et sur l'ensemble des mesures favorisant la réussite scolaire des jeunes issus de l'immigration pour leur assurer une meilleure intégr</w:t>
      </w:r>
      <w:r w:rsidRPr="003F5339">
        <w:t>a</w:t>
      </w:r>
      <w:r w:rsidRPr="003F5339">
        <w:t>tion à la société québécoise.</w:t>
      </w:r>
    </w:p>
    <w:p w:rsidR="00F64A0A" w:rsidRDefault="00F64A0A" w:rsidP="00F64A0A">
      <w:pPr>
        <w:spacing w:before="120" w:after="120"/>
        <w:jc w:val="both"/>
        <w:rPr>
          <w:szCs w:val="24"/>
        </w:rPr>
      </w:pPr>
    </w:p>
    <w:p w:rsidR="00F64A0A" w:rsidRPr="003F5339" w:rsidRDefault="00F64A0A" w:rsidP="00F64A0A">
      <w:pPr>
        <w:pStyle w:val="a"/>
      </w:pPr>
      <w:r w:rsidRPr="003F5339">
        <w:t xml:space="preserve">15.3. Pour cela, faut-il </w:t>
      </w:r>
      <w:r>
        <w:br/>
      </w:r>
      <w:r w:rsidRPr="003F5339">
        <w:t>s'isoler du reste de la société</w:t>
      </w:r>
      <w:r>
        <w:t> ?</w:t>
      </w:r>
    </w:p>
    <w:p w:rsidR="00F64A0A" w:rsidRDefault="00F64A0A" w:rsidP="00F64A0A">
      <w:pPr>
        <w:spacing w:before="120" w:after="120"/>
        <w:jc w:val="both"/>
      </w:pPr>
    </w:p>
    <w:p w:rsidR="00F64A0A" w:rsidRPr="003F5339" w:rsidRDefault="00F64A0A" w:rsidP="00F64A0A">
      <w:pPr>
        <w:spacing w:before="120" w:after="120"/>
        <w:jc w:val="both"/>
      </w:pPr>
      <w:r w:rsidRPr="003F5339">
        <w:t>À travers les cinq objectifs, les 11 mesures et les 28 moyens du plan d'action de la Politique d'intégration scolaire et d'éducation inte</w:t>
      </w:r>
      <w:r w:rsidRPr="003F5339">
        <w:t>r</w:t>
      </w:r>
      <w:r w:rsidRPr="003F5339">
        <w:t>culturelle, on constate des progrès, mais aussi des ratés. Une des m</w:t>
      </w:r>
      <w:r w:rsidRPr="003F5339">
        <w:t>e</w:t>
      </w:r>
      <w:r w:rsidRPr="003F5339">
        <w:t>sures envisagées (la 11</w:t>
      </w:r>
      <w:r w:rsidRPr="003F5339">
        <w:rPr>
          <w:vertAlign w:val="superscript"/>
        </w:rPr>
        <w:t>e</w:t>
      </w:r>
      <w:r w:rsidRPr="003F5339">
        <w:t>) était d'assurer le suivi et l'év</w:t>
      </w:r>
      <w:r w:rsidRPr="003F5339">
        <w:t>a</w:t>
      </w:r>
      <w:r w:rsidRPr="003F5339">
        <w:t>luation du plan d'action. À notre connaissance, cela n'a jamais été fait. Il faut év</w:t>
      </w:r>
      <w:r w:rsidRPr="003F5339">
        <w:t>i</w:t>
      </w:r>
      <w:r w:rsidRPr="003F5339">
        <w:t>ter de jeter le bébé avec l'eau du bain. Il faut consol</w:t>
      </w:r>
      <w:r w:rsidRPr="003F5339">
        <w:t>i</w:t>
      </w:r>
      <w:r w:rsidRPr="003F5339">
        <w:t>der les acquis tout en demeurant ouvert à des changements du côté du curriculum, mais au</w:t>
      </w:r>
      <w:r w:rsidRPr="003F5339">
        <w:t>s</w:t>
      </w:r>
      <w:r w:rsidRPr="003F5339">
        <w:t>si dans les approches pédagogiques. Il ne s'agit pas seulement d'ense</w:t>
      </w:r>
      <w:r w:rsidRPr="003F5339">
        <w:t>i</w:t>
      </w:r>
      <w:r w:rsidRPr="003F5339">
        <w:t>gner, il faut s'assurer que les élèves apprennent. Il faut engager toute la communauté éducative dans ce processus de valorisation de l'école et faire en sorte que chaque jeune s'appr</w:t>
      </w:r>
      <w:r w:rsidRPr="003F5339">
        <w:t>o</w:t>
      </w:r>
      <w:r w:rsidRPr="003F5339">
        <w:t>prie cette école et que celle-ci tienne compte des besoins de chaque élève qui lui est confié.</w:t>
      </w:r>
    </w:p>
    <w:p w:rsidR="00F64A0A" w:rsidRPr="003F5339" w:rsidRDefault="00F64A0A" w:rsidP="00F64A0A">
      <w:pPr>
        <w:spacing w:before="120" w:after="120"/>
        <w:jc w:val="both"/>
        <w:rPr>
          <w:szCs w:val="2"/>
        </w:rPr>
      </w:pPr>
      <w:r>
        <w:rPr>
          <w:szCs w:val="28"/>
        </w:rPr>
        <w:br w:type="page"/>
        <w:t>[278]</w:t>
      </w:r>
    </w:p>
    <w:p w:rsidR="00F64A0A" w:rsidRDefault="00F64A0A" w:rsidP="00F64A0A">
      <w:pPr>
        <w:spacing w:before="120" w:after="120"/>
        <w:jc w:val="both"/>
        <w:rPr>
          <w:szCs w:val="24"/>
        </w:rPr>
      </w:pPr>
    </w:p>
    <w:p w:rsidR="00F64A0A" w:rsidRPr="003F5339" w:rsidRDefault="00F64A0A" w:rsidP="00F64A0A">
      <w:pPr>
        <w:pStyle w:val="a"/>
      </w:pPr>
      <w:r w:rsidRPr="003F5339">
        <w:t>15.4. Quoi faire et comment faire</w:t>
      </w:r>
      <w:r>
        <w:t> ?</w:t>
      </w:r>
    </w:p>
    <w:p w:rsidR="00F64A0A" w:rsidRDefault="00F64A0A" w:rsidP="00F64A0A">
      <w:pPr>
        <w:spacing w:before="120" w:after="120"/>
        <w:jc w:val="both"/>
        <w:rPr>
          <w:szCs w:val="18"/>
        </w:rPr>
      </w:pPr>
    </w:p>
    <w:p w:rsidR="00F64A0A" w:rsidRPr="003F5339" w:rsidRDefault="00F64A0A" w:rsidP="00F64A0A">
      <w:pPr>
        <w:spacing w:before="120" w:after="120"/>
        <w:jc w:val="both"/>
      </w:pPr>
      <w:r w:rsidRPr="003F5339">
        <w:rPr>
          <w:szCs w:val="18"/>
        </w:rPr>
        <w:t>Une première chose à faire, c'est un bilan exhaustif de la politique d'intégration scolaire et d'éducation interculturelle et de ses plans d'a</w:t>
      </w:r>
      <w:r w:rsidRPr="003F5339">
        <w:rPr>
          <w:szCs w:val="18"/>
        </w:rPr>
        <w:t>c</w:t>
      </w:r>
      <w:r w:rsidRPr="003F5339">
        <w:rPr>
          <w:szCs w:val="18"/>
        </w:rPr>
        <w:t>tion et d'apporter les changements nécessaires à la poursuite des o</w:t>
      </w:r>
      <w:r w:rsidRPr="003F5339">
        <w:rPr>
          <w:szCs w:val="18"/>
        </w:rPr>
        <w:t>b</w:t>
      </w:r>
      <w:r w:rsidRPr="003F5339">
        <w:rPr>
          <w:szCs w:val="18"/>
        </w:rPr>
        <w:t>jectifs énoncés dans la politique.</w:t>
      </w:r>
    </w:p>
    <w:p w:rsidR="00F64A0A" w:rsidRPr="003F5339" w:rsidRDefault="00F64A0A" w:rsidP="00F64A0A">
      <w:pPr>
        <w:spacing w:before="120" w:after="120"/>
        <w:jc w:val="both"/>
      </w:pPr>
      <w:r w:rsidRPr="003F5339">
        <w:rPr>
          <w:szCs w:val="18"/>
        </w:rPr>
        <w:t>Une deuxième démarche à mettre de l'avant, et ce, compte tenu des ratés que nous connaissons déjà au plan de la réussite de ces jeunes, il y a lieu de se poser les questions suivantes :</w:t>
      </w:r>
    </w:p>
    <w:p w:rsidR="00F64A0A" w:rsidRDefault="00F64A0A" w:rsidP="00F64A0A">
      <w:pPr>
        <w:spacing w:before="120" w:after="120"/>
        <w:ind w:left="720" w:hanging="360"/>
        <w:jc w:val="both"/>
        <w:rPr>
          <w:szCs w:val="18"/>
        </w:rPr>
      </w:pPr>
    </w:p>
    <w:p w:rsidR="00F64A0A" w:rsidRPr="003F5339" w:rsidRDefault="00F64A0A" w:rsidP="00F64A0A">
      <w:pPr>
        <w:spacing w:before="120" w:after="120"/>
        <w:ind w:left="720" w:hanging="360"/>
        <w:jc w:val="both"/>
        <w:rPr>
          <w:szCs w:val="18"/>
        </w:rPr>
      </w:pPr>
      <w:r>
        <w:rPr>
          <w:szCs w:val="18"/>
        </w:rPr>
        <w:t>*</w:t>
      </w:r>
      <w:r>
        <w:rPr>
          <w:szCs w:val="18"/>
        </w:rPr>
        <w:tab/>
      </w:r>
      <w:r w:rsidRPr="003F5339">
        <w:rPr>
          <w:szCs w:val="18"/>
        </w:rPr>
        <w:t>Comment penser les programmes scolaires (curriculum du pr</w:t>
      </w:r>
      <w:r w:rsidRPr="003F5339">
        <w:rPr>
          <w:szCs w:val="18"/>
        </w:rPr>
        <w:t>i</w:t>
      </w:r>
      <w:r w:rsidRPr="003F5339">
        <w:rPr>
          <w:szCs w:val="18"/>
        </w:rPr>
        <w:t>ma</w:t>
      </w:r>
      <w:r w:rsidRPr="003F5339">
        <w:rPr>
          <w:szCs w:val="18"/>
        </w:rPr>
        <w:t>i</w:t>
      </w:r>
      <w:r w:rsidRPr="003F5339">
        <w:rPr>
          <w:szCs w:val="18"/>
        </w:rPr>
        <w:t>re et du secondaire) de façon à ce qu'ils fassent du sens pour une population de jeunes issus de l'immigration, sans pour a</w:t>
      </w:r>
      <w:r w:rsidRPr="003F5339">
        <w:rPr>
          <w:szCs w:val="18"/>
        </w:rPr>
        <w:t>u</w:t>
      </w:r>
      <w:r w:rsidRPr="003F5339">
        <w:rPr>
          <w:szCs w:val="18"/>
        </w:rPr>
        <w:t>tant perdre de vue la dimension universelle dans la formation</w:t>
      </w:r>
      <w:r>
        <w:rPr>
          <w:szCs w:val="18"/>
        </w:rPr>
        <w:t> ?</w:t>
      </w:r>
    </w:p>
    <w:p w:rsidR="00F64A0A" w:rsidRPr="003F5339" w:rsidRDefault="00F64A0A" w:rsidP="00F64A0A">
      <w:pPr>
        <w:spacing w:before="120" w:after="120"/>
        <w:ind w:left="720" w:hanging="360"/>
        <w:jc w:val="both"/>
        <w:rPr>
          <w:szCs w:val="18"/>
        </w:rPr>
      </w:pPr>
      <w:r>
        <w:rPr>
          <w:szCs w:val="18"/>
        </w:rPr>
        <w:t>*</w:t>
      </w:r>
      <w:r>
        <w:rPr>
          <w:szCs w:val="18"/>
        </w:rPr>
        <w:tab/>
      </w:r>
      <w:r w:rsidRPr="003F5339">
        <w:rPr>
          <w:szCs w:val="18"/>
        </w:rPr>
        <w:t>Quelle place accordée aux identités et aux appartenances cult</w:t>
      </w:r>
      <w:r w:rsidRPr="003F5339">
        <w:rPr>
          <w:szCs w:val="18"/>
        </w:rPr>
        <w:t>u</w:t>
      </w:r>
      <w:r w:rsidRPr="003F5339">
        <w:rPr>
          <w:szCs w:val="18"/>
        </w:rPr>
        <w:t>relles au sein de l'espace scolaire et dans les int</w:t>
      </w:r>
      <w:r w:rsidRPr="003F5339">
        <w:rPr>
          <w:szCs w:val="18"/>
        </w:rPr>
        <w:t>e</w:t>
      </w:r>
      <w:r w:rsidRPr="003F5339">
        <w:rPr>
          <w:szCs w:val="18"/>
        </w:rPr>
        <w:t>ractions entre les jeunes et les adultes</w:t>
      </w:r>
      <w:r>
        <w:rPr>
          <w:szCs w:val="18"/>
        </w:rPr>
        <w:t> ?</w:t>
      </w:r>
    </w:p>
    <w:p w:rsidR="00F64A0A" w:rsidRPr="003F5339" w:rsidRDefault="00F64A0A" w:rsidP="00F64A0A">
      <w:pPr>
        <w:spacing w:before="120" w:after="120"/>
        <w:ind w:left="720" w:hanging="360"/>
        <w:jc w:val="both"/>
        <w:rPr>
          <w:szCs w:val="18"/>
        </w:rPr>
      </w:pPr>
      <w:r>
        <w:rPr>
          <w:szCs w:val="18"/>
        </w:rPr>
        <w:t>*</w:t>
      </w:r>
      <w:r>
        <w:rPr>
          <w:szCs w:val="18"/>
        </w:rPr>
        <w:tab/>
      </w:r>
      <w:r w:rsidRPr="003F5339">
        <w:rPr>
          <w:szCs w:val="18"/>
        </w:rPr>
        <w:t>Comment contribuer à faire en sorte qu'il y ait plus de modèles r</w:t>
      </w:r>
      <w:r w:rsidRPr="003F5339">
        <w:rPr>
          <w:szCs w:val="18"/>
        </w:rPr>
        <w:t>e</w:t>
      </w:r>
      <w:r w:rsidRPr="003F5339">
        <w:rPr>
          <w:szCs w:val="18"/>
        </w:rPr>
        <w:t>flétant la diversité de la société québécoise dans les écoles (primaire et secondaire). Autrement dit, quels moyens doivent être mis en place afin d'encourager l'entrée dans ce corps d'e</w:t>
      </w:r>
      <w:r w:rsidRPr="003F5339">
        <w:rPr>
          <w:szCs w:val="18"/>
        </w:rPr>
        <w:t>m</w:t>
      </w:r>
      <w:r w:rsidRPr="003F5339">
        <w:rPr>
          <w:szCs w:val="18"/>
        </w:rPr>
        <w:t>ploi (enseignant, dire</w:t>
      </w:r>
      <w:r w:rsidRPr="003F5339">
        <w:rPr>
          <w:szCs w:val="18"/>
        </w:rPr>
        <w:t>c</w:t>
      </w:r>
      <w:r w:rsidRPr="003F5339">
        <w:rPr>
          <w:szCs w:val="18"/>
        </w:rPr>
        <w:t>tion, professionnel non enseignant) des personnes issues de l'immigr</w:t>
      </w:r>
      <w:r w:rsidRPr="003F5339">
        <w:rPr>
          <w:szCs w:val="18"/>
        </w:rPr>
        <w:t>a</w:t>
      </w:r>
      <w:r w:rsidRPr="003F5339">
        <w:rPr>
          <w:szCs w:val="18"/>
        </w:rPr>
        <w:t>tion</w:t>
      </w:r>
      <w:r>
        <w:rPr>
          <w:szCs w:val="18"/>
        </w:rPr>
        <w:t> ?</w:t>
      </w:r>
    </w:p>
    <w:p w:rsidR="00F64A0A" w:rsidRDefault="00F64A0A" w:rsidP="00F64A0A">
      <w:pPr>
        <w:spacing w:before="120" w:after="120"/>
        <w:jc w:val="both"/>
        <w:rPr>
          <w:szCs w:val="18"/>
        </w:rPr>
      </w:pPr>
    </w:p>
    <w:p w:rsidR="00F64A0A" w:rsidRPr="003F5339" w:rsidRDefault="00F64A0A" w:rsidP="00F64A0A">
      <w:pPr>
        <w:spacing w:before="120" w:after="120"/>
        <w:jc w:val="both"/>
      </w:pPr>
      <w:r w:rsidRPr="003F5339">
        <w:rPr>
          <w:szCs w:val="18"/>
        </w:rPr>
        <w:t>Le nombre actuel est peu représentatif de la société québécoise. Certains diront qu'il faut introduire une forme de Programme d'accès à l'égalité (PAE) afin de compe</w:t>
      </w:r>
      <w:r w:rsidRPr="003F5339">
        <w:rPr>
          <w:szCs w:val="18"/>
        </w:rPr>
        <w:t>n</w:t>
      </w:r>
      <w:r w:rsidRPr="003F5339">
        <w:rPr>
          <w:szCs w:val="18"/>
        </w:rPr>
        <w:t>ser le manque de modèles.</w:t>
      </w:r>
    </w:p>
    <w:p w:rsidR="00F64A0A" w:rsidRPr="003F5339" w:rsidRDefault="00F64A0A" w:rsidP="00F64A0A">
      <w:pPr>
        <w:spacing w:before="120" w:after="120"/>
        <w:jc w:val="both"/>
      </w:pPr>
      <w:r w:rsidRPr="003F5339">
        <w:rPr>
          <w:szCs w:val="18"/>
        </w:rPr>
        <w:t>Nous invitons plutôt à plus de mesures et de moyens adaptés dans les écoles existantes, axés sur la persévéra</w:t>
      </w:r>
      <w:r w:rsidRPr="003F5339">
        <w:rPr>
          <w:szCs w:val="18"/>
        </w:rPr>
        <w:t>n</w:t>
      </w:r>
      <w:r w:rsidRPr="003F5339">
        <w:rPr>
          <w:szCs w:val="18"/>
        </w:rPr>
        <w:t>ce et la réussite scolaires et qui tiennent compte des résultats des recherches effectuées au cours des dernières a</w:t>
      </w:r>
      <w:r w:rsidRPr="003F5339">
        <w:rPr>
          <w:szCs w:val="18"/>
        </w:rPr>
        <w:t>n</w:t>
      </w:r>
      <w:r w:rsidRPr="003F5339">
        <w:rPr>
          <w:szCs w:val="18"/>
        </w:rPr>
        <w:t>nées dans ce domaine.</w:t>
      </w:r>
    </w:p>
    <w:p w:rsidR="00F64A0A" w:rsidRPr="003F5339" w:rsidRDefault="00F64A0A" w:rsidP="00F64A0A">
      <w:pPr>
        <w:spacing w:before="120" w:after="120"/>
        <w:jc w:val="both"/>
      </w:pPr>
      <w:r w:rsidRPr="003F5339">
        <w:rPr>
          <w:szCs w:val="18"/>
        </w:rPr>
        <w:t>Nous favorisons une école communautaire et responsable, dirait Camille Laurin (ancien ministre de l'Éduc</w:t>
      </w:r>
      <w:r w:rsidRPr="003F5339">
        <w:rPr>
          <w:szCs w:val="18"/>
        </w:rPr>
        <w:t>a</w:t>
      </w:r>
      <w:r w:rsidRPr="003F5339">
        <w:rPr>
          <w:szCs w:val="18"/>
        </w:rPr>
        <w:t>tion du Québec) sous la responsabilité d'une communauté éd</w:t>
      </w:r>
      <w:r w:rsidRPr="003F5339">
        <w:rPr>
          <w:szCs w:val="18"/>
        </w:rPr>
        <w:t>u</w:t>
      </w:r>
      <w:r w:rsidRPr="003F5339">
        <w:rPr>
          <w:szCs w:val="18"/>
        </w:rPr>
        <w:t>cative bien au fait de la situation de son école. Cela veut dire, une école avec une équipe d'enseignantes et d'enseignants, de direction et de personnels non ense</w:t>
      </w:r>
      <w:r w:rsidRPr="003F5339">
        <w:rPr>
          <w:szCs w:val="18"/>
        </w:rPr>
        <w:t>i</w:t>
      </w:r>
      <w:r w:rsidRPr="003F5339">
        <w:rPr>
          <w:szCs w:val="18"/>
        </w:rPr>
        <w:t>gnants stable et représentative de la communauté éducat</w:t>
      </w:r>
      <w:r w:rsidRPr="003F5339">
        <w:rPr>
          <w:szCs w:val="18"/>
        </w:rPr>
        <w:t>i</w:t>
      </w:r>
      <w:r w:rsidRPr="003F5339">
        <w:rPr>
          <w:szCs w:val="18"/>
        </w:rPr>
        <w:t>ve.</w:t>
      </w:r>
    </w:p>
    <w:p w:rsidR="00F64A0A" w:rsidRPr="003F5339" w:rsidRDefault="00F64A0A" w:rsidP="00F64A0A">
      <w:pPr>
        <w:spacing w:before="120" w:after="120"/>
        <w:jc w:val="both"/>
      </w:pPr>
      <w:r w:rsidRPr="003F5339">
        <w:rPr>
          <w:szCs w:val="18"/>
        </w:rPr>
        <w:t>Nous privilégions une école publique axée sur le vivre-ensemble qui intègre les jeunes de première et de deuxi</w:t>
      </w:r>
      <w:r w:rsidRPr="003F5339">
        <w:rPr>
          <w:szCs w:val="18"/>
        </w:rPr>
        <w:t>è</w:t>
      </w:r>
      <w:r w:rsidRPr="003F5339">
        <w:rPr>
          <w:szCs w:val="18"/>
        </w:rPr>
        <w:t>me génération, issus de l'immigration.</w:t>
      </w:r>
    </w:p>
    <w:p w:rsidR="00F64A0A" w:rsidRDefault="00F64A0A" w:rsidP="00F64A0A">
      <w:pPr>
        <w:spacing w:before="120" w:after="120"/>
        <w:jc w:val="both"/>
        <w:rPr>
          <w:szCs w:val="24"/>
        </w:rPr>
      </w:pPr>
      <w:r>
        <w:rPr>
          <w:szCs w:val="24"/>
        </w:rPr>
        <w:t>[279]</w:t>
      </w:r>
    </w:p>
    <w:p w:rsidR="00F64A0A" w:rsidRDefault="00F64A0A" w:rsidP="00F64A0A">
      <w:pPr>
        <w:spacing w:before="120" w:after="120"/>
        <w:jc w:val="both"/>
        <w:rPr>
          <w:szCs w:val="24"/>
        </w:rPr>
      </w:pPr>
    </w:p>
    <w:p w:rsidR="00F64A0A" w:rsidRPr="003F5339" w:rsidRDefault="00F64A0A" w:rsidP="00F64A0A">
      <w:pPr>
        <w:pStyle w:val="planche"/>
      </w:pPr>
      <w:r w:rsidRPr="003F5339">
        <w:t>CONCLUSION</w:t>
      </w:r>
    </w:p>
    <w:p w:rsidR="00F64A0A" w:rsidRDefault="00F64A0A" w:rsidP="00F64A0A">
      <w:pPr>
        <w:spacing w:before="120" w:after="120"/>
        <w:jc w:val="both"/>
        <w:rPr>
          <w:szCs w:val="18"/>
        </w:rPr>
      </w:pPr>
    </w:p>
    <w:p w:rsidR="00F64A0A" w:rsidRPr="003F5339" w:rsidRDefault="00F64A0A" w:rsidP="00F64A0A">
      <w:pPr>
        <w:spacing w:before="120" w:after="120"/>
        <w:jc w:val="both"/>
      </w:pPr>
      <w:r w:rsidRPr="003F5339">
        <w:rPr>
          <w:szCs w:val="18"/>
        </w:rPr>
        <w:t>Bref, nous réaffirmons le principe et la nécessité pour le Québec d'adopter une pol</w:t>
      </w:r>
      <w:r w:rsidRPr="003F5339">
        <w:rPr>
          <w:szCs w:val="18"/>
        </w:rPr>
        <w:t>i</w:t>
      </w:r>
      <w:r w:rsidRPr="003F5339">
        <w:rPr>
          <w:szCs w:val="18"/>
        </w:rPr>
        <w:t>tique globale sur le modèle de l'interculturalisme pour la société québécoise tout e</w:t>
      </w:r>
      <w:r w:rsidRPr="003F5339">
        <w:rPr>
          <w:szCs w:val="18"/>
        </w:rPr>
        <w:t>n</w:t>
      </w:r>
      <w:r w:rsidRPr="003F5339">
        <w:rPr>
          <w:szCs w:val="18"/>
        </w:rPr>
        <w:t>tière. Cette politique viendrait consolider les acquis en éducation, mais aussi réaffirmer les valeurs communes de la nation québécoise et favoriser le vivre-ensemble à tr</w:t>
      </w:r>
      <w:r w:rsidRPr="003F5339">
        <w:rPr>
          <w:szCs w:val="18"/>
        </w:rPr>
        <w:t>a</w:t>
      </w:r>
      <w:r w:rsidRPr="003F5339">
        <w:rPr>
          <w:szCs w:val="18"/>
        </w:rPr>
        <w:t>vers ses institutions démocratiques. Seule une école axée sur des valeurs inclusives, sur des expériences interculturelles riches (des a</w:t>
      </w:r>
      <w:r w:rsidRPr="003F5339">
        <w:rPr>
          <w:szCs w:val="18"/>
        </w:rPr>
        <w:t>n</w:t>
      </w:r>
      <w:r w:rsidRPr="003F5339">
        <w:rPr>
          <w:szCs w:val="18"/>
        </w:rPr>
        <w:t>nées 1990-2000), fera une place de choix à chaque élève issu de l'i</w:t>
      </w:r>
      <w:r w:rsidRPr="003F5339">
        <w:rPr>
          <w:szCs w:val="18"/>
        </w:rPr>
        <w:t>m</w:t>
      </w:r>
      <w:r w:rsidRPr="003F5339">
        <w:rPr>
          <w:szCs w:val="18"/>
        </w:rPr>
        <w:t>migration et contribuera à donner ce sentiment « d'appropriation ide</w:t>
      </w:r>
      <w:r w:rsidRPr="003F5339">
        <w:rPr>
          <w:szCs w:val="18"/>
        </w:rPr>
        <w:t>n</w:t>
      </w:r>
      <w:r w:rsidRPr="003F5339">
        <w:rPr>
          <w:szCs w:val="18"/>
        </w:rPr>
        <w:t>titaire », c'est-à-dire que les fils et filles d'immigrants s'approprient l'identité québécoise et que celle-ci occupe une place pr</w:t>
      </w:r>
      <w:r w:rsidRPr="003F5339">
        <w:rPr>
          <w:szCs w:val="18"/>
        </w:rPr>
        <w:t>i</w:t>
      </w:r>
      <w:r w:rsidRPr="003F5339">
        <w:rPr>
          <w:szCs w:val="18"/>
        </w:rPr>
        <w:t>vilégiée parmi leurs multiples appartenances. Cette école québécoise pluraliste dans laquelle nous croyons, contr</w:t>
      </w:r>
      <w:r w:rsidRPr="003F5339">
        <w:rPr>
          <w:szCs w:val="18"/>
        </w:rPr>
        <w:t>i</w:t>
      </w:r>
      <w:r w:rsidRPr="003F5339">
        <w:rPr>
          <w:szCs w:val="18"/>
        </w:rPr>
        <w:t>buera à favoriser et à réaliser un mieux « vivre-ensemble ».</w:t>
      </w:r>
    </w:p>
    <w:p w:rsidR="00F64A0A" w:rsidRDefault="00F64A0A" w:rsidP="00F64A0A">
      <w:pPr>
        <w:spacing w:before="120" w:after="120"/>
        <w:jc w:val="both"/>
        <w:rPr>
          <w:szCs w:val="24"/>
        </w:rPr>
      </w:pPr>
    </w:p>
    <w:p w:rsidR="00F64A0A" w:rsidRPr="003F5339" w:rsidRDefault="00F64A0A" w:rsidP="00F64A0A">
      <w:pPr>
        <w:pStyle w:val="planche"/>
      </w:pPr>
      <w:r w:rsidRPr="003F5339">
        <w:t>BIBLIOGRAPHIE</w:t>
      </w:r>
    </w:p>
    <w:p w:rsidR="00F64A0A" w:rsidRDefault="00F64A0A" w:rsidP="00F64A0A">
      <w:pPr>
        <w:spacing w:before="120" w:after="120"/>
        <w:jc w:val="both"/>
        <w:rPr>
          <w:szCs w:val="18"/>
        </w:rPr>
      </w:pPr>
    </w:p>
    <w:p w:rsidR="00F64A0A" w:rsidRDefault="00F64A0A" w:rsidP="00F64A0A">
      <w:pPr>
        <w:spacing w:before="120" w:after="120"/>
        <w:jc w:val="both"/>
        <w:rPr>
          <w:szCs w:val="18"/>
        </w:rPr>
      </w:pPr>
      <w:r w:rsidRPr="003F5339">
        <w:rPr>
          <w:szCs w:val="18"/>
        </w:rPr>
        <w:t xml:space="preserve">Bernard, L. </w:t>
      </w:r>
      <w:r w:rsidRPr="003F5339">
        <w:rPr>
          <w:i/>
          <w:iCs/>
          <w:szCs w:val="18"/>
        </w:rPr>
        <w:t xml:space="preserve">et al. </w:t>
      </w:r>
      <w:r w:rsidRPr="003F5339">
        <w:rPr>
          <w:szCs w:val="18"/>
        </w:rPr>
        <w:t xml:space="preserve">(1998). </w:t>
      </w:r>
      <w:r w:rsidRPr="003F5339">
        <w:rPr>
          <w:i/>
          <w:iCs/>
          <w:szCs w:val="18"/>
        </w:rPr>
        <w:t>L'éducation à la citoyenneté dans une perspective mondi</w:t>
      </w:r>
      <w:r w:rsidRPr="003F5339">
        <w:rPr>
          <w:i/>
          <w:iCs/>
          <w:szCs w:val="18"/>
        </w:rPr>
        <w:t>a</w:t>
      </w:r>
      <w:r w:rsidRPr="003F5339">
        <w:rPr>
          <w:i/>
          <w:iCs/>
          <w:szCs w:val="18"/>
        </w:rPr>
        <w:t>le,</w:t>
      </w:r>
      <w:r>
        <w:rPr>
          <w:i/>
          <w:iCs/>
          <w:szCs w:val="18"/>
        </w:rPr>
        <w:t xml:space="preserve"> </w:t>
      </w:r>
      <w:r w:rsidRPr="003F5339">
        <w:rPr>
          <w:szCs w:val="18"/>
        </w:rPr>
        <w:t xml:space="preserve">Montréal, Centre d'éducation interculturelle et de compréhension internationale. </w:t>
      </w:r>
    </w:p>
    <w:p w:rsidR="00F64A0A" w:rsidRDefault="00F64A0A" w:rsidP="00F64A0A">
      <w:pPr>
        <w:spacing w:before="120" w:after="120"/>
        <w:jc w:val="both"/>
        <w:rPr>
          <w:szCs w:val="18"/>
        </w:rPr>
      </w:pPr>
      <w:r w:rsidRPr="003F5339">
        <w:rPr>
          <w:szCs w:val="18"/>
        </w:rPr>
        <w:t>D</w:t>
      </w:r>
      <w:r w:rsidRPr="003F5339">
        <w:rPr>
          <w:szCs w:val="18"/>
        </w:rPr>
        <w:t>u</w:t>
      </w:r>
      <w:r w:rsidRPr="003F5339">
        <w:rPr>
          <w:szCs w:val="18"/>
        </w:rPr>
        <w:t xml:space="preserve">breuil, B. et G. Marois (2011). </w:t>
      </w:r>
      <w:r w:rsidRPr="003F5339">
        <w:rPr>
          <w:i/>
          <w:iCs/>
          <w:szCs w:val="18"/>
        </w:rPr>
        <w:t>Le remède imaginaire</w:t>
      </w:r>
      <w:r>
        <w:rPr>
          <w:i/>
          <w:iCs/>
          <w:szCs w:val="18"/>
        </w:rPr>
        <w:t>. P</w:t>
      </w:r>
      <w:r w:rsidRPr="003F5339">
        <w:rPr>
          <w:i/>
          <w:iCs/>
          <w:szCs w:val="18"/>
        </w:rPr>
        <w:t>ourquoi l'immigration ne sauv</w:t>
      </w:r>
      <w:r w:rsidRPr="003F5339">
        <w:rPr>
          <w:i/>
          <w:iCs/>
          <w:szCs w:val="18"/>
        </w:rPr>
        <w:t>e</w:t>
      </w:r>
      <w:r w:rsidRPr="003F5339">
        <w:rPr>
          <w:i/>
          <w:iCs/>
          <w:szCs w:val="18"/>
        </w:rPr>
        <w:t>ra</w:t>
      </w:r>
      <w:r>
        <w:rPr>
          <w:i/>
          <w:iCs/>
          <w:szCs w:val="18"/>
        </w:rPr>
        <w:t xml:space="preserve"> </w:t>
      </w:r>
      <w:r w:rsidRPr="003F5339">
        <w:rPr>
          <w:i/>
          <w:iCs/>
          <w:szCs w:val="18"/>
        </w:rPr>
        <w:t>pas le Québec</w:t>
      </w:r>
      <w:r>
        <w:rPr>
          <w:i/>
          <w:iCs/>
          <w:szCs w:val="18"/>
        </w:rPr>
        <w:t> ?</w:t>
      </w:r>
      <w:r w:rsidRPr="003F5339">
        <w:rPr>
          <w:i/>
          <w:iCs/>
          <w:szCs w:val="18"/>
        </w:rPr>
        <w:t xml:space="preserve">, </w:t>
      </w:r>
      <w:r w:rsidRPr="003F5339">
        <w:rPr>
          <w:szCs w:val="18"/>
        </w:rPr>
        <w:t xml:space="preserve">Montréal, Boréal. </w:t>
      </w:r>
    </w:p>
    <w:p w:rsidR="00F64A0A" w:rsidRDefault="00F64A0A" w:rsidP="00F64A0A">
      <w:pPr>
        <w:spacing w:before="120" w:after="120"/>
        <w:jc w:val="both"/>
        <w:rPr>
          <w:szCs w:val="18"/>
        </w:rPr>
      </w:pPr>
      <w:r w:rsidRPr="003F5339">
        <w:rPr>
          <w:szCs w:val="18"/>
        </w:rPr>
        <w:t xml:space="preserve">Leclercq, J.-M. (2002). </w:t>
      </w:r>
      <w:r w:rsidRPr="003F5339">
        <w:rPr>
          <w:i/>
          <w:iCs/>
          <w:szCs w:val="18"/>
        </w:rPr>
        <w:t xml:space="preserve">Figures de l'interculturel dans l'éducation, </w:t>
      </w:r>
      <w:r w:rsidRPr="003F5339">
        <w:rPr>
          <w:szCs w:val="18"/>
        </w:rPr>
        <w:t>Stra</w:t>
      </w:r>
      <w:r w:rsidRPr="003F5339">
        <w:rPr>
          <w:szCs w:val="18"/>
        </w:rPr>
        <w:t>s</w:t>
      </w:r>
      <w:r w:rsidRPr="003F5339">
        <w:rPr>
          <w:szCs w:val="18"/>
        </w:rPr>
        <w:t>bourg, Conseil de</w:t>
      </w:r>
      <w:r>
        <w:rPr>
          <w:szCs w:val="18"/>
        </w:rPr>
        <w:t xml:space="preserve"> </w:t>
      </w:r>
      <w:r w:rsidRPr="003F5339">
        <w:rPr>
          <w:szCs w:val="18"/>
        </w:rPr>
        <w:t>l'E</w:t>
      </w:r>
      <w:r>
        <w:rPr>
          <w:szCs w:val="18"/>
        </w:rPr>
        <w:t xml:space="preserve">urope. </w:t>
      </w:r>
    </w:p>
    <w:p w:rsidR="00F64A0A" w:rsidRDefault="00F64A0A" w:rsidP="00F64A0A">
      <w:pPr>
        <w:spacing w:before="120" w:after="120"/>
        <w:jc w:val="both"/>
        <w:rPr>
          <w:szCs w:val="18"/>
        </w:rPr>
      </w:pPr>
      <w:r>
        <w:rPr>
          <w:szCs w:val="18"/>
        </w:rPr>
        <w:t>Ontario, Ministère de l'É</w:t>
      </w:r>
      <w:r w:rsidRPr="003F5339">
        <w:rPr>
          <w:szCs w:val="18"/>
        </w:rPr>
        <w:t xml:space="preserve">ducation (2009). </w:t>
      </w:r>
      <w:r w:rsidRPr="003F5339">
        <w:rPr>
          <w:i/>
          <w:iCs/>
          <w:szCs w:val="18"/>
        </w:rPr>
        <w:t>Comment tirer parti de la dive</w:t>
      </w:r>
      <w:r w:rsidRPr="003F5339">
        <w:rPr>
          <w:i/>
          <w:iCs/>
          <w:szCs w:val="18"/>
        </w:rPr>
        <w:t>r</w:t>
      </w:r>
      <w:r w:rsidRPr="003F5339">
        <w:rPr>
          <w:i/>
          <w:iCs/>
          <w:szCs w:val="18"/>
        </w:rPr>
        <w:t>sité</w:t>
      </w:r>
      <w:r>
        <w:rPr>
          <w:i/>
          <w:iCs/>
          <w:szCs w:val="18"/>
        </w:rPr>
        <w:t> ?</w:t>
      </w:r>
      <w:r w:rsidRPr="003F5339">
        <w:rPr>
          <w:i/>
          <w:iCs/>
          <w:szCs w:val="18"/>
        </w:rPr>
        <w:t xml:space="preserve">, </w:t>
      </w:r>
      <w:r w:rsidRPr="003F5339">
        <w:rPr>
          <w:szCs w:val="18"/>
        </w:rPr>
        <w:t>Stratégie</w:t>
      </w:r>
      <w:r>
        <w:rPr>
          <w:szCs w:val="18"/>
        </w:rPr>
        <w:t xml:space="preserve"> </w:t>
      </w:r>
      <w:r w:rsidRPr="003F5339">
        <w:rPr>
          <w:szCs w:val="18"/>
        </w:rPr>
        <w:t>ontarienne d'équité et d'éducation inclusive, &lt;</w:t>
      </w:r>
      <w:r>
        <w:rPr>
          <w:szCs w:val="18"/>
        </w:rPr>
        <w:t>p</w:t>
      </w:r>
      <w:hyperlink r:id="rId98" w:history="1">
        <w:r w:rsidRPr="00FE758B">
          <w:rPr>
            <w:rStyle w:val="Lienhypertexte"/>
            <w:szCs w:val="18"/>
          </w:rPr>
          <w:t>http://www.edu.gov.on.ca/fre/</w:t>
        </w:r>
      </w:hyperlink>
      <w:r w:rsidRPr="003F5339">
        <w:rPr>
          <w:szCs w:val="18"/>
        </w:rPr>
        <w:t xml:space="preserve">policyfunding/equity.pdf&gt;, consulté le 2 mars 2011. </w:t>
      </w:r>
    </w:p>
    <w:p w:rsidR="00F64A0A" w:rsidRDefault="00F64A0A" w:rsidP="00F64A0A">
      <w:pPr>
        <w:spacing w:before="120" w:after="120"/>
        <w:jc w:val="both"/>
        <w:rPr>
          <w:szCs w:val="18"/>
        </w:rPr>
      </w:pPr>
      <w:r w:rsidRPr="003F5339">
        <w:rPr>
          <w:szCs w:val="18"/>
        </w:rPr>
        <w:t xml:space="preserve">Ouellet, E (1991). </w:t>
      </w:r>
      <w:r w:rsidRPr="003F5339">
        <w:rPr>
          <w:i/>
          <w:iCs/>
          <w:szCs w:val="18"/>
        </w:rPr>
        <w:t>L'éducation interculturelle. Essai sur le contenu de la formation des maîtres,</w:t>
      </w:r>
      <w:r>
        <w:rPr>
          <w:i/>
          <w:iCs/>
          <w:szCs w:val="18"/>
        </w:rPr>
        <w:t xml:space="preserve"> </w:t>
      </w:r>
      <w:r w:rsidRPr="003F5339">
        <w:rPr>
          <w:szCs w:val="18"/>
        </w:rPr>
        <w:t>Paris, L'Harmattan, coll. « Espaces inte</w:t>
      </w:r>
      <w:r w:rsidRPr="003F5339">
        <w:rPr>
          <w:szCs w:val="18"/>
        </w:rPr>
        <w:t>r</w:t>
      </w:r>
      <w:r w:rsidRPr="003F5339">
        <w:rPr>
          <w:szCs w:val="18"/>
        </w:rPr>
        <w:t xml:space="preserve">culturels ». </w:t>
      </w:r>
    </w:p>
    <w:p w:rsidR="00F64A0A" w:rsidRDefault="00F64A0A" w:rsidP="00F64A0A">
      <w:pPr>
        <w:spacing w:before="120" w:after="120"/>
        <w:jc w:val="both"/>
        <w:rPr>
          <w:szCs w:val="18"/>
        </w:rPr>
      </w:pPr>
      <w:r w:rsidRPr="003F5339">
        <w:rPr>
          <w:szCs w:val="18"/>
        </w:rPr>
        <w:t>Ouellet, F. (2010). « Au Québec, les écoles primaires et seconda</w:t>
      </w:r>
      <w:r w:rsidRPr="003F5339">
        <w:rPr>
          <w:szCs w:val="18"/>
        </w:rPr>
        <w:t>i</w:t>
      </w:r>
      <w:r w:rsidRPr="003F5339">
        <w:rPr>
          <w:szCs w:val="18"/>
        </w:rPr>
        <w:t>res "d</w:t>
      </w:r>
      <w:r w:rsidRPr="003F5339">
        <w:rPr>
          <w:szCs w:val="18"/>
        </w:rPr>
        <w:t>é</w:t>
      </w:r>
      <w:r w:rsidRPr="003F5339">
        <w:rPr>
          <w:szCs w:val="18"/>
        </w:rPr>
        <w:t>confessionnalisées"</w:t>
      </w:r>
      <w:r>
        <w:rPr>
          <w:szCs w:val="18"/>
        </w:rPr>
        <w:t xml:space="preserve"> </w:t>
      </w:r>
      <w:r w:rsidRPr="003F5339">
        <w:rPr>
          <w:szCs w:val="18"/>
        </w:rPr>
        <w:t>sont-elles laïques</w:t>
      </w:r>
      <w:r>
        <w:rPr>
          <w:szCs w:val="18"/>
        </w:rPr>
        <w:t> ?</w:t>
      </w:r>
      <w:r w:rsidRPr="003F5339">
        <w:rPr>
          <w:szCs w:val="18"/>
        </w:rPr>
        <w:t xml:space="preserve"> », dans P. Toussaint (dir.), </w:t>
      </w:r>
      <w:r w:rsidRPr="003F5339">
        <w:rPr>
          <w:i/>
          <w:iCs/>
          <w:szCs w:val="18"/>
        </w:rPr>
        <w:t>La diversité ethnoculturelle en éduc</w:t>
      </w:r>
      <w:r w:rsidRPr="003F5339">
        <w:rPr>
          <w:i/>
          <w:iCs/>
          <w:szCs w:val="18"/>
        </w:rPr>
        <w:t>a</w:t>
      </w:r>
      <w:r w:rsidRPr="003F5339">
        <w:rPr>
          <w:i/>
          <w:iCs/>
          <w:szCs w:val="18"/>
        </w:rPr>
        <w:t>tion.</w:t>
      </w:r>
      <w:r>
        <w:rPr>
          <w:i/>
          <w:iCs/>
          <w:szCs w:val="18"/>
        </w:rPr>
        <w:t xml:space="preserve"> </w:t>
      </w:r>
      <w:r w:rsidRPr="003F5339">
        <w:rPr>
          <w:i/>
          <w:iCs/>
          <w:szCs w:val="18"/>
        </w:rPr>
        <w:t xml:space="preserve">Enjeux et défis pour l'école québécoise, </w:t>
      </w:r>
      <w:r w:rsidRPr="003F5339">
        <w:rPr>
          <w:szCs w:val="18"/>
        </w:rPr>
        <w:t>Québec, Pre</w:t>
      </w:r>
      <w:r w:rsidRPr="003F5339">
        <w:rPr>
          <w:szCs w:val="18"/>
        </w:rPr>
        <w:t>s</w:t>
      </w:r>
      <w:r w:rsidRPr="003F5339">
        <w:rPr>
          <w:szCs w:val="18"/>
        </w:rPr>
        <w:t>ses de l'Université du Québec,</w:t>
      </w:r>
      <w:r>
        <w:rPr>
          <w:szCs w:val="18"/>
        </w:rPr>
        <w:t xml:space="preserve"> </w:t>
      </w:r>
      <w:r w:rsidRPr="003F5339">
        <w:rPr>
          <w:szCs w:val="18"/>
        </w:rPr>
        <w:t xml:space="preserve">p. 181-236. </w:t>
      </w:r>
    </w:p>
    <w:p w:rsidR="00F64A0A" w:rsidRDefault="00F64A0A" w:rsidP="00F64A0A">
      <w:pPr>
        <w:spacing w:before="120" w:after="120"/>
        <w:jc w:val="both"/>
        <w:rPr>
          <w:szCs w:val="18"/>
        </w:rPr>
      </w:pPr>
      <w:r w:rsidRPr="003F5339">
        <w:rPr>
          <w:szCs w:val="18"/>
        </w:rPr>
        <w:t xml:space="preserve">Québec, </w:t>
      </w:r>
      <w:r w:rsidRPr="003F5339">
        <w:rPr>
          <w:i/>
          <w:iCs/>
          <w:szCs w:val="18"/>
        </w:rPr>
        <w:t xml:space="preserve">Charte de la langue française. </w:t>
      </w:r>
      <w:r>
        <w:rPr>
          <w:szCs w:val="18"/>
        </w:rPr>
        <w:t>L.R.Q., chapitre C-11</w:t>
      </w:r>
      <w:r w:rsidRPr="003F5339">
        <w:rPr>
          <w:szCs w:val="18"/>
        </w:rPr>
        <w:t xml:space="preserve">. </w:t>
      </w:r>
    </w:p>
    <w:p w:rsidR="00F64A0A" w:rsidRDefault="00F64A0A" w:rsidP="00F64A0A">
      <w:pPr>
        <w:spacing w:before="120" w:after="120"/>
        <w:jc w:val="both"/>
        <w:rPr>
          <w:szCs w:val="18"/>
        </w:rPr>
      </w:pPr>
      <w:r w:rsidRPr="003F5339">
        <w:rPr>
          <w:szCs w:val="18"/>
        </w:rPr>
        <w:t xml:space="preserve">Québec, </w:t>
      </w:r>
      <w:r w:rsidRPr="003F5339">
        <w:rPr>
          <w:i/>
          <w:iCs/>
          <w:szCs w:val="18"/>
        </w:rPr>
        <w:t xml:space="preserve">Charte des droits et libertés de la personne. </w:t>
      </w:r>
      <w:r w:rsidRPr="003F5339">
        <w:rPr>
          <w:szCs w:val="18"/>
        </w:rPr>
        <w:t>L.R.Q., ch</w:t>
      </w:r>
      <w:r w:rsidRPr="003F5339">
        <w:rPr>
          <w:szCs w:val="18"/>
        </w:rPr>
        <w:t>a</w:t>
      </w:r>
      <w:r w:rsidRPr="003F5339">
        <w:rPr>
          <w:szCs w:val="18"/>
        </w:rPr>
        <w:t xml:space="preserve">pitre C-12. </w:t>
      </w:r>
    </w:p>
    <w:p w:rsidR="00F64A0A" w:rsidRDefault="00F64A0A" w:rsidP="00F64A0A">
      <w:pPr>
        <w:spacing w:before="120" w:after="120"/>
        <w:jc w:val="both"/>
        <w:rPr>
          <w:szCs w:val="18"/>
        </w:rPr>
      </w:pPr>
      <w:r w:rsidRPr="003F5339">
        <w:rPr>
          <w:szCs w:val="18"/>
        </w:rPr>
        <w:t>Québec, Comité consultatif sur l'intégration et l'accommodement ra</w:t>
      </w:r>
      <w:r w:rsidRPr="003F5339">
        <w:rPr>
          <w:szCs w:val="18"/>
        </w:rPr>
        <w:t>i</w:t>
      </w:r>
      <w:r w:rsidRPr="003F5339">
        <w:rPr>
          <w:szCs w:val="18"/>
        </w:rPr>
        <w:t>sonnable en milieu</w:t>
      </w:r>
      <w:r>
        <w:rPr>
          <w:szCs w:val="18"/>
        </w:rPr>
        <w:t xml:space="preserve"> </w:t>
      </w:r>
      <w:r w:rsidRPr="003F5339">
        <w:rPr>
          <w:szCs w:val="18"/>
        </w:rPr>
        <w:t xml:space="preserve">scolaire (2007). </w:t>
      </w:r>
      <w:r w:rsidRPr="003F5339">
        <w:rPr>
          <w:i/>
          <w:iCs/>
          <w:szCs w:val="18"/>
        </w:rPr>
        <w:t>Une école québécoise inclusive dialogue, valeurs et repères co</w:t>
      </w:r>
      <w:r w:rsidRPr="003F5339">
        <w:rPr>
          <w:i/>
          <w:iCs/>
          <w:szCs w:val="18"/>
        </w:rPr>
        <w:t>m</w:t>
      </w:r>
      <w:r w:rsidRPr="003F5339">
        <w:rPr>
          <w:i/>
          <w:iCs/>
          <w:szCs w:val="18"/>
        </w:rPr>
        <w:t>muns,</w:t>
      </w:r>
      <w:r>
        <w:rPr>
          <w:i/>
          <w:iCs/>
          <w:szCs w:val="18"/>
        </w:rPr>
        <w:t xml:space="preserve"> </w:t>
      </w:r>
      <w:r w:rsidRPr="003F5339">
        <w:rPr>
          <w:szCs w:val="18"/>
        </w:rPr>
        <w:t>r</w:t>
      </w:r>
      <w:r>
        <w:rPr>
          <w:szCs w:val="18"/>
        </w:rPr>
        <w:t>apport, Québec, Ministère de l'É</w:t>
      </w:r>
      <w:r w:rsidRPr="003F5339">
        <w:rPr>
          <w:szCs w:val="18"/>
        </w:rPr>
        <w:t xml:space="preserve">ducation, du Loisir et du Sport. </w:t>
      </w:r>
    </w:p>
    <w:p w:rsidR="00F64A0A" w:rsidRDefault="00F64A0A" w:rsidP="00F64A0A">
      <w:pPr>
        <w:spacing w:before="120" w:after="120"/>
        <w:jc w:val="both"/>
        <w:rPr>
          <w:szCs w:val="18"/>
        </w:rPr>
      </w:pPr>
      <w:r w:rsidRPr="003F5339">
        <w:rPr>
          <w:szCs w:val="18"/>
        </w:rPr>
        <w:t>Québec, Commission de consultation sur les pratiques d'acco</w:t>
      </w:r>
      <w:r w:rsidRPr="003F5339">
        <w:rPr>
          <w:szCs w:val="18"/>
        </w:rPr>
        <w:t>m</w:t>
      </w:r>
      <w:r w:rsidRPr="003F5339">
        <w:rPr>
          <w:szCs w:val="18"/>
        </w:rPr>
        <w:t>modement reliées aux</w:t>
      </w:r>
      <w:r>
        <w:rPr>
          <w:szCs w:val="18"/>
        </w:rPr>
        <w:t xml:space="preserve"> </w:t>
      </w:r>
      <w:r w:rsidRPr="003F5339">
        <w:rPr>
          <w:szCs w:val="18"/>
        </w:rPr>
        <w:t xml:space="preserve">différences culturelles (2008). </w:t>
      </w:r>
      <w:r w:rsidRPr="003F5339">
        <w:rPr>
          <w:i/>
          <w:iCs/>
          <w:szCs w:val="18"/>
        </w:rPr>
        <w:t xml:space="preserve">Fonder l'avenir. Le temps de la réconciliation, </w:t>
      </w:r>
      <w:r w:rsidRPr="003F5339">
        <w:rPr>
          <w:szCs w:val="18"/>
        </w:rPr>
        <w:t>Qu</w:t>
      </w:r>
      <w:r w:rsidRPr="003F5339">
        <w:rPr>
          <w:szCs w:val="18"/>
        </w:rPr>
        <w:t>é</w:t>
      </w:r>
      <w:r w:rsidRPr="003F5339">
        <w:rPr>
          <w:szCs w:val="18"/>
        </w:rPr>
        <w:t>bec,</w:t>
      </w:r>
      <w:r>
        <w:rPr>
          <w:szCs w:val="18"/>
        </w:rPr>
        <w:t xml:space="preserve"> </w:t>
      </w:r>
      <w:r w:rsidRPr="003F5339">
        <w:rPr>
          <w:szCs w:val="18"/>
        </w:rPr>
        <w:t>Commission de consultation sur les pratiques d'a</w:t>
      </w:r>
      <w:r w:rsidRPr="003F5339">
        <w:rPr>
          <w:szCs w:val="18"/>
        </w:rPr>
        <w:t>c</w:t>
      </w:r>
      <w:r w:rsidRPr="003F5339">
        <w:rPr>
          <w:szCs w:val="18"/>
        </w:rPr>
        <w:t>commodement reliées aux</w:t>
      </w:r>
      <w:r>
        <w:rPr>
          <w:szCs w:val="18"/>
        </w:rPr>
        <w:t xml:space="preserve"> </w:t>
      </w:r>
      <w:r w:rsidRPr="003F5339">
        <w:rPr>
          <w:szCs w:val="18"/>
        </w:rPr>
        <w:t xml:space="preserve">différences culturelles. </w:t>
      </w:r>
    </w:p>
    <w:p w:rsidR="00F64A0A" w:rsidRPr="003F5339" w:rsidRDefault="00F64A0A" w:rsidP="00F64A0A">
      <w:pPr>
        <w:spacing w:before="120" w:after="120"/>
        <w:jc w:val="both"/>
      </w:pPr>
      <w:r w:rsidRPr="003F5339">
        <w:rPr>
          <w:szCs w:val="18"/>
        </w:rPr>
        <w:t>Québec, Commission royale d'enquête sur l'enseignement dans la province de Québec</w:t>
      </w:r>
      <w:r>
        <w:rPr>
          <w:szCs w:val="18"/>
        </w:rPr>
        <w:t xml:space="preserve"> </w:t>
      </w:r>
      <w:r w:rsidRPr="003F5339">
        <w:rPr>
          <w:szCs w:val="18"/>
        </w:rPr>
        <w:t xml:space="preserve">(1965-1966). </w:t>
      </w:r>
      <w:r w:rsidRPr="003F5339">
        <w:rPr>
          <w:i/>
          <w:iCs/>
          <w:szCs w:val="18"/>
        </w:rPr>
        <w:t>Rapport de la Commission royale d'e</w:t>
      </w:r>
      <w:r w:rsidRPr="003F5339">
        <w:rPr>
          <w:i/>
          <w:iCs/>
          <w:szCs w:val="18"/>
        </w:rPr>
        <w:t>n</w:t>
      </w:r>
      <w:r w:rsidRPr="003F5339">
        <w:rPr>
          <w:i/>
          <w:iCs/>
          <w:szCs w:val="18"/>
        </w:rPr>
        <w:t>quête sur l'enseignement dans la</w:t>
      </w:r>
      <w:r>
        <w:rPr>
          <w:i/>
          <w:iCs/>
          <w:szCs w:val="18"/>
        </w:rPr>
        <w:t xml:space="preserve"> </w:t>
      </w:r>
      <w:r w:rsidRPr="003F5339">
        <w:rPr>
          <w:i/>
          <w:iCs/>
          <w:szCs w:val="18"/>
        </w:rPr>
        <w:t xml:space="preserve">province de Québec, </w:t>
      </w:r>
      <w:r w:rsidRPr="003F5339">
        <w:rPr>
          <w:szCs w:val="18"/>
        </w:rPr>
        <w:t>Québec, Commission royale d'enquête sur l'enseignement dans</w:t>
      </w:r>
      <w:r>
        <w:rPr>
          <w:szCs w:val="18"/>
        </w:rPr>
        <w:t xml:space="preserve"> </w:t>
      </w:r>
      <w:r w:rsidRPr="003F5339">
        <w:rPr>
          <w:szCs w:val="18"/>
        </w:rPr>
        <w:t>la province de Québec.</w:t>
      </w:r>
    </w:p>
    <w:p w:rsidR="00F64A0A" w:rsidRPr="003F5339" w:rsidRDefault="00F64A0A" w:rsidP="00F64A0A">
      <w:pPr>
        <w:spacing w:before="120" w:after="120"/>
        <w:jc w:val="both"/>
      </w:pPr>
      <w:r>
        <w:rPr>
          <w:szCs w:val="28"/>
        </w:rPr>
        <w:t>[280]</w:t>
      </w:r>
    </w:p>
    <w:p w:rsidR="00F64A0A" w:rsidRPr="003F5339" w:rsidRDefault="00F64A0A" w:rsidP="00F64A0A">
      <w:pPr>
        <w:spacing w:before="120" w:after="120"/>
        <w:jc w:val="both"/>
      </w:pPr>
      <w:r w:rsidRPr="003F5339">
        <w:rPr>
          <w:szCs w:val="16"/>
        </w:rPr>
        <w:t xml:space="preserve">Québec, Conseil des relations interculturelles (2007). </w:t>
      </w:r>
      <w:r w:rsidRPr="003F5339">
        <w:rPr>
          <w:i/>
          <w:iCs/>
          <w:szCs w:val="16"/>
        </w:rPr>
        <w:t xml:space="preserve">Avis sur la prise en compte et la gestion de la diversité ethnoculturelle, </w:t>
      </w:r>
      <w:r w:rsidRPr="003F5339">
        <w:rPr>
          <w:szCs w:val="16"/>
        </w:rPr>
        <w:t>Avis pr</w:t>
      </w:r>
      <w:r w:rsidRPr="003F5339">
        <w:rPr>
          <w:szCs w:val="16"/>
        </w:rPr>
        <w:t>é</w:t>
      </w:r>
      <w:r w:rsidRPr="003F5339">
        <w:rPr>
          <w:szCs w:val="16"/>
        </w:rPr>
        <w:t>senté à la ministre de l'Immigr</w:t>
      </w:r>
      <w:r w:rsidRPr="003F5339">
        <w:rPr>
          <w:szCs w:val="16"/>
        </w:rPr>
        <w:t>a</w:t>
      </w:r>
      <w:r w:rsidRPr="003F5339">
        <w:rPr>
          <w:szCs w:val="16"/>
        </w:rPr>
        <w:t>tion et des Communautés culturelles, Montréal, Conseil des relations interculturelles.</w:t>
      </w:r>
    </w:p>
    <w:p w:rsidR="00F64A0A" w:rsidRPr="003F5339" w:rsidRDefault="00F64A0A" w:rsidP="00F64A0A">
      <w:pPr>
        <w:spacing w:before="120" w:after="120"/>
        <w:jc w:val="both"/>
      </w:pPr>
      <w:r w:rsidRPr="003F5339">
        <w:rPr>
          <w:szCs w:val="16"/>
        </w:rPr>
        <w:t xml:space="preserve">Québec, Conseil supérieur de l'éducation (1998). </w:t>
      </w:r>
      <w:r w:rsidRPr="003F5339">
        <w:rPr>
          <w:i/>
          <w:iCs/>
          <w:szCs w:val="16"/>
        </w:rPr>
        <w:t>L'école, une communauté éducative. Voies de renouvellement pour le s</w:t>
      </w:r>
      <w:r w:rsidRPr="003F5339">
        <w:rPr>
          <w:i/>
          <w:iCs/>
          <w:szCs w:val="16"/>
        </w:rPr>
        <w:t>e</w:t>
      </w:r>
      <w:r w:rsidRPr="003F5339">
        <w:rPr>
          <w:i/>
          <w:iCs/>
          <w:szCs w:val="16"/>
        </w:rPr>
        <w:t xml:space="preserve">condaire, </w:t>
      </w:r>
      <w:r w:rsidRPr="003F5339">
        <w:rPr>
          <w:szCs w:val="16"/>
        </w:rPr>
        <w:t>Québec, Conseil supérieur de l'éduc</w:t>
      </w:r>
      <w:r w:rsidRPr="003F5339">
        <w:rPr>
          <w:szCs w:val="16"/>
        </w:rPr>
        <w:t>a</w:t>
      </w:r>
      <w:r w:rsidRPr="003F5339">
        <w:rPr>
          <w:szCs w:val="16"/>
        </w:rPr>
        <w:t>tion.</w:t>
      </w:r>
    </w:p>
    <w:p w:rsidR="00F64A0A" w:rsidRPr="003F5339" w:rsidRDefault="00F64A0A" w:rsidP="00F64A0A">
      <w:pPr>
        <w:spacing w:before="120" w:after="120"/>
        <w:jc w:val="both"/>
      </w:pPr>
      <w:r w:rsidRPr="003F5339">
        <w:rPr>
          <w:szCs w:val="16"/>
        </w:rPr>
        <w:t xml:space="preserve">Québec, Ministère de l'Éducation (2001). </w:t>
      </w:r>
      <w:r w:rsidRPr="003F5339">
        <w:rPr>
          <w:i/>
          <w:iCs/>
          <w:szCs w:val="16"/>
        </w:rPr>
        <w:t>Programme de formation de l'école québ</w:t>
      </w:r>
      <w:r w:rsidRPr="003F5339">
        <w:rPr>
          <w:i/>
          <w:iCs/>
          <w:szCs w:val="16"/>
        </w:rPr>
        <w:t>é</w:t>
      </w:r>
      <w:r w:rsidRPr="003F5339">
        <w:rPr>
          <w:i/>
          <w:iCs/>
          <w:szCs w:val="16"/>
        </w:rPr>
        <w:t xml:space="preserve">coise, </w:t>
      </w:r>
      <w:r w:rsidRPr="003F5339">
        <w:rPr>
          <w:szCs w:val="16"/>
        </w:rPr>
        <w:t>Québec, Ministère de l'Éducation.</w:t>
      </w:r>
    </w:p>
    <w:p w:rsidR="00F64A0A" w:rsidRPr="003F5339" w:rsidRDefault="00F64A0A" w:rsidP="00F64A0A">
      <w:pPr>
        <w:spacing w:before="120" w:after="120"/>
        <w:jc w:val="both"/>
      </w:pPr>
      <w:r w:rsidRPr="003F5339">
        <w:rPr>
          <w:szCs w:val="16"/>
        </w:rPr>
        <w:t>Qué</w:t>
      </w:r>
      <w:r>
        <w:rPr>
          <w:szCs w:val="16"/>
        </w:rPr>
        <w:t>bec, Ministère de l'Éducation (</w:t>
      </w:r>
      <w:r w:rsidRPr="003F5339">
        <w:rPr>
          <w:szCs w:val="16"/>
        </w:rPr>
        <w:t xml:space="preserve">1998). </w:t>
      </w:r>
      <w:r w:rsidRPr="003F5339">
        <w:rPr>
          <w:i/>
          <w:iCs/>
          <w:szCs w:val="16"/>
        </w:rPr>
        <w:t>Une école d'avenir : p</w:t>
      </w:r>
      <w:r w:rsidRPr="003F5339">
        <w:rPr>
          <w:i/>
          <w:iCs/>
          <w:szCs w:val="16"/>
        </w:rPr>
        <w:t>o</w:t>
      </w:r>
      <w:r w:rsidRPr="003F5339">
        <w:rPr>
          <w:i/>
          <w:iCs/>
          <w:szCs w:val="16"/>
        </w:rPr>
        <w:t>litique d'intégr</w:t>
      </w:r>
      <w:r w:rsidRPr="003F5339">
        <w:rPr>
          <w:i/>
          <w:iCs/>
          <w:szCs w:val="16"/>
        </w:rPr>
        <w:t>a</w:t>
      </w:r>
      <w:r w:rsidRPr="003F5339">
        <w:rPr>
          <w:i/>
          <w:iCs/>
          <w:szCs w:val="16"/>
        </w:rPr>
        <w:t xml:space="preserve">tion scolaire et d'éducation interculturelle, </w:t>
      </w:r>
      <w:r w:rsidRPr="003F5339">
        <w:rPr>
          <w:szCs w:val="16"/>
        </w:rPr>
        <w:t>Québec, Ministère de l'Éducation.</w:t>
      </w:r>
    </w:p>
    <w:p w:rsidR="00F64A0A" w:rsidRPr="003F5339" w:rsidRDefault="00F64A0A" w:rsidP="00F64A0A">
      <w:pPr>
        <w:spacing w:before="120" w:after="120"/>
        <w:jc w:val="both"/>
      </w:pPr>
      <w:r w:rsidRPr="003F5339">
        <w:rPr>
          <w:szCs w:val="16"/>
        </w:rPr>
        <w:t>Québec, Ministère de l'Éducation, Comité consultatif sur l'intégr</w:t>
      </w:r>
      <w:r w:rsidRPr="003F5339">
        <w:rPr>
          <w:szCs w:val="16"/>
        </w:rPr>
        <w:t>a</w:t>
      </w:r>
      <w:r w:rsidRPr="003F5339">
        <w:rPr>
          <w:szCs w:val="16"/>
        </w:rPr>
        <w:t>tion et l'accommodement raisonnable en m</w:t>
      </w:r>
      <w:r w:rsidRPr="003F5339">
        <w:rPr>
          <w:szCs w:val="16"/>
        </w:rPr>
        <w:t>i</w:t>
      </w:r>
      <w:r w:rsidRPr="003F5339">
        <w:rPr>
          <w:szCs w:val="16"/>
        </w:rPr>
        <w:t xml:space="preserve">lieu scolaire (2007). </w:t>
      </w:r>
      <w:r w:rsidRPr="003F5339">
        <w:rPr>
          <w:i/>
          <w:iCs/>
          <w:szCs w:val="16"/>
        </w:rPr>
        <w:t xml:space="preserve">Une école québécoise inclusive dialogue, valeurs et repères communs, </w:t>
      </w:r>
      <w:r w:rsidRPr="003F5339">
        <w:rPr>
          <w:szCs w:val="16"/>
        </w:rPr>
        <w:t>rapport, Québec, M</w:t>
      </w:r>
      <w:r w:rsidRPr="003F5339">
        <w:rPr>
          <w:szCs w:val="16"/>
        </w:rPr>
        <w:t>i</w:t>
      </w:r>
      <w:r w:rsidRPr="003F5339">
        <w:rPr>
          <w:szCs w:val="16"/>
        </w:rPr>
        <w:t>nistère de l'Éducation</w:t>
      </w:r>
    </w:p>
    <w:p w:rsidR="00F64A0A" w:rsidRPr="003F5339" w:rsidRDefault="00F64A0A" w:rsidP="00F64A0A">
      <w:pPr>
        <w:spacing w:before="120" w:after="120"/>
        <w:jc w:val="both"/>
      </w:pPr>
      <w:r w:rsidRPr="003F5339">
        <w:rPr>
          <w:szCs w:val="16"/>
        </w:rPr>
        <w:t>Québec, Ministère de l'Immigration et des Communautés culture</w:t>
      </w:r>
      <w:r w:rsidRPr="003F5339">
        <w:rPr>
          <w:szCs w:val="16"/>
        </w:rPr>
        <w:t>l</w:t>
      </w:r>
      <w:r w:rsidRPr="003F5339">
        <w:rPr>
          <w:szCs w:val="16"/>
        </w:rPr>
        <w:t xml:space="preserve">les (2008). </w:t>
      </w:r>
      <w:r w:rsidRPr="003F5339">
        <w:rPr>
          <w:i/>
          <w:iCs/>
          <w:szCs w:val="16"/>
        </w:rPr>
        <w:t>La diversité : une valeur ajoutée : plan d'action gouve</w:t>
      </w:r>
      <w:r w:rsidRPr="003F5339">
        <w:rPr>
          <w:i/>
          <w:iCs/>
          <w:szCs w:val="16"/>
        </w:rPr>
        <w:t>r</w:t>
      </w:r>
      <w:r w:rsidRPr="003F5339">
        <w:rPr>
          <w:i/>
          <w:iCs/>
          <w:szCs w:val="16"/>
        </w:rPr>
        <w:t>nemental pour favoriser la particip</w:t>
      </w:r>
      <w:r w:rsidRPr="003F5339">
        <w:rPr>
          <w:i/>
          <w:iCs/>
          <w:szCs w:val="16"/>
        </w:rPr>
        <w:t>a</w:t>
      </w:r>
      <w:r w:rsidRPr="003F5339">
        <w:rPr>
          <w:i/>
          <w:iCs/>
          <w:szCs w:val="16"/>
        </w:rPr>
        <w:t xml:space="preserve">tion de tous à l'essor du Québec : 2008-2013, </w:t>
      </w:r>
      <w:r w:rsidRPr="003F5339">
        <w:rPr>
          <w:szCs w:val="16"/>
        </w:rPr>
        <w:t>Qu</w:t>
      </w:r>
      <w:r w:rsidRPr="003F5339">
        <w:rPr>
          <w:szCs w:val="16"/>
        </w:rPr>
        <w:t>é</w:t>
      </w:r>
      <w:r w:rsidRPr="003F5339">
        <w:rPr>
          <w:szCs w:val="16"/>
        </w:rPr>
        <w:t>bec, Ministère de l'Immigration et des Communautés culturelles.</w:t>
      </w:r>
    </w:p>
    <w:p w:rsidR="00F64A0A" w:rsidRPr="003F5339" w:rsidRDefault="00F64A0A" w:rsidP="00F64A0A">
      <w:pPr>
        <w:spacing w:before="120" w:after="120"/>
        <w:jc w:val="both"/>
      </w:pPr>
      <w:r w:rsidRPr="003F5339">
        <w:rPr>
          <w:szCs w:val="16"/>
        </w:rPr>
        <w:t>Québec, Ministère de l'Immigration et des Communautés culture</w:t>
      </w:r>
      <w:r w:rsidRPr="003F5339">
        <w:rPr>
          <w:szCs w:val="16"/>
        </w:rPr>
        <w:t>l</w:t>
      </w:r>
      <w:r w:rsidRPr="003F5339">
        <w:rPr>
          <w:szCs w:val="16"/>
        </w:rPr>
        <w:t xml:space="preserve">les (2008). </w:t>
      </w:r>
      <w:r w:rsidRPr="003F5339">
        <w:rPr>
          <w:i/>
          <w:iCs/>
          <w:szCs w:val="16"/>
        </w:rPr>
        <w:t>Pour enrichir le Québec. Affi</w:t>
      </w:r>
      <w:r w:rsidRPr="003F5339">
        <w:rPr>
          <w:i/>
          <w:iCs/>
          <w:szCs w:val="16"/>
        </w:rPr>
        <w:t>r</w:t>
      </w:r>
      <w:r w:rsidRPr="003F5339">
        <w:rPr>
          <w:i/>
          <w:iCs/>
          <w:szCs w:val="16"/>
        </w:rPr>
        <w:t xml:space="preserve">mer les valeurs communes de la société québécoise : mesures pour renforcer l'action du Québec en matière d'intégration des immigrants, </w:t>
      </w:r>
      <w:r w:rsidRPr="003F5339">
        <w:rPr>
          <w:szCs w:val="16"/>
        </w:rPr>
        <w:t>Québec, Ministère de l'I</w:t>
      </w:r>
      <w:r w:rsidRPr="003F5339">
        <w:rPr>
          <w:szCs w:val="16"/>
        </w:rPr>
        <w:t>m</w:t>
      </w:r>
      <w:r w:rsidRPr="003F5339">
        <w:rPr>
          <w:szCs w:val="16"/>
        </w:rPr>
        <w:t>migration et des Communautés culturelles.</w:t>
      </w:r>
    </w:p>
    <w:p w:rsidR="00F64A0A" w:rsidRPr="003F5339" w:rsidRDefault="00F64A0A" w:rsidP="00F64A0A">
      <w:pPr>
        <w:spacing w:before="120" w:after="120"/>
        <w:jc w:val="both"/>
      </w:pPr>
      <w:r w:rsidRPr="003F5339">
        <w:rPr>
          <w:szCs w:val="16"/>
        </w:rPr>
        <w:t>Québec, Ministère de l'Immigration et des Communautés culture</w:t>
      </w:r>
      <w:r w:rsidRPr="003F5339">
        <w:rPr>
          <w:szCs w:val="16"/>
        </w:rPr>
        <w:t>l</w:t>
      </w:r>
      <w:r w:rsidRPr="003F5339">
        <w:rPr>
          <w:szCs w:val="16"/>
        </w:rPr>
        <w:t xml:space="preserve">les (2005). </w:t>
      </w:r>
      <w:r>
        <w:rPr>
          <w:i/>
          <w:iCs/>
          <w:szCs w:val="16"/>
        </w:rPr>
        <w:t>Pl</w:t>
      </w:r>
      <w:r w:rsidRPr="003F5339">
        <w:rPr>
          <w:i/>
          <w:iCs/>
          <w:szCs w:val="16"/>
        </w:rPr>
        <w:t xml:space="preserve">an stratégique 2005-2008, </w:t>
      </w:r>
      <w:r w:rsidRPr="003F5339">
        <w:rPr>
          <w:szCs w:val="16"/>
        </w:rPr>
        <w:t>Québec, Ministère de l'Imm</w:t>
      </w:r>
      <w:r w:rsidRPr="003F5339">
        <w:rPr>
          <w:szCs w:val="16"/>
        </w:rPr>
        <w:t>i</w:t>
      </w:r>
      <w:r w:rsidRPr="003F5339">
        <w:rPr>
          <w:szCs w:val="16"/>
        </w:rPr>
        <w:t>gration et des Communautés cult</w:t>
      </w:r>
      <w:r w:rsidRPr="003F5339">
        <w:rPr>
          <w:szCs w:val="16"/>
        </w:rPr>
        <w:t>u</w:t>
      </w:r>
      <w:r w:rsidRPr="003F5339">
        <w:rPr>
          <w:szCs w:val="16"/>
        </w:rPr>
        <w:t>relles.</w:t>
      </w:r>
    </w:p>
    <w:p w:rsidR="00F64A0A" w:rsidRPr="003F5339" w:rsidRDefault="00F64A0A" w:rsidP="00F64A0A">
      <w:pPr>
        <w:spacing w:before="120" w:after="120"/>
        <w:jc w:val="both"/>
      </w:pPr>
      <w:r w:rsidRPr="003F5339">
        <w:rPr>
          <w:szCs w:val="16"/>
        </w:rPr>
        <w:t>Québec, Ministère de l'Immigration et des Communautés culture</w:t>
      </w:r>
      <w:r w:rsidRPr="003F5339">
        <w:rPr>
          <w:szCs w:val="16"/>
        </w:rPr>
        <w:t>l</w:t>
      </w:r>
      <w:r w:rsidRPr="003F5339">
        <w:rPr>
          <w:szCs w:val="16"/>
        </w:rPr>
        <w:t xml:space="preserve">les, Direction générale des politiques et programmes (1990). </w:t>
      </w:r>
      <w:r w:rsidRPr="003F5339">
        <w:rPr>
          <w:i/>
          <w:iCs/>
          <w:szCs w:val="16"/>
        </w:rPr>
        <w:t>Au Qu</w:t>
      </w:r>
      <w:r w:rsidRPr="003F5339">
        <w:rPr>
          <w:i/>
          <w:iCs/>
          <w:szCs w:val="16"/>
        </w:rPr>
        <w:t>é</w:t>
      </w:r>
      <w:r w:rsidRPr="003F5339">
        <w:rPr>
          <w:i/>
          <w:iCs/>
          <w:szCs w:val="16"/>
        </w:rPr>
        <w:t>bec pour bâtir ensemble : énoncé de politique en matière d'immigr</w:t>
      </w:r>
      <w:r w:rsidRPr="003F5339">
        <w:rPr>
          <w:i/>
          <w:iCs/>
          <w:szCs w:val="16"/>
        </w:rPr>
        <w:t>a</w:t>
      </w:r>
      <w:r w:rsidRPr="003F5339">
        <w:rPr>
          <w:i/>
          <w:iCs/>
          <w:szCs w:val="16"/>
        </w:rPr>
        <w:t xml:space="preserve">tion et d'intégration, </w:t>
      </w:r>
      <w:r w:rsidRPr="003F5339">
        <w:rPr>
          <w:szCs w:val="16"/>
        </w:rPr>
        <w:t>Québec, Ministère de l'Immigration et des Comm</w:t>
      </w:r>
      <w:r w:rsidRPr="003F5339">
        <w:rPr>
          <w:szCs w:val="16"/>
        </w:rPr>
        <w:t>u</w:t>
      </w:r>
      <w:r w:rsidRPr="003F5339">
        <w:rPr>
          <w:szCs w:val="16"/>
        </w:rPr>
        <w:t>nautés culturelles.</w:t>
      </w:r>
    </w:p>
    <w:p w:rsidR="00F64A0A" w:rsidRPr="003F5339" w:rsidRDefault="00F64A0A" w:rsidP="00F64A0A">
      <w:pPr>
        <w:spacing w:before="120" w:after="120"/>
        <w:jc w:val="both"/>
      </w:pPr>
      <w:r w:rsidRPr="003F5339">
        <w:rPr>
          <w:szCs w:val="16"/>
        </w:rPr>
        <w:t xml:space="preserve">Tabin, J.-E (1999). </w:t>
      </w:r>
      <w:r w:rsidRPr="003F5339">
        <w:rPr>
          <w:i/>
          <w:iCs/>
          <w:szCs w:val="16"/>
        </w:rPr>
        <w:t>Les paradoxes de l'intégration. Essai sur le r</w:t>
      </w:r>
      <w:r w:rsidRPr="003F5339">
        <w:rPr>
          <w:i/>
          <w:iCs/>
          <w:szCs w:val="16"/>
        </w:rPr>
        <w:t>ô</w:t>
      </w:r>
      <w:r w:rsidRPr="003F5339">
        <w:rPr>
          <w:i/>
          <w:iCs/>
          <w:szCs w:val="16"/>
        </w:rPr>
        <w:t xml:space="preserve">le de la non-intégration des étrangers pour l'intégration de la société nationale, </w:t>
      </w:r>
      <w:r w:rsidRPr="003F5339">
        <w:rPr>
          <w:szCs w:val="16"/>
        </w:rPr>
        <w:t>Lausanne, Éditions EESP.</w:t>
      </w:r>
    </w:p>
    <w:p w:rsidR="00F64A0A" w:rsidRPr="003F5339" w:rsidRDefault="00F64A0A" w:rsidP="00F64A0A">
      <w:pPr>
        <w:spacing w:before="120" w:after="120"/>
        <w:jc w:val="both"/>
      </w:pPr>
      <w:r w:rsidRPr="003F5339">
        <w:rPr>
          <w:szCs w:val="16"/>
        </w:rPr>
        <w:t>Termote, M., N. Thibault et Office québécois de la langue frança</w:t>
      </w:r>
      <w:r w:rsidRPr="003F5339">
        <w:rPr>
          <w:szCs w:val="16"/>
        </w:rPr>
        <w:t>i</w:t>
      </w:r>
      <w:r w:rsidRPr="003F5339">
        <w:rPr>
          <w:szCs w:val="16"/>
        </w:rPr>
        <w:t xml:space="preserve">se (2008). </w:t>
      </w:r>
      <w:r w:rsidRPr="003F5339">
        <w:rPr>
          <w:i/>
          <w:iCs/>
          <w:szCs w:val="16"/>
        </w:rPr>
        <w:t>Nouvelles perspectives démolinguistiques du Qu</w:t>
      </w:r>
      <w:r w:rsidRPr="003F5339">
        <w:rPr>
          <w:i/>
          <w:iCs/>
          <w:szCs w:val="16"/>
        </w:rPr>
        <w:t>é</w:t>
      </w:r>
      <w:r w:rsidRPr="003F5339">
        <w:rPr>
          <w:i/>
          <w:iCs/>
          <w:szCs w:val="16"/>
        </w:rPr>
        <w:t xml:space="preserve">bec et de la région de Montréal 2001-2051, </w:t>
      </w:r>
      <w:r w:rsidRPr="003F5339">
        <w:rPr>
          <w:szCs w:val="16"/>
        </w:rPr>
        <w:t>Montréal, Office québécois de la langue française.</w:t>
      </w:r>
    </w:p>
    <w:p w:rsidR="00F64A0A" w:rsidRPr="003F5339" w:rsidRDefault="00F64A0A" w:rsidP="00F64A0A">
      <w:pPr>
        <w:spacing w:before="120" w:after="120"/>
        <w:jc w:val="both"/>
      </w:pPr>
      <w:r w:rsidRPr="003F5339">
        <w:rPr>
          <w:szCs w:val="16"/>
        </w:rPr>
        <w:t>Termote, M. (2002). « La mesure de l'impact de l'immigration i</w:t>
      </w:r>
      <w:r w:rsidRPr="003F5339">
        <w:rPr>
          <w:szCs w:val="16"/>
        </w:rPr>
        <w:t>n</w:t>
      </w:r>
      <w:r w:rsidRPr="003F5339">
        <w:rPr>
          <w:szCs w:val="16"/>
        </w:rPr>
        <w:t>ternationale. Pr</w:t>
      </w:r>
      <w:r w:rsidRPr="003F5339">
        <w:rPr>
          <w:szCs w:val="16"/>
        </w:rPr>
        <w:t>o</w:t>
      </w:r>
      <w:r w:rsidRPr="003F5339">
        <w:rPr>
          <w:szCs w:val="16"/>
        </w:rPr>
        <w:t xml:space="preserve">blèmes méthodologiques et résultats empiriques », </w:t>
      </w:r>
      <w:r w:rsidRPr="003F5339">
        <w:rPr>
          <w:i/>
          <w:iCs/>
          <w:szCs w:val="16"/>
        </w:rPr>
        <w:t>Cahiers québécois de démogr</w:t>
      </w:r>
      <w:r w:rsidRPr="003F5339">
        <w:rPr>
          <w:i/>
          <w:iCs/>
          <w:szCs w:val="16"/>
        </w:rPr>
        <w:t>a</w:t>
      </w:r>
      <w:r w:rsidRPr="003F5339">
        <w:rPr>
          <w:i/>
          <w:iCs/>
          <w:szCs w:val="16"/>
        </w:rPr>
        <w:t xml:space="preserve">phie, </w:t>
      </w:r>
      <w:r w:rsidRPr="003F5339">
        <w:rPr>
          <w:szCs w:val="16"/>
        </w:rPr>
        <w:t>vol.</w:t>
      </w:r>
      <w:r>
        <w:rPr>
          <w:szCs w:val="16"/>
        </w:rPr>
        <w:t> </w:t>
      </w:r>
      <w:r w:rsidRPr="003F5339">
        <w:rPr>
          <w:szCs w:val="16"/>
        </w:rPr>
        <w:t>31, n°</w:t>
      </w:r>
      <w:r>
        <w:rPr>
          <w:szCs w:val="16"/>
        </w:rPr>
        <w:t> </w:t>
      </w:r>
      <w:r w:rsidRPr="003F5339">
        <w:rPr>
          <w:szCs w:val="16"/>
        </w:rPr>
        <w:t>1.</w:t>
      </w:r>
    </w:p>
    <w:p w:rsidR="00F64A0A" w:rsidRPr="003F5339" w:rsidRDefault="00F64A0A" w:rsidP="00F64A0A">
      <w:pPr>
        <w:spacing w:before="120" w:after="120"/>
        <w:jc w:val="both"/>
      </w:pPr>
      <w:r w:rsidRPr="003F5339">
        <w:rPr>
          <w:szCs w:val="16"/>
        </w:rPr>
        <w:t xml:space="preserve">Toronto (s/d). </w:t>
      </w:r>
      <w:r w:rsidRPr="003F5339">
        <w:rPr>
          <w:i/>
          <w:iCs/>
          <w:szCs w:val="16"/>
        </w:rPr>
        <w:t>Veille de rentrée scolaire à l'école afr</w:t>
      </w:r>
      <w:r w:rsidRPr="003F5339">
        <w:rPr>
          <w:i/>
          <w:iCs/>
          <w:szCs w:val="16"/>
        </w:rPr>
        <w:t>o</w:t>
      </w:r>
      <w:r w:rsidRPr="003F5339">
        <w:rPr>
          <w:i/>
          <w:iCs/>
          <w:szCs w:val="16"/>
        </w:rPr>
        <w:t xml:space="preserve">centriste, </w:t>
      </w:r>
      <w:r w:rsidRPr="003F5339">
        <w:rPr>
          <w:szCs w:val="16"/>
        </w:rPr>
        <w:t>&lt;</w:t>
      </w:r>
      <w:hyperlink r:id="rId99" w:history="1">
        <w:r w:rsidRPr="00FE758B">
          <w:rPr>
            <w:rStyle w:val="Lienhypertexte"/>
            <w:szCs w:val="16"/>
          </w:rPr>
          <w:t>http://www.radio-canada.ca/regions/ontario/2009/09/04/002-rentree-afrocentriste.shtml</w:t>
        </w:r>
      </w:hyperlink>
      <w:r w:rsidRPr="003F5339">
        <w:rPr>
          <w:szCs w:val="16"/>
        </w:rPr>
        <w:t>&gt;, consulté le 28 février 2011.</w:t>
      </w:r>
    </w:p>
    <w:p w:rsidR="00F64A0A" w:rsidRPr="003F5339" w:rsidRDefault="00F64A0A" w:rsidP="00F64A0A">
      <w:pPr>
        <w:spacing w:before="120" w:after="120"/>
        <w:jc w:val="both"/>
      </w:pPr>
      <w:r w:rsidRPr="003F5339">
        <w:rPr>
          <w:szCs w:val="16"/>
        </w:rPr>
        <w:t xml:space="preserve">Toussaint, P. (dir.). (2010). </w:t>
      </w:r>
      <w:r w:rsidRPr="003F5339">
        <w:rPr>
          <w:i/>
          <w:iCs/>
          <w:szCs w:val="16"/>
        </w:rPr>
        <w:t>La diversité ethnoculturelle en éduc</w:t>
      </w:r>
      <w:r w:rsidRPr="003F5339">
        <w:rPr>
          <w:i/>
          <w:iCs/>
          <w:szCs w:val="16"/>
        </w:rPr>
        <w:t>a</w:t>
      </w:r>
      <w:r w:rsidRPr="003F5339">
        <w:rPr>
          <w:i/>
          <w:iCs/>
          <w:szCs w:val="16"/>
        </w:rPr>
        <w:t xml:space="preserve">tion. Enjeux et défis pour l'école québécoise, </w:t>
      </w:r>
      <w:r w:rsidRPr="003F5339">
        <w:rPr>
          <w:szCs w:val="16"/>
        </w:rPr>
        <w:t>Québec, Presses de l'Université du Québec.</w:t>
      </w:r>
    </w:p>
    <w:p w:rsidR="00F64A0A" w:rsidRPr="003F5339" w:rsidRDefault="00F64A0A" w:rsidP="00F64A0A">
      <w:pPr>
        <w:spacing w:before="120" w:after="120"/>
        <w:jc w:val="both"/>
      </w:pPr>
      <w:r w:rsidRPr="003F5339">
        <w:rPr>
          <w:szCs w:val="16"/>
        </w:rPr>
        <w:t xml:space="preserve">Tabin, J.P. (1999). </w:t>
      </w:r>
      <w:r w:rsidRPr="003F5339">
        <w:rPr>
          <w:i/>
          <w:iCs/>
          <w:szCs w:val="16"/>
        </w:rPr>
        <w:t>Les paradoxes de l'intégration. E</w:t>
      </w:r>
      <w:r w:rsidRPr="003F5339">
        <w:rPr>
          <w:i/>
          <w:iCs/>
          <w:szCs w:val="16"/>
        </w:rPr>
        <w:t>s</w:t>
      </w:r>
      <w:r w:rsidRPr="003F5339">
        <w:rPr>
          <w:i/>
          <w:iCs/>
          <w:szCs w:val="16"/>
        </w:rPr>
        <w:t>sai sur la non-intégration des étrangers pour l'intégration de la société nation</w:t>
      </w:r>
      <w:r w:rsidRPr="003F5339">
        <w:rPr>
          <w:i/>
          <w:iCs/>
          <w:szCs w:val="16"/>
        </w:rPr>
        <w:t>a</w:t>
      </w:r>
      <w:r w:rsidRPr="003F5339">
        <w:rPr>
          <w:i/>
          <w:iCs/>
          <w:szCs w:val="16"/>
        </w:rPr>
        <w:t xml:space="preserve">le, </w:t>
      </w:r>
      <w:r w:rsidRPr="003F5339">
        <w:rPr>
          <w:szCs w:val="16"/>
        </w:rPr>
        <w:t>Lausanne, Éditions EESP, 262 p.</w:t>
      </w:r>
    </w:p>
    <w:p w:rsidR="00F64A0A" w:rsidRPr="003F5339" w:rsidRDefault="00F64A0A" w:rsidP="00F64A0A">
      <w:pPr>
        <w:spacing w:before="120" w:after="120"/>
        <w:jc w:val="both"/>
      </w:pPr>
      <w:r w:rsidRPr="003F5339">
        <w:rPr>
          <w:szCs w:val="16"/>
        </w:rPr>
        <w:t xml:space="preserve">Truong, N. (2007). « Entretien avec Dominique Schnapper. La cité de l'immigration : lier la mémoire et l'histoire », </w:t>
      </w:r>
      <w:r w:rsidRPr="003F5339">
        <w:rPr>
          <w:i/>
          <w:iCs/>
          <w:szCs w:val="16"/>
        </w:rPr>
        <w:t>Le monde de l'éduc</w:t>
      </w:r>
      <w:r w:rsidRPr="003F5339">
        <w:rPr>
          <w:i/>
          <w:iCs/>
          <w:szCs w:val="16"/>
        </w:rPr>
        <w:t>a</w:t>
      </w:r>
      <w:r w:rsidRPr="003F5339">
        <w:rPr>
          <w:i/>
          <w:iCs/>
          <w:szCs w:val="16"/>
        </w:rPr>
        <w:t xml:space="preserve">tion, </w:t>
      </w:r>
      <w:r w:rsidRPr="003F5339">
        <w:rPr>
          <w:szCs w:val="16"/>
        </w:rPr>
        <w:t>n°</w:t>
      </w:r>
      <w:r>
        <w:rPr>
          <w:szCs w:val="16"/>
        </w:rPr>
        <w:t> </w:t>
      </w:r>
      <w:r w:rsidRPr="003F5339">
        <w:rPr>
          <w:szCs w:val="16"/>
        </w:rPr>
        <w:t>357, p. 68-73.</w:t>
      </w:r>
    </w:p>
    <w:p w:rsidR="00F64A0A" w:rsidRPr="003F5339" w:rsidRDefault="00F64A0A" w:rsidP="00F64A0A">
      <w:pPr>
        <w:spacing w:before="120" w:after="120"/>
        <w:jc w:val="both"/>
      </w:pPr>
      <w:r w:rsidRPr="003F5339">
        <w:rPr>
          <w:szCs w:val="16"/>
        </w:rPr>
        <w:t xml:space="preserve">Volcy, M.-Y. (1992), révisée par Fernand Ouellet (1995). </w:t>
      </w:r>
      <w:r w:rsidRPr="003F5339">
        <w:rPr>
          <w:i/>
          <w:iCs/>
          <w:szCs w:val="16"/>
        </w:rPr>
        <w:t xml:space="preserve">Mini-Trousse. L'éducation interculturelle, </w:t>
      </w:r>
      <w:r w:rsidRPr="003F5339">
        <w:rPr>
          <w:szCs w:val="16"/>
        </w:rPr>
        <w:t>Montréal, Centre d'éducation interculturelle et de compréhension inte</w:t>
      </w:r>
      <w:r w:rsidRPr="003F5339">
        <w:rPr>
          <w:szCs w:val="16"/>
        </w:rPr>
        <w:t>r</w:t>
      </w:r>
      <w:r w:rsidRPr="003F5339">
        <w:rPr>
          <w:szCs w:val="16"/>
        </w:rPr>
        <w:t>nationale.</w:t>
      </w:r>
    </w:p>
    <w:p w:rsidR="00F64A0A" w:rsidRPr="00374A89" w:rsidRDefault="00F64A0A" w:rsidP="00F64A0A">
      <w:pPr>
        <w:pStyle w:val="p"/>
      </w:pPr>
      <w:r>
        <w:rPr>
          <w:u w:val="single"/>
        </w:rPr>
        <w:br w:type="page"/>
      </w:r>
      <w:r w:rsidRPr="00374A89">
        <w:t>[281]</w:t>
      </w:r>
    </w:p>
    <w:p w:rsidR="00F64A0A" w:rsidRDefault="00F64A0A" w:rsidP="00F64A0A">
      <w:pPr>
        <w:jc w:val="both"/>
      </w:pPr>
    </w:p>
    <w:p w:rsidR="00F64A0A" w:rsidRDefault="00F64A0A" w:rsidP="00F64A0A"/>
    <w:p w:rsidR="00F64A0A" w:rsidRDefault="00F64A0A" w:rsidP="00F64A0A">
      <w:pPr>
        <w:jc w:val="both"/>
      </w:pPr>
    </w:p>
    <w:p w:rsidR="00F64A0A" w:rsidRDefault="00F64A0A" w:rsidP="00F64A0A">
      <w:pPr>
        <w:jc w:val="both"/>
      </w:pPr>
    </w:p>
    <w:p w:rsidR="00F64A0A" w:rsidRPr="00083144" w:rsidRDefault="00F64A0A" w:rsidP="00F64A0A">
      <w:pPr>
        <w:spacing w:after="120"/>
        <w:ind w:firstLine="0"/>
        <w:jc w:val="center"/>
        <w:rPr>
          <w:i/>
          <w:sz w:val="24"/>
        </w:rPr>
      </w:pPr>
      <w:bookmarkStart w:id="19" w:name="communaute_pt_4"/>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Default="00F64A0A" w:rsidP="00F64A0A">
      <w:pPr>
        <w:jc w:val="both"/>
      </w:pPr>
    </w:p>
    <w:p w:rsidR="00F64A0A" w:rsidRPr="00ED2081" w:rsidRDefault="00F64A0A" w:rsidP="00F64A0A">
      <w:pPr>
        <w:pStyle w:val="partie"/>
        <w:jc w:val="center"/>
        <w:rPr>
          <w:sz w:val="80"/>
        </w:rPr>
      </w:pPr>
      <w:r>
        <w:rPr>
          <w:sz w:val="80"/>
        </w:rPr>
        <w:t>Quatrième</w:t>
      </w:r>
      <w:r w:rsidRPr="00ED2081">
        <w:rPr>
          <w:sz w:val="80"/>
        </w:rPr>
        <w:t xml:space="preserve"> partie</w:t>
      </w:r>
    </w:p>
    <w:p w:rsidR="00F64A0A" w:rsidRDefault="00F64A0A" w:rsidP="00F64A0A">
      <w:pPr>
        <w:jc w:val="both"/>
      </w:pPr>
    </w:p>
    <w:p w:rsidR="00F64A0A" w:rsidRDefault="00F64A0A" w:rsidP="00F64A0A">
      <w:pPr>
        <w:pStyle w:val="Titreniveau2"/>
      </w:pPr>
      <w:r>
        <w:t>LA CITOYENNETÉ ET</w:t>
      </w:r>
      <w:r>
        <w:br/>
        <w:t>LA COMMUNAUTÉ</w:t>
      </w:r>
      <w:r>
        <w:br/>
        <w:t>POLITIQUE</w:t>
      </w:r>
    </w:p>
    <w:bookmarkEnd w:id="19"/>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jc w:val="both"/>
      </w:pPr>
    </w:p>
    <w:p w:rsidR="00F64A0A" w:rsidRPr="00893DBF" w:rsidRDefault="00F64A0A" w:rsidP="00F64A0A">
      <w:pPr>
        <w:ind w:right="90" w:firstLine="0"/>
        <w:jc w:val="both"/>
        <w:rPr>
          <w:sz w:val="20"/>
        </w:rPr>
      </w:pPr>
      <w:hyperlink w:anchor="tdm" w:history="1">
        <w:r w:rsidRPr="00893DBF">
          <w:rPr>
            <w:rStyle w:val="Lienhypertexte"/>
            <w:sz w:val="20"/>
          </w:rPr>
          <w:t>Retour à la table des matières</w:t>
        </w:r>
      </w:hyperlink>
    </w:p>
    <w:p w:rsidR="00F64A0A" w:rsidRDefault="00F64A0A" w:rsidP="00F64A0A">
      <w:pPr>
        <w:jc w:val="both"/>
      </w:pPr>
    </w:p>
    <w:p w:rsidR="00F64A0A" w:rsidRDefault="00F64A0A" w:rsidP="00F64A0A">
      <w:pPr>
        <w:spacing w:before="120" w:after="120"/>
        <w:jc w:val="both"/>
      </w:pPr>
    </w:p>
    <w:p w:rsidR="00F64A0A" w:rsidRDefault="00F64A0A" w:rsidP="00F64A0A">
      <w:pPr>
        <w:pStyle w:val="p"/>
      </w:pPr>
      <w:r>
        <w:t>[282]</w:t>
      </w:r>
    </w:p>
    <w:p w:rsidR="00F64A0A" w:rsidRDefault="00F64A0A" w:rsidP="00F64A0A">
      <w:pPr>
        <w:pStyle w:val="p"/>
      </w:pPr>
      <w:r w:rsidRPr="003F5339">
        <w:br w:type="page"/>
      </w:r>
      <w:r>
        <w:t>[283]</w:t>
      </w:r>
    </w:p>
    <w:p w:rsidR="00F64A0A" w:rsidRDefault="00F64A0A" w:rsidP="00F64A0A">
      <w:pPr>
        <w:jc w:val="both"/>
      </w:pPr>
    </w:p>
    <w:p w:rsidR="00F64A0A" w:rsidRDefault="00F64A0A" w:rsidP="00F64A0A">
      <w:pPr>
        <w:jc w:val="both"/>
      </w:pPr>
    </w:p>
    <w:p w:rsidR="00F64A0A" w:rsidRDefault="00F64A0A" w:rsidP="00F64A0A">
      <w:pPr>
        <w:jc w:val="both"/>
      </w:pPr>
    </w:p>
    <w:p w:rsidR="00F64A0A" w:rsidRPr="00083144" w:rsidRDefault="00F64A0A" w:rsidP="00F64A0A">
      <w:pPr>
        <w:spacing w:after="120"/>
        <w:ind w:firstLine="0"/>
        <w:jc w:val="center"/>
        <w:rPr>
          <w:i/>
          <w:sz w:val="24"/>
        </w:rPr>
      </w:pPr>
      <w:bookmarkStart w:id="20" w:name="communaute_pt_4_texte_13"/>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Default="00F64A0A" w:rsidP="00F64A0A">
      <w:pPr>
        <w:ind w:firstLine="0"/>
        <w:jc w:val="center"/>
        <w:rPr>
          <w:szCs w:val="36"/>
        </w:rPr>
      </w:pPr>
      <w:r>
        <w:rPr>
          <w:b/>
          <w:color w:val="000080"/>
        </w:rPr>
        <w:t>QUATRIÈME PARTIE</w:t>
      </w:r>
    </w:p>
    <w:p w:rsidR="00F64A0A" w:rsidRDefault="00F64A0A" w:rsidP="00F64A0A">
      <w:pPr>
        <w:jc w:val="both"/>
        <w:rPr>
          <w:szCs w:val="36"/>
        </w:rPr>
      </w:pPr>
    </w:p>
    <w:p w:rsidR="00F64A0A" w:rsidRDefault="00F64A0A" w:rsidP="00F64A0A">
      <w:pPr>
        <w:ind w:firstLine="0"/>
        <w:jc w:val="center"/>
        <w:rPr>
          <w:color w:val="FF0000"/>
          <w:sz w:val="48"/>
        </w:rPr>
      </w:pPr>
      <w:r w:rsidRPr="008F15F4">
        <w:rPr>
          <w:sz w:val="48"/>
        </w:rPr>
        <w:t>“</w:t>
      </w:r>
      <w:r>
        <w:rPr>
          <w:color w:val="FF0000"/>
          <w:sz w:val="48"/>
        </w:rPr>
        <w:t>Des Français comme les autres ?</w:t>
      </w:r>
    </w:p>
    <w:p w:rsidR="00F64A0A" w:rsidRPr="006B43E0" w:rsidRDefault="00F64A0A" w:rsidP="00F64A0A">
      <w:pPr>
        <w:ind w:firstLine="0"/>
        <w:jc w:val="center"/>
        <w:rPr>
          <w:i/>
          <w:sz w:val="36"/>
        </w:rPr>
      </w:pPr>
      <w:r w:rsidRPr="006B43E0">
        <w:rPr>
          <w:i/>
          <w:sz w:val="36"/>
        </w:rPr>
        <w:t>La communauté des citoyens à l'épreuve</w:t>
      </w:r>
      <w:r>
        <w:rPr>
          <w:i/>
          <w:sz w:val="36"/>
        </w:rPr>
        <w:br/>
      </w:r>
      <w:r w:rsidRPr="006B43E0">
        <w:rPr>
          <w:i/>
          <w:sz w:val="36"/>
        </w:rPr>
        <w:t>des ruptures postcoloniales et de l'expérience</w:t>
      </w:r>
      <w:r>
        <w:rPr>
          <w:i/>
          <w:sz w:val="36"/>
        </w:rPr>
        <w:br/>
      </w:r>
      <w:r w:rsidRPr="006B43E0">
        <w:rPr>
          <w:i/>
          <w:sz w:val="36"/>
        </w:rPr>
        <w:t>des minorités rac</w:t>
      </w:r>
      <w:r w:rsidRPr="006B43E0">
        <w:rPr>
          <w:i/>
          <w:sz w:val="36"/>
        </w:rPr>
        <w:t>i</w:t>
      </w:r>
      <w:r w:rsidRPr="006B43E0">
        <w:rPr>
          <w:i/>
          <w:sz w:val="36"/>
        </w:rPr>
        <w:t>sées</w:t>
      </w:r>
      <w:r>
        <w:rPr>
          <w:i/>
          <w:sz w:val="36"/>
        </w:rPr>
        <w:t>.</w:t>
      </w:r>
      <w:r w:rsidRPr="006B43E0">
        <w:rPr>
          <w:i/>
          <w:sz w:val="36"/>
        </w:rPr>
        <w:t>”</w:t>
      </w:r>
    </w:p>
    <w:bookmarkEnd w:id="20"/>
    <w:p w:rsidR="00F64A0A" w:rsidRDefault="00F64A0A" w:rsidP="00F64A0A">
      <w:pPr>
        <w:jc w:val="both"/>
      </w:pPr>
    </w:p>
    <w:p w:rsidR="00F64A0A" w:rsidRPr="008F15F4" w:rsidRDefault="00F64A0A" w:rsidP="00F64A0A">
      <w:pPr>
        <w:pStyle w:val="suite"/>
      </w:pPr>
      <w:r w:rsidRPr="006B43E0">
        <w:t>Ahmed Boubeker</w:t>
      </w:r>
    </w:p>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pStyle w:val="a"/>
      </w:pPr>
      <w:r>
        <w:t>RÉSUMÉ</w:t>
      </w:r>
    </w:p>
    <w:p w:rsidR="00F64A0A" w:rsidRPr="006B43E0" w:rsidRDefault="00F64A0A" w:rsidP="00F64A0A">
      <w:pPr>
        <w:spacing w:before="120" w:after="120"/>
        <w:jc w:val="both"/>
        <w:rPr>
          <w:color w:val="000090"/>
          <w:sz w:val="24"/>
        </w:rPr>
      </w:pPr>
      <w:r w:rsidRPr="006B43E0">
        <w:rPr>
          <w:i/>
          <w:iCs/>
          <w:color w:val="000090"/>
          <w:sz w:val="24"/>
          <w:szCs w:val="18"/>
        </w:rPr>
        <w:t>Depuis le début des années 1980, l'accès à l'espace public des h</w:t>
      </w:r>
      <w:r w:rsidRPr="006B43E0">
        <w:rPr>
          <w:i/>
          <w:iCs/>
          <w:color w:val="000090"/>
          <w:sz w:val="24"/>
          <w:szCs w:val="18"/>
        </w:rPr>
        <w:t>é</w:t>
      </w:r>
      <w:r w:rsidRPr="006B43E0">
        <w:rPr>
          <w:i/>
          <w:iCs/>
          <w:color w:val="000090"/>
          <w:sz w:val="24"/>
          <w:szCs w:val="18"/>
        </w:rPr>
        <w:t>ritiers de l'imm</w:t>
      </w:r>
      <w:r w:rsidRPr="006B43E0">
        <w:rPr>
          <w:i/>
          <w:iCs/>
          <w:color w:val="000090"/>
          <w:sz w:val="24"/>
          <w:szCs w:val="18"/>
        </w:rPr>
        <w:t>i</w:t>
      </w:r>
      <w:r w:rsidRPr="006B43E0">
        <w:rPr>
          <w:i/>
          <w:iCs/>
          <w:color w:val="000090"/>
          <w:sz w:val="24"/>
          <w:szCs w:val="18"/>
        </w:rPr>
        <w:t>gration maghrébine dans un contexte de crise des banlieues souligne toutes les limites de l'intégration à la française. Alors même que le fait m</w:t>
      </w:r>
      <w:r w:rsidRPr="006B43E0">
        <w:rPr>
          <w:i/>
          <w:iCs/>
          <w:color w:val="000090"/>
          <w:sz w:val="24"/>
          <w:szCs w:val="18"/>
        </w:rPr>
        <w:t>i</w:t>
      </w:r>
      <w:r w:rsidRPr="006B43E0">
        <w:rPr>
          <w:i/>
          <w:iCs/>
          <w:color w:val="000090"/>
          <w:sz w:val="24"/>
          <w:szCs w:val="18"/>
        </w:rPr>
        <w:t>gratoire en France traverse le XX</w:t>
      </w:r>
      <w:r w:rsidRPr="006B43E0">
        <w:rPr>
          <w:i/>
          <w:iCs/>
          <w:color w:val="000090"/>
          <w:sz w:val="24"/>
          <w:szCs w:val="18"/>
          <w:vertAlign w:val="superscript"/>
        </w:rPr>
        <w:t>e</w:t>
      </w:r>
      <w:r w:rsidRPr="006B43E0">
        <w:rPr>
          <w:i/>
          <w:iCs/>
          <w:color w:val="000090"/>
          <w:sz w:val="24"/>
          <w:szCs w:val="18"/>
        </w:rPr>
        <w:t xml:space="preserve"> siècle, une attention exclusive à la question sociale pr</w:t>
      </w:r>
      <w:r w:rsidRPr="006B43E0">
        <w:rPr>
          <w:i/>
          <w:iCs/>
          <w:color w:val="000090"/>
          <w:sz w:val="24"/>
          <w:szCs w:val="18"/>
        </w:rPr>
        <w:t>e</w:t>
      </w:r>
      <w:r w:rsidRPr="006B43E0">
        <w:rPr>
          <w:i/>
          <w:iCs/>
          <w:color w:val="000090"/>
          <w:sz w:val="24"/>
          <w:szCs w:val="18"/>
        </w:rPr>
        <w:t>nant pour réfèrent le mo</w:t>
      </w:r>
      <w:r w:rsidRPr="006B43E0">
        <w:rPr>
          <w:i/>
          <w:iCs/>
          <w:color w:val="000090"/>
          <w:sz w:val="24"/>
          <w:szCs w:val="18"/>
        </w:rPr>
        <w:t>u</w:t>
      </w:r>
      <w:r w:rsidRPr="006B43E0">
        <w:rPr>
          <w:i/>
          <w:iCs/>
          <w:color w:val="000090"/>
          <w:sz w:val="24"/>
          <w:szCs w:val="18"/>
        </w:rPr>
        <w:t>vement ouvrier a longtemps éclipsé toute perspective publique de l'ethnicité ou des ruptures postcoloniales. Mais loin d'une reconnai</w:t>
      </w:r>
      <w:r w:rsidRPr="006B43E0">
        <w:rPr>
          <w:i/>
          <w:iCs/>
          <w:color w:val="000090"/>
          <w:sz w:val="24"/>
          <w:szCs w:val="18"/>
        </w:rPr>
        <w:t>s</w:t>
      </w:r>
      <w:r w:rsidRPr="006B43E0">
        <w:rPr>
          <w:i/>
          <w:iCs/>
          <w:color w:val="000090"/>
          <w:sz w:val="24"/>
          <w:szCs w:val="18"/>
        </w:rPr>
        <w:t>sance effective, la visibilité soudaine des héritiers de l'immigration postcoloniale construit l'anonymat de ces nouveaux « étrangers de l'intérieur » : une crise de la société française se manifeste ainsi à tr</w:t>
      </w:r>
      <w:r w:rsidRPr="006B43E0">
        <w:rPr>
          <w:i/>
          <w:iCs/>
          <w:color w:val="000090"/>
          <w:sz w:val="24"/>
          <w:szCs w:val="18"/>
        </w:rPr>
        <w:t>a</w:t>
      </w:r>
      <w:r w:rsidRPr="006B43E0">
        <w:rPr>
          <w:i/>
          <w:iCs/>
          <w:color w:val="000090"/>
          <w:sz w:val="24"/>
          <w:szCs w:val="18"/>
        </w:rPr>
        <w:t>vers de nouvelles frontières intérieures entre citoyens reconnus et citoyens de seconde zone. Cet article décrit le contexte d'actualité dans lequel s'affirme l'émergence des m</w:t>
      </w:r>
      <w:r w:rsidRPr="006B43E0">
        <w:rPr>
          <w:i/>
          <w:iCs/>
          <w:color w:val="000090"/>
          <w:sz w:val="24"/>
          <w:szCs w:val="18"/>
        </w:rPr>
        <w:t>i</w:t>
      </w:r>
      <w:r w:rsidRPr="006B43E0">
        <w:rPr>
          <w:i/>
          <w:iCs/>
          <w:color w:val="000090"/>
          <w:sz w:val="24"/>
          <w:szCs w:val="18"/>
        </w:rPr>
        <w:t>norités visibles dans l'espace public. Il e</w:t>
      </w:r>
      <w:r w:rsidRPr="006B43E0">
        <w:rPr>
          <w:i/>
          <w:iCs/>
          <w:color w:val="000090"/>
          <w:sz w:val="24"/>
          <w:szCs w:val="18"/>
        </w:rPr>
        <w:t>x</w:t>
      </w:r>
      <w:r w:rsidRPr="006B43E0">
        <w:rPr>
          <w:i/>
          <w:iCs/>
          <w:color w:val="000090"/>
          <w:sz w:val="24"/>
          <w:szCs w:val="18"/>
        </w:rPr>
        <w:t>plore ensuite une autre trame de l'histoire contemporaine à travers trois figures générationnelles d'une mémoire de luttes déjà longue des laissés-pour-compte du modèle français d'intégration.</w:t>
      </w:r>
    </w:p>
    <w:p w:rsidR="00F64A0A" w:rsidRDefault="00F64A0A" w:rsidP="00F64A0A">
      <w:pPr>
        <w:spacing w:before="120" w:after="120"/>
        <w:jc w:val="both"/>
      </w:pPr>
    </w:p>
    <w:p w:rsidR="00F64A0A" w:rsidRPr="00893DBF" w:rsidRDefault="00F64A0A" w:rsidP="00F64A0A">
      <w:pPr>
        <w:ind w:right="90" w:firstLine="0"/>
        <w:jc w:val="both"/>
        <w:rPr>
          <w:sz w:val="20"/>
        </w:rPr>
      </w:pPr>
      <w:hyperlink w:anchor="tdm" w:history="1">
        <w:r w:rsidRPr="00893DBF">
          <w:rPr>
            <w:rStyle w:val="Lienhypertexte"/>
            <w:sz w:val="20"/>
          </w:rPr>
          <w:t>Retour à la table des matières</w:t>
        </w:r>
      </w:hyperlink>
    </w:p>
    <w:p w:rsidR="00F64A0A" w:rsidRPr="003F5339" w:rsidRDefault="00F64A0A" w:rsidP="00F64A0A">
      <w:pPr>
        <w:spacing w:before="120" w:after="120"/>
        <w:jc w:val="both"/>
      </w:pPr>
      <w:r w:rsidRPr="003F5339">
        <w:br w:type="page"/>
      </w:r>
      <w:r>
        <w:rPr>
          <w:szCs w:val="28"/>
        </w:rPr>
        <w:t>[284]</w:t>
      </w:r>
    </w:p>
    <w:p w:rsidR="00F64A0A" w:rsidRDefault="00F64A0A" w:rsidP="00F64A0A">
      <w:pPr>
        <w:spacing w:before="120" w:after="120"/>
        <w:jc w:val="both"/>
      </w:pPr>
    </w:p>
    <w:p w:rsidR="00F64A0A" w:rsidRDefault="00F64A0A" w:rsidP="00F64A0A">
      <w:pPr>
        <w:spacing w:before="120" w:after="120"/>
        <w:jc w:val="both"/>
      </w:pPr>
    </w:p>
    <w:p w:rsidR="00F64A0A" w:rsidRDefault="00F64A0A" w:rsidP="00F64A0A">
      <w:pPr>
        <w:spacing w:before="120" w:after="120"/>
        <w:jc w:val="both"/>
      </w:pPr>
    </w:p>
    <w:p w:rsidR="00F64A0A" w:rsidRDefault="00F64A0A" w:rsidP="00F64A0A">
      <w:pPr>
        <w:spacing w:before="120" w:after="120"/>
        <w:jc w:val="both"/>
      </w:pPr>
    </w:p>
    <w:p w:rsidR="00F64A0A" w:rsidRPr="003F5339" w:rsidRDefault="00F64A0A" w:rsidP="00F64A0A">
      <w:pPr>
        <w:spacing w:before="120" w:after="120"/>
        <w:jc w:val="both"/>
      </w:pPr>
      <w:r>
        <w:t xml:space="preserve">Il </w:t>
      </w:r>
      <w:r w:rsidRPr="003F5339">
        <w:t>y ans la plupart des pays anglo-saxons, la critique sociale et les interrogations sur la communauté politique se sont notamment fo</w:t>
      </w:r>
      <w:r w:rsidRPr="003F5339">
        <w:t>n</w:t>
      </w:r>
      <w:r w:rsidRPr="003F5339">
        <w:t>dées sur la question des minorités et</w:t>
      </w:r>
      <w:r w:rsidRPr="003F5339">
        <w:t>h</w:t>
      </w:r>
      <w:r w:rsidRPr="003F5339">
        <w:t>niques. En revanche, en France, alors même que le fait migratoire est centenaire, une longue tradition de luttes sociales orientées par un conflit de classes et prenant pour modèle le mouvement ouvrier a lon</w:t>
      </w:r>
      <w:r w:rsidRPr="003F5339">
        <w:t>g</w:t>
      </w:r>
      <w:r w:rsidRPr="003F5339">
        <w:t>temps éclipsé toute perspective publique de l'ethnicité ou des « ruptures pos</w:t>
      </w:r>
      <w:r w:rsidRPr="003F5339">
        <w:t>t</w:t>
      </w:r>
      <w:r w:rsidRPr="003F5339">
        <w:t xml:space="preserve">coloniales » (Bancel </w:t>
      </w:r>
      <w:r>
        <w:rPr>
          <w:i/>
          <w:iCs/>
        </w:rPr>
        <w:t>et al</w:t>
      </w:r>
      <w:r w:rsidRPr="003F5339">
        <w:rPr>
          <w:i/>
          <w:iCs/>
        </w:rPr>
        <w:t xml:space="preserve">, </w:t>
      </w:r>
      <w:r w:rsidRPr="003F5339">
        <w:t>2010). Mais depuis le début des années 1980, l'accès à l'espace public des héritiers de l'immigration maghrébine dans un contexte de crise des banlieues soul</w:t>
      </w:r>
      <w:r w:rsidRPr="003F5339">
        <w:t>i</w:t>
      </w:r>
      <w:r w:rsidRPr="003F5339">
        <w:t>gne toutes les limites de l'intégration à la française. Héritiers de l'immigration des anciennes colonies, ils sont pour la pl</w:t>
      </w:r>
      <w:r w:rsidRPr="003F5339">
        <w:t>u</w:t>
      </w:r>
      <w:r w:rsidRPr="003F5339">
        <w:t>part français, mais leur expérie</w:t>
      </w:r>
      <w:r w:rsidRPr="003F5339">
        <w:t>n</w:t>
      </w:r>
      <w:r w:rsidRPr="003F5339">
        <w:t>ce prouve qu'au pays de l'universel jacobin, l'étranger n'est plus seulement celui qui vient d'ailleurs. D'une altérité, l'autre. De l'immigration de « l'homme invis</w:t>
      </w:r>
      <w:r w:rsidRPr="003F5339">
        <w:t>i</w:t>
      </w:r>
      <w:r w:rsidRPr="003F5339">
        <w:t>ble » (Ellison, 1952) aux banlieues des minorités visibles. V</w:t>
      </w:r>
      <w:r w:rsidRPr="003F5339">
        <w:t>i</w:t>
      </w:r>
      <w:r w:rsidRPr="003F5339">
        <w:t>sibilité soudaine qui, loin d'une reconnaissance effective, construit l'anonymat des indiv</w:t>
      </w:r>
      <w:r w:rsidRPr="003F5339">
        <w:t>i</w:t>
      </w:r>
      <w:r w:rsidRPr="003F5339">
        <w:t>dus. On ne sait pas com</w:t>
      </w:r>
      <w:r>
        <w:t>bien ils sont –</w:t>
      </w:r>
      <w:r w:rsidRPr="003F5339">
        <w:t xml:space="preserve"> les statistiques ethn</w:t>
      </w:r>
      <w:r w:rsidRPr="003F5339">
        <w:t>i</w:t>
      </w:r>
      <w:r w:rsidRPr="003F5339">
        <w:t>qu</w:t>
      </w:r>
      <w:r>
        <w:t>es restent prohibées en France –</w:t>
      </w:r>
      <w:r w:rsidRPr="003F5339">
        <w:t xml:space="preserve"> et on ne sait même pas les nommer : « jeunes immigrés », « beurs », « sauvageons », « racaille », etc., aucune appe</w:t>
      </w:r>
      <w:r w:rsidRPr="003F5339">
        <w:t>l</w:t>
      </w:r>
      <w:r w:rsidRPr="003F5339">
        <w:t>lation stable, aucun cadre de penser pour juger de la situation de ces nouveaux « étrangers de l'int</w:t>
      </w:r>
      <w:r w:rsidRPr="003F5339">
        <w:t>é</w:t>
      </w:r>
      <w:r w:rsidRPr="003F5339">
        <w:t>rieur ». Serait-ce la fin de la politique comme pouvoir de donner des noms et un cadre aux événements, s</w:t>
      </w:r>
      <w:r w:rsidRPr="003F5339">
        <w:t>i</w:t>
      </w:r>
      <w:r w:rsidRPr="003F5339">
        <w:t>tuer le même et l'autre dans un espace commun</w:t>
      </w:r>
      <w:r>
        <w:t> ?</w:t>
      </w:r>
      <w:r w:rsidRPr="003F5339">
        <w:t xml:space="preserve"> Se dessineraient ai</w:t>
      </w:r>
      <w:r w:rsidRPr="003F5339">
        <w:t>n</w:t>
      </w:r>
      <w:r w:rsidRPr="003F5339">
        <w:t>si les nouvelles frontières intérieures de la société fra</w:t>
      </w:r>
      <w:r w:rsidRPr="003F5339">
        <w:t>n</w:t>
      </w:r>
      <w:r w:rsidRPr="003F5339">
        <w:t>çaise, comme une partition socioethnique de l'Hexagone, une rupture radicale entre c</w:t>
      </w:r>
      <w:r w:rsidRPr="003F5339">
        <w:t>i</w:t>
      </w:r>
      <w:r w:rsidRPr="003F5339">
        <w:t>toyens reconnus et citoyens de seconde zone.</w:t>
      </w:r>
    </w:p>
    <w:p w:rsidR="00F64A0A" w:rsidRPr="003F5339" w:rsidRDefault="00F64A0A" w:rsidP="00F64A0A">
      <w:pPr>
        <w:spacing w:before="120" w:after="120"/>
        <w:jc w:val="both"/>
      </w:pPr>
      <w:r w:rsidRPr="003F5339">
        <w:t>On ne saurait néanmoins limiter l'histoire des héritiers de l'imm</w:t>
      </w:r>
      <w:r w:rsidRPr="003F5339">
        <w:t>i</w:t>
      </w:r>
      <w:r w:rsidRPr="003F5339">
        <w:t>gration aux clichés misérabilistes de l'identité dominée. Les héritiers en question ont en effet une m</w:t>
      </w:r>
      <w:r w:rsidRPr="003F5339">
        <w:t>é</w:t>
      </w:r>
      <w:r w:rsidRPr="003F5339">
        <w:t>moire de luttes déjà longue, qui se heurte certes à un déni de reconnaissance, mais qui interroge néa</w:t>
      </w:r>
      <w:r w:rsidRPr="003F5339">
        <w:t>n</w:t>
      </w:r>
      <w:r w:rsidRPr="003F5339">
        <w:t>moins la communauté politique. Par la mobilisation et la revendic</w:t>
      </w:r>
      <w:r w:rsidRPr="003F5339">
        <w:t>a</w:t>
      </w:r>
      <w:r w:rsidRPr="003F5339">
        <w:t>tion pour défendre des droits et lutter contre les di</w:t>
      </w:r>
      <w:r w:rsidRPr="003F5339">
        <w:t>s</w:t>
      </w:r>
      <w:r w:rsidRPr="003F5339">
        <w:t>criminations, ces acteurs actualisent des valeurs essentielles de la République, une laïc</w:t>
      </w:r>
      <w:r w:rsidRPr="003F5339">
        <w:t>i</w:t>
      </w:r>
      <w:r w:rsidRPr="003F5339">
        <w:t>té ouverte, l'équité au-delà de l'égalité dans la perspective d'une soci</w:t>
      </w:r>
      <w:r w:rsidRPr="003F5339">
        <w:t>é</w:t>
      </w:r>
      <w:r w:rsidRPr="003F5339">
        <w:t>té plurielle, etc.</w:t>
      </w:r>
    </w:p>
    <w:p w:rsidR="00F64A0A" w:rsidRPr="003F5339" w:rsidRDefault="00F64A0A" w:rsidP="00F64A0A">
      <w:pPr>
        <w:spacing w:before="120" w:after="120"/>
        <w:jc w:val="both"/>
      </w:pPr>
      <w:r w:rsidRPr="003F5339">
        <w:t>Quelles sont les figures fondatrices et les grandes he</w:t>
      </w:r>
      <w:r w:rsidRPr="003F5339">
        <w:t>u</w:t>
      </w:r>
      <w:r w:rsidRPr="003F5339">
        <w:t>res de cette histoire des oubliés de l'histoire démystifiant la légende dorée du m</w:t>
      </w:r>
      <w:r w:rsidRPr="003F5339">
        <w:t>o</w:t>
      </w:r>
      <w:r w:rsidRPr="003F5339">
        <w:t>dèle français d'intégration ou du « creuset français » (Noiriel, 1988)</w:t>
      </w:r>
      <w:r>
        <w:t> ?</w:t>
      </w:r>
      <w:r w:rsidRPr="003F5339">
        <w:t xml:space="preserve"> Et d'abord, au pays de l'universel abstrait, dans quel contexte s'affirme l'éme</w:t>
      </w:r>
      <w:r w:rsidRPr="003F5339">
        <w:t>r</w:t>
      </w:r>
      <w:r w:rsidRPr="003F5339">
        <w:t>gence des minorités visibles dans l'espace public</w:t>
      </w:r>
      <w:r>
        <w:t> ?</w:t>
      </w:r>
    </w:p>
    <w:p w:rsidR="00F64A0A" w:rsidRDefault="00F64A0A" w:rsidP="00F64A0A">
      <w:pPr>
        <w:spacing w:before="120" w:after="120"/>
        <w:jc w:val="both"/>
      </w:pPr>
      <w:r>
        <w:t>[285]</w:t>
      </w:r>
    </w:p>
    <w:p w:rsidR="00F64A0A" w:rsidRPr="003F5339" w:rsidRDefault="00F64A0A" w:rsidP="00F64A0A">
      <w:pPr>
        <w:spacing w:before="120" w:after="120"/>
        <w:jc w:val="both"/>
      </w:pPr>
    </w:p>
    <w:p w:rsidR="00F64A0A" w:rsidRPr="003F5339" w:rsidRDefault="00F64A0A" w:rsidP="00F64A0A">
      <w:pPr>
        <w:pStyle w:val="planche"/>
      </w:pPr>
      <w:r w:rsidRPr="003F5339">
        <w:t>1. CRISE DU MODÈLE D'INTÉGRATION</w:t>
      </w:r>
      <w:r>
        <w:br/>
      </w:r>
      <w:r w:rsidRPr="003F5339">
        <w:t>ET RUPTURES POSTCOLONI</w:t>
      </w:r>
      <w:r w:rsidRPr="003F5339">
        <w:t>A</w:t>
      </w:r>
      <w:r w:rsidRPr="003F5339">
        <w:t>LES</w:t>
      </w:r>
    </w:p>
    <w:p w:rsidR="00F64A0A" w:rsidRDefault="00F64A0A" w:rsidP="00F64A0A">
      <w:pPr>
        <w:spacing w:before="120" w:after="120"/>
        <w:jc w:val="both"/>
      </w:pPr>
    </w:p>
    <w:p w:rsidR="00F64A0A" w:rsidRPr="003F5339" w:rsidRDefault="00F64A0A" w:rsidP="00F64A0A">
      <w:pPr>
        <w:spacing w:before="120" w:after="120"/>
        <w:jc w:val="both"/>
      </w:pPr>
      <w:r w:rsidRPr="003F5339">
        <w:t>La France a toujours été très fière de son modèle national d'intégr</w:t>
      </w:r>
      <w:r w:rsidRPr="003F5339">
        <w:t>a</w:t>
      </w:r>
      <w:r w:rsidRPr="003F5339">
        <w:t>tion même si, depuis peu, les plus hautes autorités de l'État reconnai</w:t>
      </w:r>
      <w:r w:rsidRPr="003F5339">
        <w:t>s</w:t>
      </w:r>
      <w:r w:rsidRPr="003F5339">
        <w:t>sent son échec</w:t>
      </w:r>
      <w:r>
        <w:t> </w:t>
      </w:r>
      <w:r>
        <w:rPr>
          <w:rStyle w:val="Appelnotedebasdep"/>
        </w:rPr>
        <w:footnoteReference w:id="165"/>
      </w:r>
      <w:r w:rsidRPr="003F5339">
        <w:t>. Le mouvement historique d'intégration de la soci</w:t>
      </w:r>
      <w:r w:rsidRPr="003F5339">
        <w:t>é</w:t>
      </w:r>
      <w:r w:rsidRPr="003F5339">
        <w:t>té a pris la forme d'une symbiose entre une culture n</w:t>
      </w:r>
      <w:r w:rsidRPr="003F5339">
        <w:t>a</w:t>
      </w:r>
      <w:r w:rsidRPr="003F5339">
        <w:t>tionale et des valeurs politiques universelles : le creuset français d'une égalité des cond</w:t>
      </w:r>
      <w:r w:rsidRPr="003F5339">
        <w:t>i</w:t>
      </w:r>
      <w:r w:rsidRPr="003F5339">
        <w:t xml:space="preserve">tions. C'est une vieille histoire que celle de ce </w:t>
      </w:r>
      <w:r w:rsidRPr="003F5339">
        <w:rPr>
          <w:i/>
          <w:iCs/>
        </w:rPr>
        <w:t>melting</w:t>
      </w:r>
      <w:r>
        <w:rPr>
          <w:i/>
          <w:iCs/>
        </w:rPr>
        <w:t xml:space="preserve"> pot </w:t>
      </w:r>
      <w:r>
        <w:rPr>
          <w:iCs/>
        </w:rPr>
        <w:t>à</w:t>
      </w:r>
      <w:r w:rsidRPr="003F5339">
        <w:rPr>
          <w:i/>
          <w:iCs/>
        </w:rPr>
        <w:t xml:space="preserve"> </w:t>
      </w:r>
      <w:r w:rsidRPr="003F5339">
        <w:t>la française, antérieure à la République et au jacobinisme. Gaulois, Francs, Germains, Latins, Normands...</w:t>
      </w:r>
      <w:r>
        <w:t xml:space="preserve"> </w:t>
      </w:r>
      <w:r w:rsidRPr="003F5339">
        <w:t>une hi</w:t>
      </w:r>
      <w:r w:rsidRPr="003F5339">
        <w:t>s</w:t>
      </w:r>
      <w:r w:rsidRPr="003F5339">
        <w:t>toire de guerre de tous contre tous qui, avec le temps, aurait consacré l'union de la gra</w:t>
      </w:r>
      <w:r w:rsidRPr="003F5339">
        <w:t>n</w:t>
      </w:r>
      <w:r w:rsidRPr="003F5339">
        <w:t>de famille française. Une histoire qui s'est prolongée, depuis deux siècles, par de mult</w:t>
      </w:r>
      <w:r w:rsidRPr="003F5339">
        <w:t>i</w:t>
      </w:r>
      <w:r w:rsidRPr="003F5339">
        <w:t>ples vagues d'immigration, lesquelles auraient affermi le socle de la « nation des nations » en se fondant au moule d'une c</w:t>
      </w:r>
      <w:r w:rsidRPr="003F5339">
        <w:t>i</w:t>
      </w:r>
      <w:r w:rsidRPr="003F5339">
        <w:t>toyenneté républicaine. Si nul ne saurait nier le succès historique du modèle français d'int</w:t>
      </w:r>
      <w:r w:rsidRPr="003F5339">
        <w:t>é</w:t>
      </w:r>
      <w:r w:rsidRPr="003F5339">
        <w:t>gration, c'est aussi un secret pour personne qu'il se heurte publiquement depuis un quart de siècle déjà à l'expérience de l'immigr</w:t>
      </w:r>
      <w:r w:rsidRPr="003F5339">
        <w:t>a</w:t>
      </w:r>
      <w:r w:rsidRPr="003F5339">
        <w:t>tion postcoloniale. Et à celle de ses héritiers. Paradoxe inédit dans l'histoire de France : non seulement la première génération n'a pas disparu dans le creuset français, mais ce sont aujourd'hui les deuxième ou troisième générations qui rencontreraient un « problème d'intégration ». Étrange destin en vérité que celui de ces « immigrés à perpétuité » qui ne sont plus depuis bien lon</w:t>
      </w:r>
      <w:r w:rsidRPr="003F5339">
        <w:t>g</w:t>
      </w:r>
      <w:r w:rsidRPr="003F5339">
        <w:t>temps des étrangers à la société française. Loin d'abolir les différences dans l'espace public, le modèle de l'égalisation des conditions n'est parvenu en effet qu'à e</w:t>
      </w:r>
      <w:r w:rsidRPr="003F5339">
        <w:t>n</w:t>
      </w:r>
      <w:r w:rsidRPr="003F5339">
        <w:t>fermer les héritiers de l'immigration dans une identité stigmatisée. Des émeutes de banlieue en affaires de foulard islamique, la présence p</w:t>
      </w:r>
      <w:r w:rsidRPr="003F5339">
        <w:t>u</w:t>
      </w:r>
      <w:r w:rsidRPr="003F5339">
        <w:t>blique des « minorités visibles » enflamme l'espace politico médiat</w:t>
      </w:r>
      <w:r w:rsidRPr="003F5339">
        <w:t>i</w:t>
      </w:r>
      <w:r w:rsidRPr="003F5339">
        <w:t>que des passions franco-françaises. Quel exemple plus transparent d'une ps</w:t>
      </w:r>
      <w:r w:rsidRPr="003F5339">
        <w:t>y</w:t>
      </w:r>
      <w:r w:rsidRPr="003F5339">
        <w:t>chopathologie du politique que la création en mai 2007 du « ministère de l'Immigration et de l'Identité nationale</w:t>
      </w:r>
      <w:r>
        <w:t> </w:t>
      </w:r>
      <w:r>
        <w:rPr>
          <w:rStyle w:val="Appelnotedebasdep"/>
        </w:rPr>
        <w:footnoteReference w:id="166"/>
      </w:r>
      <w:r w:rsidRPr="003F5339">
        <w:t> » (auquel on a ajouté par précaution sémantique « intégration » et « développement solidaire »)</w:t>
      </w:r>
      <w:r>
        <w:t> ?</w:t>
      </w:r>
      <w:r w:rsidRPr="003F5339">
        <w:t xml:space="preserve"> Ce lapsus d'une liaison entre immigration et identité n</w:t>
      </w:r>
      <w:r w:rsidRPr="003F5339">
        <w:t>a</w:t>
      </w:r>
      <w:r w:rsidRPr="003F5339">
        <w:t>tionale, n'est-ce pas une sorte de conjuration publique pour r</w:t>
      </w:r>
      <w:r w:rsidRPr="003F5339">
        <w:t>e</w:t>
      </w:r>
      <w:r w:rsidRPr="003F5339">
        <w:t>trouver la vieille frontière entre le national et l'étranger</w:t>
      </w:r>
      <w:r>
        <w:t> ?</w:t>
      </w:r>
      <w:r w:rsidRPr="003F5339">
        <w:t xml:space="preserve"> La nouvelle rhétor</w:t>
      </w:r>
      <w:r w:rsidRPr="003F5339">
        <w:t>i</w:t>
      </w:r>
      <w:r w:rsidRPr="003F5339">
        <w:t>que publique qui</w:t>
      </w:r>
      <w:r>
        <w:t xml:space="preserve"> </w:t>
      </w:r>
      <w:r>
        <w:rPr>
          <w:szCs w:val="28"/>
        </w:rPr>
        <w:t xml:space="preserve">[286] </w:t>
      </w:r>
      <w:r w:rsidRPr="003F5339">
        <w:t>parle de communautarisme, burqa, hymne n</w:t>
      </w:r>
      <w:r w:rsidRPr="003F5339">
        <w:t>a</w:t>
      </w:r>
      <w:r w:rsidRPr="003F5339">
        <w:t>tional... souligne un retour tonitruant de l'identité française dans les préoccupations politiques. De fait, le « problème de l'imm</w:t>
      </w:r>
      <w:r w:rsidRPr="003F5339">
        <w:t>i</w:t>
      </w:r>
      <w:r w:rsidRPr="003F5339">
        <w:t>gration » — ainsi nommé depuis les années 1980 — semble fonctionner comme un révélateur des ha</w:t>
      </w:r>
      <w:r w:rsidRPr="003F5339">
        <w:t>n</w:t>
      </w:r>
      <w:r w:rsidRPr="003F5339">
        <w:t>tises de la société française, un miroir grossissant de ses difficultés et de ses crises internes. Une société dé</w:t>
      </w:r>
      <w:r w:rsidRPr="003F5339">
        <w:t>s</w:t>
      </w:r>
      <w:r w:rsidRPr="003F5339">
        <w:t>tabilisée par la mondialisation, transformée en profondeur dans son organisation traditionnelle co</w:t>
      </w:r>
      <w:r w:rsidRPr="003F5339">
        <w:t>m</w:t>
      </w:r>
      <w:r w:rsidRPr="003F5339">
        <w:t>me dans son mode de vie et de penser. C'est non seulement la conce</w:t>
      </w:r>
      <w:r w:rsidRPr="003F5339">
        <w:t>p</w:t>
      </w:r>
      <w:r w:rsidRPr="003F5339">
        <w:t>tion de la citoyenneté autour de l'</w:t>
      </w:r>
      <w:r>
        <w:t>État</w:t>
      </w:r>
      <w:r w:rsidRPr="003F5339">
        <w:t>-nation qui est remise en ca</w:t>
      </w:r>
      <w:r w:rsidRPr="003F5339">
        <w:t>u</w:t>
      </w:r>
      <w:r w:rsidRPr="003F5339">
        <w:t>se, mais la France, comme d'ailleurs la plupart des pays développés, a de plus en plus de mal à se situer relativ</w:t>
      </w:r>
      <w:r w:rsidRPr="003F5339">
        <w:t>e</w:t>
      </w:r>
      <w:r w:rsidRPr="003F5339">
        <w:t>ment à une différence qui lui est devenue consubsta</w:t>
      </w:r>
      <w:r w:rsidRPr="003F5339">
        <w:t>n</w:t>
      </w:r>
      <w:r w:rsidRPr="003F5339">
        <w:t>tielle. En effet, un des plus grands faits des trente dernières années reste celui d'une démult</w:t>
      </w:r>
      <w:r w:rsidRPr="003F5339">
        <w:t>i</w:t>
      </w:r>
      <w:r w:rsidRPr="003F5339">
        <w:t>plication des flux des migr</w:t>
      </w:r>
      <w:r w:rsidRPr="003F5339">
        <w:t>a</w:t>
      </w:r>
      <w:r w:rsidRPr="003F5339">
        <w:t>tions internationales qui ont accompagné les grands soubresauts de la planète, entre guerres, décolonisation, bouleversements économiques et faillite des idéologies nationalistes dans le tiers-monde. De Paris à Montréal, les cités du XXI</w:t>
      </w:r>
      <w:r w:rsidRPr="003F5339">
        <w:rPr>
          <w:vertAlign w:val="superscript"/>
        </w:rPr>
        <w:t>e</w:t>
      </w:r>
      <w:r w:rsidRPr="003F5339">
        <w:t xml:space="preserve"> siècle r</w:t>
      </w:r>
      <w:r w:rsidRPr="003F5339">
        <w:t>e</w:t>
      </w:r>
      <w:r w:rsidRPr="003F5339">
        <w:t>flètent immédiatement les cha</w:t>
      </w:r>
      <w:r w:rsidRPr="003F5339">
        <w:t>n</w:t>
      </w:r>
      <w:r w:rsidRPr="003F5339">
        <w:t>gements qui laissent apparaître les « minorités visibles » et la multiplicité des modes de vie et des imag</w:t>
      </w:r>
      <w:r w:rsidRPr="003F5339">
        <w:t>i</w:t>
      </w:r>
      <w:r w:rsidRPr="003F5339">
        <w:t>naires cult</w:t>
      </w:r>
      <w:r w:rsidRPr="003F5339">
        <w:t>u</w:t>
      </w:r>
      <w:r w:rsidRPr="003F5339">
        <w:t>rels.</w:t>
      </w:r>
    </w:p>
    <w:p w:rsidR="00F64A0A" w:rsidRPr="003F5339" w:rsidRDefault="00F64A0A" w:rsidP="00F64A0A">
      <w:pPr>
        <w:spacing w:before="120" w:after="120"/>
        <w:jc w:val="both"/>
      </w:pPr>
      <w:r w:rsidRPr="003F5339">
        <w:t>La modernité doit désormais se conjuguer au pluriel mais, de to</w:t>
      </w:r>
      <w:r w:rsidRPr="003F5339">
        <w:t>u</w:t>
      </w:r>
      <w:r w:rsidRPr="003F5339">
        <w:t>tes ces mutations, la classe politique française ne perçoit qu'une mo</w:t>
      </w:r>
      <w:r w:rsidRPr="003F5339">
        <w:t>n</w:t>
      </w:r>
      <w:r w:rsidRPr="003F5339">
        <w:t>tée du communautarisme et de l'inséc</w:t>
      </w:r>
      <w:r w:rsidRPr="003F5339">
        <w:t>u</w:t>
      </w:r>
      <w:r w:rsidRPr="003F5339">
        <w:t>rité à l'heure où les rapports de classes et les références nationales déclinent. D'où la proclamation grandiloquente du vieux schéma républicain pour réaffirmer les v</w:t>
      </w:r>
      <w:r w:rsidRPr="003F5339">
        <w:t>a</w:t>
      </w:r>
      <w:r w:rsidRPr="003F5339">
        <w:t>leurs communes ou la célébration de la cause des droits de l'homme contre les dérives racistes. La pauvreté de ces discours qui s'en tie</w:t>
      </w:r>
      <w:r w:rsidRPr="003F5339">
        <w:t>n</w:t>
      </w:r>
      <w:r w:rsidRPr="003F5339">
        <w:t>nent à l'idéologie au-delà de toute condition historique et au mépris des réalités sociales révèle en fait une crise de la représentation. A</w:t>
      </w:r>
      <w:r w:rsidRPr="003F5339">
        <w:t>u</w:t>
      </w:r>
      <w:r w:rsidRPr="003F5339">
        <w:t>tant que celle des élites pol</w:t>
      </w:r>
      <w:r w:rsidRPr="003F5339">
        <w:t>i</w:t>
      </w:r>
      <w:r w:rsidRPr="003F5339">
        <w:t>tiques, la responsabilité des intellectuels est en cause, d'autant que nombre d'entre eux sont tétanisés par le brouillage des anciens repères épistémolog</w:t>
      </w:r>
      <w:r w:rsidRPr="003F5339">
        <w:t>i</w:t>
      </w:r>
      <w:r w:rsidRPr="003F5339">
        <w:t xml:space="preserve">ques. Aucun équivalent aux </w:t>
      </w:r>
      <w:r w:rsidRPr="003F5339">
        <w:rPr>
          <w:i/>
          <w:iCs/>
        </w:rPr>
        <w:t xml:space="preserve">postcolonial studies </w:t>
      </w:r>
      <w:r w:rsidRPr="003F5339">
        <w:t>anglo-saxonnes, appliquées à l'histoire des métropoles, n'existe en France. C'est une histoire qui n'a pas voix au chap</w:t>
      </w:r>
      <w:r w:rsidRPr="003F5339">
        <w:t>i</w:t>
      </w:r>
      <w:r w:rsidRPr="003F5339">
        <w:t>tre, comme si l'aventure coloniale n'avait été qu'une parenthèse refermée par la décolonisation. Règnent ainsi le male</w:t>
      </w:r>
      <w:r w:rsidRPr="003F5339">
        <w:t>n</w:t>
      </w:r>
      <w:r w:rsidRPr="003F5339">
        <w:t>tendu, le déni ou la confusion de la question postcoloniale avec un multicult</w:t>
      </w:r>
      <w:r w:rsidRPr="003F5339">
        <w:t>u</w:t>
      </w:r>
      <w:r w:rsidRPr="003F5339">
        <w:t>ralisme débridé virant à la guerre des mémoires</w:t>
      </w:r>
      <w:r>
        <w:t> </w:t>
      </w:r>
      <w:r>
        <w:rPr>
          <w:rStyle w:val="Appelnotedebasdep"/>
        </w:rPr>
        <w:footnoteReference w:id="167"/>
      </w:r>
      <w:r w:rsidRPr="003F5339">
        <w:t>. N'en déplaise à certains esprits chagrins refusant de porter le deuil de la vieille frontière col</w:t>
      </w:r>
      <w:r w:rsidRPr="003F5339">
        <w:t>o</w:t>
      </w:r>
      <w:r w:rsidRPr="003F5339">
        <w:t>niale, dans un monde voué aux flux de la mondialisation, les nouve</w:t>
      </w:r>
      <w:r w:rsidRPr="003F5339">
        <w:t>l</w:t>
      </w:r>
      <w:r w:rsidRPr="003F5339">
        <w:t>les</w:t>
      </w:r>
      <w:r>
        <w:t xml:space="preserve"> [287] </w:t>
      </w:r>
      <w:r w:rsidRPr="003F5339">
        <w:t>frontières de la différence</w:t>
      </w:r>
      <w:r>
        <w:t> </w:t>
      </w:r>
      <w:r>
        <w:rPr>
          <w:rStyle w:val="Appelnotedebasdep"/>
        </w:rPr>
        <w:footnoteReference w:id="168"/>
      </w:r>
      <w:r w:rsidRPr="003F5339">
        <w:t xml:space="preserve"> sont transnationales et elles tradu</w:t>
      </w:r>
      <w:r w:rsidRPr="003F5339">
        <w:t>i</w:t>
      </w:r>
      <w:r w:rsidRPr="003F5339">
        <w:t>sent ce que Marshall Sahlins appelle une « indigénisation de la modernité</w:t>
      </w:r>
      <w:r>
        <w:t> </w:t>
      </w:r>
      <w:r>
        <w:rPr>
          <w:rStyle w:val="Appelnotedebasdep"/>
        </w:rPr>
        <w:footnoteReference w:id="169"/>
      </w:r>
      <w:r>
        <w:t> ». Une indi</w:t>
      </w:r>
      <w:r w:rsidRPr="003F5339">
        <w:t>génisation qui a depuis longtemps comme</w:t>
      </w:r>
      <w:r w:rsidRPr="003F5339">
        <w:t>n</w:t>
      </w:r>
      <w:r w:rsidRPr="003F5339">
        <w:t>cé, si longtemps qu'on pourrait sinon penser avec Bruno Latour que « nous n'avons jamais été modernes » (Latour, 1991) du moins dépl</w:t>
      </w:r>
      <w:r w:rsidRPr="003F5339">
        <w:t>a</w:t>
      </w:r>
      <w:r w:rsidRPr="003F5339">
        <w:t>cer cette histo</w:t>
      </w:r>
      <w:r w:rsidRPr="003F5339">
        <w:t>i</w:t>
      </w:r>
      <w:r w:rsidRPr="003F5339">
        <w:t>re eurocentrée vers ses périphéries du Sud. C'est la perspective postcoloniale qui entraîne cette « reformulation rétrospe</w:t>
      </w:r>
      <w:r w:rsidRPr="003F5339">
        <w:t>c</w:t>
      </w:r>
      <w:r w:rsidRPr="003F5339">
        <w:t>tive de la modernité » (Hall, 2000, p. 92) : la fin des grands récits chers aux humanités occidentales oublieuses du monde, ce n'est pas pour autant la fin de l'histoire car c'est précisément le monde refoulé qui fait retour, des mémoires oubliées, des formes de vie et de rési</w:t>
      </w:r>
      <w:r w:rsidRPr="003F5339">
        <w:t>s</w:t>
      </w:r>
      <w:r w:rsidRPr="003F5339">
        <w:t>tances c</w:t>
      </w:r>
      <w:r w:rsidRPr="003F5339">
        <w:t>a</w:t>
      </w:r>
      <w:r w:rsidRPr="003F5339">
        <w:t>chées, tout un patrimoine vivant qui refait surface après avoir repoussé les frontières de la différence ouvrant sur de nouveaux im</w:t>
      </w:r>
      <w:r w:rsidRPr="003F5339">
        <w:t>a</w:t>
      </w:r>
      <w:r w:rsidRPr="003F5339">
        <w:t>ginaires de la m</w:t>
      </w:r>
      <w:r w:rsidRPr="003F5339">
        <w:t>o</w:t>
      </w:r>
      <w:r w:rsidRPr="003F5339">
        <w:t>dernité.</w:t>
      </w:r>
    </w:p>
    <w:p w:rsidR="00F64A0A" w:rsidRDefault="00F64A0A" w:rsidP="00F64A0A">
      <w:pPr>
        <w:spacing w:before="120" w:after="120"/>
        <w:jc w:val="both"/>
        <w:rPr>
          <w:szCs w:val="24"/>
        </w:rPr>
      </w:pPr>
    </w:p>
    <w:p w:rsidR="00F64A0A" w:rsidRPr="003F5339" w:rsidRDefault="00F64A0A" w:rsidP="00F64A0A">
      <w:pPr>
        <w:pStyle w:val="a"/>
      </w:pPr>
      <w:r w:rsidRPr="003F5339">
        <w:t xml:space="preserve">1.1. Une société française </w:t>
      </w:r>
      <w:r>
        <w:br/>
      </w:r>
      <w:r w:rsidRPr="003F5339">
        <w:t>d'ores et déjà postcoloniale</w:t>
      </w:r>
    </w:p>
    <w:p w:rsidR="00F64A0A" w:rsidRDefault="00F64A0A" w:rsidP="00F64A0A">
      <w:pPr>
        <w:spacing w:before="120" w:after="120"/>
        <w:jc w:val="both"/>
      </w:pPr>
    </w:p>
    <w:p w:rsidR="00F64A0A" w:rsidRPr="003F5339" w:rsidRDefault="00F64A0A" w:rsidP="00F64A0A">
      <w:pPr>
        <w:spacing w:before="120" w:after="120"/>
        <w:jc w:val="both"/>
      </w:pPr>
      <w:r w:rsidRPr="003F5339">
        <w:t>La société française évolue en effet dans un contexte de laisser-faire culturel beaucoup plus souple que ne le laissent cro</w:t>
      </w:r>
      <w:r>
        <w:t>ire les pr</w:t>
      </w:r>
      <w:r>
        <w:t>o</w:t>
      </w:r>
      <w:r>
        <w:t>clamations républica</w:t>
      </w:r>
      <w:r w:rsidRPr="003F5339">
        <w:t>nistes. De fait, la population nationale n'est plus ce qu'elle était jadis, l'espace public s'ouvre au pluralisme et la culture est de plus en plus produite par les minorités comme en témoignent le cinéma, la musique ou le sport</w:t>
      </w:r>
      <w:r>
        <w:t> </w:t>
      </w:r>
      <w:r>
        <w:rPr>
          <w:rStyle w:val="Appelnotedebasdep"/>
        </w:rPr>
        <w:footnoteReference w:id="170"/>
      </w:r>
      <w:r w:rsidRPr="003F5339">
        <w:t>. Par ailleurs, il suffit de se prom</w:t>
      </w:r>
      <w:r w:rsidRPr="003F5339">
        <w:t>e</w:t>
      </w:r>
      <w:r w:rsidRPr="003F5339">
        <w:t>ner à Paris entre Barbes, Belleville et le triangle de Choisy pour co</w:t>
      </w:r>
      <w:r w:rsidRPr="003F5339">
        <w:t>m</w:t>
      </w:r>
      <w:r w:rsidRPr="003F5339">
        <w:t>prendre que sur le registre de la diversité, la ville en avance sur la cité politique s'arrange d'une pluralité de présences et de circul</w:t>
      </w:r>
      <w:r w:rsidRPr="003F5339">
        <w:t>a</w:t>
      </w:r>
      <w:r w:rsidRPr="003F5339">
        <w:t>tions culturelles. La postcolonialité, c'est aussi l'émergence d'une ville gl</w:t>
      </w:r>
      <w:r w:rsidRPr="003F5339">
        <w:t>o</w:t>
      </w:r>
      <w:r w:rsidRPr="003F5339">
        <w:t>bale</w:t>
      </w:r>
      <w:r>
        <w:t xml:space="preserve"> </w:t>
      </w:r>
      <w:r>
        <w:rPr>
          <w:szCs w:val="16"/>
        </w:rPr>
        <w:t xml:space="preserve">[288] </w:t>
      </w:r>
      <w:r w:rsidRPr="003F5339">
        <w:t>qui passe par les grandes métropoles et les nouveaux co</w:t>
      </w:r>
      <w:r w:rsidRPr="003F5339">
        <w:t>s</w:t>
      </w:r>
      <w:r w:rsidRPr="003F5339">
        <w:t>mopolitismes de nos qua</w:t>
      </w:r>
      <w:r w:rsidRPr="003F5339">
        <w:t>r</w:t>
      </w:r>
      <w:r w:rsidRPr="003F5339">
        <w:t>tiers ethniques. Dans ces quartiers de</w:t>
      </w:r>
      <w:r>
        <w:t xml:space="preserve"> l’</w:t>
      </w:r>
      <w:r w:rsidRPr="003F5339">
        <w:rPr>
          <w:i/>
          <w:iCs/>
        </w:rPr>
        <w:t>« ethni</w:t>
      </w:r>
      <w:r>
        <w:rPr>
          <w:i/>
          <w:iCs/>
        </w:rPr>
        <w:t>c</w:t>
      </w:r>
      <w:r w:rsidRPr="003F5339">
        <w:rPr>
          <w:i/>
          <w:iCs/>
        </w:rPr>
        <w:t xml:space="preserve">-business » </w:t>
      </w:r>
      <w:r w:rsidRPr="003F5339">
        <w:t>souvent vus comme des îlots d'insalubrité ou des repères de la délinquance, les intérêts se négocient de fait en bousc</w:t>
      </w:r>
      <w:r w:rsidRPr="003F5339">
        <w:t>u</w:t>
      </w:r>
      <w:r w:rsidRPr="003F5339">
        <w:t>lant les trad</w:t>
      </w:r>
      <w:r w:rsidRPr="003F5339">
        <w:t>i</w:t>
      </w:r>
      <w:r w:rsidRPr="003F5339">
        <w:t>tions et en intensifiant les mixités. Au-delà des identités nationales, les affaires marchent au brassage dans un monde d'entr</w:t>
      </w:r>
      <w:r w:rsidRPr="003F5339">
        <w:t>e</w:t>
      </w:r>
      <w:r w:rsidRPr="003F5339">
        <w:t>preneurs sans frontières : banquiers sans office, commerçants patentés ou clandestins, marchands de biens ou de tapis orie</w:t>
      </w:r>
      <w:r w:rsidRPr="003F5339">
        <w:t>n</w:t>
      </w:r>
      <w:r w:rsidRPr="003F5339">
        <w:t>taux, bouchers, taverniers, restaurateurs, marabouts, vendeurs de gris-gris, de bijoux de pacotille, pirates du disque ou de logiciels informatiques, traf</w:t>
      </w:r>
      <w:r w:rsidRPr="003F5339">
        <w:t>i</w:t>
      </w:r>
      <w:r w:rsidRPr="003F5339">
        <w:t>quants de pièces détachées, de matériel électroménager, confectio</w:t>
      </w:r>
      <w:r w:rsidRPr="003F5339">
        <w:t>n</w:t>
      </w:r>
      <w:r w:rsidRPr="003F5339">
        <w:t>neurs... Un lieu transversal de la différence s'invente dans les lignes de fuite pour échapper à une topographie instituée, les échappées belles hors des cadres des p</w:t>
      </w:r>
      <w:r w:rsidRPr="003F5339">
        <w:t>o</w:t>
      </w:r>
      <w:r w:rsidRPr="003F5339">
        <w:t>litiques locales réduisant ces quartiers à la case ghetto. La circulation de personnes, d'</w:t>
      </w:r>
      <w:r>
        <w:t>informations et de marchand</w:t>
      </w:r>
      <w:r>
        <w:t>i</w:t>
      </w:r>
      <w:r>
        <w:t>ses,</w:t>
      </w:r>
      <w:r w:rsidRPr="003F5339">
        <w:t xml:space="preserve"> les expressions mêlées et les accents multiples favorisent la con</w:t>
      </w:r>
      <w:r w:rsidRPr="003F5339">
        <w:t>s</w:t>
      </w:r>
      <w:r w:rsidRPr="003F5339">
        <w:t>truction de nouveaux group</w:t>
      </w:r>
      <w:r w:rsidRPr="003F5339">
        <w:t>e</w:t>
      </w:r>
      <w:r w:rsidRPr="003F5339">
        <w:t>ments, de nouvelles façons de se situer et de voir le monde. Ainsi se dessinent les voies de traverses d'une mo</w:t>
      </w:r>
      <w:r w:rsidRPr="003F5339">
        <w:t>n</w:t>
      </w:r>
      <w:r w:rsidRPr="003F5339">
        <w:t>dialis</w:t>
      </w:r>
      <w:r w:rsidRPr="003F5339">
        <w:t>a</w:t>
      </w:r>
      <w:r w:rsidRPr="003F5339">
        <w:t>tion par le bas, là où les perspectives publiques ne voient que fra</w:t>
      </w:r>
      <w:r w:rsidRPr="003F5339">
        <w:t>c</w:t>
      </w:r>
      <w:r w:rsidRPr="003F5339">
        <w:t>tures sociales et ethniques : des groupes qui échappent aux destins d'assistés qu'on leur propose, des hommes, des femmes qui glissent hors des cartes officielles du « quartier ghetto » des clichés publics. Il faut r</w:t>
      </w:r>
      <w:r w:rsidRPr="003F5339">
        <w:t>e</w:t>
      </w:r>
      <w:r w:rsidRPr="003F5339">
        <w:t>garder derrière les chiffres de la misère, derrière les certitudes des pi</w:t>
      </w:r>
      <w:r w:rsidRPr="003F5339">
        <w:t>è</w:t>
      </w:r>
      <w:r w:rsidRPr="003F5339">
        <w:t>tres savoirs sur ces « enclaves urbaines » pour découvrir que ça bouge ! De l'identité, du territoire et de l'espoir se construisent à tr</w:t>
      </w:r>
      <w:r w:rsidRPr="003F5339">
        <w:t>a</w:t>
      </w:r>
      <w:r w:rsidRPr="003F5339">
        <w:t>vers des circulations i</w:t>
      </w:r>
      <w:r w:rsidRPr="003F5339">
        <w:t>n</w:t>
      </w:r>
      <w:r w:rsidRPr="003F5339">
        <w:t>visibles à l'œil profane. Entre le monde, la France, la ville et les quartiers, ces territoires d'un nouveau cosmopol</w:t>
      </w:r>
      <w:r w:rsidRPr="003F5339">
        <w:t>i</w:t>
      </w:r>
      <w:r w:rsidRPr="003F5339">
        <w:t>tisme relient les parcours de l'exil en réseaux à travers lesquels circ</w:t>
      </w:r>
      <w:r w:rsidRPr="003F5339">
        <w:t>u</w:t>
      </w:r>
      <w:r w:rsidRPr="003F5339">
        <w:t>lent des hommes, des idées ou des biens matériels et symboliques. On découvre ainsi une perspective de la ville qui fait richesse de sa cap</w:t>
      </w:r>
      <w:r w:rsidRPr="003F5339">
        <w:t>a</w:t>
      </w:r>
      <w:r w:rsidRPr="003F5339">
        <w:t>cité à agencer de l'a</w:t>
      </w:r>
      <w:r w:rsidRPr="003F5339">
        <w:t>c</w:t>
      </w:r>
      <w:r w:rsidRPr="003F5339">
        <w:t>tivité et des groupes, à jouer sur des hybridations et des rencontres qui sont au fondement du phénomène u</w:t>
      </w:r>
      <w:r w:rsidRPr="003F5339">
        <w:t>r</w:t>
      </w:r>
      <w:r w:rsidRPr="003F5339">
        <w:t>bain comme mode de vie et de la constitution de l'espace public.</w:t>
      </w:r>
    </w:p>
    <w:p w:rsidR="00F64A0A" w:rsidRPr="003F5339" w:rsidRDefault="00F64A0A" w:rsidP="00F64A0A">
      <w:pPr>
        <w:spacing w:before="120" w:after="120"/>
        <w:jc w:val="both"/>
      </w:pPr>
      <w:r w:rsidRPr="003F5339">
        <w:t>L'espace public, précisément. Cette capacité des populations issues des anciennes colonies à se déplacer libr</w:t>
      </w:r>
      <w:r w:rsidRPr="003F5339">
        <w:t>e</w:t>
      </w:r>
      <w:r w:rsidRPr="003F5339">
        <w:t>ment remet non seulement en cause un ordonnancement républicain de l'espace et de ses fronti</w:t>
      </w:r>
      <w:r w:rsidRPr="003F5339">
        <w:t>è</w:t>
      </w:r>
      <w:r w:rsidRPr="003F5339">
        <w:t>res mais aussi les catégories nationales de l'entend</w:t>
      </w:r>
      <w:r w:rsidRPr="003F5339">
        <w:t>e</w:t>
      </w:r>
      <w:r w:rsidRPr="003F5339">
        <w:t>ment politique. Car les mobilités concernent aussi une capacité des migrants et de leurs héritiers à repousser les frontières de la différence : faire reculer la ligne de couleur qui a tracé une frontière dans l'histoire de la citoye</w:t>
      </w:r>
      <w:r w:rsidRPr="003F5339">
        <w:t>n</w:t>
      </w:r>
      <w:r w:rsidRPr="003F5339">
        <w:t>neté ; négocier de nouvelles affiliations en réponse aux échecs des p</w:t>
      </w:r>
      <w:r w:rsidRPr="003F5339">
        <w:t>o</w:t>
      </w:r>
      <w:r w:rsidRPr="003F5339">
        <w:t>litiques publiques d'intégration. Avec les émeutes urbaines d'octobre 2005, l'émergence de groupes comme « Les indigènes de la Républ</w:t>
      </w:r>
      <w:r w:rsidRPr="003F5339">
        <w:t>i</w:t>
      </w:r>
      <w:r w:rsidRPr="003F5339">
        <w:t>que », le Conseil représentatif des associations noires (CRAN) ou e</w:t>
      </w:r>
      <w:r w:rsidRPr="003F5339">
        <w:t>n</w:t>
      </w:r>
      <w:r w:rsidRPr="003F5339">
        <w:t>core les associations de je</w:t>
      </w:r>
      <w:r w:rsidRPr="003F5339">
        <w:t>u</w:t>
      </w:r>
      <w:r w:rsidRPr="003F5339">
        <w:t>nes musulmans, une page semble tournée, sinon de la question sociale à la question r</w:t>
      </w:r>
      <w:r w:rsidRPr="003F5339">
        <w:t>a</w:t>
      </w:r>
      <w:r w:rsidRPr="003F5339">
        <w:t>ciale, du moins vers une prise de</w:t>
      </w:r>
      <w:r>
        <w:t xml:space="preserve"> [289] </w:t>
      </w:r>
      <w:r w:rsidRPr="003F5339">
        <w:t>conscience publique</w:t>
      </w:r>
      <w:r>
        <w:t> </w:t>
      </w:r>
      <w:r>
        <w:rPr>
          <w:rStyle w:val="Appelnotedebasdep"/>
        </w:rPr>
        <w:footnoteReference w:id="171"/>
      </w:r>
      <w:r w:rsidRPr="003F5339">
        <w:t xml:space="preserve"> de la dimension postcoloniale des luttes des héritiers de l'i</w:t>
      </w:r>
      <w:r w:rsidRPr="003F5339">
        <w:t>m</w:t>
      </w:r>
      <w:r w:rsidRPr="003F5339">
        <w:t>migration. Les anciens peuples colonisés et leurs héritiers de l'immigration revendiquent une identité fondée sur l'h</w:t>
      </w:r>
      <w:r>
        <w:t>istoire, ce qui dérange l'univo</w:t>
      </w:r>
      <w:r w:rsidRPr="003F5339">
        <w:t>cité du récit des humanités europée</w:t>
      </w:r>
      <w:r w:rsidRPr="003F5339">
        <w:t>n</w:t>
      </w:r>
      <w:r w:rsidRPr="003F5339">
        <w:t>nes : on pou</w:t>
      </w:r>
      <w:r w:rsidRPr="003F5339">
        <w:t>r</w:t>
      </w:r>
      <w:r w:rsidRPr="003F5339">
        <w:t>ra faire toutes les contorsions pour éluder la question, évoquer les valeurs, l'héritage républicain ou le danger du communa</w:t>
      </w:r>
      <w:r w:rsidRPr="003F5339">
        <w:t>u</w:t>
      </w:r>
      <w:r w:rsidRPr="003F5339">
        <w:t>tarisme, il n'en restera pas moins que la société française ne peut plus se comporter comme si la colonis</w:t>
      </w:r>
      <w:r w:rsidRPr="003F5339">
        <w:t>a</w:t>
      </w:r>
      <w:r w:rsidRPr="003F5339">
        <w:t>tion n'avait été qu'un détail de son histoire ou comme si la communauté des citoyens n'était pas confro</w:t>
      </w:r>
      <w:r w:rsidRPr="003F5339">
        <w:t>n</w:t>
      </w:r>
      <w:r w:rsidRPr="003F5339">
        <w:t>tée au défi du pluralisme. L'heure est venue de se rendre compte que le devenir postcolonial a non seulement donné naissance à de nouve</w:t>
      </w:r>
      <w:r w:rsidRPr="003F5339">
        <w:t>l</w:t>
      </w:r>
      <w:r w:rsidRPr="003F5339">
        <w:t>les réalités sociétales, là-bas, dans les anciennes colonies, mais aussi au cœur de l'Hexagone. Hier comme aujourd'hui, des hommes, arr</w:t>
      </w:r>
      <w:r w:rsidRPr="003F5339">
        <w:t>a</w:t>
      </w:r>
      <w:r w:rsidRPr="003F5339">
        <w:t>chés à la terre, au sang et au sol, ont appris à résister à la domination et au consensus silencieux relatif à leur condition de parias. Dans l'ombre du grand récit de la classe ouvrière, on oublie trop souvent les luttes spécif</w:t>
      </w:r>
      <w:r w:rsidRPr="003F5339">
        <w:t>i</w:t>
      </w:r>
      <w:r w:rsidRPr="003F5339">
        <w:t>ques</w:t>
      </w:r>
      <w:r>
        <w:t> </w:t>
      </w:r>
      <w:r>
        <w:rPr>
          <w:rStyle w:val="Appelnotedebasdep"/>
        </w:rPr>
        <w:footnoteReference w:id="172"/>
      </w:r>
      <w:r w:rsidRPr="003F5339">
        <w:t xml:space="preserve"> du lumpen-prolétariat qui, tout au long du XX</w:t>
      </w:r>
      <w:r w:rsidRPr="003F5339">
        <w:rPr>
          <w:vertAlign w:val="superscript"/>
        </w:rPr>
        <w:t>e</w:t>
      </w:r>
      <w:r w:rsidRPr="003F5339">
        <w:t xml:space="preserve"> siècle, ont déplacé les frontières de la différence sans jamais en trio</w:t>
      </w:r>
      <w:r w:rsidRPr="003F5339">
        <w:t>m</w:t>
      </w:r>
      <w:r w:rsidRPr="003F5339">
        <w:t>pher. C'est en ce sens que l'immigration pose la question esse</w:t>
      </w:r>
      <w:r w:rsidRPr="003F5339">
        <w:t>n</w:t>
      </w:r>
      <w:r w:rsidRPr="003F5339">
        <w:t>tielle des malentendus entre histoire et mémoire. Le lien entre mémoire co</w:t>
      </w:r>
      <w:r w:rsidRPr="003F5339">
        <w:t>l</w:t>
      </w:r>
      <w:r w:rsidRPr="003F5339">
        <w:t>lective et mémoire nationale est aujourd'hui remis en ca</w:t>
      </w:r>
      <w:r w:rsidRPr="003F5339">
        <w:t>u</w:t>
      </w:r>
      <w:r w:rsidRPr="003F5339">
        <w:t>se par des débordements dans l'espace public qui font que d'autres récits qui r</w:t>
      </w:r>
      <w:r w:rsidRPr="003F5339">
        <w:t>e</w:t>
      </w:r>
      <w:r w:rsidRPr="003F5339">
        <w:t>levaient de mémoires clandestines trouvent place sur la scène médi</w:t>
      </w:r>
      <w:r w:rsidRPr="003F5339">
        <w:t>a</w:t>
      </w:r>
      <w:r w:rsidRPr="003F5339">
        <w:t>tique et culturelle. L'émergence d'une mémoire plurielle de l'immigr</w:t>
      </w:r>
      <w:r w:rsidRPr="003F5339">
        <w:t>a</w:t>
      </w:r>
      <w:r w:rsidRPr="003F5339">
        <w:t>tion souligne ainsi la nécessité d'une révision cr</w:t>
      </w:r>
      <w:r w:rsidRPr="003F5339">
        <w:t>i</w:t>
      </w:r>
      <w:r w:rsidRPr="003F5339">
        <w:t>tique du grand récit national. Penser l'histoire aussi du point de vue de sa r</w:t>
      </w:r>
      <w:r w:rsidRPr="003F5339">
        <w:t>é</w:t>
      </w:r>
      <w:r w:rsidRPr="003F5339">
        <w:t>appropriation par une mémoire que l'histoire a blessée ou oubliée, pour élargir les sources de l'histoire et dépasser l'immigration des « peuples sans hi</w:t>
      </w:r>
      <w:r w:rsidRPr="003F5339">
        <w:t>s</w:t>
      </w:r>
      <w:r w:rsidRPr="003F5339">
        <w:t>toire ». C'est précis</w:t>
      </w:r>
      <w:r w:rsidRPr="003F5339">
        <w:t>é</w:t>
      </w:r>
      <w:r w:rsidRPr="003F5339">
        <w:t>ment ce qui res</w:t>
      </w:r>
      <w:r>
        <w:t>te insupportable pour la bonne –</w:t>
      </w:r>
      <w:r w:rsidRPr="003F5339">
        <w:t xml:space="preserve"> mauvaise en réalité ! </w:t>
      </w:r>
      <w:r>
        <w:t>–</w:t>
      </w:r>
      <w:r w:rsidRPr="003F5339">
        <w:t xml:space="preserve"> conscience républicaine qui ne saurait a</w:t>
      </w:r>
      <w:r w:rsidRPr="003F5339">
        <w:t>c</w:t>
      </w:r>
      <w:r w:rsidRPr="003F5339">
        <w:t>cepter qu'on touche au saint du saint du patrimoine polit</w:t>
      </w:r>
      <w:r w:rsidRPr="003F5339">
        <w:t>i</w:t>
      </w:r>
      <w:r w:rsidRPr="003F5339">
        <w:t>que de la France éternelle. Et</w:t>
      </w:r>
      <w:r>
        <w:t xml:space="preserve"> </w:t>
      </w:r>
      <w:r>
        <w:rPr>
          <w:szCs w:val="28"/>
        </w:rPr>
        <w:t xml:space="preserve">[290] </w:t>
      </w:r>
      <w:r w:rsidRPr="003F5339">
        <w:t>dans nos grands débats de société, c'est malheure</w:t>
      </w:r>
      <w:r w:rsidRPr="003F5339">
        <w:t>u</w:t>
      </w:r>
      <w:r w:rsidRPr="003F5339">
        <w:t>sement aujou</w:t>
      </w:r>
      <w:r w:rsidRPr="003F5339">
        <w:t>r</w:t>
      </w:r>
      <w:r w:rsidRPr="003F5339">
        <w:t>d'hui de façon paradoxale que s'affiche la dimension postcoloniale de l'Hexagone, à travers des controve</w:t>
      </w:r>
      <w:r w:rsidRPr="003F5339">
        <w:t>r</w:t>
      </w:r>
      <w:r w:rsidRPr="003F5339">
        <w:t>ses politiciennes et un refus quasi pathologique d'intellectuels renommés de reconnaître la part d'histor</w:t>
      </w:r>
      <w:r w:rsidRPr="003F5339">
        <w:t>i</w:t>
      </w:r>
      <w:r w:rsidRPr="003F5339">
        <w:t>cité des processus sociaux actuels. On reproche alors aux héritiers de l'immigration de ne pas jouer le jeu de la R</w:t>
      </w:r>
      <w:r w:rsidRPr="003F5339">
        <w:t>é</w:t>
      </w:r>
      <w:r w:rsidRPr="003F5339">
        <w:t>publique en investissant l'espace public avec un cheval de Troie communaut</w:t>
      </w:r>
      <w:r w:rsidRPr="003F5339">
        <w:t>a</w:t>
      </w:r>
      <w:r w:rsidRPr="003F5339">
        <w:t>riste. Mais les héritiers répondent qu'ils n'ont pas d'autre ambition que de se libérer de l'immigration : à défaut de disparaître dans le cre</w:t>
      </w:r>
      <w:r w:rsidRPr="003F5339">
        <w:t>u</w:t>
      </w:r>
      <w:r w:rsidRPr="003F5339">
        <w:t>set français comme individus, leur seule possibilité de choix reste celle de la r</w:t>
      </w:r>
      <w:r w:rsidRPr="003F5339">
        <w:t>e</w:t>
      </w:r>
      <w:r w:rsidRPr="003F5339">
        <w:t>connaissance collective. Et dans cette perspective, la lutte contre l'i</w:t>
      </w:r>
      <w:r w:rsidRPr="003F5339">
        <w:t>n</w:t>
      </w:r>
      <w:r w:rsidRPr="003F5339">
        <w:t>justice sociale passe d'abord par le terrain de la représentation des contributions de l'immigration à la société dans son ensemble. Il ne s'agit pas si</w:t>
      </w:r>
      <w:r w:rsidRPr="003F5339">
        <w:t>m</w:t>
      </w:r>
      <w:r w:rsidRPr="003F5339">
        <w:t>plement de réagir à la stigmatisation, mais de créer de nouvelles passerelles entre le politique, le social et le culturel. Et, plus largement, la construction de nouvelles solidarités reste l'enjeu de l</w:t>
      </w:r>
      <w:r w:rsidRPr="003F5339">
        <w:t>o</w:t>
      </w:r>
      <w:r w:rsidRPr="003F5339">
        <w:t>giques d'engagement qui témoignent toutes d'une révolte contre une absence de r</w:t>
      </w:r>
      <w:r w:rsidRPr="003F5339">
        <w:t>e</w:t>
      </w:r>
      <w:r w:rsidRPr="003F5339">
        <w:t>connaissance pour affirmer une volonté d'autonomie par la création de lieux où s'élabore le droit d'être sujet de sa propre vie et de sa propre histoire. Le droit de sortir du regard de l'autre.</w:t>
      </w:r>
    </w:p>
    <w:p w:rsidR="00F64A0A" w:rsidRDefault="00F64A0A" w:rsidP="00F64A0A">
      <w:pPr>
        <w:spacing w:before="120" w:after="120"/>
        <w:jc w:val="both"/>
        <w:rPr>
          <w:szCs w:val="24"/>
        </w:rPr>
      </w:pPr>
    </w:p>
    <w:p w:rsidR="00F64A0A" w:rsidRPr="003F5339" w:rsidRDefault="00F64A0A" w:rsidP="00F64A0A">
      <w:pPr>
        <w:pStyle w:val="planche"/>
      </w:pPr>
      <w:r w:rsidRPr="003F5339">
        <w:t>2. DU REGARD DES AUTRES</w:t>
      </w:r>
      <w:r>
        <w:br/>
      </w:r>
      <w:r w:rsidRPr="003F5339">
        <w:t>À UNE POLITIQUE DE LA RECONNAISSANCE</w:t>
      </w:r>
    </w:p>
    <w:p w:rsidR="00F64A0A" w:rsidRDefault="00F64A0A" w:rsidP="00F64A0A">
      <w:pPr>
        <w:spacing w:before="120" w:after="120"/>
        <w:jc w:val="both"/>
      </w:pPr>
    </w:p>
    <w:p w:rsidR="00F64A0A" w:rsidRPr="003F5339" w:rsidRDefault="00F64A0A" w:rsidP="00F64A0A">
      <w:pPr>
        <w:spacing w:before="120" w:after="120"/>
        <w:jc w:val="both"/>
      </w:pPr>
      <w:r w:rsidRPr="003F5339">
        <w:t>C'est dans la douleur et le tiraillement que la France se découvre comme une terre d'immigration. Un constat d'évidence dira-t-on, mais sur pareil thème d'actualité, il importe de creuser au cœur des évide</w:t>
      </w:r>
      <w:r w:rsidRPr="003F5339">
        <w:t>n</w:t>
      </w:r>
      <w:r w:rsidRPr="003F5339">
        <w:t>ces.</w:t>
      </w:r>
    </w:p>
    <w:p w:rsidR="00F64A0A" w:rsidRPr="003F5339" w:rsidRDefault="00F64A0A" w:rsidP="00F64A0A">
      <w:pPr>
        <w:spacing w:before="120" w:after="120"/>
        <w:jc w:val="both"/>
      </w:pPr>
      <w:r w:rsidRPr="003F5339">
        <w:t>Première évidence à partir de laquelle les héritiers de l'immigration et leur mouvement associatif se sont affi</w:t>
      </w:r>
      <w:r w:rsidRPr="003F5339">
        <w:t>r</w:t>
      </w:r>
      <w:r w:rsidRPr="003F5339">
        <w:t>més : la France est aussi leur pays et, au prix du sang et de la sueur de leurs pères, ils ont acquis le droit de vivre ici et de devenir des citoyens comme les autres.</w:t>
      </w:r>
    </w:p>
    <w:p w:rsidR="00F64A0A" w:rsidRPr="003F5339" w:rsidRDefault="00F64A0A" w:rsidP="00F64A0A">
      <w:pPr>
        <w:spacing w:before="120" w:after="120"/>
        <w:jc w:val="both"/>
      </w:pPr>
      <w:r w:rsidRPr="003F5339">
        <w:t>On objectera : ce n'est pas vrai, ils ne sont pas comme les autres Français !</w:t>
      </w:r>
    </w:p>
    <w:p w:rsidR="00F64A0A" w:rsidRPr="003F5339" w:rsidRDefault="00F64A0A" w:rsidP="00F64A0A">
      <w:pPr>
        <w:spacing w:before="120" w:after="120"/>
        <w:jc w:val="both"/>
      </w:pPr>
      <w:r w:rsidRPr="003F5339">
        <w:t>Et s'ils ne sont pas comme les autres, ce n'est pas à cause de la di</w:t>
      </w:r>
      <w:r w:rsidRPr="003F5339">
        <w:t>f</w:t>
      </w:r>
      <w:r w:rsidRPr="003F5339">
        <w:t>férence culturelle. À ce propos, on a sans doute trop vite limité la pr</w:t>
      </w:r>
      <w:r w:rsidRPr="003F5339">
        <w:t>o</w:t>
      </w:r>
      <w:r w:rsidRPr="003F5339">
        <w:t>blématique des relations interethn</w:t>
      </w:r>
      <w:r w:rsidRPr="003F5339">
        <w:t>i</w:t>
      </w:r>
      <w:r w:rsidRPr="003F5339">
        <w:t>ques à une thématique globale de la différence culturelle. Or, ce n'est pas le droit à la différence que r</w:t>
      </w:r>
      <w:r w:rsidRPr="003F5339">
        <w:t>é</w:t>
      </w:r>
      <w:r w:rsidRPr="003F5339">
        <w:t>clamaient les « marcheurs pour l'égalité</w:t>
      </w:r>
      <w:r>
        <w:t> </w:t>
      </w:r>
      <w:r>
        <w:rPr>
          <w:rStyle w:val="Appelnotedebasdep"/>
        </w:rPr>
        <w:footnoteReference w:id="173"/>
      </w:r>
      <w:r w:rsidRPr="003F5339">
        <w:t> » qui ont sillonné les ro</w:t>
      </w:r>
      <w:r w:rsidRPr="003F5339">
        <w:t>u</w:t>
      </w:r>
      <w:r w:rsidRPr="003F5339">
        <w:t>tes de France en 1983, mais plutôt un droit</w:t>
      </w:r>
      <w:r>
        <w:t xml:space="preserve"> [291] </w:t>
      </w:r>
      <w:r w:rsidRPr="003F5339">
        <w:t>à l'ambivalence : un droit d'être d'ici et d'ailleurs, sans obligation de trancher entre diff</w:t>
      </w:r>
      <w:r w:rsidRPr="003F5339">
        <w:t>é</w:t>
      </w:r>
      <w:r w:rsidRPr="003F5339">
        <w:t>rentes appartenances ; un droit de sortir des r</w:t>
      </w:r>
      <w:r w:rsidRPr="003F5339">
        <w:t>é</w:t>
      </w:r>
      <w:r w:rsidRPr="003F5339">
        <w:t>serves de l'immigration pour circuler à travers différents mondes s</w:t>
      </w:r>
      <w:r w:rsidRPr="003F5339">
        <w:t>o</w:t>
      </w:r>
      <w:r w:rsidRPr="003F5339">
        <w:t>ciaux. Si les héritiers de l'immigration ne sont pas co</w:t>
      </w:r>
      <w:r w:rsidRPr="003F5339">
        <w:t>m</w:t>
      </w:r>
      <w:r w:rsidRPr="003F5339">
        <w:t>me les autres, ce n'est pas non plus du fait d'une question de valeurs : nombre d'e</w:t>
      </w:r>
      <w:r w:rsidRPr="003F5339">
        <w:t>n</w:t>
      </w:r>
      <w:r w:rsidRPr="003F5339">
        <w:t>quêtes ont prouvé qu'ils partagent globalement celles de leurs classes d'âge ou celles inscrites au fronton des monuments publics. Reste bien entendu la différence sociale, la précarité qui peut aliéner une popul</w:t>
      </w:r>
      <w:r w:rsidRPr="003F5339">
        <w:t>a</w:t>
      </w:r>
      <w:r w:rsidRPr="003F5339">
        <w:t>tion en la coupant du rang des citoyens reconnus. Mais tous les hér</w:t>
      </w:r>
      <w:r w:rsidRPr="003F5339">
        <w:t>i</w:t>
      </w:r>
      <w:r w:rsidRPr="003F5339">
        <w:t>tiers de l'immigration ne sont pas chômeurs — quelques-uns sont même des notables de la R</w:t>
      </w:r>
      <w:r w:rsidRPr="003F5339">
        <w:t>é</w:t>
      </w:r>
      <w:r w:rsidRPr="003F5339">
        <w:t>publique ! — et ils n'ont pas le monopole de l'exclusion et de la pa</w:t>
      </w:r>
      <w:r w:rsidRPr="003F5339">
        <w:t>u</w:t>
      </w:r>
      <w:r w:rsidRPr="003F5339">
        <w:t>vreté.</w:t>
      </w:r>
    </w:p>
    <w:p w:rsidR="00F64A0A" w:rsidRPr="003F5339" w:rsidRDefault="00F64A0A" w:rsidP="00F64A0A">
      <w:pPr>
        <w:spacing w:before="120" w:after="120"/>
        <w:jc w:val="both"/>
      </w:pPr>
      <w:r w:rsidRPr="003F5339">
        <w:t>Comment expliquer dès lors leur différence</w:t>
      </w:r>
      <w:r>
        <w:t> ?</w:t>
      </w:r>
      <w:r w:rsidRPr="003F5339">
        <w:t xml:space="preserve"> Quelques intelle</w:t>
      </w:r>
      <w:r w:rsidRPr="003F5339">
        <w:t>c</w:t>
      </w:r>
      <w:r w:rsidRPr="003F5339">
        <w:t>tuels désorientés qui parlent aujourd'hui haut et fort dans les médias ont cru trouver un argument imparable : l'islam. L'héritage de la rel</w:t>
      </w:r>
      <w:r w:rsidRPr="003F5339">
        <w:t>i</w:t>
      </w:r>
      <w:r w:rsidRPr="003F5339">
        <w:t>gion musulmane expliquerait que les héritiers de l'immigr</w:t>
      </w:r>
      <w:r w:rsidRPr="003F5339">
        <w:t>a</w:t>
      </w:r>
      <w:r w:rsidRPr="003F5339">
        <w:t>tion ne soient pas des Français comme les autres. Cher aux nouveaux sect</w:t>
      </w:r>
      <w:r w:rsidRPr="003F5339">
        <w:t>a</w:t>
      </w:r>
      <w:r w:rsidRPr="003F5339">
        <w:t>teurs d'un choc des civilisations, ce cliché ne fait que distiller dans l'opinion une nouvelle vinasse venimeuse tirée des vieilles cuves c</w:t>
      </w:r>
      <w:r w:rsidRPr="003F5339">
        <w:t>o</w:t>
      </w:r>
      <w:r w:rsidRPr="003F5339">
        <w:t>loniales : du temps de l'Algérie française, les « indigènes » ne d</w:t>
      </w:r>
      <w:r w:rsidRPr="003F5339">
        <w:t>e</w:t>
      </w:r>
      <w:r w:rsidRPr="003F5339">
        <w:t>vaient-ils pas renoncer à la confession musulmane pour devenir c</w:t>
      </w:r>
      <w:r w:rsidRPr="003F5339">
        <w:t>i</w:t>
      </w:r>
      <w:r w:rsidRPr="003F5339">
        <w:t>toyens de la République</w:t>
      </w:r>
      <w:r>
        <w:t> ?</w:t>
      </w:r>
      <w:r w:rsidRPr="003F5339">
        <w:t xml:space="preserve"> Malgré ses paillettes médiatiques, ce man</w:t>
      </w:r>
      <w:r w:rsidRPr="003F5339">
        <w:t>i</w:t>
      </w:r>
      <w:r w:rsidRPr="003F5339">
        <w:t>chéisme rédu</w:t>
      </w:r>
      <w:r w:rsidRPr="003F5339">
        <w:t>c</w:t>
      </w:r>
      <w:r w:rsidRPr="003F5339">
        <w:t>teur ne résiste pas à l'analyse et à l'épreuve des faits. Les faits historiques : l'islam est aussi un héritage de l'Occident ; mille ans d'histoire en témoignent, mille ans d'histoire de rencontres entre l'Europe et la civilisation m</w:t>
      </w:r>
      <w:r w:rsidRPr="003F5339">
        <w:t>u</w:t>
      </w:r>
      <w:r w:rsidRPr="003F5339">
        <w:t>sulmane. Ou les faits sociologiques : en proportion, il n'y a aujourd'hui guère plus de pratiquants dans les mo</w:t>
      </w:r>
      <w:r w:rsidRPr="003F5339">
        <w:t>s</w:t>
      </w:r>
      <w:r w:rsidRPr="003F5339">
        <w:t>quées que dans les églises de France.</w:t>
      </w:r>
    </w:p>
    <w:p w:rsidR="00F64A0A" w:rsidRPr="003F5339" w:rsidRDefault="00F64A0A" w:rsidP="00F64A0A">
      <w:pPr>
        <w:spacing w:before="120" w:after="120"/>
        <w:jc w:val="both"/>
      </w:pPr>
      <w:r w:rsidRPr="003F5339">
        <w:t>Dès lors, si ce n'est ni la culture, ni les valeurs</w:t>
      </w:r>
      <w:r>
        <w:t xml:space="preserve">, </w:t>
      </w:r>
      <w:r w:rsidRPr="003F5339">
        <w:t>ni la pauvreté qui fondent la différence des héritiers de l'immigration, faut-il a</w:t>
      </w:r>
      <w:r w:rsidRPr="003F5339">
        <w:t>d</w:t>
      </w:r>
      <w:r w:rsidRPr="003F5339">
        <w:t>mettre qu'ils ne seraient pas comme les autres à cause du regard des autres</w:t>
      </w:r>
      <w:r>
        <w:t> ?</w:t>
      </w:r>
      <w:r w:rsidRPr="003F5339">
        <w:t xml:space="preserve"> Encore une évide</w:t>
      </w:r>
      <w:r w:rsidRPr="003F5339">
        <w:t>n</w:t>
      </w:r>
      <w:r w:rsidRPr="003F5339">
        <w:t>ce qu'il s'agit de creuser.</w:t>
      </w:r>
    </w:p>
    <w:p w:rsidR="00F64A0A" w:rsidRDefault="00F64A0A" w:rsidP="00F64A0A">
      <w:pPr>
        <w:spacing w:before="120" w:after="120"/>
        <w:jc w:val="both"/>
        <w:rPr>
          <w:szCs w:val="24"/>
        </w:rPr>
      </w:pPr>
    </w:p>
    <w:p w:rsidR="00F64A0A" w:rsidRPr="003F5339" w:rsidRDefault="00F64A0A" w:rsidP="00F64A0A">
      <w:pPr>
        <w:pStyle w:val="a"/>
      </w:pPr>
      <w:r w:rsidRPr="003F5339">
        <w:t>2.1. Les « zoufris</w:t>
      </w:r>
      <w:r>
        <w:t> </w:t>
      </w:r>
      <w:r w:rsidRPr="007E3116">
        <w:rPr>
          <w:rStyle w:val="Appelnotedebasdep"/>
          <w:b w:val="0"/>
          <w:i w:val="0"/>
          <w:szCs w:val="24"/>
        </w:rPr>
        <w:footnoteReference w:id="174"/>
      </w:r>
      <w:r w:rsidRPr="003F5339">
        <w:t xml:space="preserve"> » invisibles </w:t>
      </w:r>
      <w:r>
        <w:br/>
      </w:r>
      <w:r w:rsidRPr="003F5339">
        <w:t>de la première gén</w:t>
      </w:r>
      <w:r w:rsidRPr="003F5339">
        <w:t>é</w:t>
      </w:r>
      <w:r w:rsidRPr="003F5339">
        <w:t>ration</w:t>
      </w:r>
    </w:p>
    <w:p w:rsidR="00F64A0A" w:rsidRDefault="00F64A0A" w:rsidP="00F64A0A">
      <w:pPr>
        <w:spacing w:before="120" w:after="120"/>
        <w:jc w:val="both"/>
      </w:pPr>
    </w:p>
    <w:p w:rsidR="00F64A0A" w:rsidRPr="003F5339" w:rsidRDefault="00F64A0A" w:rsidP="00F64A0A">
      <w:pPr>
        <w:spacing w:before="120" w:after="120"/>
        <w:jc w:val="both"/>
      </w:pPr>
      <w:r w:rsidRPr="003F5339">
        <w:t>Il faut la creuser, cette évidence, parce que si les héritiers de l'i</w:t>
      </w:r>
      <w:r w:rsidRPr="003F5339">
        <w:t>m</w:t>
      </w:r>
      <w:r w:rsidRPr="003F5339">
        <w:t>migration restaient des immigrés à perpétuité à cause du regard des franco-Français - un peu comme le Juif de Sartre otage du regard de l'antisémite — comme paralysés, figés dans l'origine par le regard des autres, cela signifierait qu'ils seraient sans histoire ni culture, qu'ils ne seraient pas des sujets. S'ils étaient ainsi</w:t>
      </w:r>
      <w:r>
        <w:t xml:space="preserve"> </w:t>
      </w:r>
      <w:r>
        <w:rPr>
          <w:szCs w:val="28"/>
        </w:rPr>
        <w:t xml:space="preserve">[292] </w:t>
      </w:r>
      <w:r w:rsidRPr="003F5339">
        <w:t>réduits au piège du r</w:t>
      </w:r>
      <w:r w:rsidRPr="003F5339">
        <w:t>e</w:t>
      </w:r>
      <w:r w:rsidRPr="003F5339">
        <w:t>gard de l'autre, cela voudrait dire que non seulement ils ne seraient pas comme les autres, mais qu'ils s</w:t>
      </w:r>
      <w:r w:rsidRPr="003F5339">
        <w:t>e</w:t>
      </w:r>
      <w:r w:rsidRPr="003F5339">
        <w:t>raient « moins que les autres ». Qu'ils ne s</w:t>
      </w:r>
      <w:r w:rsidRPr="003F5339">
        <w:t>e</w:t>
      </w:r>
      <w:r w:rsidRPr="003F5339">
        <w:t>raient pas vraiment humains.</w:t>
      </w:r>
    </w:p>
    <w:p w:rsidR="00F64A0A" w:rsidRPr="003F5339" w:rsidRDefault="00F64A0A" w:rsidP="00F64A0A">
      <w:pPr>
        <w:spacing w:before="120" w:after="120"/>
        <w:jc w:val="both"/>
      </w:pPr>
      <w:r w:rsidRPr="003F5339">
        <w:t>Ce thème de « l'infrahumanité </w:t>
      </w:r>
      <w:r>
        <w:t>» aux frontières de la culture –</w:t>
      </w:r>
      <w:r w:rsidRPr="003F5339">
        <w:t xml:space="preserve"> l</w:t>
      </w:r>
      <w:r w:rsidRPr="003F5339">
        <w:t>a</w:t>
      </w:r>
      <w:r w:rsidRPr="003F5339">
        <w:t>quelle, rappelons-le, permet de d</w:t>
      </w:r>
      <w:r>
        <w:t>istinguer les hommes des bêtes –</w:t>
      </w:r>
      <w:r w:rsidRPr="003F5339">
        <w:t xml:space="preserve"> re</w:t>
      </w:r>
      <w:r w:rsidRPr="003F5339">
        <w:t>n</w:t>
      </w:r>
      <w:r w:rsidRPr="003F5339">
        <w:t>voie directement à l'histoire du coloni</w:t>
      </w:r>
      <w:r w:rsidRPr="003F5339">
        <w:t>a</w:t>
      </w:r>
      <w:r w:rsidRPr="003F5339">
        <w:t xml:space="preserve">lisme. </w:t>
      </w:r>
      <w:r>
        <w:t>À</w:t>
      </w:r>
      <w:r w:rsidRPr="003F5339">
        <w:t xml:space="preserve"> un moindre degré que les esclaves du temps jadis, les « négros », « bicots » et autres « moukères » n'en ont pas moins été considérés comme des sous-êtres, des hommes et des femmes invisibles dont les souffrances et les pa</w:t>
      </w:r>
      <w:r w:rsidRPr="003F5339">
        <w:t>s</w:t>
      </w:r>
      <w:r w:rsidRPr="003F5339">
        <w:t>sions n'étaient pas dignes de compassion. C'est ainsi que l'empire c</w:t>
      </w:r>
      <w:r w:rsidRPr="003F5339">
        <w:t>o</w:t>
      </w:r>
      <w:r w:rsidRPr="003F5339">
        <w:t>lonial français a fait « suer le burnous » en Alg</w:t>
      </w:r>
      <w:r w:rsidRPr="003F5339">
        <w:t>é</w:t>
      </w:r>
      <w:r w:rsidRPr="003F5339">
        <w:t>rie et ailleurs au nom de la civilisation. Mais au-delà du colonialisme, toute l'histoire de la première génération de l'immigr</w:t>
      </w:r>
      <w:r w:rsidRPr="003F5339">
        <w:t>a</w:t>
      </w:r>
      <w:r w:rsidRPr="003F5339">
        <w:t>tion maghrébine est fondée sur ce déni d'humanité. Travailleurs coloniaux, travailleurs immigrés, c'est au nom de la mission un</w:t>
      </w:r>
      <w:r w:rsidRPr="003F5339">
        <w:t>i</w:t>
      </w:r>
      <w:r w:rsidRPr="003F5339">
        <w:t>verselle de la France que des millions d'hommes se sont perdus corps et âme dans le creuset fra</w:t>
      </w:r>
      <w:r w:rsidRPr="003F5339">
        <w:t>n</w:t>
      </w:r>
      <w:r w:rsidRPr="003F5339">
        <w:t>çais : des vies niées, laminées, broyées ; des destins anonymes de damnés de l'usine après ceux des damnés de la terre. Longtemps, répétons-le, la France ne s'est pas cons</w:t>
      </w:r>
      <w:r w:rsidRPr="003F5339">
        <w:t>i</w:t>
      </w:r>
      <w:r w:rsidRPr="003F5339">
        <w:t>dérée comme un pays d'immigration, car son modèle d'intégration fait di</w:t>
      </w:r>
      <w:r w:rsidRPr="003F5339">
        <w:t>s</w:t>
      </w:r>
      <w:r w:rsidRPr="003F5339">
        <w:t>paraître l'étranger en l'assimilant dans le moule de la citoyenneté française. Vieille ritournelle de l'identité fra</w:t>
      </w:r>
      <w:r w:rsidRPr="003F5339">
        <w:t>n</w:t>
      </w:r>
      <w:r w:rsidRPr="003F5339">
        <w:t>çaise et de l'universalisme républicain : « Qu'un sang im</w:t>
      </w:r>
      <w:r>
        <w:t>pur abreuve nos sillons..</w:t>
      </w:r>
      <w:r w:rsidRPr="003F5339">
        <w:t>.</w:t>
      </w:r>
      <w:r>
        <w:t> </w:t>
      </w:r>
      <w:r>
        <w:rPr>
          <w:rStyle w:val="Appelnotedebasdep"/>
        </w:rPr>
        <w:footnoteReference w:id="175"/>
      </w:r>
      <w:r w:rsidRPr="003F5339">
        <w:t> ». Combien de vagues d'imm</w:t>
      </w:r>
      <w:r w:rsidRPr="003F5339">
        <w:t>i</w:t>
      </w:r>
      <w:r w:rsidRPr="003F5339">
        <w:t>gration ont ainsi fait de bons Français</w:t>
      </w:r>
      <w:r>
        <w:t> ?</w:t>
      </w:r>
      <w:r w:rsidRPr="003F5339">
        <w:t xml:space="preserve"> Reste pourtant l'exception postcoloniale : l'immigr</w:t>
      </w:r>
      <w:r w:rsidRPr="003F5339">
        <w:t>a</w:t>
      </w:r>
      <w:r w:rsidRPr="003F5339">
        <w:t>tion algérienne en particulier qui traverse le siècle dernier sans pour autant trouver place dans le creuset français. L'hi</w:t>
      </w:r>
      <w:r w:rsidRPr="003F5339">
        <w:t>s</w:t>
      </w:r>
      <w:r w:rsidRPr="003F5339">
        <w:t>toire de ces hommes invisibles n'a jamais été intégrée au patrimoine national, mais il est vrai que ces immigrés-là n'étaient pas prévus au programme officiel. Recalés aux critères de la bo</w:t>
      </w:r>
      <w:r w:rsidRPr="003F5339">
        <w:t>n</w:t>
      </w:r>
      <w:r w:rsidRPr="003F5339">
        <w:t>ne race fixés par les démographes qui ont inventé la politique d'immigration à la fra</w:t>
      </w:r>
      <w:r w:rsidRPr="003F5339">
        <w:t>n</w:t>
      </w:r>
      <w:r w:rsidRPr="003F5339">
        <w:t>çaise, ils sont arrivés à cause de circonstances exceptionnelles : les guerres mo</w:t>
      </w:r>
      <w:r w:rsidRPr="003F5339">
        <w:t>n</w:t>
      </w:r>
      <w:r w:rsidRPr="003F5339">
        <w:t>diales, les chantiers de la recon</w:t>
      </w:r>
      <w:r w:rsidRPr="003F5339">
        <w:t>s</w:t>
      </w:r>
      <w:r w:rsidRPr="003F5339">
        <w:t>truction et les convois clandestins du patronat qui, après 1945, ont utilisé l'Algérie française pour contourner la lég</w:t>
      </w:r>
      <w:r w:rsidRPr="003F5339">
        <w:t>i</w:t>
      </w:r>
      <w:r w:rsidRPr="003F5339">
        <w:t>slation et les quotas de l'Office n</w:t>
      </w:r>
      <w:r w:rsidRPr="003F5339">
        <w:t>a</w:t>
      </w:r>
      <w:r w:rsidRPr="003F5339">
        <w:t>tional d'immigration.</w:t>
      </w:r>
    </w:p>
    <w:p w:rsidR="00F64A0A" w:rsidRDefault="00F64A0A" w:rsidP="00F64A0A">
      <w:pPr>
        <w:spacing w:before="120" w:after="120"/>
        <w:jc w:val="both"/>
      </w:pPr>
      <w:r w:rsidRPr="003F5339">
        <w:t>Officiellement donc, ces travailleurs de force n'avaient pas voc</w:t>
      </w:r>
      <w:r w:rsidRPr="003F5339">
        <w:t>a</w:t>
      </w:r>
      <w:r w:rsidRPr="003F5339">
        <w:t>tion à rester en France, et d'ailleurs pourquoi y seraient-ils re</w:t>
      </w:r>
      <w:r w:rsidRPr="003F5339">
        <w:t>s</w:t>
      </w:r>
      <w:r w:rsidRPr="003F5339">
        <w:t>tés vu que, là-bas, chez eux, c'était aussi la France</w:t>
      </w:r>
      <w:r>
        <w:t> ?</w:t>
      </w:r>
      <w:r w:rsidRPr="003F5339">
        <w:t xml:space="preserve"> Ils se sont adaptés à ce</w:t>
      </w:r>
      <w:r w:rsidRPr="003F5339">
        <w:t>t</w:t>
      </w:r>
      <w:r w:rsidRPr="003F5339">
        <w:t>te condition d'immigré limitée à une force de travail temporaire, circ</w:t>
      </w:r>
      <w:r w:rsidRPr="003F5339">
        <w:t>u</w:t>
      </w:r>
      <w:r w:rsidRPr="003F5339">
        <w:t>lant sans cesse entre les deux rives de la Méditerranée. Et ce qui leur a permis de résister à la privation de dignité, à l'a</w:t>
      </w:r>
      <w:r w:rsidRPr="003F5339">
        <w:t>b</w:t>
      </w:r>
      <w:r>
        <w:t>sence instituée –</w:t>
      </w:r>
      <w:r w:rsidRPr="003F5339">
        <w:t xml:space="preserve"> des hommes sans nom, sans domicile, sans véritable statut de travailleur, s</w:t>
      </w:r>
      <w:r>
        <w:t>ans droit ni titre d'existence –</w:t>
      </w:r>
      <w:r w:rsidRPr="003F5339">
        <w:t>, c'est une logique de survie familiale et de reconnaissance communautaire en cultivant le mythe</w:t>
      </w:r>
      <w:r>
        <w:t xml:space="preserve"> [293] </w:t>
      </w:r>
      <w:r w:rsidRPr="003F5339">
        <w:t>du r</w:t>
      </w:r>
      <w:r w:rsidRPr="003F5339">
        <w:t>e</w:t>
      </w:r>
      <w:r w:rsidRPr="003F5339">
        <w:t>tour définitif au pays. C'était le temps des « zoufris</w:t>
      </w:r>
      <w:r>
        <w:t> </w:t>
      </w:r>
      <w:r>
        <w:rPr>
          <w:rStyle w:val="Appelnotedebasdep"/>
        </w:rPr>
        <w:footnoteReference w:id="176"/>
      </w:r>
      <w:r w:rsidRPr="003F5339">
        <w:t> », ces pionniers de la première génération : au non du mythe du r</w:t>
      </w:r>
      <w:r w:rsidRPr="003F5339">
        <w:t>e</w:t>
      </w:r>
      <w:r w:rsidRPr="003F5339">
        <w:t>tour, ces clandestins sociaux acceptent de me</w:t>
      </w:r>
      <w:r w:rsidRPr="003F5339">
        <w:t>t</w:t>
      </w:r>
      <w:r w:rsidRPr="003F5339">
        <w:t>tre leur histoire entre parenthèses. Le drame co</w:t>
      </w:r>
      <w:r w:rsidRPr="003F5339">
        <w:t>m</w:t>
      </w:r>
      <w:r w:rsidRPr="003F5339">
        <w:t>mence avec les « cités de transit » et les vieux quartiers insalubres des grandes villes où les immigrés reconstru</w:t>
      </w:r>
      <w:r w:rsidRPr="003F5339">
        <w:t>i</w:t>
      </w:r>
      <w:r w:rsidRPr="003F5339">
        <w:t>sent souvent un semblant de village d'origine. Avant le temps des banlieues, c'est le premier a</w:t>
      </w:r>
      <w:r w:rsidRPr="003F5339">
        <w:t>n</w:t>
      </w:r>
      <w:r w:rsidRPr="003F5339">
        <w:t>crage dans le pays d'accueil qui permet de cicatriser la d</w:t>
      </w:r>
      <w:r w:rsidRPr="003F5339">
        <w:t>é</w:t>
      </w:r>
      <w:r w:rsidRPr="003F5339">
        <w:t>chirure de l'exil en cultivant la mémoire de la terre natale. Le regro</w:t>
      </w:r>
      <w:r w:rsidRPr="003F5339">
        <w:t>u</w:t>
      </w:r>
      <w:r w:rsidRPr="003F5339">
        <w:t>pement des membres de la famille élargie entretient l'illusion d'une recomposition locale de la communauté d'origine. Longtemps les conflits sont tus. Chacun connaît son voisin et se sait connu de lui. Chacun semble re</w:t>
      </w:r>
      <w:r w:rsidRPr="003F5339">
        <w:t>s</w:t>
      </w:r>
      <w:r w:rsidRPr="003F5339">
        <w:t>ter à sa place et se réclamer d'une même identité maghrébine prése</w:t>
      </w:r>
      <w:r w:rsidRPr="003F5339">
        <w:t>r</w:t>
      </w:r>
      <w:r w:rsidRPr="003F5339">
        <w:t xml:space="preserve">vée par le </w:t>
      </w:r>
      <w:r w:rsidRPr="003F5339">
        <w:rPr>
          <w:i/>
          <w:iCs/>
        </w:rPr>
        <w:t xml:space="preserve">statu quo </w:t>
      </w:r>
      <w:r w:rsidRPr="003F5339">
        <w:t>d'une exclusion réciproque e</w:t>
      </w:r>
      <w:r w:rsidRPr="003F5339">
        <w:t>n</w:t>
      </w:r>
      <w:r w:rsidRPr="003F5339">
        <w:t>tre le monde de l'immigration et la société française. Reste aussi que chacun reste à sa place du fait des difficultés d'en sortir. Mais peu à peu, ce monde en vase clos se retrouve miné de l'intérieur. Miné par les conflits de m</w:t>
      </w:r>
      <w:r w:rsidRPr="003F5339">
        <w:t>é</w:t>
      </w:r>
      <w:r w:rsidRPr="003F5339">
        <w:t>moire que suscite l'évolution des modes de vie. C'est le temps du d</w:t>
      </w:r>
      <w:r w:rsidRPr="003F5339">
        <w:t>é</w:t>
      </w:r>
      <w:r w:rsidRPr="003F5339">
        <w:t>clin de la mémoire et de la dispe</w:t>
      </w:r>
      <w:r w:rsidRPr="003F5339">
        <w:t>r</w:t>
      </w:r>
      <w:r w:rsidRPr="003F5339">
        <w:t>sion communautaire porté par les premiers héritiers du « zoufri ». On réalise qu'on ne peut pas vivre hors de la société française, que les murs du quartier de l'« entre soi » ont été construits sous le regard des Français...ce regard que le « zoufri » découvre reflété dans celui de ses enfants ! Au nom du m</w:t>
      </w:r>
      <w:r w:rsidRPr="003F5339">
        <w:t>y</w:t>
      </w:r>
      <w:r w:rsidRPr="003F5339">
        <w:t>the du retour, les pères de l'immigration se sont adaptés à la ségrég</w:t>
      </w:r>
      <w:r w:rsidRPr="003F5339">
        <w:t>a</w:t>
      </w:r>
      <w:r w:rsidRPr="003F5339">
        <w:t>tion, acceptant de ne pas vivre leur histoire de France et de re</w:t>
      </w:r>
      <w:r w:rsidRPr="003F5339">
        <w:t>s</w:t>
      </w:r>
      <w:r w:rsidRPr="003F5339">
        <w:t>ter coincés en transit. Dans les quartiers de l'immigration, on pourrait ai</w:t>
      </w:r>
      <w:r w:rsidRPr="003F5339">
        <w:t>n</w:t>
      </w:r>
      <w:r w:rsidRPr="003F5339">
        <w:t>si dresser le cadastre des campagnes perdues par ces pionniers qui, à force de cult</w:t>
      </w:r>
      <w:r w:rsidRPr="003F5339">
        <w:t>i</w:t>
      </w:r>
      <w:r w:rsidRPr="003F5339">
        <w:t>ver la nostalgie du bled perdu, finissent par s'exiler dans l'origine, s'enterrer ou se figer dans le décor. Te</w:t>
      </w:r>
      <w:r w:rsidRPr="003F5339">
        <w:t>l</w:t>
      </w:r>
      <w:r w:rsidRPr="003F5339">
        <w:t>les des statues.</w:t>
      </w:r>
    </w:p>
    <w:p w:rsidR="00F64A0A" w:rsidRDefault="00F64A0A" w:rsidP="00F64A0A">
      <w:pPr>
        <w:spacing w:before="120" w:after="120"/>
        <w:jc w:val="both"/>
      </w:pPr>
    </w:p>
    <w:p w:rsidR="00F64A0A" w:rsidRPr="003F5339" w:rsidRDefault="00F64A0A" w:rsidP="00F64A0A">
      <w:pPr>
        <w:spacing w:before="120" w:after="120"/>
        <w:jc w:val="both"/>
      </w:pPr>
    </w:p>
    <w:p w:rsidR="00F64A0A" w:rsidRPr="003F5339" w:rsidRDefault="00F64A0A" w:rsidP="00F64A0A">
      <w:pPr>
        <w:pStyle w:val="a"/>
      </w:pPr>
      <w:r>
        <w:t xml:space="preserve">2.2. </w:t>
      </w:r>
      <w:r w:rsidRPr="003F5339">
        <w:t>Les héros beurs de la deuxième génération</w:t>
      </w:r>
    </w:p>
    <w:p w:rsidR="00F64A0A" w:rsidRDefault="00F64A0A" w:rsidP="00F64A0A">
      <w:pPr>
        <w:spacing w:before="120" w:after="120"/>
        <w:jc w:val="both"/>
      </w:pPr>
    </w:p>
    <w:p w:rsidR="00F64A0A" w:rsidRPr="003F5339" w:rsidRDefault="00F64A0A" w:rsidP="00F64A0A">
      <w:pPr>
        <w:spacing w:before="120" w:after="120"/>
        <w:jc w:val="both"/>
      </w:pPr>
      <w:r w:rsidRPr="003F5339">
        <w:t xml:space="preserve">On ne comprend la figure du « zoufri » </w:t>
      </w:r>
      <w:r w:rsidRPr="00AB6E8B">
        <w:rPr>
          <w:iCs/>
        </w:rPr>
        <w:t>qu’</w:t>
      </w:r>
      <w:r w:rsidRPr="003F5339">
        <w:rPr>
          <w:i/>
          <w:iCs/>
        </w:rPr>
        <w:t>a posteri</w:t>
      </w:r>
      <w:r w:rsidRPr="003F5339">
        <w:rPr>
          <w:i/>
          <w:iCs/>
        </w:rPr>
        <w:t>o</w:t>
      </w:r>
      <w:r w:rsidRPr="003F5339">
        <w:rPr>
          <w:i/>
          <w:iCs/>
        </w:rPr>
        <w:t xml:space="preserve">ri, </w:t>
      </w:r>
      <w:r w:rsidRPr="003F5339">
        <w:t>à travers le regard de ses h</w:t>
      </w:r>
      <w:r w:rsidRPr="003F5339">
        <w:t>é</w:t>
      </w:r>
      <w:r w:rsidRPr="003F5339">
        <w:t>ritiers. Dans l'imaginaire des banlieues, cette figure reste une référence ambivale</w:t>
      </w:r>
      <w:r w:rsidRPr="003F5339">
        <w:t>n</w:t>
      </w:r>
      <w:r w:rsidRPr="003F5339">
        <w:t>te. Elle incarne l'image du père, du pionnier sacrifié sur l'autel de l'immigration et respecté à ce titre. Mais le « zoufri », c'est aussi le stéréotype du travailleur immigré, une im</w:t>
      </w:r>
      <w:r w:rsidRPr="003F5339">
        <w:t>a</w:t>
      </w:r>
      <w:r w:rsidRPr="003F5339">
        <w:t>ge honteuse qui focalise les refus d'identification à des exemples v</w:t>
      </w:r>
      <w:r w:rsidRPr="003F5339">
        <w:t>i</w:t>
      </w:r>
      <w:r w:rsidRPr="003F5339">
        <w:t>vants de la défaite, des rêves d'évasion et un désir d'histoire pour échapper aux contraintes de la tradition.</w:t>
      </w:r>
    </w:p>
    <w:p w:rsidR="00F64A0A" w:rsidRPr="003F5339" w:rsidRDefault="00F64A0A" w:rsidP="00F64A0A">
      <w:pPr>
        <w:spacing w:before="120" w:after="120"/>
        <w:jc w:val="both"/>
      </w:pPr>
      <w:r w:rsidRPr="003F5339">
        <w:t>Un mur de silence entre le « zoufri » et ses enfants a pu laisser dire que la deuxième génération était orpheline et sans héritage. Mais l'h</w:t>
      </w:r>
      <w:r w:rsidRPr="003F5339">
        <w:t>é</w:t>
      </w:r>
      <w:r w:rsidRPr="003F5339">
        <w:t>ritage, c'est aussi une expérience vécue par procuration du déchir</w:t>
      </w:r>
      <w:r w:rsidRPr="003F5339">
        <w:t>e</w:t>
      </w:r>
      <w:r w:rsidRPr="003F5339">
        <w:t>ment et de l'exil. Et la prise de conscience culturelle de la seconde g</w:t>
      </w:r>
      <w:r w:rsidRPr="003F5339">
        <w:t>é</w:t>
      </w:r>
      <w:r w:rsidRPr="003F5339">
        <w:t>nération repose d'abord sur ce</w:t>
      </w:r>
      <w:r>
        <w:t xml:space="preserve"> </w:t>
      </w:r>
      <w:r>
        <w:rPr>
          <w:szCs w:val="26"/>
        </w:rPr>
        <w:t xml:space="preserve">[294] </w:t>
      </w:r>
      <w:r w:rsidRPr="003F5339">
        <w:t>legs de nostalgie et de souffra</w:t>
      </w:r>
      <w:r w:rsidRPr="003F5339">
        <w:t>n</w:t>
      </w:r>
      <w:r w:rsidRPr="003F5339">
        <w:t>ces. Très tôt néanmoins, les enfants du « zoufri » sont animés par la tent</w:t>
      </w:r>
      <w:r w:rsidRPr="003F5339">
        <w:t>a</w:t>
      </w:r>
      <w:r w:rsidRPr="003F5339">
        <w:t>tion de sortir du rêve de leurs pères pour déclarer l'indépendance de leurs propres territoires imaginés. L'affirm</w:t>
      </w:r>
      <w:r w:rsidRPr="003F5339">
        <w:t>a</w:t>
      </w:r>
      <w:r w:rsidRPr="003F5339">
        <w:t>tion de cette génération est ainsi liée à un mouvement de refus. Refus d'être toujours renvoyé à une origine fantasmée pour ca</w:t>
      </w:r>
      <w:r w:rsidRPr="003F5339">
        <w:t>u</w:t>
      </w:r>
      <w:r w:rsidRPr="003F5339">
        <w:t>se de « gueule d'arabe ». Refus de baisser la tête et de raser les murs de la société française comme le zoufri. Refus de la clandestinité sociale sous tutelle de la violence p</w:t>
      </w:r>
      <w:r w:rsidRPr="003F5339">
        <w:t>o</w:t>
      </w:r>
      <w:r w:rsidRPr="003F5339">
        <w:t>licière. Refus des crimes racistes et sécuritaires qui se banalisent au pays des droits de l'homme. Un im</w:t>
      </w:r>
      <w:r w:rsidRPr="003F5339">
        <w:t>a</w:t>
      </w:r>
      <w:r w:rsidRPr="003F5339">
        <w:t xml:space="preserve">ginaire extatique s'articule sur la ligne de fuite d'une génération, et s'il est une émotion fondatrice d'un </w:t>
      </w:r>
      <w:r w:rsidRPr="003F5339">
        <w:rPr>
          <w:i/>
          <w:iCs/>
        </w:rPr>
        <w:t xml:space="preserve">« feeling commun », </w:t>
      </w:r>
      <w:r w:rsidRPr="003F5339">
        <w:t xml:space="preserve">c'est l'indignation envers le mépris social, la </w:t>
      </w:r>
      <w:r w:rsidRPr="003F5339">
        <w:rPr>
          <w:i/>
          <w:iCs/>
        </w:rPr>
        <w:t>h</w:t>
      </w:r>
      <w:r w:rsidRPr="003F5339">
        <w:rPr>
          <w:i/>
          <w:iCs/>
        </w:rPr>
        <w:t>a</w:t>
      </w:r>
      <w:r w:rsidRPr="003F5339">
        <w:rPr>
          <w:i/>
          <w:iCs/>
        </w:rPr>
        <w:t xml:space="preserve">gra </w:t>
      </w:r>
      <w:r w:rsidRPr="003F5339">
        <w:t>dans le langage des banlieues. Celle-ci permet la reconnaissance d'une expérience partagée et elle s'impose même comme une rhétor</w:t>
      </w:r>
      <w:r w:rsidRPr="003F5339">
        <w:t>i</w:t>
      </w:r>
      <w:r w:rsidRPr="003F5339">
        <w:t>que de revendication présente dans les mo</w:t>
      </w:r>
      <w:r w:rsidRPr="003F5339">
        <w:t>u</w:t>
      </w:r>
      <w:r w:rsidRPr="003F5339">
        <w:t>vements militants comme le « mouvement beur » des années 1980.</w:t>
      </w:r>
    </w:p>
    <w:p w:rsidR="00F64A0A" w:rsidRPr="003F5339" w:rsidRDefault="00F64A0A" w:rsidP="00F64A0A">
      <w:pPr>
        <w:spacing w:before="120" w:after="120"/>
        <w:jc w:val="both"/>
      </w:pPr>
      <w:r w:rsidRPr="003F5339">
        <w:t>Sur la scène publique, tout commence à l'été 1981. Les émeutes urbaines de l'Est lyonnais résonnent comme la première défl</w:t>
      </w:r>
      <w:r w:rsidRPr="003F5339">
        <w:t>a</w:t>
      </w:r>
      <w:r w:rsidRPr="003F5339">
        <w:t>gration médiatique du malaise des banlieues. Longtemps les héritiers de l'i</w:t>
      </w:r>
      <w:r w:rsidRPr="003F5339">
        <w:t>m</w:t>
      </w:r>
      <w:r w:rsidRPr="003F5339">
        <w:t>migration sont restés dans l'ombre de leurs p</w:t>
      </w:r>
      <w:r w:rsidRPr="003F5339">
        <w:t>a</w:t>
      </w:r>
      <w:r w:rsidRPr="003F5339">
        <w:t>rents, tels d'invisibles otages des discours publics, entre menace d'expulsion et compa</w:t>
      </w:r>
      <w:r w:rsidRPr="003F5339">
        <w:t>s</w:t>
      </w:r>
      <w:r w:rsidRPr="003F5339">
        <w:t>sion, flics et assistantes sociales. Leur soudaine intrusion médiatique se</w:t>
      </w:r>
      <w:r w:rsidRPr="003F5339">
        <w:t>m</w:t>
      </w:r>
      <w:r w:rsidRPr="003F5339">
        <w:t>ble marquer la fin du déni français. Sous les feux de la rampe, de r</w:t>
      </w:r>
      <w:r w:rsidRPr="003F5339">
        <w:t>é</w:t>
      </w:r>
      <w:r w:rsidRPr="003F5339">
        <w:t>voltes en grèves de la faim, jusqu'à l'apothéose de la Marche pour l'égalité de 1983 dont les initiateurs sont reçus à l'</w:t>
      </w:r>
      <w:r>
        <w:t>É</w:t>
      </w:r>
      <w:r w:rsidRPr="003F5339">
        <w:t>lysée, la deuxi</w:t>
      </w:r>
      <w:r w:rsidRPr="003F5339">
        <w:t>è</w:t>
      </w:r>
      <w:r w:rsidRPr="003F5339">
        <w:t>me génération affirme son droit de cité hors des réserves de l'immigration. La presse évoque la nationalisation des jeunes immigrés sous l'appe</w:t>
      </w:r>
      <w:r w:rsidRPr="003F5339">
        <w:t>l</w:t>
      </w:r>
      <w:r w:rsidRPr="003F5339">
        <w:t>lation « beurs » et le gouvernement décrète l'urgence d'une réhabilit</w:t>
      </w:r>
      <w:r w:rsidRPr="003F5339">
        <w:t>a</w:t>
      </w:r>
      <w:r w:rsidRPr="003F5339">
        <w:t>tion des banlieues. Illustration topique des ratés du modèle d'intégr</w:t>
      </w:r>
      <w:r w:rsidRPr="003F5339">
        <w:t>a</w:t>
      </w:r>
      <w:r w:rsidRPr="003F5339">
        <w:t>tion à la française, la dérive de ces cités oubliées de la R</w:t>
      </w:r>
      <w:r w:rsidRPr="003F5339">
        <w:t>é</w:t>
      </w:r>
      <w:r w:rsidRPr="003F5339">
        <w:t>publique met en perspective, derrière la vitrine de l'exception française, la ségrég</w:t>
      </w:r>
      <w:r w:rsidRPr="003F5339">
        <w:t>a</w:t>
      </w:r>
      <w:r w:rsidRPr="003F5339">
        <w:t>tion rampante et la relégation hors des grands desseins nationaux. Un débat public s'engage et une nouvelle version du roman national so</w:t>
      </w:r>
      <w:r w:rsidRPr="003F5339">
        <w:t>u</w:t>
      </w:r>
      <w:r w:rsidRPr="003F5339">
        <w:t>ligne l'opposition entre les tenants d'un discours de la différence et les partisans républicains d'une France éternelle, symbiose entre culture nationale et valeurs politiques universelles. La reconnaissance publ</w:t>
      </w:r>
      <w:r w:rsidRPr="003F5339">
        <w:t>i</w:t>
      </w:r>
      <w:r w:rsidRPr="003F5339">
        <w:t>que du « mouvement beur » laisse présager une ère nouvelle où la s</w:t>
      </w:r>
      <w:r w:rsidRPr="003F5339">
        <w:t>o</w:t>
      </w:r>
      <w:r w:rsidRPr="003F5339">
        <w:t>ciété fra</w:t>
      </w:r>
      <w:r w:rsidRPr="003F5339">
        <w:t>n</w:t>
      </w:r>
      <w:r w:rsidRPr="003F5339">
        <w:t>çaise pourrait enfin crever un abcès de son histoire. Le temps d'une mode en effet, au le</w:t>
      </w:r>
      <w:r w:rsidRPr="003F5339">
        <w:t>n</w:t>
      </w:r>
      <w:r w:rsidRPr="003F5339">
        <w:t>demain de la Marche de 1983, les beurs sont la coqueluche des salons parisiens. Certains ministres compre</w:t>
      </w:r>
      <w:r w:rsidRPr="003F5339">
        <w:t>n</w:t>
      </w:r>
      <w:r w:rsidRPr="003F5339">
        <w:t>nent l'enjeu politique. Georgina Dufoix, secrétaire d'État aux travai</w:t>
      </w:r>
      <w:r w:rsidRPr="003F5339">
        <w:t>l</w:t>
      </w:r>
      <w:r w:rsidRPr="003F5339">
        <w:t>leurs immigrés, s'enthousiasme : « Ces jeunes de la génération beur, d</w:t>
      </w:r>
      <w:r w:rsidRPr="003F5339">
        <w:t>é</w:t>
      </w:r>
      <w:r w:rsidRPr="003F5339">
        <w:t>clare-t-elle le 3 décembre 1983, représentent une force potentielle remarquable parce que précisément ils sont pluriculturels</w:t>
      </w:r>
      <w:r>
        <w:t> </w:t>
      </w:r>
      <w:r>
        <w:rPr>
          <w:rStyle w:val="Appelnotedebasdep"/>
        </w:rPr>
        <w:footnoteReference w:id="177"/>
      </w:r>
      <w:r w:rsidRPr="003F5339">
        <w:t>. » Et le ministre de la Cult</w:t>
      </w:r>
      <w:r w:rsidRPr="003F5339">
        <w:t>u</w:t>
      </w:r>
      <w:r w:rsidRPr="003F5339">
        <w:t>re, Jack Lang, de préciser : « Les</w:t>
      </w:r>
      <w:r>
        <w:t xml:space="preserve"> [295] </w:t>
      </w:r>
      <w:r w:rsidRPr="003F5339">
        <w:t>beurs, c'est une chance, une nécessité [...] Adjani, c'est une mét</w:t>
      </w:r>
      <w:r w:rsidRPr="003F5339">
        <w:t>è</w:t>
      </w:r>
      <w:r w:rsidRPr="003F5339">
        <w:t>que, Montand, Ionesco et Devos aussi... nous sommes tous des métèques » (Boub</w:t>
      </w:r>
      <w:r w:rsidRPr="003F5339">
        <w:t>e</w:t>
      </w:r>
      <w:r w:rsidRPr="003F5339">
        <w:t>ker et Beau, 1986, p. 124). Cette nouvelle mode beur connaît un vér</w:t>
      </w:r>
      <w:r w:rsidRPr="003F5339">
        <w:t>i</w:t>
      </w:r>
      <w:r w:rsidRPr="003F5339">
        <w:t>table succès commercial et un look bra</w:t>
      </w:r>
      <w:r w:rsidRPr="003F5339">
        <w:t>n</w:t>
      </w:r>
      <w:r w:rsidRPr="003F5339">
        <w:t>ché banlieue s'impose comme une voie d'accès à des carrières dans le spectacle ou les médias. Les jeunes issus de l'immigration revendiquent aussi une place dans l'e</w:t>
      </w:r>
      <w:r w:rsidRPr="003F5339">
        <w:t>s</w:t>
      </w:r>
      <w:r w:rsidRPr="003F5339">
        <w:t>pace politique français. Au lendemain de la marche, une poignée de beurs parle en effet au nom de tous. Militants, artistes, g</w:t>
      </w:r>
      <w:r w:rsidRPr="003F5339">
        <w:t>é</w:t>
      </w:r>
      <w:r w:rsidRPr="003F5339">
        <w:t>néralement parisiens, pour la plupart, ce sont des généraux sans troupe qui se lég</w:t>
      </w:r>
      <w:r w:rsidRPr="003F5339">
        <w:t>i</w:t>
      </w:r>
      <w:r w:rsidRPr="003F5339">
        <w:t>timent les uns les autres en tablant sur une mobilisation po</w:t>
      </w:r>
      <w:r w:rsidRPr="003F5339">
        <w:t>s</w:t>
      </w:r>
      <w:r w:rsidRPr="003F5339">
        <w:t>sible des cités.</w:t>
      </w:r>
    </w:p>
    <w:p w:rsidR="00F64A0A" w:rsidRPr="003F5339" w:rsidRDefault="00F64A0A" w:rsidP="00F64A0A">
      <w:pPr>
        <w:spacing w:before="120" w:after="120"/>
        <w:jc w:val="both"/>
      </w:pPr>
      <w:r w:rsidRPr="003F5339">
        <w:t>Mais ce mouvement ne parvient pas à dépasser une affirmation première de singularité. Les beurs restent trib</w:t>
      </w:r>
      <w:r w:rsidRPr="003F5339">
        <w:t>u</w:t>
      </w:r>
      <w:r w:rsidRPr="003F5339">
        <w:t>taires des aléas de la médiatisation et aux tournant</w:t>
      </w:r>
      <w:r>
        <w:t xml:space="preserve">s </w:t>
      </w:r>
      <w:r w:rsidRPr="003F5339">
        <w:t>des années 1980, l'impasse dans laque</w:t>
      </w:r>
      <w:r w:rsidRPr="003F5339">
        <w:t>l</w:t>
      </w:r>
      <w:r w:rsidRPr="003F5339">
        <w:t>le se perdent leurs illusions témoigne de toutes les diff</w:t>
      </w:r>
      <w:r w:rsidRPr="003F5339">
        <w:t>i</w:t>
      </w:r>
      <w:r w:rsidRPr="003F5339">
        <w:t>cultés d'une politique de reconnaissance en pays jacobin. Perçu publiquement comme porteur d'un projet de société plurielle, le mouvement beur s'est très vite heurté aux limites d'un imaginaire politique étroit, celui des zélateurs du modèle rép</w:t>
      </w:r>
      <w:r w:rsidRPr="003F5339">
        <w:t>u</w:t>
      </w:r>
      <w:r w:rsidRPr="003F5339">
        <w:t>blicain qui recoupe celui d'une « beurgeoisie</w:t>
      </w:r>
      <w:r>
        <w:t> </w:t>
      </w:r>
      <w:r>
        <w:rPr>
          <w:rStyle w:val="Appelnotedebasdep"/>
        </w:rPr>
        <w:footnoteReference w:id="178"/>
      </w:r>
      <w:r w:rsidRPr="003F5339">
        <w:t> » promotrice d'un cosmopolitisme émancipé des r</w:t>
      </w:r>
      <w:r w:rsidRPr="003F5339">
        <w:t>é</w:t>
      </w:r>
      <w:r w:rsidRPr="003F5339">
        <w:t>alités de l'i</w:t>
      </w:r>
      <w:r w:rsidRPr="003F5339">
        <w:t>m</w:t>
      </w:r>
      <w:r w:rsidRPr="003F5339">
        <w:t>migration. De fait, les beurs ont cru naïvement qu'ils étaient non pas comme les autres mais finalement « mieux que les a</w:t>
      </w:r>
      <w:r w:rsidRPr="003F5339">
        <w:t>u</w:t>
      </w:r>
      <w:r w:rsidRPr="003F5339">
        <w:t>tres », vu que la France qui avait mal à son Front national les prése</w:t>
      </w:r>
      <w:r w:rsidRPr="003F5339">
        <w:t>n</w:t>
      </w:r>
      <w:r w:rsidRPr="003F5339">
        <w:t>tait comme l'avant-garde de son avenir plur</w:t>
      </w:r>
      <w:r w:rsidRPr="003F5339">
        <w:t>i</w:t>
      </w:r>
      <w:r w:rsidRPr="003F5339">
        <w:t>culturel. Mieux que les autres, mieux que leurs parents surtout ! Certes, les clichés de la mis</w:t>
      </w:r>
      <w:r w:rsidRPr="003F5339">
        <w:t>è</w:t>
      </w:r>
      <w:r w:rsidRPr="003F5339">
        <w:t>re immigrée leur collaient à la peau et l'urgence était de r</w:t>
      </w:r>
      <w:r w:rsidRPr="003F5339">
        <w:t>e</w:t>
      </w:r>
      <w:r w:rsidRPr="003F5339">
        <w:t>vendiquer leur place dans l'histoire de France. Mais c'est une erreur de jeunesse qu'ils ont sans doute commis</w:t>
      </w:r>
      <w:r>
        <w:t xml:space="preserve">e </w:t>
      </w:r>
      <w:r w:rsidRPr="003F5339">
        <w:t>en accordant foi sans réserve au di</w:t>
      </w:r>
      <w:r w:rsidRPr="003F5339">
        <w:t>s</w:t>
      </w:r>
      <w:r w:rsidRPr="003F5339">
        <w:t>cours public sur l'i</w:t>
      </w:r>
      <w:r w:rsidRPr="003F5339">
        <w:t>n</w:t>
      </w:r>
      <w:r w:rsidRPr="003F5339">
        <w:t>terculturalité</w:t>
      </w:r>
      <w:r>
        <w:t> </w:t>
      </w:r>
      <w:r>
        <w:rPr>
          <w:rStyle w:val="Appelnotedebasdep"/>
        </w:rPr>
        <w:footnoteReference w:id="179"/>
      </w:r>
      <w:r w:rsidRPr="003F5339">
        <w:t>. Les beurs ont cru ainsi qu'ils étaient des héros culturels de l'émancipation. Une génération d'exce</w:t>
      </w:r>
      <w:r w:rsidRPr="003F5339">
        <w:t>p</w:t>
      </w:r>
      <w:r w:rsidRPr="003F5339">
        <w:t>tion pour de « nouveaux sp</w:t>
      </w:r>
      <w:r w:rsidRPr="003F5339">
        <w:t>é</w:t>
      </w:r>
      <w:r w:rsidRPr="003F5339">
        <w:t>cimens d'humanité</w:t>
      </w:r>
      <w:r>
        <w:t> </w:t>
      </w:r>
      <w:r>
        <w:rPr>
          <w:rStyle w:val="Appelnotedebasdep"/>
        </w:rPr>
        <w:footnoteReference w:id="180"/>
      </w:r>
      <w:r w:rsidRPr="003F5339">
        <w:t>. »</w:t>
      </w:r>
    </w:p>
    <w:p w:rsidR="00F64A0A" w:rsidRPr="003F5339" w:rsidRDefault="00F64A0A" w:rsidP="00F64A0A">
      <w:pPr>
        <w:spacing w:before="120" w:after="120"/>
        <w:jc w:val="both"/>
      </w:pPr>
      <w:r w:rsidRPr="003F5339">
        <w:t>Or, c'est avant tout l'absence de mémoire, le défaut d'enracinement dans les réalités sociales et culturelles de l'immigration qui les ont empêchés les beurs de se poser en sujet. De fait, leur désir d'histoire accélère le déclin de la mémoire dans l'immigration. Paradoxalement, l'histoire devient ainsi la foi des enfants perdus. La rapidité de leur ascension puis de leur disparition dans la vie publique révèle précis</w:t>
      </w:r>
      <w:r w:rsidRPr="003F5339">
        <w:t>é</w:t>
      </w:r>
      <w:r w:rsidRPr="003F5339">
        <w:t>ment tout ce qu'on ignore des banlieues de l'immigration hors clichés médiatiques. Pour s'intégrer aux cadres de</w:t>
      </w:r>
      <w:r>
        <w:t xml:space="preserve"> </w:t>
      </w:r>
      <w:r>
        <w:rPr>
          <w:szCs w:val="16"/>
        </w:rPr>
        <w:t xml:space="preserve">[296] </w:t>
      </w:r>
      <w:r w:rsidRPr="003F5339">
        <w:t>l'actualité d'un di</w:t>
      </w:r>
      <w:r w:rsidRPr="003F5339">
        <w:t>s</w:t>
      </w:r>
      <w:r w:rsidRPr="003F5339">
        <w:t>cours interculturel développé par des organismes publics, les associ</w:t>
      </w:r>
      <w:r w:rsidRPr="003F5339">
        <w:t>a</w:t>
      </w:r>
      <w:r w:rsidRPr="003F5339">
        <w:t>tions se coupent ainsi d'un patrimoine originaire d'immigration. Naïfs donc, les beurs ont cru qu'il était possible de d</w:t>
      </w:r>
      <w:r w:rsidRPr="003F5339">
        <w:t>é</w:t>
      </w:r>
      <w:r w:rsidRPr="003F5339">
        <w:t>passer la conscience malheureuse de leurs parents et de créer libr</w:t>
      </w:r>
      <w:r w:rsidRPr="003F5339">
        <w:t>e</w:t>
      </w:r>
      <w:r w:rsidRPr="003F5339">
        <w:t>ment des images de soi sans payer leur dette à l'égard de l'immigration. Plus dure a été la ch</w:t>
      </w:r>
      <w:r w:rsidRPr="003F5339">
        <w:t>u</w:t>
      </w:r>
      <w:r w:rsidRPr="003F5339">
        <w:t>te. Les héros de l'éphémère « mode beur » ont vite déchanté, n'étant pas plus des nouveaux spécimens d'humanité que leur père n'avaient été en fait des sous-humains. Ils sont ainsi r</w:t>
      </w:r>
      <w:r w:rsidRPr="003F5339">
        <w:t>e</w:t>
      </w:r>
      <w:r w:rsidRPr="003F5339">
        <w:t>tombés dans le regard de l'autre et, au tournant des années 1980, leur histoire s'est perdue dans la fiction sans auteur de sa légende médiatique. Les politiques effect</w:t>
      </w:r>
      <w:r w:rsidRPr="003F5339">
        <w:t>i</w:t>
      </w:r>
      <w:r w:rsidRPr="003F5339">
        <w:t>vement mises en œuvre réaffirment le caractère inévitable de la polit</w:t>
      </w:r>
      <w:r w:rsidRPr="003F5339">
        <w:t>i</w:t>
      </w:r>
      <w:r w:rsidRPr="003F5339">
        <w:t>que d'int</w:t>
      </w:r>
      <w:r w:rsidRPr="003F5339">
        <w:t>é</w:t>
      </w:r>
      <w:r w:rsidRPr="003F5339">
        <w:t>gration nationale : « Au-delà des épisodes particuliers, il faut retenir l'échec d'une politique de pluralisme » écrit la sociologue D</w:t>
      </w:r>
      <w:r w:rsidRPr="003F5339">
        <w:t>o</w:t>
      </w:r>
      <w:r w:rsidRPr="003F5339">
        <w:t>minique Schnapper (Schnapper, 1991, p. 276).</w:t>
      </w:r>
    </w:p>
    <w:p w:rsidR="00F64A0A" w:rsidRPr="003F5339" w:rsidRDefault="00F64A0A" w:rsidP="00F64A0A">
      <w:pPr>
        <w:spacing w:before="120" w:after="120"/>
        <w:jc w:val="both"/>
      </w:pPr>
      <w:r w:rsidRPr="003F5339">
        <w:t>Il aura fallu environ trois quarts de siècle pour que la République reconnaisse à une partie de l'immigration maghrébine le droit du sol, mais cette nationalisation des beurs passe par l'assimilation. Montrer patte blanche, et pour cela oublier ses origines ! Une génération qui en appelait à l'histoire pour rompre avec l'immigration au nom de la c</w:t>
      </w:r>
      <w:r w:rsidRPr="003F5339">
        <w:t>i</w:t>
      </w:r>
      <w:r w:rsidRPr="003F5339">
        <w:t>toyenneté se retrouve confrontée aux limites historiques du modèle français d'intégration sur fond de di</w:t>
      </w:r>
      <w:r w:rsidRPr="003F5339">
        <w:t>s</w:t>
      </w:r>
      <w:r w:rsidRPr="003F5339">
        <w:t>crimination. Pis encore : c'est dans la France des années 1980 que les héritiers de l'immigration prennent le visage des petites peurs de leurs concitoyens.</w:t>
      </w:r>
    </w:p>
    <w:p w:rsidR="00F64A0A" w:rsidRDefault="00F64A0A" w:rsidP="00F64A0A">
      <w:pPr>
        <w:spacing w:before="120" w:after="120"/>
        <w:jc w:val="both"/>
        <w:rPr>
          <w:szCs w:val="24"/>
        </w:rPr>
      </w:pPr>
    </w:p>
    <w:p w:rsidR="00F64A0A" w:rsidRPr="003F5339" w:rsidRDefault="00F64A0A" w:rsidP="00F64A0A">
      <w:pPr>
        <w:pStyle w:val="a"/>
      </w:pPr>
      <w:r>
        <w:t xml:space="preserve">2.3. </w:t>
      </w:r>
      <w:r w:rsidRPr="003F5339">
        <w:t>La nouvelle génération</w:t>
      </w:r>
      <w:r>
        <w:br/>
      </w:r>
      <w:r w:rsidRPr="003F5339">
        <w:t>d'une politique de la reconnaissance</w:t>
      </w:r>
    </w:p>
    <w:p w:rsidR="00F64A0A" w:rsidRDefault="00F64A0A" w:rsidP="00F64A0A">
      <w:pPr>
        <w:spacing w:before="120" w:after="120"/>
        <w:jc w:val="both"/>
      </w:pPr>
    </w:p>
    <w:p w:rsidR="00F64A0A" w:rsidRPr="003F5339" w:rsidRDefault="00F64A0A" w:rsidP="00F64A0A">
      <w:pPr>
        <w:spacing w:before="120" w:after="120"/>
        <w:jc w:val="both"/>
      </w:pPr>
      <w:r w:rsidRPr="003F5339">
        <w:t>L'oubli des beurs se double bientôt de celui des ba</w:t>
      </w:r>
      <w:r w:rsidRPr="003F5339">
        <w:t>n</w:t>
      </w:r>
      <w:r w:rsidRPr="003F5339">
        <w:t>lieues. Jusqu'au retour des émeutes urbaines, à Vaulx-en-Velin dans l'a</w:t>
      </w:r>
      <w:r w:rsidRPr="003F5339">
        <w:t>g</w:t>
      </w:r>
      <w:r w:rsidRPr="003F5339">
        <w:t>glomération de Lyon, en octobre 1990. Dans l'urgence, la mise en place d'un m</w:t>
      </w:r>
      <w:r w:rsidRPr="003F5339">
        <w:t>i</w:t>
      </w:r>
      <w:r w:rsidRPr="003F5339">
        <w:t>nistère de la Ville tente de pallier les dérives d'une société de l'excl</w:t>
      </w:r>
      <w:r w:rsidRPr="003F5339">
        <w:t>u</w:t>
      </w:r>
      <w:r w:rsidRPr="003F5339">
        <w:t>sion. Mais au fil des années, aucun gouvernement n'a de sol</w:t>
      </w:r>
      <w:r w:rsidRPr="003F5339">
        <w:t>u</w:t>
      </w:r>
      <w:r w:rsidRPr="003F5339">
        <w:t>tion contre la fracture sociale et ethnique. En termes d'a</w:t>
      </w:r>
      <w:r w:rsidRPr="003F5339">
        <w:t>c</w:t>
      </w:r>
      <w:r w:rsidRPr="003F5339">
        <w:t>quis sociaux, en effet, des années de politique de la ville au prix de plusieurs centaines de millions de francs n'ont débouché sur rien. Ou si peu. L'accès à l'emploi, au log</w:t>
      </w:r>
      <w:r w:rsidRPr="003F5339">
        <w:t>e</w:t>
      </w:r>
      <w:r w:rsidRPr="003F5339">
        <w:t>ment ou à la reconnaissance sociale reste un mirage pour les petits frères des beurs, stagiaires à perpétuité, chômeurs de longue durée ou intermittents des maisons d'arrêt. La gestion policière des quartiers devient panacée débouchant irréversiblement sur des b</w:t>
      </w:r>
      <w:r w:rsidRPr="003F5339">
        <w:t>a</w:t>
      </w:r>
      <w:r w:rsidRPr="003F5339">
        <w:t>vures sans pour a</w:t>
      </w:r>
      <w:r w:rsidRPr="003F5339">
        <w:t>u</w:t>
      </w:r>
      <w:r w:rsidRPr="003F5339">
        <w:t>tant alerter les pouvoirs publics. Entre 1991 et l'an 2000, que</w:t>
      </w:r>
      <w:r w:rsidRPr="003F5339">
        <w:t>l</w:t>
      </w:r>
      <w:r w:rsidRPr="003F5339">
        <w:t>ques 341 incidents référés comme des violences urbaines sont recensés dans l'indifférence quasi générale. Seule la traînée de poudre des émeutes de l'automne 2005 et son écho international pa</w:t>
      </w:r>
      <w:r w:rsidRPr="003F5339">
        <w:t>r</w:t>
      </w:r>
      <w:r w:rsidRPr="003F5339">
        <w:t>viennent à enrayer la spirale de la banalisation. Encore que, la levée de boucliers rép</w:t>
      </w:r>
      <w:r w:rsidRPr="003F5339">
        <w:t>u</w:t>
      </w:r>
      <w:r w:rsidRPr="003F5339">
        <w:t>blicains suscitée par l'amorce</w:t>
      </w:r>
      <w:r>
        <w:t xml:space="preserve"> [297] </w:t>
      </w:r>
      <w:r w:rsidRPr="003F5339">
        <w:t xml:space="preserve">d'un débat sur </w:t>
      </w:r>
      <w:r>
        <w:t>la « discrimination positive » –</w:t>
      </w:r>
      <w:r w:rsidRPr="003F5339">
        <w:t xml:space="preserve"> débat initié par l'in</w:t>
      </w:r>
      <w:r w:rsidRPr="003F5339">
        <w:t>s</w:t>
      </w:r>
      <w:r w:rsidRPr="003F5339">
        <w:t>piration</w:t>
      </w:r>
      <w:r>
        <w:t xml:space="preserve"> américaine de Nicolas Sarkozy –</w:t>
      </w:r>
      <w:r w:rsidRPr="003F5339">
        <w:t xml:space="preserve"> témoigne des limites de cette mobilisation p</w:t>
      </w:r>
      <w:r w:rsidRPr="003F5339">
        <w:t>u</w:t>
      </w:r>
      <w:r w:rsidRPr="003F5339">
        <w:t>blique. Or, dans une société postindustrielle ma</w:t>
      </w:r>
      <w:r w:rsidRPr="003F5339">
        <w:t>r</w:t>
      </w:r>
      <w:r w:rsidRPr="003F5339">
        <w:t>quée par le chômage et la perte des anciens repères sociaux, la grille traditionnelle de lect</w:t>
      </w:r>
      <w:r w:rsidRPr="003F5339">
        <w:t>u</w:t>
      </w:r>
      <w:r w:rsidRPr="003F5339">
        <w:t>re de la question sociale s'avère incapable de comprendre la multipl</w:t>
      </w:r>
      <w:r w:rsidRPr="003F5339">
        <w:t>i</w:t>
      </w:r>
      <w:r w:rsidRPr="003F5339">
        <w:t>cation des pannes et des ruptures. Dans un contexte de libéralisme globalisé, on assiste de fait à une poussée de nouvelles valeurs soci</w:t>
      </w:r>
      <w:r w:rsidRPr="003F5339">
        <w:t>a</w:t>
      </w:r>
      <w:r w:rsidRPr="003F5339">
        <w:t>les inégalitaires et à des logiques de corpor</w:t>
      </w:r>
      <w:r w:rsidRPr="003F5339">
        <w:t>a</w:t>
      </w:r>
      <w:r w:rsidRPr="003F5339">
        <w:t>tisme et de replis privatifs qui sapent de l'intérieur le sacro-saint m</w:t>
      </w:r>
      <w:r w:rsidRPr="003F5339">
        <w:t>o</w:t>
      </w:r>
      <w:r w:rsidRPr="003F5339">
        <w:t>dèle républicain fondé sur l'égalité des conditions. Sans doute parce qu'ils représentent un des segments les plus faibles de la popul</w:t>
      </w:r>
      <w:r w:rsidRPr="003F5339">
        <w:t>a</w:t>
      </w:r>
      <w:r w:rsidRPr="003F5339">
        <w:t>tion, les enfants de la banlieue sont les révélateurs de ce malaise qui se tr</w:t>
      </w:r>
      <w:r w:rsidRPr="003F5339">
        <w:t>a</w:t>
      </w:r>
      <w:r w:rsidRPr="003F5339">
        <w:t>duit non seulement par leur disqualification sociale, mais aussi par leur criminalisation. Entre m</w:t>
      </w:r>
      <w:r w:rsidRPr="003F5339">
        <w:t>i</w:t>
      </w:r>
      <w:r w:rsidRPr="003F5339">
        <w:t>sérabilisme et catastrophisme, un discours sur le vide social et le nih</w:t>
      </w:r>
      <w:r w:rsidRPr="003F5339">
        <w:t>i</w:t>
      </w:r>
      <w:r w:rsidRPr="003F5339">
        <w:t>lisme de la révolte des quartiers permet de mettre en scène ces no</w:t>
      </w:r>
      <w:r w:rsidRPr="003F5339">
        <w:t>u</w:t>
      </w:r>
      <w:r w:rsidRPr="003F5339">
        <w:t>veaux barbares de l'actualité, désh</w:t>
      </w:r>
      <w:r w:rsidRPr="003F5339">
        <w:t>u</w:t>
      </w:r>
      <w:r w:rsidRPr="003F5339">
        <w:t>manisés et sans conscience, un peu comme des primitifs asociaux ou des psych</w:t>
      </w:r>
      <w:r w:rsidRPr="003F5339">
        <w:t>o</w:t>
      </w:r>
      <w:r w:rsidRPr="003F5339">
        <w:t>pathes impulsifs qui camperaient au bord de la ville. La France refuse de regarder en face la dimension ethnique des inégalités sociales qui se traduit de fait par des problèmes de ségrégation urba</w:t>
      </w:r>
      <w:r w:rsidRPr="003F5339">
        <w:t>i</w:t>
      </w:r>
      <w:r w:rsidRPr="003F5339">
        <w:t>ne, de discrimination raciale et de déni de reconnaissance. L'impui</w:t>
      </w:r>
      <w:r w:rsidRPr="003F5339">
        <w:t>s</w:t>
      </w:r>
      <w:r w:rsidRPr="003F5339">
        <w:t>sance à combattre efficacement les racines sociales du malaise des cités périphériques conduit à une rad</w:t>
      </w:r>
      <w:r w:rsidRPr="003F5339">
        <w:t>i</w:t>
      </w:r>
      <w:r w:rsidRPr="003F5339">
        <w:t>calisation sécuritaire à caractère moralisant. La « tolérance zéro » c'est l'autre volet de l'inspiration américaine du libéralisme façon Sarkozy. En vertu d'un soupçon p</w:t>
      </w:r>
      <w:r w:rsidRPr="003F5339">
        <w:t>u</w:t>
      </w:r>
      <w:r w:rsidRPr="003F5339">
        <w:t>blic à l'égard des « faux chômeurs », « faux réf</w:t>
      </w:r>
      <w:r w:rsidRPr="003F5339">
        <w:t>u</w:t>
      </w:r>
      <w:r w:rsidRPr="003F5339">
        <w:t>giés » ou des familles immigrées laissant traîner leurs gosses dans les rues, il s'agit alors de « punir les pauvres</w:t>
      </w:r>
      <w:r>
        <w:t> </w:t>
      </w:r>
      <w:r>
        <w:rPr>
          <w:rStyle w:val="Appelnotedebasdep"/>
        </w:rPr>
        <w:footnoteReference w:id="181"/>
      </w:r>
      <w:r w:rsidRPr="003F5339">
        <w:t> ». Les cités à la dérive deviennent cités de tous les fantasmes inspirant une nouvelle version des « classes dangere</w:t>
      </w:r>
      <w:r w:rsidRPr="003F5339">
        <w:t>u</w:t>
      </w:r>
      <w:r w:rsidRPr="003F5339">
        <w:t>ses » qui seraient liguées contre la République.</w:t>
      </w:r>
    </w:p>
    <w:p w:rsidR="00F64A0A" w:rsidRPr="003F5339" w:rsidRDefault="00F64A0A" w:rsidP="00F64A0A">
      <w:pPr>
        <w:spacing w:before="120" w:after="120"/>
        <w:jc w:val="both"/>
      </w:pPr>
      <w:r w:rsidRPr="003F5339">
        <w:t>Mais cette dérive sécuritaire est depuis longtemps e</w:t>
      </w:r>
      <w:r w:rsidRPr="003F5339">
        <w:t>n</w:t>
      </w:r>
      <w:r w:rsidRPr="003F5339">
        <w:t>tamée. C'est avec les attentats islamistes de Paris en 1995, entre deux « affaires du foulard », que les banlieues revie</w:t>
      </w:r>
      <w:r w:rsidRPr="003F5339">
        <w:t>n</w:t>
      </w:r>
      <w:r w:rsidRPr="003F5339">
        <w:t>nent sur la sellette avec cette fois le masque de l'int</w:t>
      </w:r>
      <w:r w:rsidRPr="003F5339">
        <w:t>é</w:t>
      </w:r>
      <w:r w:rsidRPr="003F5339">
        <w:t>grisme musulman. Le destin des banlieues de l'islam s'impose comme une nouvelle hantise publique à travers un di</w:t>
      </w:r>
      <w:r w:rsidRPr="003F5339">
        <w:t>s</w:t>
      </w:r>
      <w:r w:rsidRPr="003F5339">
        <w:t>cours de la peur et de l'ennemi qui ama</w:t>
      </w:r>
      <w:r w:rsidRPr="003F5339">
        <w:t>l</w:t>
      </w:r>
      <w:r w:rsidRPr="003F5339">
        <w:t>game les situations et les groupes désignés comme criminogènes. Dès le tournant des années 1990, la pomme de discorde des banlieues de l'islam est prête à nourrir la r</w:t>
      </w:r>
      <w:r w:rsidRPr="003F5339">
        <w:t>u</w:t>
      </w:r>
      <w:r w:rsidRPr="003F5339">
        <w:t>meur mondialiste d'un « choc des civilisations ». Cette vision substa</w:t>
      </w:r>
      <w:r w:rsidRPr="003F5339">
        <w:t>n</w:t>
      </w:r>
      <w:r w:rsidRPr="003F5339">
        <w:t>tialiste du grand retour des identités vues comme des blocs irréduct</w:t>
      </w:r>
      <w:r w:rsidRPr="003F5339">
        <w:t>i</w:t>
      </w:r>
      <w:r w:rsidRPr="003F5339">
        <w:t>bles relève d'un déni du social et du politique doublé d'une constru</w:t>
      </w:r>
      <w:r w:rsidRPr="003F5339">
        <w:t>c</w:t>
      </w:r>
      <w:r w:rsidRPr="003F5339">
        <w:t>tion délirante de l'altérité radicale. En effet, cette perspective ultrar</w:t>
      </w:r>
      <w:r w:rsidRPr="003F5339">
        <w:t>é</w:t>
      </w:r>
      <w:r w:rsidRPr="003F5339">
        <w:t>publicaine o</w:t>
      </w:r>
      <w:r w:rsidRPr="003F5339">
        <w:t>u</w:t>
      </w:r>
      <w:r w:rsidRPr="003F5339">
        <w:t>blieuse de l'historicité de la société française stigmatise de fait les mouvements de protestation contre le m</w:t>
      </w:r>
      <w:r w:rsidRPr="003F5339">
        <w:t>é</w:t>
      </w:r>
      <w:r w:rsidRPr="003F5339">
        <w:t>pris social et la négation du droit. Certes,</w:t>
      </w:r>
      <w:r>
        <w:t xml:space="preserve"> </w:t>
      </w:r>
      <w:r>
        <w:rPr>
          <w:szCs w:val="28"/>
        </w:rPr>
        <w:t xml:space="preserve">[298] </w:t>
      </w:r>
      <w:r w:rsidRPr="003F5339">
        <w:t>la question culturelle ressurgit sur les ruines des anciennes con</w:t>
      </w:r>
      <w:r w:rsidRPr="003F5339">
        <w:t>s</w:t>
      </w:r>
      <w:r w:rsidRPr="003F5339">
        <w:t>tructions idéologiques, mais on ne saurait limiter les nouvelles con</w:t>
      </w:r>
      <w:r w:rsidRPr="003F5339">
        <w:t>s</w:t>
      </w:r>
      <w:r w:rsidRPr="003F5339">
        <w:t>tructions identitaires à une grille de lecture culturaliste. Elles puisent en effet dans des héritages multiples, cult</w:t>
      </w:r>
      <w:r w:rsidRPr="003F5339">
        <w:t>u</w:t>
      </w:r>
      <w:r w:rsidRPr="003F5339">
        <w:t>rels, religieux, idéolog</w:t>
      </w:r>
      <w:r w:rsidRPr="003F5339">
        <w:t>i</w:t>
      </w:r>
      <w:r w:rsidRPr="003F5339">
        <w:t>ques, et ce qui importe le plus à travers ces mouvements d'affirmation, c'est leur dimension sociale et politique : leur capacité à renouer du lien social sur le vide des perspectives p</w:t>
      </w:r>
      <w:r w:rsidRPr="003F5339">
        <w:t>u</w:t>
      </w:r>
      <w:r w:rsidRPr="003F5339">
        <w:t>bliques, ou même encore à incarner une continuité du grand projet h</w:t>
      </w:r>
      <w:r w:rsidRPr="003F5339">
        <w:t>u</w:t>
      </w:r>
      <w:r w:rsidRPr="003F5339">
        <w:t>maniste de la modernité vu comme une ouverture sur la diversité au-delà du pré carré du génie occidental.</w:t>
      </w:r>
    </w:p>
    <w:p w:rsidR="00F64A0A" w:rsidRPr="003F5339" w:rsidRDefault="00F64A0A" w:rsidP="00F64A0A">
      <w:pPr>
        <w:spacing w:before="120" w:after="120"/>
        <w:jc w:val="both"/>
      </w:pPr>
      <w:r w:rsidRPr="003F5339">
        <w:t>Depuis le temps des beurs, une génération est passée, mais les mouvements d'héritiers de l'immigration ne se contentent plus d'exi</w:t>
      </w:r>
      <w:r w:rsidRPr="003F5339">
        <w:t>s</w:t>
      </w:r>
      <w:r w:rsidRPr="003F5339">
        <w:t>ter dans le regard de la société françai</w:t>
      </w:r>
      <w:r>
        <w:t>se. À</w:t>
      </w:r>
      <w:r w:rsidRPr="003F5339">
        <w:t xml:space="preserve"> la différence de leurs a</w:t>
      </w:r>
      <w:r w:rsidRPr="003F5339">
        <w:t>î</w:t>
      </w:r>
      <w:r w:rsidRPr="003F5339">
        <w:t>nés, les derniers héritiers sont conscients du fait qu'on ne peut pas pr</w:t>
      </w:r>
      <w:r w:rsidRPr="003F5339">
        <w:t>é</w:t>
      </w:r>
      <w:r w:rsidRPr="003F5339">
        <w:t>tendre à un projet de réalisation de soi sans se référer à une généal</w:t>
      </w:r>
      <w:r w:rsidRPr="003F5339">
        <w:t>o</w:t>
      </w:r>
      <w:r w:rsidRPr="003F5339">
        <w:t>gie des figures sociales qu'on incarne : car il n'y a de sujet qu'exposé à une histoire, à une m</w:t>
      </w:r>
      <w:r w:rsidRPr="003F5339">
        <w:t>é</w:t>
      </w:r>
      <w:r w:rsidRPr="003F5339">
        <w:t>moire dont il s'agit de composer un récit pour soi et les autres. L'enjeu essentiel devient alors d'actualiser des références identitaires, conjuguer au présent une mémoire plurielle de l'immigr</w:t>
      </w:r>
      <w:r w:rsidRPr="003F5339">
        <w:t>a</w:t>
      </w:r>
      <w:r w:rsidRPr="003F5339">
        <w:t>tion pour poser des questions essentielles en dehors des jeux de sim</w:t>
      </w:r>
      <w:r w:rsidRPr="003F5339">
        <w:t>u</w:t>
      </w:r>
      <w:r w:rsidRPr="003F5339">
        <w:t>lacres avec le regard de la société française : que signifie concrèt</w:t>
      </w:r>
      <w:r w:rsidRPr="003F5339">
        <w:t>e</w:t>
      </w:r>
      <w:r w:rsidRPr="003F5339">
        <w:t>ment être un Arabe, un Be</w:t>
      </w:r>
      <w:r w:rsidRPr="003F5339">
        <w:t>r</w:t>
      </w:r>
      <w:r w:rsidRPr="003F5339">
        <w:t>bère ou un musulman de France</w:t>
      </w:r>
      <w:r>
        <w:t> ?</w:t>
      </w:r>
      <w:r w:rsidRPr="003F5339">
        <w:t xml:space="preserve"> Si les nouveaux militants pa</w:t>
      </w:r>
      <w:r w:rsidRPr="003F5339">
        <w:t>r</w:t>
      </w:r>
      <w:r w:rsidRPr="003F5339">
        <w:t>viennent à affirmer une singularité, c'est d'abord par un travail sur la mémoire de l'immigration, en essayant de conjuguer celle-ci avec une dimension plurielle de l'hi</w:t>
      </w:r>
      <w:r w:rsidRPr="003F5339">
        <w:t>s</w:t>
      </w:r>
      <w:r w:rsidRPr="003F5339">
        <w:t>toire de France. C'est dans cette perspective qu'ils revendiquent un héritage d'outre-Méditerranée tout en revendiquant la citoyenneté française. Une per</w:t>
      </w:r>
      <w:r w:rsidRPr="003F5339">
        <w:t>s</w:t>
      </w:r>
      <w:r w:rsidRPr="003F5339">
        <w:t>pe</w:t>
      </w:r>
      <w:r w:rsidRPr="003F5339">
        <w:t>c</w:t>
      </w:r>
      <w:r w:rsidRPr="003F5339">
        <w:t>tive qui est précisément la clef qui permet d'échapper à la réclusion dans les stéréotypes du regard des autres. Acteurs de la diff</w:t>
      </w:r>
      <w:r w:rsidRPr="003F5339">
        <w:t>é</w:t>
      </w:r>
      <w:r w:rsidRPr="003F5339">
        <w:t>rence, les descendants du « zoufri » le sont d'abord en vertu d'un héritage ass</w:t>
      </w:r>
      <w:r w:rsidRPr="003F5339">
        <w:t>u</w:t>
      </w:r>
      <w:r w:rsidRPr="003F5339">
        <w:t>mé, d'une histoire qui les rend ni moins ni mieux que les autres, mais qui permet de fonder leur singularité dans une société complexe. Et paradoxalement, c'est en choisissant d'explorer leur pr</w:t>
      </w:r>
      <w:r w:rsidRPr="003F5339">
        <w:t>o</w:t>
      </w:r>
      <w:r w:rsidRPr="003F5339">
        <w:t>pre vision du monde et non en s'adaptant à tel ou tel modèle d'intégration qu'ils peuvent aspirer à la reconnaissance de c</w:t>
      </w:r>
      <w:r w:rsidRPr="003F5339">
        <w:t>i</w:t>
      </w:r>
      <w:r w:rsidRPr="003F5339">
        <w:t>toyens comme les autres, comme l'« </w:t>
      </w:r>
      <w:r w:rsidRPr="003F5339">
        <w:rPr>
          <w:i/>
          <w:iCs/>
        </w:rPr>
        <w:t xml:space="preserve">Everyman » </w:t>
      </w:r>
      <w:r w:rsidRPr="003F5339">
        <w:t>anglo-saxon. On découvre là une dimension humaniste qui prend les cultures de l'immigration pour ce qu'elles sont : à la fois héritages et constructions, expressions de communautés humaines dominées che</w:t>
      </w:r>
      <w:r w:rsidRPr="003F5339">
        <w:t>r</w:t>
      </w:r>
      <w:r w:rsidRPr="003F5339">
        <w:t>chant des repères pour préserver le respect et l'estime de soi, projeter dans l'av</w:t>
      </w:r>
      <w:r w:rsidRPr="003F5339">
        <w:t>e</w:t>
      </w:r>
      <w:r w:rsidRPr="003F5339">
        <w:t>nir des espoirs spécifiques. En effet, l'autonomie de l'individu dans la gestion de sa vie, n'est-ce pas en fin de compte la condition essentielle de la dignité</w:t>
      </w:r>
      <w:r>
        <w:t> ?</w:t>
      </w:r>
      <w:r w:rsidRPr="003F5339">
        <w:t xml:space="preserve"> Cette forme d'hum</w:t>
      </w:r>
      <w:r w:rsidRPr="003F5339">
        <w:t>a</w:t>
      </w:r>
      <w:r w:rsidRPr="003F5339">
        <w:t xml:space="preserve">nisme démocratique, qui ne sacralise ni la souffrance de la victime ni </w:t>
      </w:r>
      <w:r>
        <w:t>l’</w:t>
      </w:r>
      <w:r w:rsidRPr="003F5339">
        <w:rPr>
          <w:i/>
          <w:iCs/>
        </w:rPr>
        <w:t xml:space="preserve">hybris </w:t>
      </w:r>
      <w:r w:rsidRPr="003F5339">
        <w:t>du héros, se veut une éth</w:t>
      </w:r>
      <w:r w:rsidRPr="003F5339">
        <w:t>i</w:t>
      </w:r>
      <w:r w:rsidRPr="003F5339">
        <w:t>que dont se réclament aujourd'hui nombre d'héritiers de l'immigration : intellectuels, artistes, notables, acteurs a</w:t>
      </w:r>
      <w:r w:rsidRPr="003F5339">
        <w:t>s</w:t>
      </w:r>
      <w:r w:rsidRPr="003F5339">
        <w:t>sociatifs, Arabes de France, Berbères, Noirs, jeunes femmes de banlieue ou néo-indigènes de la République. Aux yeux de l'obse</w:t>
      </w:r>
      <w:r w:rsidRPr="003F5339">
        <w:t>r</w:t>
      </w:r>
      <w:r w:rsidRPr="003F5339">
        <w:t>vateur, ces langages différents, parfois</w:t>
      </w:r>
      <w:r>
        <w:t xml:space="preserve"> [299] </w:t>
      </w:r>
      <w:r w:rsidRPr="003F5339">
        <w:t>dissonants, peuvent s'e</w:t>
      </w:r>
      <w:r w:rsidRPr="003F5339">
        <w:t>n</w:t>
      </w:r>
      <w:r w:rsidRPr="003F5339">
        <w:t>tendre comme un défaut de perspectives partagées. Reste que des l</w:t>
      </w:r>
      <w:r w:rsidRPr="003F5339">
        <w:t>o</w:t>
      </w:r>
      <w:r w:rsidRPr="003F5339">
        <w:t>giques de résistance s'affirment ainsi à tr</w:t>
      </w:r>
      <w:r w:rsidRPr="003F5339">
        <w:t>a</w:t>
      </w:r>
      <w:r w:rsidRPr="003F5339">
        <w:t>vers une diversité de formes d'expression : certaines d'entre elles rel</w:t>
      </w:r>
      <w:r w:rsidRPr="003F5339">
        <w:t>è</w:t>
      </w:r>
      <w:r w:rsidRPr="003F5339">
        <w:t>vent de logiques ethniques, religieuses ou sexuées ; d'autres sont liées à une quête de représent</w:t>
      </w:r>
      <w:r w:rsidRPr="003F5339">
        <w:t>a</w:t>
      </w:r>
      <w:r w:rsidRPr="003F5339">
        <w:t>tion dans l'espace politique. Ces groupes a</w:t>
      </w:r>
      <w:r w:rsidRPr="003F5339">
        <w:t>c</w:t>
      </w:r>
      <w:r w:rsidRPr="003F5339">
        <w:t>compagnent l'affirmation publique de mu</w:t>
      </w:r>
      <w:r w:rsidRPr="003F5339">
        <w:t>l</w:t>
      </w:r>
      <w:r w:rsidRPr="003F5339">
        <w:t xml:space="preserve">tiples manières de vivre dans la société française en valorisant des formes de prises en charge collectives ou en tissant la trame d'une culture d'affirmation d'un droit de cité. Et c'est peut-être aussi leur éclectisme qui traduit le mieux une référence à une variété d'héritages du postcolonialisme et un </w:t>
      </w:r>
      <w:r w:rsidRPr="003F5339">
        <w:rPr>
          <w:i/>
          <w:iCs/>
        </w:rPr>
        <w:t>pa</w:t>
      </w:r>
      <w:r w:rsidRPr="003F5339">
        <w:rPr>
          <w:i/>
          <w:iCs/>
        </w:rPr>
        <w:t>t</w:t>
      </w:r>
      <w:r w:rsidRPr="003F5339">
        <w:rPr>
          <w:i/>
          <w:iCs/>
        </w:rPr>
        <w:t xml:space="preserve">chwork </w:t>
      </w:r>
      <w:r w:rsidRPr="003F5339">
        <w:t>de luttes historiques dans l'immigr</w:t>
      </w:r>
      <w:r w:rsidRPr="003F5339">
        <w:t>a</w:t>
      </w:r>
      <w:r w:rsidRPr="003F5339">
        <w:t>tion.</w:t>
      </w:r>
    </w:p>
    <w:p w:rsidR="00F64A0A" w:rsidRPr="003F5339" w:rsidRDefault="00F64A0A" w:rsidP="00F64A0A">
      <w:pPr>
        <w:spacing w:before="120" w:after="120"/>
        <w:jc w:val="both"/>
      </w:pPr>
      <w:r w:rsidRPr="003F5339">
        <w:t>C'est sans doute la réflexion identitaire propre à des itinéraires a</w:t>
      </w:r>
      <w:r w:rsidRPr="003F5339">
        <w:t>s</w:t>
      </w:r>
      <w:r w:rsidRPr="003F5339">
        <w:t>sociatifs liés à l'invention de l'islam de Fra</w:t>
      </w:r>
      <w:r w:rsidRPr="003F5339">
        <w:t>n</w:t>
      </w:r>
      <w:r w:rsidRPr="003F5339">
        <w:t>ce qui donne sa dimension collective la plus achevée à cette nouvelle figure d'acteur. Ce qu'il y a de commun à ces itinéraires, c'est d'abord une critique des logiques m</w:t>
      </w:r>
      <w:r w:rsidRPr="003F5339">
        <w:t>i</w:t>
      </w:r>
      <w:r w:rsidRPr="003F5339">
        <w:t>litantes des années 1980. Ces acteurs associatifs sont convaincus qu'à trop jouer le jeu de la reconnaissance médiatique on perd de vue le sens de son a</w:t>
      </w:r>
      <w:r w:rsidRPr="003F5339">
        <w:t>c</w:t>
      </w:r>
      <w:r w:rsidRPr="003F5339">
        <w:t>tion et la capacité de s'envisager autrement que dans l'urgence d'une réaction aux cl</w:t>
      </w:r>
      <w:r w:rsidRPr="003F5339">
        <w:t>i</w:t>
      </w:r>
      <w:r w:rsidRPr="003F5339">
        <w:t>chés publics. Leur enjeu dès lors n'est plus d'apparaître à la une pour changer l'image de l'immigration, mais de construire mode</w:t>
      </w:r>
      <w:r w:rsidRPr="003F5339">
        <w:t>s</w:t>
      </w:r>
      <w:r w:rsidRPr="003F5339">
        <w:t>tement leur point de vue à une petite échelle, soit « apprendre à accepter et reconna</w:t>
      </w:r>
      <w:r w:rsidRPr="003F5339">
        <w:t>î</w:t>
      </w:r>
      <w:r w:rsidRPr="003F5339">
        <w:t>tre son islam » selon la formule de l'Union des jeunes musulmans (Lyon) et faire de cette acceptation « une expérience qui circule parmi d'autres » comme de petits rui</w:t>
      </w:r>
      <w:r w:rsidRPr="003F5339">
        <w:t>s</w:t>
      </w:r>
      <w:r w:rsidRPr="003F5339">
        <w:t>seaux qui feront de grandes rivières. Mais c'est surtout l'idée d'une communauté à construire qui caractérise ce messianisme des banlieues de l'islam. Si dans la société française d'aujourd'hui le sens de la communauté aurait été oublié, l'enjeu n'est pas de renouer avec de vieilles traditions, d'e</w:t>
      </w:r>
      <w:r w:rsidRPr="003F5339">
        <w:t>x</w:t>
      </w:r>
      <w:r w:rsidRPr="003F5339">
        <w:t>humer des lambeaux culturels momifiés ou d'importer d'ailleurs de nouveaux modèles. Car selon ce point de vue, si le sens communautaire doit se développer parmi les héritiers de l'immigration, c'est d'abord pour pallier les d</w:t>
      </w:r>
      <w:r w:rsidRPr="003F5339">
        <w:t>é</w:t>
      </w:r>
      <w:r w:rsidRPr="003F5339">
        <w:t>missions de l'</w:t>
      </w:r>
      <w:r>
        <w:t>État</w:t>
      </w:r>
      <w:r w:rsidRPr="003F5339">
        <w:t>-providence, l'incapacité du système politique actuel à protéger ses c</w:t>
      </w:r>
      <w:r w:rsidRPr="003F5339">
        <w:t>i</w:t>
      </w:r>
      <w:r w:rsidRPr="003F5339">
        <w:t>toyens « étrangers de l'int</w:t>
      </w:r>
      <w:r w:rsidRPr="003F5339">
        <w:t>é</w:t>
      </w:r>
      <w:r w:rsidRPr="003F5339">
        <w:t>rieur » de la disqualification sociale et culturelle. Une communauté ouverte, à l'opposé du communautarisme frileux et des citadelles assiégées du modèle rép</w:t>
      </w:r>
      <w:r w:rsidRPr="003F5339">
        <w:t>u</w:t>
      </w:r>
      <w:r w:rsidRPr="003F5339">
        <w:t>blicain.</w:t>
      </w:r>
    </w:p>
    <w:p w:rsidR="00F64A0A" w:rsidRPr="003F5339" w:rsidRDefault="00F64A0A" w:rsidP="00F64A0A">
      <w:pPr>
        <w:spacing w:before="120" w:after="120"/>
        <w:jc w:val="both"/>
      </w:pPr>
      <w:r w:rsidRPr="003F5339">
        <w:t>Bien sûr, le combat peut paraître douteux vis-à-vis des vigies de la vieille France et ses assignations à demeure fantasmatiques, ses co</w:t>
      </w:r>
      <w:r w:rsidRPr="003F5339">
        <w:t>m</w:t>
      </w:r>
      <w:r w:rsidRPr="003F5339">
        <w:t>pulsions à répétition qui réinve</w:t>
      </w:r>
      <w:r w:rsidRPr="003F5339">
        <w:t>n</w:t>
      </w:r>
      <w:r w:rsidRPr="003F5339">
        <w:t>tent l'étranger pour mieux refouler ses banlieues. Il n'e</w:t>
      </w:r>
      <w:r w:rsidRPr="003F5339">
        <w:t>m</w:t>
      </w:r>
      <w:r w:rsidRPr="003F5339">
        <w:t>pêche que des années 1980 aux années 1990, une révolution symbolique a eu lieu et l'immigration est devenue une d</w:t>
      </w:r>
      <w:r w:rsidRPr="003F5339">
        <w:t>i</w:t>
      </w:r>
      <w:r w:rsidRPr="003F5339">
        <w:t>mension de la société française à son corps défendant. Belle revanche pour les masses silencieuses de l'histoire de France, chair à canon et autres bras ramasseurs de poubelles. Mais pour comprendre la portée de cette métamorphose, il s'agit de ne pas en rester aux illusions mil</w:t>
      </w:r>
      <w:r w:rsidRPr="003F5339">
        <w:t>i</w:t>
      </w:r>
      <w:r w:rsidRPr="003F5339">
        <w:t>tantes de la représentation. Miroir de nos certitudes idéolog</w:t>
      </w:r>
      <w:r w:rsidRPr="003F5339">
        <w:t>i</w:t>
      </w:r>
      <w:r w:rsidRPr="003F5339">
        <w:t>ques, le</w:t>
      </w:r>
      <w:r>
        <w:t xml:space="preserve"> </w:t>
      </w:r>
      <w:r>
        <w:rPr>
          <w:szCs w:val="28"/>
        </w:rPr>
        <w:t xml:space="preserve">[300] </w:t>
      </w:r>
      <w:r w:rsidRPr="003F5339">
        <w:rPr>
          <w:szCs w:val="18"/>
        </w:rPr>
        <w:t>discours endimanché du révolté conscientisé ne colle pas à la réal</w:t>
      </w:r>
      <w:r w:rsidRPr="003F5339">
        <w:rPr>
          <w:szCs w:val="18"/>
        </w:rPr>
        <w:t>i</w:t>
      </w:r>
      <w:r w:rsidRPr="003F5339">
        <w:rPr>
          <w:szCs w:val="18"/>
        </w:rPr>
        <w:t>té de la foule des antihéros du quotidien de la banlieue. Au-delà d'une poignée de militants qui a</w:t>
      </w:r>
      <w:r w:rsidRPr="003F5339">
        <w:rPr>
          <w:szCs w:val="18"/>
        </w:rPr>
        <w:t>f</w:t>
      </w:r>
      <w:r w:rsidRPr="003F5339">
        <w:rPr>
          <w:szCs w:val="18"/>
        </w:rPr>
        <w:t>frontent leur image dans le miroir, ce sont aussi ces gens ordinaires qui ont tenu parole de ne plus vivre comme auparavant. C'est en tout cas ce que nous dit la révolte chron</w:t>
      </w:r>
      <w:r w:rsidRPr="003F5339">
        <w:rPr>
          <w:szCs w:val="18"/>
        </w:rPr>
        <w:t>i</w:t>
      </w:r>
      <w:r w:rsidRPr="003F5339">
        <w:rPr>
          <w:szCs w:val="18"/>
        </w:rPr>
        <w:t>que des cités.</w:t>
      </w:r>
    </w:p>
    <w:p w:rsidR="00F64A0A" w:rsidRPr="003F5339" w:rsidRDefault="00F64A0A" w:rsidP="00F64A0A">
      <w:pPr>
        <w:spacing w:before="120" w:after="120"/>
        <w:jc w:val="both"/>
      </w:pPr>
      <w:r w:rsidRPr="003F5339">
        <w:rPr>
          <w:szCs w:val="18"/>
        </w:rPr>
        <w:t>Et la ténacité dans le refus d'une vie soumise au regard de l'autre alimente une faim d'égalité sur un fond d'utopie.</w:t>
      </w:r>
    </w:p>
    <w:p w:rsidR="00F64A0A" w:rsidRDefault="00F64A0A" w:rsidP="00F64A0A">
      <w:pPr>
        <w:spacing w:before="120" w:after="120"/>
        <w:jc w:val="both"/>
        <w:rPr>
          <w:szCs w:val="24"/>
        </w:rPr>
      </w:pPr>
    </w:p>
    <w:p w:rsidR="00F64A0A" w:rsidRDefault="00F64A0A" w:rsidP="00F64A0A">
      <w:pPr>
        <w:spacing w:before="120" w:after="120"/>
        <w:jc w:val="both"/>
        <w:rPr>
          <w:szCs w:val="24"/>
        </w:rPr>
      </w:pPr>
    </w:p>
    <w:p w:rsidR="00F64A0A" w:rsidRPr="003F5339" w:rsidRDefault="00F64A0A" w:rsidP="00F64A0A">
      <w:pPr>
        <w:pStyle w:val="planche"/>
      </w:pPr>
      <w:r w:rsidRPr="003F5339">
        <w:t>CONCLUSION</w:t>
      </w:r>
    </w:p>
    <w:p w:rsidR="00F64A0A" w:rsidRDefault="00F64A0A" w:rsidP="00F64A0A">
      <w:pPr>
        <w:spacing w:before="120" w:after="120"/>
        <w:jc w:val="both"/>
        <w:rPr>
          <w:szCs w:val="18"/>
        </w:rPr>
      </w:pPr>
    </w:p>
    <w:p w:rsidR="00F64A0A" w:rsidRPr="003F5339" w:rsidRDefault="00F64A0A" w:rsidP="00F64A0A">
      <w:pPr>
        <w:spacing w:before="120" w:after="120"/>
        <w:jc w:val="both"/>
      </w:pPr>
      <w:r w:rsidRPr="003F5339">
        <w:rPr>
          <w:szCs w:val="18"/>
        </w:rPr>
        <w:t>« Qui sait si dans des fréquences plus basses, je ne chante pas pour vous... » (Ellison, 1984). Les derniers mots de l'homme i</w:t>
      </w:r>
      <w:r w:rsidRPr="003F5339">
        <w:rPr>
          <w:szCs w:val="18"/>
        </w:rPr>
        <w:t>n</w:t>
      </w:r>
      <w:r w:rsidRPr="003F5339">
        <w:rPr>
          <w:szCs w:val="18"/>
        </w:rPr>
        <w:t>visible de Ralph Ellison pourraient être aussi ceux de l'immigration à l'adresse de la société française. L'intégration a longtemps do</w:t>
      </w:r>
      <w:r w:rsidRPr="003F5339">
        <w:rPr>
          <w:szCs w:val="18"/>
        </w:rPr>
        <w:t>n</w:t>
      </w:r>
      <w:r w:rsidRPr="003F5339">
        <w:rPr>
          <w:szCs w:val="18"/>
        </w:rPr>
        <w:t>né la mesure aux ritournelles identitaires, mais on ne s'intègre plus aujou</w:t>
      </w:r>
      <w:r w:rsidRPr="003F5339">
        <w:rPr>
          <w:szCs w:val="18"/>
        </w:rPr>
        <w:t>r</w:t>
      </w:r>
      <w:r w:rsidRPr="003F5339">
        <w:rPr>
          <w:szCs w:val="18"/>
        </w:rPr>
        <w:t>d'hui dans un moule prédéfini : on construit sa place par une capacité d'innover et de créer du lien social. Pour cela, il s'agit bien sûr de mobiliser des re</w:t>
      </w:r>
      <w:r w:rsidRPr="003F5339">
        <w:rPr>
          <w:szCs w:val="18"/>
        </w:rPr>
        <w:t>s</w:t>
      </w:r>
      <w:r w:rsidRPr="003F5339">
        <w:rPr>
          <w:szCs w:val="18"/>
        </w:rPr>
        <w:t>sources et, pour les héritiers de l'immigration, celles-ci sont d'abord identitaires et culturelles. L'expression de ces diff</w:t>
      </w:r>
      <w:r w:rsidRPr="003F5339">
        <w:rPr>
          <w:szCs w:val="18"/>
        </w:rPr>
        <w:t>é</w:t>
      </w:r>
      <w:r w:rsidRPr="003F5339">
        <w:rPr>
          <w:szCs w:val="18"/>
        </w:rPr>
        <w:t>rences dans l'espace public traduit non seulement des transformations profondes de la s</w:t>
      </w:r>
      <w:r w:rsidRPr="003F5339">
        <w:rPr>
          <w:szCs w:val="18"/>
        </w:rPr>
        <w:t>o</w:t>
      </w:r>
      <w:r w:rsidRPr="003F5339">
        <w:rPr>
          <w:szCs w:val="18"/>
        </w:rPr>
        <w:t>ciété française, mais aussi de nouveaux enjeux de la démocratie à l'ère de l'information, des enjeux déterminants pour actualiser le consent</w:t>
      </w:r>
      <w:r w:rsidRPr="003F5339">
        <w:rPr>
          <w:szCs w:val="18"/>
        </w:rPr>
        <w:t>e</w:t>
      </w:r>
      <w:r w:rsidRPr="003F5339">
        <w:rPr>
          <w:szCs w:val="18"/>
        </w:rPr>
        <w:t>ment au v</w:t>
      </w:r>
      <w:r w:rsidRPr="003F5339">
        <w:rPr>
          <w:szCs w:val="18"/>
        </w:rPr>
        <w:t>i</w:t>
      </w:r>
      <w:r w:rsidRPr="003F5339">
        <w:rPr>
          <w:szCs w:val="18"/>
        </w:rPr>
        <w:t>vre-ensemble. En effet, la fiction univoque du contrat ne permet plus de rendre compte de l'hétérogénéité radicale de la société française qui se construit dans un enchevêtrement de récits et de mu</w:t>
      </w:r>
      <w:r w:rsidRPr="003F5339">
        <w:rPr>
          <w:szCs w:val="18"/>
        </w:rPr>
        <w:t>l</w:t>
      </w:r>
      <w:r w:rsidRPr="003F5339">
        <w:rPr>
          <w:szCs w:val="18"/>
        </w:rPr>
        <w:t>tiples perspectives. Et dans ce contexte, la communauté d'expériences des héritiers de l'immigration nous aide à repenser un oubli du polit</w:t>
      </w:r>
      <w:r w:rsidRPr="003F5339">
        <w:rPr>
          <w:szCs w:val="18"/>
        </w:rPr>
        <w:t>i</w:t>
      </w:r>
      <w:r w:rsidRPr="003F5339">
        <w:rPr>
          <w:szCs w:val="18"/>
        </w:rPr>
        <w:t>que derrière la domination, à retrouver une mémoire de la dimension symbolique du lien social : des imaginaires socioculturels, des age</w:t>
      </w:r>
      <w:r w:rsidRPr="003F5339">
        <w:rPr>
          <w:szCs w:val="18"/>
        </w:rPr>
        <w:t>n</w:t>
      </w:r>
      <w:r w:rsidRPr="003F5339">
        <w:rPr>
          <w:szCs w:val="18"/>
        </w:rPr>
        <w:t>cements collectifs d'énonciation autorisant chacun à construire sa si</w:t>
      </w:r>
      <w:r w:rsidRPr="003F5339">
        <w:rPr>
          <w:szCs w:val="18"/>
        </w:rPr>
        <w:t>n</w:t>
      </w:r>
      <w:r w:rsidRPr="003F5339">
        <w:rPr>
          <w:szCs w:val="18"/>
        </w:rPr>
        <w:t>gularité, des récits de fondation de différents ordres du lien social. La notion d'ethn</w:t>
      </w:r>
      <w:r w:rsidRPr="003F5339">
        <w:rPr>
          <w:szCs w:val="18"/>
        </w:rPr>
        <w:t>i</w:t>
      </w:r>
      <w:r w:rsidRPr="003F5339">
        <w:rPr>
          <w:szCs w:val="18"/>
        </w:rPr>
        <w:t>cité s'impose dès lors comme un analyseur des enjeux contemporains de la dém</w:t>
      </w:r>
      <w:r w:rsidRPr="003F5339">
        <w:rPr>
          <w:szCs w:val="18"/>
        </w:rPr>
        <w:t>o</w:t>
      </w:r>
      <w:r w:rsidRPr="003F5339">
        <w:rPr>
          <w:szCs w:val="18"/>
        </w:rPr>
        <w:t>cratie sociale et culturelle. Dans le grand laboratoire urbain de la ville monde, les figures qui l'incarnent se s</w:t>
      </w:r>
      <w:r w:rsidRPr="003F5339">
        <w:rPr>
          <w:szCs w:val="18"/>
        </w:rPr>
        <w:t>i</w:t>
      </w:r>
      <w:r w:rsidRPr="003F5339">
        <w:rPr>
          <w:szCs w:val="18"/>
        </w:rPr>
        <w:t>tuent toujours au ca</w:t>
      </w:r>
      <w:r w:rsidRPr="003F5339">
        <w:rPr>
          <w:szCs w:val="18"/>
        </w:rPr>
        <w:t>r</w:t>
      </w:r>
      <w:r w:rsidRPr="003F5339">
        <w:rPr>
          <w:szCs w:val="18"/>
        </w:rPr>
        <w:t>refour où se pose la question de l'identité et de la culture, non pas en termes de traditions et de substance mais en fon</w:t>
      </w:r>
      <w:r w:rsidRPr="003F5339">
        <w:rPr>
          <w:szCs w:val="18"/>
        </w:rPr>
        <w:t>c</w:t>
      </w:r>
      <w:r w:rsidRPr="003F5339">
        <w:rPr>
          <w:szCs w:val="18"/>
        </w:rPr>
        <w:t>tion de pr</w:t>
      </w:r>
      <w:r w:rsidRPr="003F5339">
        <w:rPr>
          <w:szCs w:val="18"/>
        </w:rPr>
        <w:t>o</w:t>
      </w:r>
      <w:r w:rsidRPr="003F5339">
        <w:rPr>
          <w:szCs w:val="18"/>
        </w:rPr>
        <w:t>cessus, de dynamiques et de relations. Comme un parcours de la reconnaissance recomposant à la fois les subjectivités individue</w:t>
      </w:r>
      <w:r w:rsidRPr="003F5339">
        <w:rPr>
          <w:szCs w:val="18"/>
        </w:rPr>
        <w:t>l</w:t>
      </w:r>
      <w:r w:rsidRPr="003F5339">
        <w:rPr>
          <w:szCs w:val="18"/>
        </w:rPr>
        <w:t>les et les frontières des groupes, un récit aux accents multiples réinte</w:t>
      </w:r>
      <w:r w:rsidRPr="003F5339">
        <w:rPr>
          <w:szCs w:val="18"/>
        </w:rPr>
        <w:t>r</w:t>
      </w:r>
      <w:r w:rsidRPr="003F5339">
        <w:rPr>
          <w:szCs w:val="18"/>
        </w:rPr>
        <w:t>prétant les signific</w:t>
      </w:r>
      <w:r w:rsidRPr="003F5339">
        <w:rPr>
          <w:szCs w:val="18"/>
        </w:rPr>
        <w:t>a</w:t>
      </w:r>
      <w:r w:rsidRPr="003F5339">
        <w:rPr>
          <w:szCs w:val="18"/>
        </w:rPr>
        <w:t>tions qui fondent par le bas la cohésion non plus étatique mais culturelle de nos réalités sociales. On peut ainsi refo</w:t>
      </w:r>
      <w:r w:rsidRPr="003F5339">
        <w:rPr>
          <w:szCs w:val="18"/>
        </w:rPr>
        <w:t>r</w:t>
      </w:r>
      <w:r w:rsidRPr="003F5339">
        <w:rPr>
          <w:szCs w:val="18"/>
        </w:rPr>
        <w:t>muler la question essentielle de la politique à l'épreuve de l'ethnicité. L'enjeu n'est pas de trouver la bonne form</w:t>
      </w:r>
      <w:r w:rsidRPr="003F5339">
        <w:rPr>
          <w:szCs w:val="18"/>
        </w:rPr>
        <w:t>u</w:t>
      </w:r>
      <w:r w:rsidRPr="003F5339">
        <w:rPr>
          <w:szCs w:val="18"/>
        </w:rPr>
        <w:t>le permettant de gérer la diversité sans éclatement, mais de favoriser, nourrir ou même enrichir cette diversité contestée par l'homogénéisation culturelle, la domest</w:t>
      </w:r>
      <w:r w:rsidRPr="003F5339">
        <w:rPr>
          <w:szCs w:val="18"/>
        </w:rPr>
        <w:t>i</w:t>
      </w:r>
      <w:r w:rsidRPr="003F5339">
        <w:rPr>
          <w:szCs w:val="18"/>
        </w:rPr>
        <w:t>cation d'une capacité</w:t>
      </w:r>
      <w:r>
        <w:rPr>
          <w:szCs w:val="18"/>
        </w:rPr>
        <w:t xml:space="preserve"> </w:t>
      </w:r>
      <w:r>
        <w:t xml:space="preserve">[301] </w:t>
      </w:r>
      <w:r w:rsidRPr="003F5339">
        <w:rPr>
          <w:szCs w:val="18"/>
        </w:rPr>
        <w:t>d'inventer quelque chose de nouveau à partir des dynamiques s</w:t>
      </w:r>
      <w:r w:rsidRPr="003F5339">
        <w:rPr>
          <w:szCs w:val="18"/>
        </w:rPr>
        <w:t>o</w:t>
      </w:r>
      <w:r w:rsidRPr="003F5339">
        <w:rPr>
          <w:szCs w:val="18"/>
        </w:rPr>
        <w:t>ciales et culturelles ou de l'entrecroisement de foyers d'héritage d'immigration sans complaisance pour les orig</w:t>
      </w:r>
      <w:r w:rsidRPr="003F5339">
        <w:rPr>
          <w:szCs w:val="18"/>
        </w:rPr>
        <w:t>i</w:t>
      </w:r>
      <w:r w:rsidRPr="003F5339">
        <w:rPr>
          <w:szCs w:val="18"/>
        </w:rPr>
        <w:t>nes. Non pas la défense des frontières de la cit</w:t>
      </w:r>
      <w:r w:rsidRPr="003F5339">
        <w:rPr>
          <w:szCs w:val="18"/>
        </w:rPr>
        <w:t>a</w:t>
      </w:r>
      <w:r w:rsidRPr="003F5339">
        <w:rPr>
          <w:szCs w:val="18"/>
        </w:rPr>
        <w:t>delle assiégée avec ses gardiens du temple de l'identité, mais plutôt une revivification des h</w:t>
      </w:r>
      <w:r w:rsidRPr="003F5339">
        <w:rPr>
          <w:szCs w:val="18"/>
        </w:rPr>
        <w:t>é</w:t>
      </w:r>
      <w:r w:rsidRPr="003F5339">
        <w:rPr>
          <w:szCs w:val="18"/>
        </w:rPr>
        <w:t>ritages qui permette d'enrichir les noyaux identitaires en termes d'i</w:t>
      </w:r>
      <w:r w:rsidRPr="003F5339">
        <w:rPr>
          <w:szCs w:val="18"/>
        </w:rPr>
        <w:t>n</w:t>
      </w:r>
      <w:r w:rsidRPr="003F5339">
        <w:rPr>
          <w:szCs w:val="18"/>
        </w:rPr>
        <w:t>fluences croisées, d'attiser les sources émettrices à travers la conve</w:t>
      </w:r>
      <w:r w:rsidRPr="003F5339">
        <w:rPr>
          <w:szCs w:val="18"/>
        </w:rPr>
        <w:t>r</w:t>
      </w:r>
      <w:r w:rsidRPr="003F5339">
        <w:rPr>
          <w:szCs w:val="18"/>
        </w:rPr>
        <w:t>gence de leurs rayonn</w:t>
      </w:r>
      <w:r w:rsidRPr="003F5339">
        <w:rPr>
          <w:szCs w:val="18"/>
        </w:rPr>
        <w:t>e</w:t>
      </w:r>
      <w:r w:rsidRPr="003F5339">
        <w:rPr>
          <w:szCs w:val="18"/>
        </w:rPr>
        <w:t>ments.</w:t>
      </w:r>
    </w:p>
    <w:p w:rsidR="00F64A0A" w:rsidRPr="003F5339" w:rsidRDefault="00F64A0A" w:rsidP="00F64A0A">
      <w:pPr>
        <w:spacing w:before="120" w:after="120"/>
        <w:jc w:val="both"/>
      </w:pPr>
      <w:r w:rsidRPr="003F5339">
        <w:rPr>
          <w:szCs w:val="18"/>
        </w:rPr>
        <w:t>Une politique de la reconnaissance consisterait dans ce travail de « </w:t>
      </w:r>
      <w:r w:rsidRPr="003F5339">
        <w:rPr>
          <w:i/>
          <w:iCs/>
          <w:szCs w:val="18"/>
        </w:rPr>
        <w:t xml:space="preserve">reliance » </w:t>
      </w:r>
      <w:r w:rsidRPr="003F5339">
        <w:rPr>
          <w:szCs w:val="18"/>
        </w:rPr>
        <w:t>des lignes de fuite et, dès lors, on ne saurait tra</w:t>
      </w:r>
      <w:r w:rsidRPr="003F5339">
        <w:rPr>
          <w:szCs w:val="18"/>
        </w:rPr>
        <w:t>i</w:t>
      </w:r>
      <w:r w:rsidRPr="003F5339">
        <w:rPr>
          <w:szCs w:val="18"/>
        </w:rPr>
        <w:t>ter de la diversité culturelle sans se référer à la dimension du « commun » comme défi politique d'un nouvel être-ensemble. Achi</w:t>
      </w:r>
      <w:r w:rsidRPr="003F5339">
        <w:rPr>
          <w:szCs w:val="18"/>
        </w:rPr>
        <w:t>l</w:t>
      </w:r>
      <w:r w:rsidRPr="003F5339">
        <w:rPr>
          <w:szCs w:val="18"/>
        </w:rPr>
        <w:t>le Mbembe soutient ainsi que pour arriver à construire du commun, il faut co</w:t>
      </w:r>
      <w:r w:rsidRPr="003F5339">
        <w:rPr>
          <w:szCs w:val="18"/>
        </w:rPr>
        <w:t>m</w:t>
      </w:r>
      <w:r w:rsidRPr="003F5339">
        <w:rPr>
          <w:szCs w:val="18"/>
        </w:rPr>
        <w:t>mencer par partager les différences : se proclamer différent d</w:t>
      </w:r>
      <w:r w:rsidRPr="003F5339">
        <w:rPr>
          <w:szCs w:val="18"/>
        </w:rPr>
        <w:t>e</w:t>
      </w:r>
      <w:r w:rsidRPr="003F5339">
        <w:rPr>
          <w:szCs w:val="18"/>
        </w:rPr>
        <w:t>vient une manière d'échapper à la négation imposée, de renégocier les te</w:t>
      </w:r>
      <w:r w:rsidRPr="003F5339">
        <w:rPr>
          <w:szCs w:val="18"/>
        </w:rPr>
        <w:t>r</w:t>
      </w:r>
      <w:r w:rsidRPr="003F5339">
        <w:rPr>
          <w:szCs w:val="18"/>
        </w:rPr>
        <w:t>mes d'une politique de « l'en-commun » (Mbembe, 2006). Or, s'il faut aujourd'hui reposer cette question du commun, ce n'est pas simpl</w:t>
      </w:r>
      <w:r w:rsidRPr="003F5339">
        <w:rPr>
          <w:szCs w:val="18"/>
        </w:rPr>
        <w:t>e</w:t>
      </w:r>
      <w:r w:rsidRPr="003F5339">
        <w:rPr>
          <w:szCs w:val="18"/>
        </w:rPr>
        <w:t>ment pour soul</w:t>
      </w:r>
      <w:r w:rsidRPr="003F5339">
        <w:rPr>
          <w:szCs w:val="18"/>
        </w:rPr>
        <w:t>i</w:t>
      </w:r>
      <w:r w:rsidRPr="003F5339">
        <w:rPr>
          <w:szCs w:val="18"/>
        </w:rPr>
        <w:t>gner les faces sombres de la modernité occidentale. C'est aussi pour ra</w:t>
      </w:r>
      <w:r w:rsidRPr="003F5339">
        <w:rPr>
          <w:szCs w:val="18"/>
        </w:rPr>
        <w:t>p</w:t>
      </w:r>
      <w:r w:rsidRPr="003F5339">
        <w:rPr>
          <w:szCs w:val="18"/>
        </w:rPr>
        <w:t>peler la liberté inconditionnelle de l'homme dans la cité, cette capacité de chaque c</w:t>
      </w:r>
      <w:r w:rsidRPr="003F5339">
        <w:rPr>
          <w:szCs w:val="18"/>
        </w:rPr>
        <w:t>i</w:t>
      </w:r>
      <w:r w:rsidRPr="003F5339">
        <w:rPr>
          <w:szCs w:val="18"/>
        </w:rPr>
        <w:t>toyen à fraterniser avec les autres dans une égalité en termes sinon de droits, du moins de dignité, à construire et faire rayonner l'humaine condition à partir de la singul</w:t>
      </w:r>
      <w:r w:rsidRPr="003F5339">
        <w:rPr>
          <w:szCs w:val="18"/>
        </w:rPr>
        <w:t>a</w:t>
      </w:r>
      <w:r w:rsidRPr="003F5339">
        <w:rPr>
          <w:szCs w:val="18"/>
        </w:rPr>
        <w:t>rité d'une expérience sociale et culturelle. C'est dans ce pouvoir-être à dévelo</w:t>
      </w:r>
      <w:r w:rsidRPr="003F5339">
        <w:rPr>
          <w:szCs w:val="18"/>
        </w:rPr>
        <w:t>p</w:t>
      </w:r>
      <w:r w:rsidRPr="003F5339">
        <w:rPr>
          <w:szCs w:val="18"/>
        </w:rPr>
        <w:t>per qu'est le commun ou l'entre-des-cultures, en contrechamp de l'universel abstrait, de l'uniformis</w:t>
      </w:r>
      <w:r w:rsidRPr="003F5339">
        <w:rPr>
          <w:szCs w:val="18"/>
        </w:rPr>
        <w:t>a</w:t>
      </w:r>
      <w:r w:rsidRPr="003F5339">
        <w:rPr>
          <w:szCs w:val="18"/>
        </w:rPr>
        <w:t>tion ou du relativisme culturel : un humanisme critique permettant à tous le droit un</w:t>
      </w:r>
      <w:r w:rsidRPr="003F5339">
        <w:rPr>
          <w:szCs w:val="18"/>
        </w:rPr>
        <w:t>i</w:t>
      </w:r>
      <w:r w:rsidRPr="003F5339">
        <w:rPr>
          <w:szCs w:val="18"/>
        </w:rPr>
        <w:t>versel d'hériter du monde dans son e</w:t>
      </w:r>
      <w:r w:rsidRPr="003F5339">
        <w:rPr>
          <w:szCs w:val="18"/>
        </w:rPr>
        <w:t>n</w:t>
      </w:r>
      <w:r w:rsidRPr="003F5339">
        <w:rPr>
          <w:szCs w:val="18"/>
        </w:rPr>
        <w:t>semble.</w:t>
      </w:r>
    </w:p>
    <w:p w:rsidR="00F64A0A" w:rsidRDefault="00F64A0A" w:rsidP="00F64A0A">
      <w:pPr>
        <w:spacing w:before="120" w:after="120"/>
        <w:jc w:val="both"/>
        <w:rPr>
          <w:szCs w:val="24"/>
        </w:rPr>
      </w:pPr>
    </w:p>
    <w:p w:rsidR="00F64A0A" w:rsidRPr="003F5339" w:rsidRDefault="00F64A0A" w:rsidP="00F64A0A">
      <w:pPr>
        <w:pStyle w:val="planche"/>
      </w:pPr>
      <w:r w:rsidRPr="003F5339">
        <w:t>BIBLIOGRAPHIE</w:t>
      </w:r>
    </w:p>
    <w:p w:rsidR="00F64A0A" w:rsidRDefault="00F64A0A" w:rsidP="00F64A0A">
      <w:pPr>
        <w:spacing w:before="120" w:after="120"/>
        <w:jc w:val="both"/>
        <w:rPr>
          <w:szCs w:val="18"/>
        </w:rPr>
      </w:pPr>
    </w:p>
    <w:p w:rsidR="00F64A0A" w:rsidRPr="003F5339" w:rsidRDefault="00F64A0A" w:rsidP="00F64A0A">
      <w:pPr>
        <w:spacing w:before="120" w:after="120"/>
        <w:jc w:val="both"/>
      </w:pPr>
      <w:r w:rsidRPr="003F5339">
        <w:rPr>
          <w:szCs w:val="18"/>
        </w:rPr>
        <w:t xml:space="preserve">Amselle, J.L. (2008). </w:t>
      </w:r>
      <w:r w:rsidRPr="003F5339">
        <w:rPr>
          <w:i/>
          <w:iCs/>
          <w:szCs w:val="18"/>
        </w:rPr>
        <w:t>L'Occident décroché. Enquête sur les</w:t>
      </w:r>
      <w:r>
        <w:rPr>
          <w:i/>
          <w:iCs/>
          <w:szCs w:val="18"/>
        </w:rPr>
        <w:t xml:space="preserve"> </w:t>
      </w:r>
      <w:r w:rsidRPr="003F5339">
        <w:rPr>
          <w:i/>
          <w:iCs/>
          <w:szCs w:val="18"/>
        </w:rPr>
        <w:t>postc</w:t>
      </w:r>
      <w:r w:rsidRPr="003F5339">
        <w:rPr>
          <w:i/>
          <w:iCs/>
          <w:szCs w:val="18"/>
        </w:rPr>
        <w:t>o</w:t>
      </w:r>
      <w:r w:rsidRPr="003F5339">
        <w:rPr>
          <w:i/>
          <w:iCs/>
          <w:szCs w:val="18"/>
        </w:rPr>
        <w:t xml:space="preserve">lonialismes, </w:t>
      </w:r>
      <w:r w:rsidRPr="003F5339">
        <w:rPr>
          <w:szCs w:val="18"/>
        </w:rPr>
        <w:t>Paris, Stock.</w:t>
      </w:r>
    </w:p>
    <w:p w:rsidR="00F64A0A" w:rsidRPr="003F5339" w:rsidRDefault="00F64A0A" w:rsidP="00F64A0A">
      <w:pPr>
        <w:spacing w:before="120" w:after="120"/>
        <w:jc w:val="both"/>
      </w:pPr>
      <w:r w:rsidRPr="003F5339">
        <w:rPr>
          <w:szCs w:val="18"/>
        </w:rPr>
        <w:t xml:space="preserve">Arendt, H. (1987). </w:t>
      </w:r>
      <w:r w:rsidRPr="003F5339">
        <w:rPr>
          <w:i/>
          <w:iCs/>
          <w:szCs w:val="18"/>
        </w:rPr>
        <w:t xml:space="preserve">La tradition cachée, </w:t>
      </w:r>
      <w:r w:rsidRPr="003F5339">
        <w:rPr>
          <w:szCs w:val="18"/>
        </w:rPr>
        <w:t>Paris, Bou</w:t>
      </w:r>
      <w:r w:rsidRPr="003F5339">
        <w:rPr>
          <w:szCs w:val="18"/>
        </w:rPr>
        <w:t>r</w:t>
      </w:r>
      <w:r w:rsidRPr="003F5339">
        <w:rPr>
          <w:szCs w:val="18"/>
        </w:rPr>
        <w:t>gois.</w:t>
      </w:r>
    </w:p>
    <w:p w:rsidR="00F64A0A" w:rsidRDefault="00F64A0A" w:rsidP="00F64A0A">
      <w:pPr>
        <w:spacing w:before="120" w:after="120"/>
        <w:jc w:val="both"/>
        <w:rPr>
          <w:szCs w:val="18"/>
        </w:rPr>
      </w:pPr>
      <w:r w:rsidRPr="003F5339">
        <w:rPr>
          <w:szCs w:val="18"/>
        </w:rPr>
        <w:t xml:space="preserve">Bancel, N. </w:t>
      </w:r>
      <w:r w:rsidRPr="003F5339">
        <w:rPr>
          <w:i/>
          <w:iCs/>
          <w:szCs w:val="18"/>
        </w:rPr>
        <w:t xml:space="preserve">et al. </w:t>
      </w:r>
      <w:r w:rsidRPr="003F5339">
        <w:rPr>
          <w:szCs w:val="18"/>
        </w:rPr>
        <w:t xml:space="preserve">(dir.) (2010). </w:t>
      </w:r>
      <w:r w:rsidRPr="003F5339">
        <w:rPr>
          <w:i/>
          <w:iCs/>
          <w:szCs w:val="18"/>
        </w:rPr>
        <w:t>Ruptures postcoloniales, les no</w:t>
      </w:r>
      <w:r w:rsidRPr="003F5339">
        <w:rPr>
          <w:i/>
          <w:iCs/>
          <w:szCs w:val="18"/>
        </w:rPr>
        <w:t>u</w:t>
      </w:r>
      <w:r w:rsidRPr="003F5339">
        <w:rPr>
          <w:i/>
          <w:iCs/>
          <w:szCs w:val="18"/>
        </w:rPr>
        <w:t>veaux visages de la société</w:t>
      </w:r>
      <w:r>
        <w:rPr>
          <w:i/>
          <w:iCs/>
          <w:szCs w:val="18"/>
        </w:rPr>
        <w:t xml:space="preserve"> </w:t>
      </w:r>
      <w:r w:rsidRPr="003F5339">
        <w:rPr>
          <w:i/>
          <w:iCs/>
          <w:szCs w:val="18"/>
        </w:rPr>
        <w:t xml:space="preserve">française, </w:t>
      </w:r>
      <w:r w:rsidRPr="003F5339">
        <w:rPr>
          <w:szCs w:val="18"/>
        </w:rPr>
        <w:t xml:space="preserve">Paris, La Découverte. </w:t>
      </w:r>
    </w:p>
    <w:p w:rsidR="00F64A0A" w:rsidRDefault="00F64A0A" w:rsidP="00F64A0A">
      <w:pPr>
        <w:spacing w:before="120" w:after="120"/>
        <w:jc w:val="both"/>
        <w:rPr>
          <w:szCs w:val="18"/>
        </w:rPr>
      </w:pPr>
      <w:r w:rsidRPr="003F5339">
        <w:rPr>
          <w:szCs w:val="18"/>
        </w:rPr>
        <w:t xml:space="preserve">Boubeker, A. (1999). </w:t>
      </w:r>
      <w:r w:rsidRPr="003F5339">
        <w:rPr>
          <w:i/>
          <w:iCs/>
          <w:szCs w:val="18"/>
        </w:rPr>
        <w:t xml:space="preserve">Familles de l'intégration, </w:t>
      </w:r>
      <w:r w:rsidRPr="003F5339">
        <w:rPr>
          <w:szCs w:val="18"/>
        </w:rPr>
        <w:t>P</w:t>
      </w:r>
      <w:r w:rsidRPr="003F5339">
        <w:rPr>
          <w:szCs w:val="18"/>
        </w:rPr>
        <w:t>a</w:t>
      </w:r>
      <w:r w:rsidRPr="003F5339">
        <w:rPr>
          <w:szCs w:val="18"/>
        </w:rPr>
        <w:t xml:space="preserve">ris, Stock. </w:t>
      </w:r>
    </w:p>
    <w:p w:rsidR="00F64A0A" w:rsidRDefault="00F64A0A" w:rsidP="00F64A0A">
      <w:pPr>
        <w:spacing w:before="120" w:after="120"/>
        <w:jc w:val="both"/>
        <w:rPr>
          <w:szCs w:val="18"/>
        </w:rPr>
      </w:pPr>
      <w:r w:rsidRPr="003F5339">
        <w:rPr>
          <w:szCs w:val="18"/>
        </w:rPr>
        <w:t xml:space="preserve">Boubeker, A. et N. Beau (1986). </w:t>
      </w:r>
      <w:r w:rsidRPr="003F5339">
        <w:rPr>
          <w:i/>
          <w:iCs/>
          <w:szCs w:val="18"/>
        </w:rPr>
        <w:t xml:space="preserve">Chroniques métissées, </w:t>
      </w:r>
      <w:r w:rsidRPr="003F5339">
        <w:rPr>
          <w:szCs w:val="18"/>
        </w:rPr>
        <w:t xml:space="preserve">Paris, Alain Moreau. </w:t>
      </w:r>
    </w:p>
    <w:p w:rsidR="00F64A0A" w:rsidRDefault="00F64A0A" w:rsidP="00F64A0A">
      <w:pPr>
        <w:spacing w:before="120" w:after="120"/>
        <w:jc w:val="both"/>
        <w:rPr>
          <w:szCs w:val="18"/>
        </w:rPr>
      </w:pPr>
      <w:r w:rsidRPr="003F5339">
        <w:rPr>
          <w:szCs w:val="18"/>
        </w:rPr>
        <w:t xml:space="preserve">Ellison, R. (1984). </w:t>
      </w:r>
      <w:r w:rsidRPr="003F5339">
        <w:rPr>
          <w:i/>
          <w:iCs/>
          <w:szCs w:val="18"/>
        </w:rPr>
        <w:t>Homme invisible pour qui chantes-tu</w:t>
      </w:r>
      <w:r>
        <w:rPr>
          <w:i/>
          <w:iCs/>
          <w:szCs w:val="18"/>
        </w:rPr>
        <w:t> ?</w:t>
      </w:r>
      <w:r w:rsidRPr="003F5339">
        <w:rPr>
          <w:i/>
          <w:iCs/>
          <w:szCs w:val="18"/>
        </w:rPr>
        <w:t xml:space="preserve">, </w:t>
      </w:r>
      <w:r w:rsidRPr="003F5339">
        <w:rPr>
          <w:szCs w:val="18"/>
        </w:rPr>
        <w:t xml:space="preserve">Paris, Grasset. </w:t>
      </w:r>
    </w:p>
    <w:p w:rsidR="00F64A0A" w:rsidRDefault="00F64A0A" w:rsidP="00F64A0A">
      <w:pPr>
        <w:spacing w:before="120" w:after="120"/>
        <w:jc w:val="both"/>
        <w:rPr>
          <w:szCs w:val="18"/>
        </w:rPr>
      </w:pPr>
      <w:r w:rsidRPr="003F5339">
        <w:rPr>
          <w:szCs w:val="18"/>
        </w:rPr>
        <w:t xml:space="preserve">Hall, S. (2007). </w:t>
      </w:r>
      <w:r w:rsidRPr="003F5339">
        <w:rPr>
          <w:i/>
          <w:iCs/>
          <w:szCs w:val="18"/>
        </w:rPr>
        <w:t>Identités et cultures. Politiques des « Cultural St</w:t>
      </w:r>
      <w:r w:rsidRPr="003F5339">
        <w:rPr>
          <w:i/>
          <w:iCs/>
          <w:szCs w:val="18"/>
        </w:rPr>
        <w:t>u</w:t>
      </w:r>
      <w:r w:rsidRPr="003F5339">
        <w:rPr>
          <w:i/>
          <w:iCs/>
          <w:szCs w:val="18"/>
        </w:rPr>
        <w:t xml:space="preserve">dies », </w:t>
      </w:r>
      <w:r w:rsidRPr="003F5339">
        <w:rPr>
          <w:szCs w:val="18"/>
        </w:rPr>
        <w:t>Paris, Éditions</w:t>
      </w:r>
      <w:r>
        <w:rPr>
          <w:szCs w:val="18"/>
        </w:rPr>
        <w:t xml:space="preserve"> </w:t>
      </w:r>
      <w:r w:rsidRPr="003F5339">
        <w:rPr>
          <w:szCs w:val="18"/>
        </w:rPr>
        <w:t xml:space="preserve">Amsterdam. </w:t>
      </w:r>
    </w:p>
    <w:p w:rsidR="00F64A0A" w:rsidRDefault="00F64A0A" w:rsidP="00F64A0A">
      <w:pPr>
        <w:spacing w:before="120" w:after="120"/>
        <w:jc w:val="both"/>
        <w:rPr>
          <w:szCs w:val="18"/>
        </w:rPr>
      </w:pPr>
      <w:r w:rsidRPr="003F5339">
        <w:rPr>
          <w:szCs w:val="18"/>
        </w:rPr>
        <w:t xml:space="preserve">Latour, B. (1991). </w:t>
      </w:r>
      <w:r w:rsidRPr="003F5339">
        <w:rPr>
          <w:i/>
          <w:iCs/>
          <w:szCs w:val="18"/>
        </w:rPr>
        <w:t xml:space="preserve">Nous n'avons jamais été modernes, </w:t>
      </w:r>
      <w:r w:rsidRPr="003F5339">
        <w:rPr>
          <w:szCs w:val="18"/>
        </w:rPr>
        <w:t>Paris, La Déco</w:t>
      </w:r>
      <w:r w:rsidRPr="003F5339">
        <w:rPr>
          <w:szCs w:val="18"/>
        </w:rPr>
        <w:t>u</w:t>
      </w:r>
      <w:r w:rsidRPr="003F5339">
        <w:rPr>
          <w:szCs w:val="18"/>
        </w:rPr>
        <w:t xml:space="preserve">verte. </w:t>
      </w:r>
    </w:p>
    <w:p w:rsidR="00F64A0A" w:rsidRDefault="00F64A0A" w:rsidP="00F64A0A">
      <w:pPr>
        <w:spacing w:before="120" w:after="120"/>
        <w:jc w:val="both"/>
        <w:rPr>
          <w:szCs w:val="18"/>
        </w:rPr>
      </w:pPr>
      <w:r w:rsidRPr="003F5339">
        <w:rPr>
          <w:szCs w:val="18"/>
        </w:rPr>
        <w:t xml:space="preserve">Mbembe, A. (2006). </w:t>
      </w:r>
      <w:r w:rsidRPr="003F5339">
        <w:rPr>
          <w:i/>
          <w:iCs/>
          <w:szCs w:val="18"/>
        </w:rPr>
        <w:t>Qu'est-ce que la pensée postcoloniale</w:t>
      </w:r>
      <w:r>
        <w:rPr>
          <w:i/>
          <w:iCs/>
          <w:szCs w:val="18"/>
        </w:rPr>
        <w:t xml:space="preserve"> ? </w:t>
      </w:r>
      <w:r w:rsidRPr="003F5339">
        <w:rPr>
          <w:szCs w:val="18"/>
        </w:rPr>
        <w:t xml:space="preserve">Paris, Esprit. </w:t>
      </w:r>
    </w:p>
    <w:p w:rsidR="00F64A0A" w:rsidRPr="003F5339" w:rsidRDefault="00F64A0A" w:rsidP="00F64A0A">
      <w:pPr>
        <w:spacing w:before="120" w:after="120"/>
        <w:jc w:val="both"/>
      </w:pPr>
      <w:r w:rsidRPr="003F5339">
        <w:rPr>
          <w:szCs w:val="18"/>
        </w:rPr>
        <w:t>No</w:t>
      </w:r>
      <w:r w:rsidRPr="003F5339">
        <w:rPr>
          <w:szCs w:val="18"/>
        </w:rPr>
        <w:t>i</w:t>
      </w:r>
      <w:r w:rsidRPr="003F5339">
        <w:rPr>
          <w:szCs w:val="18"/>
        </w:rPr>
        <w:t xml:space="preserve">riel, G. (1988). </w:t>
      </w:r>
      <w:r w:rsidRPr="003F5339">
        <w:rPr>
          <w:i/>
          <w:iCs/>
          <w:szCs w:val="18"/>
        </w:rPr>
        <w:t xml:space="preserve">Le creuset français, </w:t>
      </w:r>
      <w:r w:rsidRPr="003F5339">
        <w:rPr>
          <w:szCs w:val="18"/>
        </w:rPr>
        <w:t>Paris, Seuil.</w:t>
      </w:r>
    </w:p>
    <w:p w:rsidR="00F64A0A" w:rsidRDefault="00F64A0A" w:rsidP="00F64A0A">
      <w:pPr>
        <w:spacing w:before="120" w:after="120"/>
        <w:jc w:val="both"/>
        <w:rPr>
          <w:szCs w:val="18"/>
        </w:rPr>
      </w:pPr>
      <w:r w:rsidRPr="003F5339">
        <w:rPr>
          <w:szCs w:val="18"/>
        </w:rPr>
        <w:t xml:space="preserve">Salhins, M. (1999). </w:t>
      </w:r>
      <w:r w:rsidRPr="003F5339">
        <w:rPr>
          <w:i/>
          <w:iCs/>
          <w:szCs w:val="18"/>
        </w:rPr>
        <w:t xml:space="preserve">Les Lumières en anthropologie, </w:t>
      </w:r>
      <w:r w:rsidRPr="003F5339">
        <w:rPr>
          <w:szCs w:val="18"/>
        </w:rPr>
        <w:t>Nanterre, S</w:t>
      </w:r>
      <w:r w:rsidRPr="003F5339">
        <w:rPr>
          <w:szCs w:val="18"/>
        </w:rPr>
        <w:t>o</w:t>
      </w:r>
      <w:r w:rsidRPr="003F5339">
        <w:rPr>
          <w:szCs w:val="18"/>
        </w:rPr>
        <w:t xml:space="preserve">ciété d'ethnologie. </w:t>
      </w:r>
    </w:p>
    <w:p w:rsidR="00F64A0A" w:rsidRDefault="00F64A0A" w:rsidP="00F64A0A">
      <w:pPr>
        <w:spacing w:before="120" w:after="120"/>
        <w:jc w:val="both"/>
        <w:rPr>
          <w:szCs w:val="18"/>
        </w:rPr>
      </w:pPr>
      <w:r w:rsidRPr="003F5339">
        <w:rPr>
          <w:szCs w:val="18"/>
        </w:rPr>
        <w:t xml:space="preserve">Schnapper, D. (1991). </w:t>
      </w:r>
      <w:r w:rsidRPr="003F5339">
        <w:rPr>
          <w:i/>
          <w:iCs/>
          <w:szCs w:val="18"/>
        </w:rPr>
        <w:t>La France de l'int</w:t>
      </w:r>
      <w:r w:rsidRPr="003F5339">
        <w:rPr>
          <w:i/>
          <w:iCs/>
          <w:szCs w:val="18"/>
        </w:rPr>
        <w:t>é</w:t>
      </w:r>
      <w:r w:rsidRPr="003F5339">
        <w:rPr>
          <w:i/>
          <w:iCs/>
          <w:szCs w:val="18"/>
        </w:rPr>
        <w:t xml:space="preserve">gration, </w:t>
      </w:r>
      <w:r w:rsidRPr="003F5339">
        <w:rPr>
          <w:szCs w:val="18"/>
        </w:rPr>
        <w:t xml:space="preserve">Paris, Gallimard. </w:t>
      </w:r>
    </w:p>
    <w:p w:rsidR="00F64A0A" w:rsidRPr="003F5339" w:rsidRDefault="00F64A0A" w:rsidP="00F64A0A">
      <w:pPr>
        <w:spacing w:before="120" w:after="120"/>
        <w:jc w:val="both"/>
      </w:pPr>
      <w:r w:rsidRPr="003F5339">
        <w:rPr>
          <w:szCs w:val="18"/>
        </w:rPr>
        <w:t xml:space="preserve">Wacquant, L. (2004). </w:t>
      </w:r>
      <w:r w:rsidRPr="003F5339">
        <w:rPr>
          <w:i/>
          <w:iCs/>
          <w:szCs w:val="18"/>
        </w:rPr>
        <w:t xml:space="preserve">Punir les pauvres, </w:t>
      </w:r>
      <w:r w:rsidRPr="003F5339">
        <w:rPr>
          <w:szCs w:val="18"/>
        </w:rPr>
        <w:t>Marseille, Agone.</w:t>
      </w:r>
    </w:p>
    <w:p w:rsidR="00F64A0A" w:rsidRDefault="00F64A0A" w:rsidP="00F64A0A">
      <w:pPr>
        <w:spacing w:before="120" w:after="120"/>
        <w:jc w:val="both"/>
      </w:pPr>
    </w:p>
    <w:p w:rsidR="00F64A0A" w:rsidRDefault="00F64A0A" w:rsidP="00F64A0A">
      <w:pPr>
        <w:spacing w:before="120" w:after="120"/>
        <w:jc w:val="both"/>
      </w:pPr>
    </w:p>
    <w:p w:rsidR="00F64A0A" w:rsidRDefault="00F64A0A" w:rsidP="00F64A0A">
      <w:pPr>
        <w:pStyle w:val="p"/>
      </w:pPr>
      <w:r>
        <w:t>[302]</w:t>
      </w:r>
    </w:p>
    <w:p w:rsidR="00F64A0A" w:rsidRDefault="00F64A0A" w:rsidP="00F64A0A">
      <w:pPr>
        <w:pStyle w:val="p"/>
      </w:pPr>
      <w:r w:rsidRPr="003F5339">
        <w:br w:type="page"/>
      </w:r>
      <w:r>
        <w:t>[303]</w:t>
      </w:r>
    </w:p>
    <w:p w:rsidR="00F64A0A" w:rsidRDefault="00F64A0A" w:rsidP="00F64A0A">
      <w:pPr>
        <w:jc w:val="both"/>
      </w:pPr>
    </w:p>
    <w:p w:rsidR="00F64A0A" w:rsidRDefault="00F64A0A" w:rsidP="00F64A0A">
      <w:pPr>
        <w:jc w:val="both"/>
      </w:pPr>
    </w:p>
    <w:p w:rsidR="00F64A0A" w:rsidRDefault="00F64A0A" w:rsidP="00F64A0A">
      <w:pPr>
        <w:jc w:val="both"/>
      </w:pPr>
    </w:p>
    <w:p w:rsidR="00F64A0A" w:rsidRPr="00083144" w:rsidRDefault="00F64A0A" w:rsidP="00F64A0A">
      <w:pPr>
        <w:spacing w:after="120"/>
        <w:ind w:firstLine="0"/>
        <w:jc w:val="center"/>
        <w:rPr>
          <w:i/>
          <w:sz w:val="24"/>
        </w:rPr>
      </w:pPr>
      <w:bookmarkStart w:id="21" w:name="communaute_pt_4_texte_14"/>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Default="00F64A0A" w:rsidP="00F64A0A">
      <w:pPr>
        <w:ind w:firstLine="0"/>
        <w:jc w:val="center"/>
        <w:rPr>
          <w:szCs w:val="36"/>
        </w:rPr>
      </w:pPr>
      <w:r>
        <w:rPr>
          <w:b/>
          <w:color w:val="000080"/>
        </w:rPr>
        <w:t>QUATRIÈME PARTIE</w:t>
      </w:r>
    </w:p>
    <w:p w:rsidR="00F64A0A" w:rsidRDefault="00F64A0A" w:rsidP="00F64A0A">
      <w:pPr>
        <w:jc w:val="both"/>
        <w:rPr>
          <w:szCs w:val="36"/>
        </w:rPr>
      </w:pPr>
    </w:p>
    <w:p w:rsidR="00F64A0A" w:rsidRDefault="00F64A0A" w:rsidP="00F64A0A">
      <w:pPr>
        <w:ind w:firstLine="0"/>
        <w:jc w:val="center"/>
        <w:rPr>
          <w:color w:val="FF0000"/>
          <w:sz w:val="48"/>
        </w:rPr>
      </w:pPr>
      <w:r w:rsidRPr="008F15F4">
        <w:rPr>
          <w:sz w:val="48"/>
        </w:rPr>
        <w:t>“</w:t>
      </w:r>
      <w:r>
        <w:rPr>
          <w:color w:val="FF0000"/>
          <w:sz w:val="48"/>
        </w:rPr>
        <w:t>Etre citoyen et rester étranger.</w:t>
      </w:r>
    </w:p>
    <w:p w:rsidR="00F64A0A" w:rsidRPr="006B43E0" w:rsidRDefault="00F64A0A" w:rsidP="00F64A0A">
      <w:pPr>
        <w:ind w:firstLine="0"/>
        <w:jc w:val="center"/>
        <w:rPr>
          <w:i/>
          <w:sz w:val="36"/>
        </w:rPr>
      </w:pPr>
      <w:r>
        <w:rPr>
          <w:i/>
          <w:sz w:val="36"/>
        </w:rPr>
        <w:t>La double citoyenneté</w:t>
      </w:r>
      <w:r>
        <w:rPr>
          <w:i/>
          <w:sz w:val="36"/>
        </w:rPr>
        <w:br/>
        <w:t>au Canada et en France.</w:t>
      </w:r>
      <w:r w:rsidRPr="006B43E0">
        <w:rPr>
          <w:i/>
          <w:sz w:val="36"/>
        </w:rPr>
        <w:t>”</w:t>
      </w:r>
    </w:p>
    <w:bookmarkEnd w:id="21"/>
    <w:p w:rsidR="00F64A0A" w:rsidRDefault="00F64A0A" w:rsidP="00F64A0A">
      <w:pPr>
        <w:jc w:val="both"/>
      </w:pPr>
    </w:p>
    <w:p w:rsidR="00F64A0A" w:rsidRPr="008F15F4" w:rsidRDefault="00F64A0A" w:rsidP="00F64A0A">
      <w:pPr>
        <w:pStyle w:val="suite"/>
      </w:pPr>
      <w:r>
        <w:t>Bruno DUPEYRON</w:t>
      </w:r>
    </w:p>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pStyle w:val="a"/>
      </w:pPr>
      <w:r>
        <w:t>RÉSUMÉ</w:t>
      </w:r>
    </w:p>
    <w:p w:rsidR="00F64A0A" w:rsidRPr="00497A9F" w:rsidRDefault="00F64A0A" w:rsidP="00F64A0A">
      <w:pPr>
        <w:spacing w:before="120" w:after="120"/>
        <w:jc w:val="both"/>
        <w:rPr>
          <w:color w:val="000090"/>
          <w:sz w:val="24"/>
        </w:rPr>
      </w:pPr>
      <w:r w:rsidRPr="00497A9F">
        <w:rPr>
          <w:i/>
          <w:iCs/>
          <w:color w:val="000090"/>
          <w:sz w:val="24"/>
          <w:szCs w:val="18"/>
        </w:rPr>
        <w:t>L'analyse sociohistorique comparée des politiques de double c</w:t>
      </w:r>
      <w:r w:rsidRPr="00497A9F">
        <w:rPr>
          <w:i/>
          <w:iCs/>
          <w:color w:val="000090"/>
          <w:sz w:val="24"/>
          <w:szCs w:val="18"/>
        </w:rPr>
        <w:t>i</w:t>
      </w:r>
      <w:r w:rsidRPr="00497A9F">
        <w:rPr>
          <w:i/>
          <w:iCs/>
          <w:color w:val="000090"/>
          <w:sz w:val="24"/>
          <w:szCs w:val="18"/>
        </w:rPr>
        <w:t>toyenneté au Canada et en France montre que ces pays ont progressivement reconnu officie</w:t>
      </w:r>
      <w:r w:rsidRPr="00497A9F">
        <w:rPr>
          <w:i/>
          <w:iCs/>
          <w:color w:val="000090"/>
          <w:sz w:val="24"/>
          <w:szCs w:val="18"/>
        </w:rPr>
        <w:t>l</w:t>
      </w:r>
      <w:r w:rsidRPr="00497A9F">
        <w:rPr>
          <w:i/>
          <w:iCs/>
          <w:color w:val="000090"/>
          <w:sz w:val="24"/>
          <w:szCs w:val="18"/>
        </w:rPr>
        <w:t>lement le statut de citoyenneté multiple à leurs citoyens et aux étrangers. Cela se remarque dans le c</w:t>
      </w:r>
      <w:r w:rsidRPr="00497A9F">
        <w:rPr>
          <w:i/>
          <w:iCs/>
          <w:color w:val="000090"/>
          <w:sz w:val="24"/>
          <w:szCs w:val="18"/>
        </w:rPr>
        <w:t>a</w:t>
      </w:r>
      <w:r w:rsidRPr="00497A9F">
        <w:rPr>
          <w:i/>
          <w:iCs/>
          <w:color w:val="000090"/>
          <w:sz w:val="24"/>
          <w:szCs w:val="18"/>
        </w:rPr>
        <w:t>dre juridique et les pratiques administratives de chaque pays. De fait, l'action publ</w:t>
      </w:r>
      <w:r w:rsidRPr="00497A9F">
        <w:rPr>
          <w:i/>
          <w:iCs/>
          <w:color w:val="000090"/>
          <w:sz w:val="24"/>
          <w:szCs w:val="18"/>
        </w:rPr>
        <w:t>i</w:t>
      </w:r>
      <w:r w:rsidRPr="00497A9F">
        <w:rPr>
          <w:i/>
          <w:iCs/>
          <w:color w:val="000090"/>
          <w:sz w:val="24"/>
          <w:szCs w:val="18"/>
        </w:rPr>
        <w:t>que de ces deux pays en matière de double citoyenneté a évolué : elle a d'abord été marquée par une indifférence feinte, avant de se cri</w:t>
      </w:r>
      <w:r w:rsidRPr="00497A9F">
        <w:rPr>
          <w:i/>
          <w:iCs/>
          <w:color w:val="000090"/>
          <w:sz w:val="24"/>
          <w:szCs w:val="18"/>
        </w:rPr>
        <w:t>s</w:t>
      </w:r>
      <w:r w:rsidRPr="00497A9F">
        <w:rPr>
          <w:i/>
          <w:iCs/>
          <w:color w:val="000090"/>
          <w:sz w:val="24"/>
          <w:szCs w:val="18"/>
        </w:rPr>
        <w:t>talliser dans un cadre légal plus tolérant. Les facteurs qui expliquent ces évol</w:t>
      </w:r>
      <w:r w:rsidRPr="00497A9F">
        <w:rPr>
          <w:i/>
          <w:iCs/>
          <w:color w:val="000090"/>
          <w:sz w:val="24"/>
          <w:szCs w:val="18"/>
        </w:rPr>
        <w:t>u</w:t>
      </w:r>
      <w:r w:rsidRPr="00497A9F">
        <w:rPr>
          <w:i/>
          <w:iCs/>
          <w:color w:val="000090"/>
          <w:sz w:val="24"/>
          <w:szCs w:val="18"/>
        </w:rPr>
        <w:t>tions parallèles doivent être soulignés, car les trajectoires historiques et migr</w:t>
      </w:r>
      <w:r w:rsidRPr="00497A9F">
        <w:rPr>
          <w:i/>
          <w:iCs/>
          <w:color w:val="000090"/>
          <w:sz w:val="24"/>
          <w:szCs w:val="18"/>
        </w:rPr>
        <w:t>a</w:t>
      </w:r>
      <w:r w:rsidRPr="00497A9F">
        <w:rPr>
          <w:i/>
          <w:iCs/>
          <w:color w:val="000090"/>
          <w:sz w:val="24"/>
          <w:szCs w:val="18"/>
        </w:rPr>
        <w:t>toires diffèrent sensiblement. F</w:t>
      </w:r>
      <w:r w:rsidRPr="00497A9F">
        <w:rPr>
          <w:i/>
          <w:iCs/>
          <w:color w:val="000090"/>
          <w:sz w:val="24"/>
          <w:szCs w:val="18"/>
        </w:rPr>
        <w:t>i</w:t>
      </w:r>
      <w:r w:rsidRPr="00497A9F">
        <w:rPr>
          <w:i/>
          <w:iCs/>
          <w:color w:val="000090"/>
          <w:sz w:val="24"/>
          <w:szCs w:val="18"/>
        </w:rPr>
        <w:t>nalement, des réformes législatives récentes ont limité dans chaque pays le champ de la double citoyenneté : bien que ces cha</w:t>
      </w:r>
      <w:r w:rsidRPr="00497A9F">
        <w:rPr>
          <w:i/>
          <w:iCs/>
          <w:color w:val="000090"/>
          <w:sz w:val="24"/>
          <w:szCs w:val="18"/>
        </w:rPr>
        <w:t>n</w:t>
      </w:r>
      <w:r w:rsidRPr="00497A9F">
        <w:rPr>
          <w:i/>
          <w:iCs/>
          <w:color w:val="000090"/>
          <w:sz w:val="24"/>
          <w:szCs w:val="18"/>
        </w:rPr>
        <w:t>gements soient limités, ils ont une fonction symbolique profonde qui tend à sti</w:t>
      </w:r>
      <w:r w:rsidRPr="00497A9F">
        <w:rPr>
          <w:i/>
          <w:iCs/>
          <w:color w:val="000090"/>
          <w:sz w:val="24"/>
          <w:szCs w:val="18"/>
        </w:rPr>
        <w:t>g</w:t>
      </w:r>
      <w:r w:rsidRPr="00497A9F">
        <w:rPr>
          <w:i/>
          <w:iCs/>
          <w:color w:val="000090"/>
          <w:sz w:val="24"/>
          <w:szCs w:val="18"/>
        </w:rPr>
        <w:t>matiser et à discriminer ce que nous appelons des « paracitoyens », jugés ind</w:t>
      </w:r>
      <w:r w:rsidRPr="00497A9F">
        <w:rPr>
          <w:i/>
          <w:iCs/>
          <w:color w:val="000090"/>
          <w:sz w:val="24"/>
          <w:szCs w:val="18"/>
        </w:rPr>
        <w:t>i</w:t>
      </w:r>
      <w:r w:rsidRPr="00497A9F">
        <w:rPr>
          <w:i/>
          <w:iCs/>
          <w:color w:val="000090"/>
          <w:sz w:val="24"/>
          <w:szCs w:val="18"/>
        </w:rPr>
        <w:t>gnes de posséder ou de conserver leur double citoyenneté. Cela conduit à s'inte</w:t>
      </w:r>
      <w:r w:rsidRPr="00497A9F">
        <w:rPr>
          <w:i/>
          <w:iCs/>
          <w:color w:val="000090"/>
          <w:sz w:val="24"/>
          <w:szCs w:val="18"/>
        </w:rPr>
        <w:t>r</w:t>
      </w:r>
      <w:r w:rsidRPr="00497A9F">
        <w:rPr>
          <w:i/>
          <w:iCs/>
          <w:color w:val="000090"/>
          <w:sz w:val="24"/>
          <w:szCs w:val="18"/>
        </w:rPr>
        <w:t>roger sur une redéfin</w:t>
      </w:r>
      <w:r w:rsidRPr="00497A9F">
        <w:rPr>
          <w:i/>
          <w:iCs/>
          <w:color w:val="000090"/>
          <w:sz w:val="24"/>
          <w:szCs w:val="18"/>
        </w:rPr>
        <w:t>i</w:t>
      </w:r>
      <w:r w:rsidRPr="00497A9F">
        <w:rPr>
          <w:i/>
          <w:iCs/>
          <w:color w:val="000090"/>
          <w:sz w:val="24"/>
          <w:szCs w:val="18"/>
        </w:rPr>
        <w:t>tion paradoxale de la communauté politique, au sein de laquelle des droits fondamentaux sont inégalement répa</w:t>
      </w:r>
      <w:r w:rsidRPr="00497A9F">
        <w:rPr>
          <w:i/>
          <w:iCs/>
          <w:color w:val="000090"/>
          <w:sz w:val="24"/>
          <w:szCs w:val="18"/>
        </w:rPr>
        <w:t>r</w:t>
      </w:r>
      <w:r w:rsidRPr="00497A9F">
        <w:rPr>
          <w:i/>
          <w:iCs/>
          <w:color w:val="000090"/>
          <w:sz w:val="24"/>
          <w:szCs w:val="18"/>
        </w:rPr>
        <w:t>tis et redistribués entre ses membres.</w:t>
      </w:r>
    </w:p>
    <w:p w:rsidR="00F64A0A" w:rsidRDefault="00F64A0A" w:rsidP="00F64A0A">
      <w:pPr>
        <w:spacing w:before="120" w:after="120"/>
        <w:jc w:val="both"/>
      </w:pPr>
    </w:p>
    <w:p w:rsidR="00F64A0A" w:rsidRPr="00893DBF" w:rsidRDefault="00F64A0A" w:rsidP="00F64A0A">
      <w:pPr>
        <w:ind w:right="90" w:firstLine="0"/>
        <w:jc w:val="both"/>
        <w:rPr>
          <w:sz w:val="20"/>
        </w:rPr>
      </w:pPr>
      <w:hyperlink w:anchor="tdm" w:history="1">
        <w:r w:rsidRPr="00893DBF">
          <w:rPr>
            <w:rStyle w:val="Lienhypertexte"/>
            <w:sz w:val="20"/>
          </w:rPr>
          <w:t>Retour à la table des matières</w:t>
        </w:r>
      </w:hyperlink>
    </w:p>
    <w:p w:rsidR="00F64A0A" w:rsidRPr="003F5339" w:rsidRDefault="00F64A0A" w:rsidP="00F64A0A">
      <w:pPr>
        <w:spacing w:before="120" w:after="120"/>
        <w:jc w:val="both"/>
        <w:rPr>
          <w:szCs w:val="2"/>
        </w:rPr>
      </w:pPr>
      <w:r w:rsidRPr="003F5339">
        <w:br w:type="page"/>
      </w:r>
      <w:r>
        <w:rPr>
          <w:szCs w:val="28"/>
        </w:rPr>
        <w:t>[304]</w:t>
      </w:r>
    </w:p>
    <w:p w:rsidR="00F64A0A" w:rsidRDefault="00F64A0A" w:rsidP="00F64A0A">
      <w:pPr>
        <w:spacing w:before="120" w:after="120"/>
        <w:jc w:val="both"/>
      </w:pPr>
    </w:p>
    <w:p w:rsidR="00F64A0A" w:rsidRDefault="00F64A0A" w:rsidP="00F64A0A">
      <w:pPr>
        <w:spacing w:before="120" w:after="120"/>
        <w:jc w:val="both"/>
      </w:pPr>
    </w:p>
    <w:p w:rsidR="00F64A0A" w:rsidRPr="003F5339" w:rsidRDefault="00F64A0A" w:rsidP="00F64A0A">
      <w:pPr>
        <w:spacing w:before="120" w:after="120"/>
        <w:jc w:val="both"/>
      </w:pPr>
      <w:r>
        <w:t>A</w:t>
      </w:r>
      <w:r w:rsidRPr="003F5339">
        <w:t>vant la Révolution française, le terme de nationalité n'est pas us</w:t>
      </w:r>
      <w:r w:rsidRPr="003F5339">
        <w:t>i</w:t>
      </w:r>
      <w:r w:rsidRPr="003F5339">
        <w:t>té en France : un sujet du roi n'a pas de nationalité frança</w:t>
      </w:r>
      <w:r w:rsidRPr="003F5339">
        <w:t>i</w:t>
      </w:r>
      <w:r w:rsidRPr="003F5339">
        <w:t>se, mais a la « qualité de français » qui traduit concrètement l'allégeance au mona</w:t>
      </w:r>
      <w:r w:rsidRPr="003F5339">
        <w:t>r</w:t>
      </w:r>
      <w:r w:rsidRPr="003F5339">
        <w:t>que (Weil, 2002, p. 10). Celui qui n'a pas la qu</w:t>
      </w:r>
      <w:r w:rsidRPr="003F5339">
        <w:t>a</w:t>
      </w:r>
      <w:r w:rsidRPr="003F5339">
        <w:t>lité de Français est étranger, et a dès lors le statut juridique d'« aubain », ce qui le prive de certains droits, en particulier celui de su</w:t>
      </w:r>
      <w:r w:rsidRPr="003F5339">
        <w:t>c</w:t>
      </w:r>
      <w:r w:rsidRPr="003F5339">
        <w:t>cession. La contestation de ce statut devant la justice par des aubains permet de faire émerger une jurisprudence qui définit graduellement la limite entre Français et a</w:t>
      </w:r>
      <w:r w:rsidRPr="003F5339">
        <w:t>u</w:t>
      </w:r>
      <w:r w:rsidRPr="003F5339">
        <w:t>bains, si bien que la naturalisation de ces derniers est rendue possible sous certaines cond</w:t>
      </w:r>
      <w:r w:rsidRPr="003F5339">
        <w:t>i</w:t>
      </w:r>
      <w:r w:rsidRPr="003F5339">
        <w:t xml:space="preserve">tions (Sahlins, 2004). Cependant, il est exclu d'être à la fois français et aubain. Dans l'Empire britannique, le statut de sujet britannique a des effets tout à fait similaires, y compris dans les colonies peuplées. Ainsi, le principe du </w:t>
      </w:r>
      <w:r w:rsidRPr="003F5339">
        <w:rPr>
          <w:i/>
          <w:iCs/>
        </w:rPr>
        <w:t xml:space="preserve">jus soli, </w:t>
      </w:r>
      <w:r w:rsidRPr="003F5339">
        <w:t>par lequel la c</w:t>
      </w:r>
      <w:r w:rsidRPr="003F5339">
        <w:t>i</w:t>
      </w:r>
      <w:r w:rsidRPr="003F5339">
        <w:t>toyenneté est acquise à la naissance sur le territoire de l'État indépe</w:t>
      </w:r>
      <w:r w:rsidRPr="003F5339">
        <w:t>n</w:t>
      </w:r>
      <w:r w:rsidRPr="003F5339">
        <w:t xml:space="preserve">damment de la citoyenneté des parents, domine à la fin du </w:t>
      </w:r>
      <w:r w:rsidRPr="00501C24">
        <w:rPr>
          <w:caps/>
        </w:rPr>
        <w:t>xviii</w:t>
      </w:r>
      <w:r w:rsidRPr="003F5339">
        <w:rPr>
          <w:vertAlign w:val="superscript"/>
        </w:rPr>
        <w:t>e</w:t>
      </w:r>
      <w:r w:rsidRPr="003F5339">
        <w:t xml:space="preserve"> si</w:t>
      </w:r>
      <w:r w:rsidRPr="003F5339">
        <w:t>è</w:t>
      </w:r>
      <w:r w:rsidRPr="003F5339">
        <w:t>cle.</w:t>
      </w:r>
    </w:p>
    <w:p w:rsidR="00F64A0A" w:rsidRPr="003F5339" w:rsidRDefault="00F64A0A" w:rsidP="00F64A0A">
      <w:pPr>
        <w:spacing w:before="120" w:after="120"/>
        <w:jc w:val="both"/>
      </w:pPr>
      <w:r w:rsidRPr="003F5339">
        <w:t>C'est donc seulement au XIX</w:t>
      </w:r>
      <w:r w:rsidRPr="003F5339">
        <w:rPr>
          <w:vertAlign w:val="superscript"/>
        </w:rPr>
        <w:t>e</w:t>
      </w:r>
      <w:r w:rsidRPr="003F5339">
        <w:t xml:space="preserve"> siècle qu'apparaissent les approches modernes des concepts de nationalité et de citoyenneté</w:t>
      </w:r>
      <w:r>
        <w:t> </w:t>
      </w:r>
      <w:r>
        <w:rPr>
          <w:rStyle w:val="Appelnotedebasdep"/>
        </w:rPr>
        <w:footnoteReference w:id="182"/>
      </w:r>
      <w:r w:rsidRPr="003F5339">
        <w:t>, entendues au sens de Richard Bendix : la citoyenneté renvoie à la modernité p</w:t>
      </w:r>
      <w:r w:rsidRPr="003F5339">
        <w:t>o</w:t>
      </w:r>
      <w:r w:rsidRPr="003F5339">
        <w:t>litique, autrement dit à l'égalité entre les membres de la société (Be</w:t>
      </w:r>
      <w:r w:rsidRPr="003F5339">
        <w:t>n</w:t>
      </w:r>
      <w:r w:rsidRPr="003F5339">
        <w:t>dix dans Jenson, Remacle et Bérengère-Pereira, 2007, p</w:t>
      </w:r>
      <w:r>
        <w:t>p</w:t>
      </w:r>
      <w:r w:rsidRPr="003F5339">
        <w:t>. 23-24), même s'il faut souligner que cette égalité tolère des exceptions impo</w:t>
      </w:r>
      <w:r w:rsidRPr="003F5339">
        <w:t>r</w:t>
      </w:r>
      <w:r w:rsidRPr="003F5339">
        <w:t>tantes, par exemple l'exclusion des femmes et de groupes ethniques. Cela invite aussi à examiner les que</w:t>
      </w:r>
      <w:r w:rsidRPr="003F5339">
        <w:t>s</w:t>
      </w:r>
      <w:r w:rsidRPr="003F5339">
        <w:t>tions juridiques et politiques qui y sont liées. Qui peut devenir citoyen</w:t>
      </w:r>
      <w:r>
        <w:t> ?</w:t>
      </w:r>
      <w:r w:rsidRPr="003F5339">
        <w:t xml:space="preserve"> Qui doit être exclu de la c</w:t>
      </w:r>
      <w:r w:rsidRPr="003F5339">
        <w:t>i</w:t>
      </w:r>
      <w:r w:rsidRPr="003F5339">
        <w:t>toyenn</w:t>
      </w:r>
      <w:r w:rsidRPr="003F5339">
        <w:t>e</w:t>
      </w:r>
      <w:r w:rsidRPr="003F5339">
        <w:t>té</w:t>
      </w:r>
      <w:r>
        <w:t> ?</w:t>
      </w:r>
      <w:r w:rsidRPr="003F5339">
        <w:t xml:space="preserve"> Comment permettre le passage d'un statut à l'autre, voire le cumul</w:t>
      </w:r>
      <w:r>
        <w:t> ?</w:t>
      </w:r>
      <w:r w:rsidRPr="003F5339">
        <w:t xml:space="preserve"> Ces problèmes sont donc liés aux cond</w:t>
      </w:r>
      <w:r w:rsidRPr="003F5339">
        <w:t>i</w:t>
      </w:r>
      <w:r w:rsidRPr="003F5339">
        <w:t>tions d'acquisition de la citoyenneté, de sa perte et de la possibilité d'être titulaire d'une double citoyenneté. Au cours du XIX</w:t>
      </w:r>
      <w:r w:rsidRPr="003F5339">
        <w:rPr>
          <w:vertAlign w:val="superscript"/>
        </w:rPr>
        <w:t>e</w:t>
      </w:r>
      <w:r w:rsidRPr="003F5339">
        <w:t xml:space="preserve"> et du début du XX</w:t>
      </w:r>
      <w:r w:rsidRPr="003F5339">
        <w:rPr>
          <w:vertAlign w:val="superscript"/>
        </w:rPr>
        <w:t>e</w:t>
      </w:r>
      <w:r w:rsidRPr="003F5339">
        <w:t xml:space="preserve"> siècle, la double citoyenneté a été largement perçue négativement par les go</w:t>
      </w:r>
      <w:r w:rsidRPr="003F5339">
        <w:t>u</w:t>
      </w:r>
      <w:r w:rsidRPr="003F5339">
        <w:t>vernants, c'est-à-dire comme un facteur de risque pour les États-nations et les relations interétatiques. La doctr</w:t>
      </w:r>
      <w:r w:rsidRPr="003F5339">
        <w:t>i</w:t>
      </w:r>
      <w:r w:rsidRPr="003F5339">
        <w:t>ne juridique moderne conçoit alors la double citoye</w:t>
      </w:r>
      <w:r w:rsidRPr="003F5339">
        <w:t>n</w:t>
      </w:r>
      <w:r w:rsidRPr="003F5339">
        <w:t>neté comme une aberration et la condamne. En effet, la loyauté à un État est envisagée comme un des attributs fondame</w:t>
      </w:r>
      <w:r w:rsidRPr="003F5339">
        <w:t>n</w:t>
      </w:r>
      <w:r w:rsidRPr="003F5339">
        <w:t>taux de la citoyenneté, voire d</w:t>
      </w:r>
      <w:r>
        <w:t>e l'identité (Margiotta et Vo</w:t>
      </w:r>
      <w:r w:rsidRPr="003F5339">
        <w:t>nk, 2010). Cette perspective est justifiée par plusieurs motifs : un citoyen ne peut avoir de multiples all</w:t>
      </w:r>
      <w:r w:rsidRPr="003F5339">
        <w:t>é</w:t>
      </w:r>
      <w:r w:rsidRPr="003F5339">
        <w:t>geances, ou ne peut avoir le droit de vote que dans un seul État ; les États européens doivent po</w:t>
      </w:r>
      <w:r w:rsidRPr="003F5339">
        <w:t>u</w:t>
      </w:r>
      <w:r w:rsidRPr="003F5339">
        <w:t>voir mobiliser des troupes en cas de guerre ; pour des raisons voisines de défense nationale, l'intégration des populations immigrées doit être f</w:t>
      </w:r>
      <w:r w:rsidRPr="003F5339">
        <w:t>a</w:t>
      </w:r>
      <w:r w:rsidRPr="003F5339">
        <w:t>cilitée, notamment par la naturalisation (Faist, 2008).</w:t>
      </w:r>
    </w:p>
    <w:p w:rsidR="00F64A0A" w:rsidRPr="003F5339" w:rsidRDefault="00F64A0A" w:rsidP="00F64A0A">
      <w:pPr>
        <w:spacing w:before="120" w:after="120"/>
        <w:jc w:val="both"/>
      </w:pPr>
      <w:r>
        <w:t>[305]</w:t>
      </w:r>
    </w:p>
    <w:p w:rsidR="00F64A0A" w:rsidRPr="003F5339" w:rsidRDefault="00F64A0A" w:rsidP="00F64A0A">
      <w:pPr>
        <w:spacing w:before="120" w:after="120"/>
        <w:jc w:val="both"/>
      </w:pPr>
      <w:r w:rsidRPr="003F5339">
        <w:t>Toutefois, depuis les années 1970, le regard des décideurs polit</w:t>
      </w:r>
      <w:r w:rsidRPr="003F5339">
        <w:t>i</w:t>
      </w:r>
      <w:r w:rsidRPr="003F5339">
        <w:t>ques et des juristes sur la question de la double citoyenneté change diamétralement : il n'existe plus d'objection de principe contre la do</w:t>
      </w:r>
      <w:r w:rsidRPr="003F5339">
        <w:t>u</w:t>
      </w:r>
      <w:r w:rsidRPr="003F5339">
        <w:t>ble citoyenneté, qui ne serait désormais qu'une des formes de liens, d'attach</w:t>
      </w:r>
      <w:r w:rsidRPr="003F5339">
        <w:t>e</w:t>
      </w:r>
      <w:r w:rsidRPr="003F5339">
        <w:t>ments ou de loyautés d'un individu, comme peuvent l'être aussi la famille, la ville, la région ou la communauté religieuse (Koj</w:t>
      </w:r>
      <w:r w:rsidRPr="003F5339">
        <w:t>a</w:t>
      </w:r>
      <w:r w:rsidRPr="003F5339">
        <w:t>nec dans Margiotta et Vonk, 2010, p. 2). Aujourd'hui, environ la mo</w:t>
      </w:r>
      <w:r w:rsidRPr="003F5339">
        <w:t>i</w:t>
      </w:r>
      <w:r w:rsidRPr="003F5339">
        <w:t>tié des États dans le monde a</w:t>
      </w:r>
      <w:r w:rsidRPr="003F5339">
        <w:t>d</w:t>
      </w:r>
      <w:r w:rsidRPr="003F5339">
        <w:t>met des formes plus ou moins souples de double citoyenneté (Faist, 2008, p. 3-4 et 17-19). Ce phén</w:t>
      </w:r>
      <w:r w:rsidRPr="003F5339">
        <w:t>o</w:t>
      </w:r>
      <w:r w:rsidRPr="003F5339">
        <w:t>mène croissant est dû à plusieurs facteurs : d'abord, les chocs pétr</w:t>
      </w:r>
      <w:r w:rsidRPr="003F5339">
        <w:t>o</w:t>
      </w:r>
      <w:r w:rsidRPr="003F5339">
        <w:t>liers des années 1970 marquent le pas de la communauté socioéconomique qui s'était construite au cours des Trente Glorieuses, avec l'acquisition et la confirmation de droits sociaux. Le virage né</w:t>
      </w:r>
      <w:r w:rsidRPr="003F5339">
        <w:t>o</w:t>
      </w:r>
      <w:r w:rsidRPr="003F5339">
        <w:t>libéral pointe du doigt l'État-nation qui est soit décalé, soit insuffisant pour faire face à de nouveaux défis régionaux et mondiaux (Magnette, 2007) ; ensuite, les migrants i</w:t>
      </w:r>
      <w:r w:rsidRPr="003F5339">
        <w:t>n</w:t>
      </w:r>
      <w:r w:rsidRPr="003F5339">
        <w:t>ternationaux se voient particulièrement concernés par les modes d'acquisition de la citoyenneté (notamment, mais pas exclus</w:t>
      </w:r>
      <w:r w:rsidRPr="003F5339">
        <w:t>i</w:t>
      </w:r>
      <w:r w:rsidRPr="003F5339">
        <w:t xml:space="preserve">vement, </w:t>
      </w:r>
      <w:r w:rsidRPr="003F5339">
        <w:rPr>
          <w:i/>
          <w:iCs/>
        </w:rPr>
        <w:t xml:space="preserve">jus soli </w:t>
      </w:r>
      <w:r w:rsidRPr="003F5339">
        <w:t xml:space="preserve">et </w:t>
      </w:r>
      <w:r w:rsidRPr="003F5339">
        <w:rPr>
          <w:i/>
          <w:iCs/>
        </w:rPr>
        <w:t>jus sanguinis</w:t>
      </w:r>
      <w:r w:rsidRPr="00C239F2">
        <w:rPr>
          <w:iCs/>
        </w:rPr>
        <w:t>)</w:t>
      </w:r>
      <w:r w:rsidRPr="003F5339">
        <w:rPr>
          <w:i/>
          <w:iCs/>
        </w:rPr>
        <w:t xml:space="preserve"> </w:t>
      </w:r>
      <w:r w:rsidRPr="003F5339">
        <w:t>qui tendent à favoriser le cumul de c</w:t>
      </w:r>
      <w:r w:rsidRPr="003F5339">
        <w:t>i</w:t>
      </w:r>
      <w:r w:rsidRPr="003F5339">
        <w:t>toyennetés, dans un cadre plus libéral (Joppke dans Margiotta et Vonk, 2010, p. 3 ; Faist, 2008, p. 7) ; enfin, en particulier en Europe, des changements législatifs dans les années 1970 ont permis d'étendre le bénéfice de la double citoyenn</w:t>
      </w:r>
      <w:r w:rsidRPr="003F5339">
        <w:t>e</w:t>
      </w:r>
      <w:r w:rsidRPr="003F5339">
        <w:t>té aux femmes et à leurs enfants (Ma</w:t>
      </w:r>
      <w:r w:rsidRPr="003F5339">
        <w:t>c</w:t>
      </w:r>
      <w:r w:rsidRPr="003F5339">
        <w:t>klin et Crépeau, 2010).</w:t>
      </w:r>
    </w:p>
    <w:p w:rsidR="00F64A0A" w:rsidRPr="003F5339" w:rsidRDefault="00F64A0A" w:rsidP="00F64A0A">
      <w:pPr>
        <w:spacing w:before="120" w:after="120"/>
        <w:jc w:val="both"/>
      </w:pPr>
      <w:r w:rsidRPr="003F5339">
        <w:t>Comment définir le concept de double citoyenneté</w:t>
      </w:r>
      <w:r>
        <w:t> ?</w:t>
      </w:r>
      <w:r w:rsidRPr="003F5339">
        <w:t xml:space="preserve"> La double c</w:t>
      </w:r>
      <w:r w:rsidRPr="003F5339">
        <w:t>i</w:t>
      </w:r>
      <w:r w:rsidRPr="003F5339">
        <w:t>toyenneté consiste en ce que des individus cumulent la c</w:t>
      </w:r>
      <w:r w:rsidRPr="003F5339">
        <w:t>i</w:t>
      </w:r>
      <w:r w:rsidRPr="003F5339">
        <w:t>toyenneté de deux États-nations, voire la citoye</w:t>
      </w:r>
      <w:r w:rsidRPr="003F5339">
        <w:t>n</w:t>
      </w:r>
      <w:r w:rsidRPr="003F5339">
        <w:t>neté de plus deux États-nations, ce qui renvoie alors à la notion de « citoyenneté mult</w:t>
      </w:r>
      <w:r w:rsidRPr="003F5339">
        <w:t>i</w:t>
      </w:r>
      <w:r w:rsidRPr="003F5339">
        <w:t>ple » ou de « citoyenneté plurielle » (Faist, 2008, p. 4).</w:t>
      </w:r>
    </w:p>
    <w:p w:rsidR="00F64A0A" w:rsidRPr="003F5339" w:rsidRDefault="00F64A0A" w:rsidP="00F64A0A">
      <w:pPr>
        <w:spacing w:before="120" w:after="120"/>
        <w:jc w:val="both"/>
      </w:pPr>
      <w:r w:rsidRPr="003F5339">
        <w:t>En droit international public, chaque État est souverain s'agissant de l'attribution de la citoyenneté, et la détermine par des di</w:t>
      </w:r>
      <w:r w:rsidRPr="003F5339">
        <w:t>s</w:t>
      </w:r>
      <w:r w:rsidRPr="003F5339">
        <w:t>positions juridiques précises. Ce droit a d'abord cherché à bannir la double c</w:t>
      </w:r>
      <w:r w:rsidRPr="003F5339">
        <w:t>i</w:t>
      </w:r>
      <w:r w:rsidRPr="003F5339">
        <w:t>toyenneté : ainsi, la convention de La Haye du 12 avril 1930 « relative aux conflits de lois sur la nationalité » dispose dans son pr</w:t>
      </w:r>
      <w:r w:rsidRPr="003F5339">
        <w:t>é</w:t>
      </w:r>
      <w:r w:rsidRPr="003F5339">
        <w:t>ambule qu'« il est de l'intérêt général de la co</w:t>
      </w:r>
      <w:r w:rsidRPr="003F5339">
        <w:t>m</w:t>
      </w:r>
      <w:r w:rsidRPr="003F5339">
        <w:t>munauté internationale de faire admettre par tous ses membres que tout individu devrait avoir une n</w:t>
      </w:r>
      <w:r w:rsidRPr="003F5339">
        <w:t>a</w:t>
      </w:r>
      <w:r w:rsidRPr="003F5339">
        <w:t>tionalité et n'en posséder qu'une se</w:t>
      </w:r>
      <w:r w:rsidRPr="003F5339">
        <w:t>u</w:t>
      </w:r>
      <w:r w:rsidRPr="003F5339">
        <w:t>le » (paragraphe 3). La convention du Conseil de l'Europe du 6 mai 1963 « relative à la réduction des cas de plurinati</w:t>
      </w:r>
      <w:r w:rsidRPr="003F5339">
        <w:t>o</w:t>
      </w:r>
      <w:r w:rsidRPr="003F5339">
        <w:t>nalité » dispose dans son préambule que « le cumul de nationalités est une source de difficultés et qu'une action commune en vue de réduire autant que possible, dans les relations entre États me</w:t>
      </w:r>
      <w:r w:rsidRPr="003F5339">
        <w:t>m</w:t>
      </w:r>
      <w:r w:rsidRPr="003F5339">
        <w:t>bres, les cas de pluralité de nati</w:t>
      </w:r>
      <w:r w:rsidRPr="003F5339">
        <w:t>o</w:t>
      </w:r>
      <w:r w:rsidRPr="003F5339">
        <w:t>nalités, répond au but poursuivi par le Conseil de l'Europe » ; un des principaux problèmes rés</w:t>
      </w:r>
      <w:r w:rsidRPr="003F5339">
        <w:t>o</w:t>
      </w:r>
      <w:r w:rsidRPr="003F5339">
        <w:t>lus dans cet accord est lié aux obligations militaires qui ne doivent être re</w:t>
      </w:r>
      <w:r w:rsidRPr="003F5339">
        <w:t>m</w:t>
      </w:r>
      <w:r w:rsidRPr="003F5339">
        <w:t>plies que dans un des États parties à la convention. Plus récemment, le Conseil de l'Europe a signé une nouvelle « convention sur la national</w:t>
      </w:r>
      <w:r w:rsidRPr="003F5339">
        <w:t>i</w:t>
      </w:r>
      <w:r w:rsidRPr="003F5339">
        <w:t>té », le 6 novembre 1997, dans laquelle</w:t>
      </w:r>
      <w:r>
        <w:t xml:space="preserve"> [306] </w:t>
      </w:r>
      <w:r w:rsidRPr="003F5339">
        <w:rPr>
          <w:szCs w:val="18"/>
        </w:rPr>
        <w:t>le chapitre V prévoit une série de dispositions plus souples au sujet d</w:t>
      </w:r>
      <w:r>
        <w:rPr>
          <w:szCs w:val="18"/>
        </w:rPr>
        <w:t>e la pluralité de nati</w:t>
      </w:r>
      <w:r>
        <w:rPr>
          <w:szCs w:val="18"/>
        </w:rPr>
        <w:t>o</w:t>
      </w:r>
      <w:r>
        <w:rPr>
          <w:szCs w:val="18"/>
        </w:rPr>
        <w:t>nalités –</w:t>
      </w:r>
      <w:r w:rsidRPr="003F5339">
        <w:rPr>
          <w:szCs w:val="18"/>
        </w:rPr>
        <w:t xml:space="preserve"> ce que traduisent deux par</w:t>
      </w:r>
      <w:r w:rsidRPr="003F5339">
        <w:rPr>
          <w:szCs w:val="18"/>
        </w:rPr>
        <w:t>a</w:t>
      </w:r>
      <w:r w:rsidRPr="003F5339">
        <w:rPr>
          <w:szCs w:val="18"/>
        </w:rPr>
        <w:t>graphes de son préambule :</w:t>
      </w:r>
    </w:p>
    <w:p w:rsidR="00F64A0A" w:rsidRPr="003F5339" w:rsidRDefault="00F64A0A" w:rsidP="00F64A0A">
      <w:pPr>
        <w:spacing w:before="120" w:after="120"/>
        <w:jc w:val="both"/>
      </w:pPr>
      <w:r w:rsidRPr="003F5339">
        <w:rPr>
          <w:szCs w:val="18"/>
        </w:rPr>
        <w:t>Notant que les États ont des positions différentes sur la question de pluralité de n</w:t>
      </w:r>
      <w:r w:rsidRPr="003F5339">
        <w:rPr>
          <w:szCs w:val="18"/>
        </w:rPr>
        <w:t>a</w:t>
      </w:r>
      <w:r w:rsidRPr="003F5339">
        <w:rPr>
          <w:szCs w:val="18"/>
        </w:rPr>
        <w:t>tionalités et reconnaissant que chaque État est libre de décider des conséquences qui d</w:t>
      </w:r>
      <w:r w:rsidRPr="003F5339">
        <w:rPr>
          <w:szCs w:val="18"/>
        </w:rPr>
        <w:t>é</w:t>
      </w:r>
      <w:r w:rsidRPr="003F5339">
        <w:rPr>
          <w:szCs w:val="18"/>
        </w:rPr>
        <w:t>coulent, dans son droit interne, de l'acquisition ou de la possession d'une autre nati</w:t>
      </w:r>
      <w:r w:rsidRPr="003F5339">
        <w:rPr>
          <w:szCs w:val="18"/>
        </w:rPr>
        <w:t>o</w:t>
      </w:r>
      <w:r w:rsidRPr="003F5339">
        <w:rPr>
          <w:szCs w:val="18"/>
        </w:rPr>
        <w:t>nalité par un de ses ressorti</w:t>
      </w:r>
      <w:r w:rsidRPr="003F5339">
        <w:rPr>
          <w:szCs w:val="18"/>
        </w:rPr>
        <w:t>s</w:t>
      </w:r>
      <w:r w:rsidRPr="003F5339">
        <w:rPr>
          <w:szCs w:val="18"/>
        </w:rPr>
        <w:t>sants ;</w:t>
      </w:r>
    </w:p>
    <w:p w:rsidR="00F64A0A" w:rsidRDefault="00F64A0A" w:rsidP="00F64A0A">
      <w:pPr>
        <w:spacing w:before="120" w:after="120"/>
        <w:jc w:val="both"/>
        <w:rPr>
          <w:szCs w:val="18"/>
        </w:rPr>
      </w:pPr>
      <w:r w:rsidRPr="003F5339">
        <w:rPr>
          <w:szCs w:val="18"/>
        </w:rPr>
        <w:t>Convenant qu'il est souhaitable de trouver des solutions appr</w:t>
      </w:r>
      <w:r w:rsidRPr="003F5339">
        <w:rPr>
          <w:szCs w:val="18"/>
        </w:rPr>
        <w:t>o</w:t>
      </w:r>
      <w:r w:rsidRPr="003F5339">
        <w:rPr>
          <w:szCs w:val="18"/>
        </w:rPr>
        <w:t>priées aux conséque</w:t>
      </w:r>
      <w:r w:rsidRPr="003F5339">
        <w:rPr>
          <w:szCs w:val="18"/>
        </w:rPr>
        <w:t>n</w:t>
      </w:r>
      <w:r w:rsidRPr="003F5339">
        <w:rPr>
          <w:szCs w:val="18"/>
        </w:rPr>
        <w:t>ces de la pluralité de nationalités, notamment en ce qui concerne les droits et devoirs des ressortissants possédant pl</w:t>
      </w:r>
      <w:r w:rsidRPr="003F5339">
        <w:rPr>
          <w:szCs w:val="18"/>
        </w:rPr>
        <w:t>u</w:t>
      </w:r>
      <w:r w:rsidRPr="003F5339">
        <w:rPr>
          <w:szCs w:val="18"/>
        </w:rPr>
        <w:t>sieurs nationalités</w:t>
      </w:r>
      <w:r>
        <w:rPr>
          <w:szCs w:val="18"/>
        </w:rPr>
        <w:t> :</w:t>
      </w:r>
    </w:p>
    <w:p w:rsidR="00F64A0A" w:rsidRPr="003F5339" w:rsidRDefault="00F64A0A" w:rsidP="00F64A0A">
      <w:pPr>
        <w:spacing w:before="120" w:after="120"/>
        <w:jc w:val="both"/>
      </w:pPr>
      <w:r w:rsidRPr="003F5339">
        <w:rPr>
          <w:szCs w:val="18"/>
        </w:rPr>
        <w:t>(&lt;</w:t>
      </w:r>
      <w:hyperlink r:id="rId100" w:history="1">
        <w:r w:rsidRPr="00FC03AC">
          <w:rPr>
            <w:rStyle w:val="Lienhypertexte"/>
            <w:szCs w:val="18"/>
          </w:rPr>
          <w:t>http://conventions.coe.int/Treaty/fr/Treaties/Html/166.htm</w:t>
        </w:r>
      </w:hyperlink>
      <w:r w:rsidRPr="003F5339">
        <w:rPr>
          <w:szCs w:val="18"/>
        </w:rPr>
        <w:t>&gt;).</w:t>
      </w:r>
    </w:p>
    <w:p w:rsidR="00F64A0A" w:rsidRPr="003F5339" w:rsidRDefault="00F64A0A" w:rsidP="00F64A0A">
      <w:pPr>
        <w:spacing w:before="120" w:after="120"/>
        <w:jc w:val="both"/>
      </w:pPr>
      <w:r w:rsidRPr="003F5339">
        <w:rPr>
          <w:szCs w:val="18"/>
        </w:rPr>
        <w:t>Ainsi, le droit international évolue dans un sens plus tolérant vis-à-vis des détenteurs de double citoyenneté, tout en renouvelant le pri</w:t>
      </w:r>
      <w:r w:rsidRPr="003F5339">
        <w:rPr>
          <w:szCs w:val="18"/>
        </w:rPr>
        <w:t>n</w:t>
      </w:r>
      <w:r w:rsidRPr="003F5339">
        <w:rPr>
          <w:szCs w:val="18"/>
        </w:rPr>
        <w:t>cipe de souveraineté de chaque État.</w:t>
      </w:r>
    </w:p>
    <w:p w:rsidR="00F64A0A" w:rsidRPr="003F5339" w:rsidRDefault="00F64A0A" w:rsidP="00F64A0A">
      <w:pPr>
        <w:spacing w:before="120" w:after="120"/>
        <w:jc w:val="both"/>
      </w:pPr>
      <w:r w:rsidRPr="003F5339">
        <w:rPr>
          <w:szCs w:val="18"/>
        </w:rPr>
        <w:t>Actuellement, les droits de la nationalité incluent quatre critères principaux, dont deux sont presque systémat</w:t>
      </w:r>
      <w:r w:rsidRPr="003F5339">
        <w:rPr>
          <w:szCs w:val="18"/>
        </w:rPr>
        <w:t>i</w:t>
      </w:r>
      <w:r w:rsidRPr="003F5339">
        <w:rPr>
          <w:szCs w:val="18"/>
        </w:rPr>
        <w:t xml:space="preserve">quement utilisés pour attribuer la citoyenneté. Le premier critère est le lieu de naissance </w:t>
      </w:r>
      <w:r w:rsidRPr="003F5339">
        <w:rPr>
          <w:i/>
          <w:iCs/>
          <w:szCs w:val="18"/>
        </w:rPr>
        <w:t>(jus sol</w:t>
      </w:r>
      <w:r>
        <w:rPr>
          <w:i/>
          <w:iCs/>
          <w:szCs w:val="18"/>
        </w:rPr>
        <w:t>i</w:t>
      </w:r>
      <w:r w:rsidRPr="003F5339">
        <w:rPr>
          <w:i/>
          <w:iCs/>
          <w:szCs w:val="18"/>
        </w:rPr>
        <w:t xml:space="preserve">) : </w:t>
      </w:r>
      <w:r w:rsidRPr="003F5339">
        <w:rPr>
          <w:szCs w:val="18"/>
        </w:rPr>
        <w:t xml:space="preserve">un </w:t>
      </w:r>
      <w:r>
        <w:rPr>
          <w:szCs w:val="18"/>
        </w:rPr>
        <w:t>État</w:t>
      </w:r>
      <w:r w:rsidRPr="003F5339">
        <w:rPr>
          <w:szCs w:val="18"/>
        </w:rPr>
        <w:t xml:space="preserve"> accorde la citoyenneté à un individu né sur son territo</w:t>
      </w:r>
      <w:r w:rsidRPr="003F5339">
        <w:rPr>
          <w:szCs w:val="18"/>
        </w:rPr>
        <w:t>i</w:t>
      </w:r>
      <w:r w:rsidRPr="003F5339">
        <w:rPr>
          <w:szCs w:val="18"/>
        </w:rPr>
        <w:t xml:space="preserve">re ; le deuxième est le lien par filiation ou droit du sang </w:t>
      </w:r>
      <w:r w:rsidRPr="003F5339">
        <w:rPr>
          <w:i/>
          <w:iCs/>
          <w:szCs w:val="18"/>
        </w:rPr>
        <w:t>(Jus sangu</w:t>
      </w:r>
      <w:r w:rsidRPr="003F5339">
        <w:rPr>
          <w:i/>
          <w:iCs/>
          <w:szCs w:val="18"/>
        </w:rPr>
        <w:t>i</w:t>
      </w:r>
      <w:r w:rsidRPr="003F5339">
        <w:rPr>
          <w:i/>
          <w:iCs/>
          <w:szCs w:val="18"/>
        </w:rPr>
        <w:t xml:space="preserve">nis) : </w:t>
      </w:r>
      <w:r w:rsidRPr="003F5339">
        <w:rPr>
          <w:szCs w:val="18"/>
        </w:rPr>
        <w:t>la citoyenneté découle de la nationalité d'un parent ou d'un autre ascendant. Après ces deux critères souvent examinés dans la littérat</w:t>
      </w:r>
      <w:r w:rsidRPr="003F5339">
        <w:rPr>
          <w:szCs w:val="18"/>
        </w:rPr>
        <w:t>u</w:t>
      </w:r>
      <w:r w:rsidRPr="003F5339">
        <w:rPr>
          <w:szCs w:val="18"/>
        </w:rPr>
        <w:t>re, deux autres méritent d'être mentionnés : le statut matrimonial qui permet d'o</w:t>
      </w:r>
      <w:r w:rsidRPr="003F5339">
        <w:rPr>
          <w:szCs w:val="18"/>
        </w:rPr>
        <w:t>b</w:t>
      </w:r>
      <w:r w:rsidRPr="003F5339">
        <w:rPr>
          <w:szCs w:val="18"/>
        </w:rPr>
        <w:t>tenir la nationalité de son conjoint ; le critère de résidence (passée, présente ou future) dans le territoire d'un État peut jouer pour l'a</w:t>
      </w:r>
      <w:r w:rsidRPr="003F5339">
        <w:rPr>
          <w:szCs w:val="18"/>
        </w:rPr>
        <w:t>c</w:t>
      </w:r>
      <w:r w:rsidRPr="003F5339">
        <w:rPr>
          <w:szCs w:val="18"/>
        </w:rPr>
        <w:t>quisition de la nationalité (Weil, 2002).</w:t>
      </w:r>
    </w:p>
    <w:p w:rsidR="00F64A0A" w:rsidRPr="003F5339" w:rsidRDefault="00F64A0A" w:rsidP="00F64A0A">
      <w:pPr>
        <w:spacing w:before="120" w:after="120"/>
        <w:jc w:val="both"/>
      </w:pPr>
      <w:r w:rsidRPr="003F5339">
        <w:rPr>
          <w:szCs w:val="18"/>
        </w:rPr>
        <w:t>Dans ce chapitre, deux pays qui ont une approche traditionnell</w:t>
      </w:r>
      <w:r w:rsidRPr="003F5339">
        <w:rPr>
          <w:szCs w:val="18"/>
        </w:rPr>
        <w:t>e</w:t>
      </w:r>
      <w:r w:rsidRPr="003F5339">
        <w:rPr>
          <w:szCs w:val="18"/>
        </w:rPr>
        <w:t>ment souple de la double citoyenneté retiendront notre atte</w:t>
      </w:r>
      <w:r w:rsidRPr="003F5339">
        <w:rPr>
          <w:szCs w:val="18"/>
        </w:rPr>
        <w:t>n</w:t>
      </w:r>
      <w:r w:rsidRPr="003F5339">
        <w:rPr>
          <w:szCs w:val="18"/>
        </w:rPr>
        <w:t>tion, le Canada et la France. Malgré leurs trajectoires sociohistoriques et pol</w:t>
      </w:r>
      <w:r w:rsidRPr="003F5339">
        <w:rPr>
          <w:szCs w:val="18"/>
        </w:rPr>
        <w:t>i</w:t>
      </w:r>
      <w:r w:rsidRPr="003F5339">
        <w:rPr>
          <w:szCs w:val="18"/>
        </w:rPr>
        <w:t>tiques très différentes, ces États démocratiques ont adopté récemment des mesures paradoxales. En effet, alors que la question de la citoye</w:t>
      </w:r>
      <w:r w:rsidRPr="003F5339">
        <w:rPr>
          <w:szCs w:val="18"/>
        </w:rPr>
        <w:t>n</w:t>
      </w:r>
      <w:r w:rsidRPr="003F5339">
        <w:rPr>
          <w:szCs w:val="18"/>
        </w:rPr>
        <w:t>neté multiple avait été exclue pendant une trentaine d'années des d</w:t>
      </w:r>
      <w:r w:rsidRPr="003F5339">
        <w:rPr>
          <w:szCs w:val="18"/>
        </w:rPr>
        <w:t>é</w:t>
      </w:r>
      <w:r w:rsidRPr="003F5339">
        <w:rPr>
          <w:szCs w:val="18"/>
        </w:rPr>
        <w:t>bats publiques, elle est devenue, au cours des années 2000, l'objet d'une attention médiatique sélective et de mesures législatives à la su</w:t>
      </w:r>
      <w:r w:rsidRPr="003F5339">
        <w:rPr>
          <w:szCs w:val="18"/>
        </w:rPr>
        <w:t>i</w:t>
      </w:r>
      <w:r w:rsidRPr="003F5339">
        <w:rPr>
          <w:szCs w:val="18"/>
        </w:rPr>
        <w:t>te de ces débats. Ainsi, en 2006, lors du conflit entre Israël et le He</w:t>
      </w:r>
      <w:r w:rsidRPr="003F5339">
        <w:rPr>
          <w:szCs w:val="18"/>
        </w:rPr>
        <w:t>z</w:t>
      </w:r>
      <w:r w:rsidRPr="003F5339">
        <w:rPr>
          <w:szCs w:val="18"/>
        </w:rPr>
        <w:t>bollah au Liban, des mesures d'évacuation de citoyens libano-canadiens ont été prises par le gouvernement canadien, conformément à ses obligations ; le coût de cette évacuation a été l'objet de vives controverses. Sans que soit établi un lien explicite entre cette polém</w:t>
      </w:r>
      <w:r w:rsidRPr="003F5339">
        <w:rPr>
          <w:szCs w:val="18"/>
        </w:rPr>
        <w:t>i</w:t>
      </w:r>
      <w:r w:rsidRPr="003F5339">
        <w:rPr>
          <w:szCs w:val="18"/>
        </w:rPr>
        <w:t>que et le besoin supposé d'une réforme législative (Macklin et Cr</w:t>
      </w:r>
      <w:r w:rsidRPr="003F5339">
        <w:rPr>
          <w:szCs w:val="18"/>
        </w:rPr>
        <w:t>é</w:t>
      </w:r>
      <w:r w:rsidRPr="003F5339">
        <w:rPr>
          <w:szCs w:val="18"/>
        </w:rPr>
        <w:t>peau, 2010), la loi sur la citoyenneté a été amendée en 2009 dans un sens plus re</w:t>
      </w:r>
      <w:r w:rsidRPr="003F5339">
        <w:rPr>
          <w:szCs w:val="18"/>
        </w:rPr>
        <w:t>s</w:t>
      </w:r>
      <w:r w:rsidRPr="003F5339">
        <w:rPr>
          <w:szCs w:val="18"/>
        </w:rPr>
        <w:t>trictif s'agissant de la transmission de la citoyenneté par filiation, ce qui vise indirectement les détenteurs de plusieurs citoye</w:t>
      </w:r>
      <w:r w:rsidRPr="003F5339">
        <w:rPr>
          <w:szCs w:val="18"/>
        </w:rPr>
        <w:t>n</w:t>
      </w:r>
      <w:r w:rsidRPr="003F5339">
        <w:rPr>
          <w:szCs w:val="18"/>
        </w:rPr>
        <w:t>netés ; des modifications apportées au guide de la citoyenneté can</w:t>
      </w:r>
      <w:r w:rsidRPr="003F5339">
        <w:rPr>
          <w:szCs w:val="18"/>
        </w:rPr>
        <w:t>a</w:t>
      </w:r>
      <w:r w:rsidRPr="003F5339">
        <w:rPr>
          <w:szCs w:val="18"/>
        </w:rPr>
        <w:t>dienne, destiné aux futurs naturalisés, a également fait débat. En Fra</w:t>
      </w:r>
      <w:r w:rsidRPr="003F5339">
        <w:rPr>
          <w:szCs w:val="18"/>
        </w:rPr>
        <w:t>n</w:t>
      </w:r>
      <w:r w:rsidRPr="003F5339">
        <w:rPr>
          <w:szCs w:val="18"/>
        </w:rPr>
        <w:t>ce, le</w:t>
      </w:r>
      <w:r>
        <w:rPr>
          <w:szCs w:val="18"/>
        </w:rPr>
        <w:t xml:space="preserve"> </w:t>
      </w:r>
      <w:r>
        <w:t xml:space="preserve">[307] </w:t>
      </w:r>
      <w:r w:rsidRPr="003F5339">
        <w:rPr>
          <w:szCs w:val="18"/>
        </w:rPr>
        <w:t>gouvernement a fait adopter des dispositions législatives en novembre 2010 pour déchoir de leur nationalité française des ind</w:t>
      </w:r>
      <w:r w:rsidRPr="003F5339">
        <w:rPr>
          <w:szCs w:val="18"/>
        </w:rPr>
        <w:t>i</w:t>
      </w:r>
      <w:r w:rsidRPr="003F5339">
        <w:rPr>
          <w:szCs w:val="18"/>
        </w:rPr>
        <w:t>vidus naturalisés ayant commis un crime contre un agent des forces de l'ordre. Comment expliquer cette action publique particuli</w:t>
      </w:r>
      <w:r w:rsidRPr="003F5339">
        <w:rPr>
          <w:szCs w:val="18"/>
        </w:rPr>
        <w:t>è</w:t>
      </w:r>
      <w:r w:rsidRPr="003F5339">
        <w:rPr>
          <w:szCs w:val="18"/>
        </w:rPr>
        <w:t>re qui vise les individus titulaires de double citoyenneté</w:t>
      </w:r>
      <w:r>
        <w:rPr>
          <w:szCs w:val="18"/>
        </w:rPr>
        <w:t> ?</w:t>
      </w:r>
      <w:r w:rsidRPr="003F5339">
        <w:rPr>
          <w:szCs w:val="18"/>
        </w:rPr>
        <w:t xml:space="preserve"> Pour répondre à cette question, nous tenterons d'analyser les facteurs permettant de co</w:t>
      </w:r>
      <w:r w:rsidRPr="003F5339">
        <w:rPr>
          <w:szCs w:val="18"/>
        </w:rPr>
        <w:t>m</w:t>
      </w:r>
      <w:r w:rsidRPr="003F5339">
        <w:rPr>
          <w:szCs w:val="18"/>
        </w:rPr>
        <w:t>prendre ce paradoxe app</w:t>
      </w:r>
      <w:r w:rsidRPr="003F5339">
        <w:rPr>
          <w:szCs w:val="18"/>
        </w:rPr>
        <w:t>a</w:t>
      </w:r>
      <w:r w:rsidRPr="003F5339">
        <w:rPr>
          <w:szCs w:val="18"/>
        </w:rPr>
        <w:t>rent. Denis Duez (2008) offre une piste de recherche stimulante en montrant que la peur de l'altérité</w:t>
      </w:r>
      <w:r>
        <w:rPr>
          <w:szCs w:val="18"/>
        </w:rPr>
        <w:t xml:space="preserve"> – </w:t>
      </w:r>
      <w:r w:rsidRPr="003F5339">
        <w:rPr>
          <w:szCs w:val="18"/>
        </w:rPr>
        <w:t>en partic</w:t>
      </w:r>
      <w:r w:rsidRPr="003F5339">
        <w:rPr>
          <w:szCs w:val="18"/>
        </w:rPr>
        <w:t>u</w:t>
      </w:r>
      <w:r w:rsidRPr="003F5339">
        <w:rPr>
          <w:szCs w:val="18"/>
        </w:rPr>
        <w:t xml:space="preserve">lier la peur des </w:t>
      </w:r>
      <w:r>
        <w:rPr>
          <w:szCs w:val="18"/>
        </w:rPr>
        <w:t>immigrés clandestins en Europe –</w:t>
      </w:r>
      <w:r w:rsidRPr="003F5339">
        <w:rPr>
          <w:szCs w:val="18"/>
        </w:rPr>
        <w:t xml:space="preserve"> est utilisée dans les politiques publiques comme moteur d'intégration de l'Union eur</w:t>
      </w:r>
      <w:r w:rsidRPr="003F5339">
        <w:rPr>
          <w:szCs w:val="18"/>
        </w:rPr>
        <w:t>o</w:t>
      </w:r>
      <w:r w:rsidRPr="003F5339">
        <w:rPr>
          <w:szCs w:val="18"/>
        </w:rPr>
        <w:t>péenne.</w:t>
      </w:r>
    </w:p>
    <w:p w:rsidR="00F64A0A" w:rsidRPr="003F5339" w:rsidRDefault="00F64A0A" w:rsidP="00F64A0A">
      <w:pPr>
        <w:spacing w:before="120" w:after="120"/>
        <w:jc w:val="both"/>
      </w:pPr>
      <w:r w:rsidRPr="003F5339">
        <w:rPr>
          <w:szCs w:val="18"/>
        </w:rPr>
        <w:t>Les cadres théoriques actuels qui permettent d'anal</w:t>
      </w:r>
      <w:r w:rsidRPr="003F5339">
        <w:rPr>
          <w:szCs w:val="18"/>
        </w:rPr>
        <w:t>y</w:t>
      </w:r>
      <w:r w:rsidRPr="003F5339">
        <w:rPr>
          <w:szCs w:val="18"/>
        </w:rPr>
        <w:t>ser la double citoyenneté peuvent être regroupés en deux grands axes qui consid</w:t>
      </w:r>
      <w:r w:rsidRPr="003F5339">
        <w:rPr>
          <w:szCs w:val="18"/>
        </w:rPr>
        <w:t>è</w:t>
      </w:r>
      <w:r w:rsidRPr="003F5339">
        <w:rPr>
          <w:szCs w:val="18"/>
        </w:rPr>
        <w:t>rent que l'État, et par ricochet la c</w:t>
      </w:r>
      <w:r w:rsidRPr="003F5339">
        <w:rPr>
          <w:szCs w:val="18"/>
        </w:rPr>
        <w:t>i</w:t>
      </w:r>
      <w:r w:rsidRPr="003F5339">
        <w:rPr>
          <w:szCs w:val="18"/>
        </w:rPr>
        <w:t>toyenneté, est remis en question (Magnette dans Ma</w:t>
      </w:r>
      <w:r w:rsidRPr="003F5339">
        <w:rPr>
          <w:szCs w:val="18"/>
        </w:rPr>
        <w:t>r</w:t>
      </w:r>
      <w:r w:rsidRPr="003F5339">
        <w:rPr>
          <w:szCs w:val="18"/>
        </w:rPr>
        <w:t>giotta et Vonk, 2010) : la première perçoit une remise en question par le haut, c'est-à-dire consécutivement aux e</w:t>
      </w:r>
      <w:r w:rsidRPr="003F5339">
        <w:rPr>
          <w:szCs w:val="18"/>
        </w:rPr>
        <w:t>f</w:t>
      </w:r>
      <w:r w:rsidRPr="003F5339">
        <w:rPr>
          <w:szCs w:val="18"/>
        </w:rPr>
        <w:t>fets de la mondialisation subis par les États (Ba</w:t>
      </w:r>
      <w:r w:rsidRPr="003F5339">
        <w:rPr>
          <w:szCs w:val="18"/>
        </w:rPr>
        <w:t>u</w:t>
      </w:r>
      <w:r w:rsidRPr="003F5339">
        <w:rPr>
          <w:szCs w:val="18"/>
        </w:rPr>
        <w:t>böck, 2005 ; Benhabib, Shapiro et Petranovic, 2007 ; Howard, 2005), tandis que la seconde y voit un questionnement par le bas, a</w:t>
      </w:r>
      <w:r w:rsidRPr="003F5339">
        <w:rPr>
          <w:szCs w:val="18"/>
        </w:rPr>
        <w:t>u</w:t>
      </w:r>
      <w:r w:rsidRPr="003F5339">
        <w:rPr>
          <w:szCs w:val="18"/>
        </w:rPr>
        <w:t>trement dit à la suite des effets de la porosité e</w:t>
      </w:r>
      <w:r w:rsidRPr="003F5339">
        <w:rPr>
          <w:szCs w:val="18"/>
        </w:rPr>
        <w:t>n</w:t>
      </w:r>
      <w:r w:rsidRPr="003F5339">
        <w:rPr>
          <w:szCs w:val="18"/>
        </w:rPr>
        <w:t>tre sociétés et du multiculturalisme (Bloemraad, 2007 ; Faist et Ozveren, 2004 ; Kymlicka, 2003 et 2004 ; Soysal, 1997).</w:t>
      </w:r>
    </w:p>
    <w:p w:rsidR="00F64A0A" w:rsidRPr="003F5339" w:rsidRDefault="00F64A0A" w:rsidP="00F64A0A">
      <w:pPr>
        <w:spacing w:before="120" w:after="120"/>
        <w:jc w:val="both"/>
      </w:pPr>
      <w:r w:rsidRPr="003F5339">
        <w:rPr>
          <w:szCs w:val="18"/>
        </w:rPr>
        <w:t>Sur le plan méthodologique, l'analyse comparée de la double c</w:t>
      </w:r>
      <w:r w:rsidRPr="003F5339">
        <w:rPr>
          <w:szCs w:val="18"/>
        </w:rPr>
        <w:t>i</w:t>
      </w:r>
      <w:r w:rsidRPr="003F5339">
        <w:rPr>
          <w:szCs w:val="18"/>
        </w:rPr>
        <w:t>toyenneté au Canada et en France se justifie par l'utilité de la comp</w:t>
      </w:r>
      <w:r w:rsidRPr="003F5339">
        <w:rPr>
          <w:szCs w:val="18"/>
        </w:rPr>
        <w:t>a</w:t>
      </w:r>
      <w:r w:rsidRPr="003F5339">
        <w:rPr>
          <w:szCs w:val="18"/>
        </w:rPr>
        <w:t>raison par paire. Le choix particulier de ces deux cas renvoie à la m</w:t>
      </w:r>
      <w:r w:rsidRPr="003F5339">
        <w:rPr>
          <w:szCs w:val="18"/>
        </w:rPr>
        <w:t>é</w:t>
      </w:r>
      <w:r w:rsidRPr="003F5339">
        <w:rPr>
          <w:szCs w:val="18"/>
        </w:rPr>
        <w:t xml:space="preserve">thode du </w:t>
      </w:r>
      <w:r w:rsidRPr="003F5339">
        <w:rPr>
          <w:i/>
          <w:iCs/>
          <w:szCs w:val="18"/>
        </w:rPr>
        <w:t xml:space="preserve">most différent Systems design </w:t>
      </w:r>
      <w:r w:rsidRPr="003F5339">
        <w:rPr>
          <w:szCs w:val="18"/>
        </w:rPr>
        <w:t>proposé par Prz</w:t>
      </w:r>
      <w:r w:rsidRPr="003F5339">
        <w:rPr>
          <w:szCs w:val="18"/>
        </w:rPr>
        <w:t>e</w:t>
      </w:r>
      <w:r w:rsidRPr="003F5339">
        <w:rPr>
          <w:szCs w:val="18"/>
        </w:rPr>
        <w:t>worksi et Teune ( 1970), qui exige de maximiser les différences entre les cas utilisés. Cette méthode offre une « combinaison équilibrée entre pr</w:t>
      </w:r>
      <w:r w:rsidRPr="003F5339">
        <w:rPr>
          <w:szCs w:val="18"/>
        </w:rPr>
        <w:t>o</w:t>
      </w:r>
      <w:r w:rsidRPr="003F5339">
        <w:rPr>
          <w:szCs w:val="18"/>
        </w:rPr>
        <w:t>fondeur descriptive et défi analytique » (Tarrow, 2010, p. 246). Par ailleurs, cela confère trois avantages : premi</w:t>
      </w:r>
      <w:r w:rsidRPr="003F5339">
        <w:rPr>
          <w:szCs w:val="18"/>
        </w:rPr>
        <w:t>è</w:t>
      </w:r>
      <w:r w:rsidRPr="003F5339">
        <w:rPr>
          <w:szCs w:val="18"/>
        </w:rPr>
        <w:t>rement, la comparaison par paire permet de co</w:t>
      </w:r>
      <w:r w:rsidRPr="003F5339">
        <w:rPr>
          <w:szCs w:val="18"/>
        </w:rPr>
        <w:t>m</w:t>
      </w:r>
      <w:r w:rsidRPr="003F5339">
        <w:rPr>
          <w:szCs w:val="18"/>
        </w:rPr>
        <w:t>pléter, contraster ou corriger un cas que le chercheur croit bien connaître ; de plus, cela permet de mettre en l</w:t>
      </w:r>
      <w:r w:rsidRPr="003F5339">
        <w:rPr>
          <w:szCs w:val="18"/>
        </w:rPr>
        <w:t>u</w:t>
      </w:r>
      <w:r w:rsidRPr="003F5339">
        <w:rPr>
          <w:szCs w:val="18"/>
        </w:rPr>
        <w:t>mière le rôle complexe des cadres institutionnels ; finalement, ce type de comparaison constitue un prélude utile à la construction d'un mod</w:t>
      </w:r>
      <w:r w:rsidRPr="003F5339">
        <w:rPr>
          <w:szCs w:val="18"/>
        </w:rPr>
        <w:t>è</w:t>
      </w:r>
      <w:r w:rsidRPr="003F5339">
        <w:rPr>
          <w:szCs w:val="18"/>
        </w:rPr>
        <w:t>le théorique (Tarrow, 2010). Ainsi, sélectionner le Canada et la France permet de mettre en perspective chaque cas, et de tenter de compre</w:t>
      </w:r>
      <w:r w:rsidRPr="003F5339">
        <w:rPr>
          <w:szCs w:val="18"/>
        </w:rPr>
        <w:t>n</w:t>
      </w:r>
      <w:r w:rsidRPr="003F5339">
        <w:rPr>
          <w:szCs w:val="18"/>
        </w:rPr>
        <w:t>dre comment la stigmatisation d'individus ayant une double citoyenn</w:t>
      </w:r>
      <w:r w:rsidRPr="003F5339">
        <w:rPr>
          <w:szCs w:val="18"/>
        </w:rPr>
        <w:t>e</w:t>
      </w:r>
      <w:r w:rsidRPr="003F5339">
        <w:rPr>
          <w:szCs w:val="18"/>
        </w:rPr>
        <w:t>té s'opère.</w:t>
      </w:r>
    </w:p>
    <w:p w:rsidR="00F64A0A" w:rsidRPr="003F5339" w:rsidRDefault="00F64A0A" w:rsidP="00F64A0A">
      <w:pPr>
        <w:spacing w:before="120" w:after="120"/>
        <w:jc w:val="both"/>
      </w:pPr>
      <w:r w:rsidRPr="003F5339">
        <w:rPr>
          <w:szCs w:val="18"/>
        </w:rPr>
        <w:t>Dans cette perspective, notre réflexion se fera en trois temps. D'abord, nous tenterons d'analyser dans quelle mesure le trait</w:t>
      </w:r>
      <w:r w:rsidRPr="003F5339">
        <w:rPr>
          <w:szCs w:val="18"/>
        </w:rPr>
        <w:t>e</w:t>
      </w:r>
      <w:r w:rsidRPr="003F5339">
        <w:rPr>
          <w:szCs w:val="18"/>
        </w:rPr>
        <w:t>ment de la double citoyenneté par les pouvoirs p</w:t>
      </w:r>
      <w:r>
        <w:rPr>
          <w:szCs w:val="18"/>
        </w:rPr>
        <w:t>ublics est exploité depuis le XI</w:t>
      </w:r>
      <w:r w:rsidRPr="003F5339">
        <w:rPr>
          <w:szCs w:val="18"/>
        </w:rPr>
        <w:t>X</w:t>
      </w:r>
      <w:r w:rsidRPr="003F5339">
        <w:rPr>
          <w:szCs w:val="18"/>
          <w:vertAlign w:val="superscript"/>
        </w:rPr>
        <w:t>e</w:t>
      </w:r>
      <w:r w:rsidRPr="003F5339">
        <w:rPr>
          <w:szCs w:val="18"/>
        </w:rPr>
        <w:t xml:space="preserve"> siècle comme un répertoire de contrôle social sur les immigrants et les expatriés (1). Dans un deuxième temps, nous examin</w:t>
      </w:r>
      <w:r w:rsidRPr="003F5339">
        <w:rPr>
          <w:szCs w:val="18"/>
        </w:rPr>
        <w:t>e</w:t>
      </w:r>
      <w:r w:rsidRPr="003F5339">
        <w:rPr>
          <w:szCs w:val="18"/>
        </w:rPr>
        <w:t>rons comment l'action publique de la double citoyenn</w:t>
      </w:r>
      <w:r w:rsidRPr="003F5339">
        <w:rPr>
          <w:szCs w:val="18"/>
        </w:rPr>
        <w:t>e</w:t>
      </w:r>
      <w:r w:rsidRPr="003F5339">
        <w:rPr>
          <w:szCs w:val="18"/>
        </w:rPr>
        <w:t>té s'est cristallisée dans les règles et les pratiques (2). Enfin, nous nous interrogerons sur l'émergence d'une catégorie atyp</w:t>
      </w:r>
      <w:r w:rsidRPr="003F5339">
        <w:rPr>
          <w:szCs w:val="18"/>
        </w:rPr>
        <w:t>i</w:t>
      </w:r>
      <w:r w:rsidRPr="003F5339">
        <w:rPr>
          <w:szCs w:val="18"/>
        </w:rPr>
        <w:t xml:space="preserve">que de double citoyens pointés du doigt, qui ne sont ni franchement citoyens, ni </w:t>
      </w:r>
      <w:r w:rsidRPr="003F5339">
        <w:rPr>
          <w:i/>
          <w:iCs/>
          <w:szCs w:val="18"/>
        </w:rPr>
        <w:t xml:space="preserve">denizens, </w:t>
      </w:r>
      <w:r w:rsidRPr="003F5339">
        <w:rPr>
          <w:szCs w:val="18"/>
        </w:rPr>
        <w:t>ni étrangers, et que nous qualifions donc de « paracitoyens » (3).</w:t>
      </w:r>
    </w:p>
    <w:p w:rsidR="00F64A0A" w:rsidRDefault="00F64A0A" w:rsidP="00F64A0A">
      <w:pPr>
        <w:spacing w:before="120" w:after="120"/>
        <w:jc w:val="both"/>
        <w:rPr>
          <w:szCs w:val="26"/>
        </w:rPr>
      </w:pPr>
      <w:r>
        <w:rPr>
          <w:szCs w:val="26"/>
        </w:rPr>
        <w:t>[308]</w:t>
      </w:r>
    </w:p>
    <w:p w:rsidR="00F64A0A" w:rsidRPr="003F5339" w:rsidRDefault="00F64A0A" w:rsidP="00F64A0A">
      <w:pPr>
        <w:spacing w:before="120" w:after="120"/>
        <w:jc w:val="both"/>
      </w:pPr>
    </w:p>
    <w:p w:rsidR="00F64A0A" w:rsidRPr="003F5339" w:rsidRDefault="00F64A0A" w:rsidP="00F64A0A">
      <w:pPr>
        <w:pStyle w:val="planche"/>
      </w:pPr>
      <w:r w:rsidRPr="003F5339">
        <w:t>1. LA DOUBLE CITOYENNETÉ</w:t>
      </w:r>
      <w:r>
        <w:br/>
      </w:r>
      <w:r w:rsidRPr="003F5339">
        <w:t>COMME OUTIL DE CONTRÔLE SOCIAL</w:t>
      </w:r>
      <w:r>
        <w:br/>
      </w:r>
      <w:r w:rsidRPr="003F5339">
        <w:t>DES IMMIGRANTS ET E</w:t>
      </w:r>
      <w:r w:rsidRPr="003F5339">
        <w:t>X</w:t>
      </w:r>
      <w:r w:rsidRPr="003F5339">
        <w:t>PATRIÉS</w:t>
      </w:r>
    </w:p>
    <w:p w:rsidR="00F64A0A" w:rsidRDefault="00F64A0A" w:rsidP="00F64A0A">
      <w:pPr>
        <w:spacing w:before="120" w:after="120"/>
        <w:jc w:val="both"/>
      </w:pPr>
    </w:p>
    <w:p w:rsidR="00F64A0A" w:rsidRPr="003F5339" w:rsidRDefault="00F64A0A" w:rsidP="00F64A0A">
      <w:pPr>
        <w:spacing w:before="120" w:after="120"/>
        <w:jc w:val="both"/>
      </w:pPr>
      <w:r w:rsidRPr="003F5339">
        <w:t>Au cours des deux derniers siècles, la double citoye</w:t>
      </w:r>
      <w:r w:rsidRPr="003F5339">
        <w:t>n</w:t>
      </w:r>
      <w:r w:rsidRPr="003F5339">
        <w:t>neté a servi, en France et au Canada, plusieurs objectifs politiques qui ont comme point commun d'avoir été des o</w:t>
      </w:r>
      <w:r w:rsidRPr="003F5339">
        <w:t>u</w:t>
      </w:r>
      <w:r w:rsidRPr="003F5339">
        <w:t>tils au service du contrôle social des émigrés et des immigrants. C'est ce que suggère Géraud de la Pradelle lorsqu'il oppose deux pratiques qui ont généré une mult</w:t>
      </w:r>
      <w:r w:rsidRPr="003F5339">
        <w:t>i</w:t>
      </w:r>
      <w:r w:rsidRPr="003F5339">
        <w:t>plication de binationaux : d'une part, des buts « défensifs », comme l'encourag</w:t>
      </w:r>
      <w:r w:rsidRPr="003F5339">
        <w:t>e</w:t>
      </w:r>
      <w:r w:rsidRPr="003F5339">
        <w:t>ment par un État à ce que sa diaspora conserve sa citoyenneté d'orig</w:t>
      </w:r>
      <w:r w:rsidRPr="003F5339">
        <w:t>i</w:t>
      </w:r>
      <w:r w:rsidRPr="003F5339">
        <w:t>ne, comme l'Allemagne, le Royaume-Uni ou l'Italie ; d'autre part, des buts « offensifs », qui consistent par exemple à ce qu'un État natural</w:t>
      </w:r>
      <w:r w:rsidRPr="003F5339">
        <w:t>i</w:t>
      </w:r>
      <w:r w:rsidRPr="003F5339">
        <w:t>se des immigrants ou étrangers qui résident sur son territoire, dans un cadre d'assimilation et d'all</w:t>
      </w:r>
      <w:r w:rsidRPr="003F5339">
        <w:t>é</w:t>
      </w:r>
      <w:r w:rsidRPr="003F5339">
        <w:t>geance, par exemple la politique de la France dans les années 1920 et 1930 (de la Pradelle, 2002, p. 193). Quels sont précisément ces objectifs en France et au Canada, et co</w:t>
      </w:r>
      <w:r w:rsidRPr="003F5339">
        <w:t>m</w:t>
      </w:r>
      <w:r w:rsidRPr="003F5339">
        <w:t>ment les comprendre</w:t>
      </w:r>
      <w:r>
        <w:t> ?</w:t>
      </w:r>
      <w:r w:rsidRPr="003F5339">
        <w:t xml:space="preserve"> Un objectif commun</w:t>
      </w:r>
      <w:r>
        <w:t xml:space="preserve"> au XI</w:t>
      </w:r>
      <w:r w:rsidRPr="003F5339">
        <w:t>X</w:t>
      </w:r>
      <w:r w:rsidRPr="003F5339">
        <w:rPr>
          <w:vertAlign w:val="superscript"/>
        </w:rPr>
        <w:t>e</w:t>
      </w:r>
      <w:r w:rsidRPr="003F5339">
        <w:t xml:space="preserve"> siècle consiste à refuser la double citoyenneté (1.1). Cependant, au XX</w:t>
      </w:r>
      <w:r w:rsidRPr="003F5339">
        <w:rPr>
          <w:vertAlign w:val="superscript"/>
        </w:rPr>
        <w:t>e</w:t>
      </w:r>
      <w:r w:rsidRPr="003F5339">
        <w:t xml:space="preserve"> siècle, la do</w:t>
      </w:r>
      <w:r w:rsidRPr="003F5339">
        <w:t>u</w:t>
      </w:r>
      <w:r w:rsidRPr="003F5339">
        <w:t>ble c</w:t>
      </w:r>
      <w:r w:rsidRPr="003F5339">
        <w:t>i</w:t>
      </w:r>
      <w:r w:rsidRPr="003F5339">
        <w:t>toyenneté apparaît pas à pas en pratique, puis en droit (1.2).</w:t>
      </w:r>
    </w:p>
    <w:p w:rsidR="00F64A0A" w:rsidRDefault="00F64A0A" w:rsidP="00F64A0A">
      <w:pPr>
        <w:spacing w:before="120" w:after="120"/>
        <w:jc w:val="both"/>
        <w:rPr>
          <w:szCs w:val="22"/>
        </w:rPr>
      </w:pPr>
    </w:p>
    <w:p w:rsidR="00F64A0A" w:rsidRPr="003F5339" w:rsidRDefault="00F64A0A" w:rsidP="00F64A0A">
      <w:pPr>
        <w:pStyle w:val="a"/>
      </w:pPr>
      <w:r>
        <w:t xml:space="preserve">1.1. </w:t>
      </w:r>
      <w:r w:rsidRPr="003F5339">
        <w:t xml:space="preserve">Le rejet de la double citoyenneté au </w:t>
      </w:r>
      <w:r>
        <w:t>XX</w:t>
      </w:r>
      <w:r w:rsidRPr="003F5339">
        <w:rPr>
          <w:vertAlign w:val="superscript"/>
        </w:rPr>
        <w:t>e</w:t>
      </w:r>
      <w:r w:rsidRPr="003F5339">
        <w:t xml:space="preserve"> siècle</w:t>
      </w:r>
    </w:p>
    <w:p w:rsidR="00F64A0A" w:rsidRDefault="00F64A0A" w:rsidP="00F64A0A">
      <w:pPr>
        <w:spacing w:before="120" w:after="120"/>
        <w:jc w:val="both"/>
        <w:rPr>
          <w:szCs w:val="22"/>
        </w:rPr>
      </w:pPr>
    </w:p>
    <w:p w:rsidR="00F64A0A" w:rsidRPr="003F5339" w:rsidRDefault="00F64A0A" w:rsidP="00F64A0A">
      <w:pPr>
        <w:pStyle w:val="b"/>
      </w:pPr>
      <w:r>
        <w:t>1</w:t>
      </w:r>
      <w:r w:rsidRPr="003F5339">
        <w:t>.</w:t>
      </w:r>
      <w:r>
        <w:t>1</w:t>
      </w:r>
      <w:r w:rsidRPr="003F5339">
        <w:t>.</w:t>
      </w:r>
      <w:r>
        <w:t>1</w:t>
      </w:r>
      <w:r w:rsidRPr="003F5339">
        <w:t>. Les prémisses de la citoyenneté au Canada :</w:t>
      </w:r>
      <w:r>
        <w:br/>
      </w:r>
      <w:r w:rsidRPr="003F5339">
        <w:t>la qualité de sujet britannique et la doctrine</w:t>
      </w:r>
      <w:r>
        <w:br/>
      </w:r>
      <w:r w:rsidRPr="003F5339">
        <w:t>de l'allégeance n</w:t>
      </w:r>
      <w:r w:rsidRPr="003F5339">
        <w:t>a</w:t>
      </w:r>
      <w:r w:rsidRPr="003F5339">
        <w:t>turelle et indélébile</w:t>
      </w:r>
    </w:p>
    <w:p w:rsidR="00F64A0A" w:rsidRDefault="00F64A0A" w:rsidP="00F64A0A">
      <w:pPr>
        <w:spacing w:before="120" w:after="120"/>
        <w:jc w:val="both"/>
      </w:pPr>
    </w:p>
    <w:p w:rsidR="00F64A0A" w:rsidRPr="003F5339" w:rsidRDefault="00F64A0A" w:rsidP="00F64A0A">
      <w:pPr>
        <w:spacing w:before="120" w:after="120"/>
        <w:jc w:val="both"/>
      </w:pPr>
      <w:r w:rsidRPr="003F5339">
        <w:t>Les questions de citoyenneté au Canada sont intim</w:t>
      </w:r>
      <w:r w:rsidRPr="003F5339">
        <w:t>e</w:t>
      </w:r>
      <w:r w:rsidRPr="003F5339">
        <w:t>ment liées à l'histoire partagée avec la Grande-Bretagne.</w:t>
      </w:r>
    </w:p>
    <w:p w:rsidR="00F64A0A" w:rsidRPr="003F5339" w:rsidRDefault="00F64A0A" w:rsidP="00F64A0A">
      <w:pPr>
        <w:spacing w:before="120" w:after="120"/>
        <w:jc w:val="both"/>
      </w:pPr>
      <w:r w:rsidRPr="003F5339">
        <w:t>Jusqu'à la seconde moitié du XIX</w:t>
      </w:r>
      <w:r w:rsidRPr="003F5339">
        <w:rPr>
          <w:vertAlign w:val="superscript"/>
        </w:rPr>
        <w:t>e</w:t>
      </w:r>
      <w:r w:rsidRPr="003F5339">
        <w:t xml:space="preserve"> siècle, les individus résidant en Amérique du Nord britannique sont « sujet britannique ». La qualité de sujet britannique est accordée à la population sur la base du princ</w:t>
      </w:r>
      <w:r w:rsidRPr="003F5339">
        <w:t>i</w:t>
      </w:r>
      <w:r w:rsidRPr="003F5339">
        <w:t>pe d'« allégeance naturelle et indélébile » (aussi tr</w:t>
      </w:r>
      <w:r w:rsidRPr="003F5339">
        <w:t>a</w:t>
      </w:r>
      <w:r w:rsidRPr="003F5339">
        <w:t>duite par « allégeance perpétuelle »). Autrement dit, la qualité de sujet britann</w:t>
      </w:r>
      <w:r w:rsidRPr="003F5339">
        <w:t>i</w:t>
      </w:r>
      <w:r w:rsidRPr="003F5339">
        <w:t>que est acquise si un individu est né sous la pr</w:t>
      </w:r>
      <w:r w:rsidRPr="003F5339">
        <w:t>o</w:t>
      </w:r>
      <w:r w:rsidRPr="003F5339">
        <w:t>tection de la Couronne. Par conséquent, l'Empire regroupe dans cette catégorie des popul</w:t>
      </w:r>
      <w:r w:rsidRPr="003F5339">
        <w:t>a</w:t>
      </w:r>
      <w:r w:rsidRPr="003F5339">
        <w:t>tions hétérogènes sur le plan culturel et li</w:t>
      </w:r>
      <w:r w:rsidRPr="003F5339">
        <w:t>n</w:t>
      </w:r>
      <w:r w:rsidRPr="003F5339">
        <w:t>guistique. Le principal effet de ce principe est qu'aucun individu ne peut renoncer à sa qualité de sujet britannique : l'allégeance est réputée « indélébile » (Kar</w:t>
      </w:r>
      <w:r w:rsidRPr="003F5339">
        <w:t>a</w:t>
      </w:r>
      <w:r w:rsidRPr="003F5339">
        <w:t>tani, 2003). En conséquence, les sujets britanniques ne perdent pas leur qualité de sujet britannique en quittant la Grande-Bretagne et en s'in</w:t>
      </w:r>
      <w:r w:rsidRPr="003F5339">
        <w:t>s</w:t>
      </w:r>
      <w:r w:rsidRPr="003F5339">
        <w:t>tallant dans une des colonies peuplées. Par ailleurs, l'afflux de m</w:t>
      </w:r>
      <w:r w:rsidRPr="003F5339">
        <w:t>i</w:t>
      </w:r>
      <w:r w:rsidRPr="003F5339">
        <w:t>grants non britann</w:t>
      </w:r>
      <w:r w:rsidRPr="003F5339">
        <w:t>i</w:t>
      </w:r>
      <w:r w:rsidRPr="003F5339">
        <w:t>ques n'a aucun impact sur cette question, puisque les habitants de colonies peuplées sont considérés sujets britanniques en droit. Cependant, la doctrine de</w:t>
      </w:r>
      <w:r>
        <w:t xml:space="preserve"> [309] </w:t>
      </w:r>
      <w:r w:rsidRPr="003F5339">
        <w:t>l'allégeance naturelle et ind</w:t>
      </w:r>
      <w:r w:rsidRPr="003F5339">
        <w:t>é</w:t>
      </w:r>
      <w:r w:rsidRPr="003F5339">
        <w:t>lébile est discutée au XV</w:t>
      </w:r>
      <w:r>
        <w:t>III</w:t>
      </w:r>
      <w:r w:rsidRPr="00557559">
        <w:rPr>
          <w:vertAlign w:val="superscript"/>
        </w:rPr>
        <w:t>e</w:t>
      </w:r>
      <w:r w:rsidRPr="003F5339">
        <w:t xml:space="preserve"> siècle pour clarifier le statut des popul</w:t>
      </w:r>
      <w:r w:rsidRPr="003F5339">
        <w:t>a</w:t>
      </w:r>
      <w:r w:rsidRPr="003F5339">
        <w:t>tions de l'Empire britannique ayant conclu un traité ou ayant été conquises. Ainsi, les habitants français du Canada sont réputés sujets britanniques à la suite du Traité de Paris de 1763. Les droits et respo</w:t>
      </w:r>
      <w:r w:rsidRPr="003F5339">
        <w:t>n</w:t>
      </w:r>
      <w:r w:rsidRPr="003F5339">
        <w:t>sabilités attachés à la qualité de sujet britannique dépendent de la rés</w:t>
      </w:r>
      <w:r w:rsidRPr="003F5339">
        <w:t>i</w:t>
      </w:r>
      <w:r w:rsidRPr="003F5339">
        <w:t>dence : ceux qui résident en Grande-Bretagne et qui sont devenus s</w:t>
      </w:r>
      <w:r w:rsidRPr="003F5339">
        <w:t>u</w:t>
      </w:r>
      <w:r w:rsidRPr="003F5339">
        <w:t>jets par la naissance ou par naturalis</w:t>
      </w:r>
      <w:r w:rsidRPr="003F5339">
        <w:t>a</w:t>
      </w:r>
      <w:r w:rsidRPr="003F5339">
        <w:t>tion ont des droits très limités, par exe</w:t>
      </w:r>
      <w:r w:rsidRPr="003F5339">
        <w:t>m</w:t>
      </w:r>
      <w:r w:rsidRPr="003F5339">
        <w:t>ple le droit de posséder des terres et de siéger au Parlement (sous plusieurs conditions restrictives) ; par cons</w:t>
      </w:r>
      <w:r w:rsidRPr="003F5339">
        <w:t>é</w:t>
      </w:r>
      <w:r w:rsidRPr="003F5339">
        <w:t>quent, les sujets qui vivent dans les colonies peuvent chercher à obtenir des droits équiv</w:t>
      </w:r>
      <w:r w:rsidRPr="003F5339">
        <w:t>a</w:t>
      </w:r>
      <w:r w:rsidRPr="003F5339">
        <w:t>lents, par exemple en matière de représentation politique, ce qui ne représente pas une difficulté majeur</w:t>
      </w:r>
      <w:r>
        <w:t xml:space="preserve">e </w:t>
      </w:r>
      <w:r w:rsidRPr="003F5339">
        <w:t>pour la Couronne, comme l'ind</w:t>
      </w:r>
      <w:r w:rsidRPr="003F5339">
        <w:t>i</w:t>
      </w:r>
      <w:r w:rsidRPr="003F5339">
        <w:t>que le statut de Dominion octroyé au Canada en 1867. En définitive, cette question essentiellement tec</w:t>
      </w:r>
      <w:r w:rsidRPr="003F5339">
        <w:t>h</w:t>
      </w:r>
      <w:r w:rsidRPr="003F5339">
        <w:t>nique n'est pas débattue hors du champ juridique.</w:t>
      </w:r>
    </w:p>
    <w:p w:rsidR="00F64A0A" w:rsidRPr="003F5339" w:rsidRDefault="00F64A0A" w:rsidP="00F64A0A">
      <w:pPr>
        <w:spacing w:before="120" w:after="120"/>
        <w:jc w:val="both"/>
      </w:pPr>
      <w:r w:rsidRPr="003F5339">
        <w:t>L'émancipation du Cana</w:t>
      </w:r>
      <w:r>
        <w:t>da de l'Empire britannique au XI</w:t>
      </w:r>
      <w:r w:rsidRPr="003F5339">
        <w:t>X</w:t>
      </w:r>
      <w:r w:rsidRPr="003F5339">
        <w:rPr>
          <w:vertAlign w:val="superscript"/>
        </w:rPr>
        <w:t>e</w:t>
      </w:r>
      <w:r w:rsidRPr="003F5339">
        <w:t xml:space="preserve"> siècle ne change que pa</w:t>
      </w:r>
      <w:r w:rsidRPr="003F5339">
        <w:t>r</w:t>
      </w:r>
      <w:r w:rsidRPr="003F5339">
        <w:t>tiellement la donne, puisqu'elle révèle les limites qui existent en termes de c</w:t>
      </w:r>
      <w:r w:rsidRPr="003F5339">
        <w:t>i</w:t>
      </w:r>
      <w:r w:rsidRPr="003F5339">
        <w:t>toyenneté. Ainsi, la Loi constitutionnelle de 1867 donne au Parlement du Canada compétence lég</w:t>
      </w:r>
      <w:r w:rsidRPr="003F5339">
        <w:t>i</w:t>
      </w:r>
      <w:r w:rsidRPr="003F5339">
        <w:t>slative exclusive en matière de « naturalisation et aubains ». Mais la définition de la c</w:t>
      </w:r>
      <w:r w:rsidRPr="003F5339">
        <w:t>i</w:t>
      </w:r>
      <w:r w:rsidRPr="003F5339">
        <w:t>toyenneté canadienne revêt uniquement des conséquences sur le plan de la politique migratoire. Les droits et devoirs liés à la citoye</w:t>
      </w:r>
      <w:r w:rsidRPr="003F5339">
        <w:t>n</w:t>
      </w:r>
      <w:r w:rsidRPr="003F5339">
        <w:t>neté canadienne ne sont pas traités par le nouveau Dominion du C</w:t>
      </w:r>
      <w:r w:rsidRPr="003F5339">
        <w:t>a</w:t>
      </w:r>
      <w:r w:rsidRPr="003F5339">
        <w:t>nada. En outre, la définition de la qualité de sujet britannique reste une compétence du Parlement impérial. En définitive, les p</w:t>
      </w:r>
      <w:r w:rsidRPr="003F5339">
        <w:t>o</w:t>
      </w:r>
      <w:r w:rsidRPr="003F5339">
        <w:t>pulations qui résident au Canada ont à la fois la qualité de sujet britannique et la citoyenneté canadie</w:t>
      </w:r>
      <w:r w:rsidRPr="003F5339">
        <w:t>n</w:t>
      </w:r>
      <w:r w:rsidRPr="003F5339">
        <w:t>ne.</w:t>
      </w:r>
    </w:p>
    <w:p w:rsidR="00F64A0A" w:rsidRPr="003F5339" w:rsidRDefault="00F64A0A" w:rsidP="00F64A0A">
      <w:pPr>
        <w:spacing w:before="120" w:after="120"/>
        <w:jc w:val="both"/>
      </w:pPr>
      <w:r w:rsidRPr="003F5339">
        <w:t>Dans l'Empire britannique, le problème de la double citoyenneté est posé en raison de l'indépendance des États-Unis et de ses cons</w:t>
      </w:r>
      <w:r w:rsidRPr="003F5339">
        <w:t>é</w:t>
      </w:r>
      <w:r w:rsidRPr="003F5339">
        <w:t>quences en droit de la citoyenneté. En effet, la Révolution américaine ébranle la co</w:t>
      </w:r>
      <w:r w:rsidRPr="003F5339">
        <w:t>u</w:t>
      </w:r>
      <w:r w:rsidRPr="003F5339">
        <w:t>ronne britannique, ainsi que sa doctrine d'allégeance naturelle et indélébile. Cette remise en cause conduit à un accroiss</w:t>
      </w:r>
      <w:r w:rsidRPr="003F5339">
        <w:t>e</w:t>
      </w:r>
      <w:r w:rsidRPr="003F5339">
        <w:t>ment des doubles citoyens de fait, car la Grande-Bretagne refuse que ses sujets renoncent à leur qualité, tandis que les États-Unis consid</w:t>
      </w:r>
      <w:r w:rsidRPr="003F5339">
        <w:t>è</w:t>
      </w:r>
      <w:r w:rsidRPr="003F5339">
        <w:t>rent que tout individu peut acquérir la citoyenneté américaine et r</w:t>
      </w:r>
      <w:r w:rsidRPr="003F5339">
        <w:t>e</w:t>
      </w:r>
      <w:r w:rsidRPr="003F5339">
        <w:t>noncer, s'il le souhaite, à sa citoyenneté d'origine. Ce différend sera réglé, après des décennies de conflits et à la suite des velléités ind</w:t>
      </w:r>
      <w:r w:rsidRPr="003F5339">
        <w:t>é</w:t>
      </w:r>
      <w:r w:rsidRPr="003F5339">
        <w:t>pendanti</w:t>
      </w:r>
      <w:r w:rsidRPr="003F5339">
        <w:t>s</w:t>
      </w:r>
      <w:r w:rsidRPr="003F5339">
        <w:t>tes en Irlande, par la Convention de naturalisation, en 1870 (Karatani, 2003). La conséquence principale pour l'Empire britann</w:t>
      </w:r>
      <w:r w:rsidRPr="003F5339">
        <w:t>i</w:t>
      </w:r>
      <w:r w:rsidRPr="003F5339">
        <w:t>que est la reconnaissance de l'abandon du principe d'allégeance ind</w:t>
      </w:r>
      <w:r w:rsidRPr="003F5339">
        <w:t>é</w:t>
      </w:r>
      <w:r w:rsidRPr="003F5339">
        <w:t>lébile. De ce fait, tout sujet britannique qui décide de se faire natural</w:t>
      </w:r>
      <w:r w:rsidRPr="003F5339">
        <w:t>i</w:t>
      </w:r>
      <w:r w:rsidRPr="003F5339">
        <w:t>ser perd sa qualité de sujet britannique. La Loi de natur</w:t>
      </w:r>
      <w:r w:rsidRPr="003F5339">
        <w:t>a</w:t>
      </w:r>
      <w:r w:rsidRPr="003F5339">
        <w:t>lisation de 1870 entérine ce changement. Dans l'Empire britannique, l'abandon de ce principe conduit des dominions à avoir des politiques d'immigr</w:t>
      </w:r>
      <w:r w:rsidRPr="003F5339">
        <w:t>a</w:t>
      </w:r>
      <w:r w:rsidRPr="003F5339">
        <w:t>tions qui vont avoir des effets sur la citoyenneté.</w:t>
      </w:r>
    </w:p>
    <w:p w:rsidR="00F64A0A" w:rsidRDefault="00F64A0A" w:rsidP="00F64A0A">
      <w:pPr>
        <w:spacing w:before="120" w:after="120"/>
        <w:jc w:val="both"/>
        <w:rPr>
          <w:szCs w:val="26"/>
        </w:rPr>
      </w:pPr>
      <w:r>
        <w:rPr>
          <w:szCs w:val="26"/>
        </w:rPr>
        <w:t>[310]</w:t>
      </w:r>
    </w:p>
    <w:p w:rsidR="00F64A0A" w:rsidRPr="003F5339" w:rsidRDefault="00F64A0A" w:rsidP="00F64A0A">
      <w:pPr>
        <w:spacing w:before="120" w:after="120"/>
        <w:jc w:val="both"/>
        <w:rPr>
          <w:szCs w:val="2"/>
        </w:rPr>
      </w:pPr>
    </w:p>
    <w:p w:rsidR="00F64A0A" w:rsidRPr="003F5339" w:rsidRDefault="00F64A0A" w:rsidP="00F64A0A">
      <w:pPr>
        <w:pStyle w:val="b"/>
      </w:pPr>
      <w:r w:rsidRPr="003F5339">
        <w:t>1.1.2. L'émergen</w:t>
      </w:r>
      <w:r>
        <w:t>ce de la citoyenneté canadienne</w:t>
      </w:r>
      <w:r>
        <w:br/>
      </w:r>
      <w:r w:rsidRPr="003F5339">
        <w:t>à travers les politiques d'immigr</w:t>
      </w:r>
      <w:r w:rsidRPr="003F5339">
        <w:t>a</w:t>
      </w:r>
      <w:r w:rsidRPr="003F5339">
        <w:t>tion</w:t>
      </w:r>
    </w:p>
    <w:p w:rsidR="00F64A0A" w:rsidRDefault="00F64A0A" w:rsidP="00F64A0A">
      <w:pPr>
        <w:spacing w:before="120" w:after="120"/>
        <w:jc w:val="both"/>
      </w:pPr>
    </w:p>
    <w:p w:rsidR="00F64A0A" w:rsidRPr="003F5339" w:rsidRDefault="00F64A0A" w:rsidP="00F64A0A">
      <w:pPr>
        <w:spacing w:before="120" w:after="120"/>
        <w:jc w:val="both"/>
      </w:pPr>
      <w:r w:rsidRPr="003F5339">
        <w:t>Les politiques d'immigration représentent une compétence exclus</w:t>
      </w:r>
      <w:r w:rsidRPr="003F5339">
        <w:t>i</w:t>
      </w:r>
      <w:r w:rsidRPr="003F5339">
        <w:t>ve du gouvernement fédéral canadien, ainsi que d'autres d</w:t>
      </w:r>
      <w:r w:rsidRPr="003F5339">
        <w:t>o</w:t>
      </w:r>
      <w:r w:rsidRPr="003F5339">
        <w:t>minions. Un problème c</w:t>
      </w:r>
      <w:r>
        <w:t>roissant apparaît à la fin du XI</w:t>
      </w:r>
      <w:r w:rsidRPr="003F5339">
        <w:t>X</w:t>
      </w:r>
      <w:r w:rsidRPr="003F5339">
        <w:rPr>
          <w:vertAlign w:val="superscript"/>
        </w:rPr>
        <w:t>e</w:t>
      </w:r>
      <w:r w:rsidRPr="003F5339">
        <w:t xml:space="preserve"> siècle : si les dom</w:t>
      </w:r>
      <w:r w:rsidRPr="003F5339">
        <w:t>i</w:t>
      </w:r>
      <w:r w:rsidRPr="003F5339">
        <w:t>nions ne respectent pas les droits et privilèges des autres sujets de l'Empire britannique, autrement dit s'ils discriminent certains sujets, par exe</w:t>
      </w:r>
      <w:r w:rsidRPr="003F5339">
        <w:t>m</w:t>
      </w:r>
      <w:r w:rsidRPr="003F5339">
        <w:t>ple des Asiatiques, l'Empire court le risque de conflits entre les dominions. Par cons</w:t>
      </w:r>
      <w:r w:rsidRPr="003F5339">
        <w:t>é</w:t>
      </w:r>
      <w:r w:rsidRPr="003F5339">
        <w:t>quent, une série de conférences impériales sont organisées pour s'entendre sur un cadre légal qui convienne à tous. Alors que ces discussions sont engagées, le gouvernement can</w:t>
      </w:r>
      <w:r w:rsidRPr="003F5339">
        <w:t>a</w:t>
      </w:r>
      <w:r w:rsidRPr="003F5339">
        <w:t>dien, dirigé par Sir Wilfred Laurier, fait adopter la Loi sur l'immigr</w:t>
      </w:r>
      <w:r w:rsidRPr="003F5339">
        <w:t>a</w:t>
      </w:r>
      <w:r w:rsidRPr="003F5339">
        <w:t>tion de 1910. Officiellement, cette loi facilite le traitement administr</w:t>
      </w:r>
      <w:r w:rsidRPr="003F5339">
        <w:t>a</w:t>
      </w:r>
      <w:r w:rsidRPr="003F5339">
        <w:t>tif des flux d'immigrants, en établissant une série de critères pour d</w:t>
      </w:r>
      <w:r w:rsidRPr="003F5339">
        <w:t>é</w:t>
      </w:r>
      <w:r w:rsidRPr="003F5339">
        <w:t>terminer qui peut être Canadien. Rieko Karatani formule deux obse</w:t>
      </w:r>
      <w:r w:rsidRPr="003F5339">
        <w:t>r</w:t>
      </w:r>
      <w:r w:rsidRPr="003F5339">
        <w:t>vations au sujet de cette loi : d'abord, elle illustre le fait que le Can</w:t>
      </w:r>
      <w:r w:rsidRPr="003F5339">
        <w:t>a</w:t>
      </w:r>
      <w:r w:rsidRPr="003F5339">
        <w:t>da construit une conscience nationale au début du XX</w:t>
      </w:r>
      <w:r w:rsidRPr="003F5339">
        <w:rPr>
          <w:vertAlign w:val="superscript"/>
        </w:rPr>
        <w:t>e</w:t>
      </w:r>
      <w:r w:rsidRPr="003F5339">
        <w:t xml:space="preserve"> siècle. Par ai</w:t>
      </w:r>
      <w:r w:rsidRPr="003F5339">
        <w:t>l</w:t>
      </w:r>
      <w:r w:rsidRPr="003F5339">
        <w:t>leurs, le Canada est le premier dominion qui définit sa propre citoye</w:t>
      </w:r>
      <w:r w:rsidRPr="003F5339">
        <w:t>n</w:t>
      </w:r>
      <w:r w:rsidRPr="003F5339">
        <w:t>neté, tout en conservant le statut de sujet britannique : ainsi, à la suite de cette loi canadienne, l'Empire connaît désormais deux types de s</w:t>
      </w:r>
      <w:r w:rsidRPr="003F5339">
        <w:t>u</w:t>
      </w:r>
      <w:r w:rsidRPr="003F5339">
        <w:t>jets britanniques : d'un côté, un sujet britannique, de l'a</w:t>
      </w:r>
      <w:r w:rsidRPr="003F5339">
        <w:t>u</w:t>
      </w:r>
      <w:r w:rsidRPr="003F5339">
        <w:t>tre, un sujet britannique doté d'une citoyenneté canadienne (résidant au Canada). Cela a des effets très concrets pour les sujets br</w:t>
      </w:r>
      <w:r w:rsidRPr="003F5339">
        <w:t>i</w:t>
      </w:r>
      <w:r w:rsidRPr="003F5339">
        <w:t>tanniques de l'Empire qui sont dès lors contrôlés comme des étrangers (2002).</w:t>
      </w:r>
    </w:p>
    <w:p w:rsidR="00F64A0A" w:rsidRDefault="00F64A0A" w:rsidP="00F64A0A">
      <w:pPr>
        <w:spacing w:before="120" w:after="120"/>
        <w:jc w:val="both"/>
      </w:pPr>
    </w:p>
    <w:p w:rsidR="00F64A0A" w:rsidRPr="003F5339" w:rsidRDefault="00F64A0A" w:rsidP="00F64A0A">
      <w:pPr>
        <w:spacing w:before="120" w:after="120"/>
        <w:jc w:val="both"/>
      </w:pPr>
      <w:r w:rsidRPr="003F5339">
        <w:t>La Première Guerre mondiale a des effets politiques importants dans l'Empire br</w:t>
      </w:r>
      <w:r w:rsidRPr="003F5339">
        <w:t>i</w:t>
      </w:r>
      <w:r w:rsidRPr="003F5339">
        <w:t>tannique : à son terme, les populations des dominions qui ont subi des pertes substa</w:t>
      </w:r>
      <w:r w:rsidRPr="003F5339">
        <w:t>n</w:t>
      </w:r>
      <w:r w:rsidRPr="003F5339">
        <w:t>tielles ne souhaitent pas contribuer à dissoudre l'Empire, mais s'efforcent d'acquérir une autonomie polit</w:t>
      </w:r>
      <w:r w:rsidRPr="003F5339">
        <w:t>i</w:t>
      </w:r>
      <w:r w:rsidRPr="003F5339">
        <w:t>que accrue. Cela concourt à la promulgation du Statut de Westminster en 1931 qui entérine l'indépendance du C</w:t>
      </w:r>
      <w:r w:rsidRPr="003F5339">
        <w:t>a</w:t>
      </w:r>
      <w:r w:rsidRPr="003F5339">
        <w:t>nada de la Grande-Bretagne. La législation en matière de citoyenneté évolue en 1947, par la Loi sur la citoyenneté canadienne : dans ce nouveau cadre légal, la citoyenneté canadienne est reconnue de manière autonome (Blo</w:t>
      </w:r>
      <w:r w:rsidRPr="003F5339">
        <w:t>e</w:t>
      </w:r>
      <w:r w:rsidRPr="003F5339">
        <w:t>mraad, 2007) ; de plus, les fe</w:t>
      </w:r>
      <w:r w:rsidRPr="003F5339">
        <w:t>m</w:t>
      </w:r>
      <w:r w:rsidRPr="003F5339">
        <w:t>mes acquièrent des droits identiques à ceux des hommes ; finalement, les imm</w:t>
      </w:r>
      <w:r w:rsidRPr="003F5339">
        <w:t>i</w:t>
      </w:r>
      <w:r w:rsidRPr="003F5339">
        <w:t>grants naturalisés canadiens ne doivent pas apporter la preuve qu'ils ont renoncé à leur citoyenneté d'origine, ce qui équivaut à une reconnaissance de la double citoye</w:t>
      </w:r>
      <w:r w:rsidRPr="003F5339">
        <w:t>n</w:t>
      </w:r>
      <w:r w:rsidRPr="003F5339">
        <w:t>neté de fait. La double citoyenneté est pleinement reco</w:t>
      </w:r>
      <w:r w:rsidRPr="003F5339">
        <w:t>n</w:t>
      </w:r>
      <w:r w:rsidRPr="003F5339">
        <w:t>nue par la</w:t>
      </w:r>
      <w:r>
        <w:t xml:space="preserve"> Loi sur la citoyenneté de 1977.</w:t>
      </w:r>
    </w:p>
    <w:p w:rsidR="00F64A0A" w:rsidRDefault="00F64A0A" w:rsidP="00F64A0A">
      <w:pPr>
        <w:spacing w:before="120" w:after="120"/>
        <w:jc w:val="both"/>
      </w:pPr>
      <w:r>
        <w:br w:type="page"/>
        <w:t>[311]</w:t>
      </w:r>
    </w:p>
    <w:p w:rsidR="00F64A0A" w:rsidRPr="003F5339" w:rsidRDefault="00F64A0A" w:rsidP="00F64A0A">
      <w:pPr>
        <w:spacing w:before="120" w:after="120"/>
        <w:jc w:val="both"/>
      </w:pPr>
    </w:p>
    <w:p w:rsidR="00F64A0A" w:rsidRPr="003F5339" w:rsidRDefault="00F64A0A" w:rsidP="00F64A0A">
      <w:pPr>
        <w:pStyle w:val="a"/>
      </w:pPr>
      <w:r>
        <w:t xml:space="preserve">1.2. </w:t>
      </w:r>
      <w:r w:rsidRPr="003F5339">
        <w:t>La dou</w:t>
      </w:r>
      <w:r>
        <w:t>ble citoyenneté en France aux XI</w:t>
      </w:r>
      <w:r w:rsidRPr="003F5339">
        <w:t>X</w:t>
      </w:r>
      <w:r w:rsidRPr="003F5339">
        <w:rPr>
          <w:vertAlign w:val="superscript"/>
        </w:rPr>
        <w:t>e</w:t>
      </w:r>
      <w:r w:rsidRPr="003F5339">
        <w:t xml:space="preserve"> et XX</w:t>
      </w:r>
      <w:r w:rsidRPr="003F5339">
        <w:rPr>
          <w:vertAlign w:val="superscript"/>
        </w:rPr>
        <w:t>e</w:t>
      </w:r>
      <w:r w:rsidRPr="003F5339">
        <w:t xml:space="preserve"> siècles :</w:t>
      </w:r>
      <w:r>
        <w:br/>
      </w:r>
      <w:r w:rsidRPr="003F5339">
        <w:t>de l'interdiction à l'i</w:t>
      </w:r>
      <w:r w:rsidRPr="003F5339">
        <w:t>n</w:t>
      </w:r>
      <w:r w:rsidRPr="003F5339">
        <w:t>différence</w:t>
      </w:r>
    </w:p>
    <w:p w:rsidR="00F64A0A" w:rsidRDefault="00F64A0A" w:rsidP="00F64A0A">
      <w:pPr>
        <w:spacing w:before="120" w:after="120"/>
        <w:jc w:val="both"/>
      </w:pPr>
    </w:p>
    <w:p w:rsidR="00F64A0A" w:rsidRDefault="00F64A0A" w:rsidP="00F64A0A">
      <w:pPr>
        <w:spacing w:before="120" w:after="120"/>
        <w:jc w:val="both"/>
      </w:pPr>
      <w:r w:rsidRPr="003F5339">
        <w:t>En France, tout d'abord, les « valeurs républicaines » permettent de justifier des politiques de citoyenneté variées et contradictoires. P</w:t>
      </w:r>
      <w:r w:rsidRPr="003F5339">
        <w:t>a</w:t>
      </w:r>
      <w:r w:rsidRPr="003F5339">
        <w:t>trick Weil distingue trois grandes étapes dans l'histoire de la national</w:t>
      </w:r>
      <w:r w:rsidRPr="003F5339">
        <w:t>i</w:t>
      </w:r>
      <w:r w:rsidRPr="003F5339">
        <w:t xml:space="preserve">té française : en 1803, le Code civil promeut le principe du </w:t>
      </w:r>
      <w:r w:rsidRPr="003F5339">
        <w:rPr>
          <w:i/>
          <w:iCs/>
        </w:rPr>
        <w:t>jus sa</w:t>
      </w:r>
      <w:r w:rsidRPr="003F5339">
        <w:rPr>
          <w:i/>
          <w:iCs/>
        </w:rPr>
        <w:t>n</w:t>
      </w:r>
      <w:r w:rsidRPr="003F5339">
        <w:rPr>
          <w:i/>
          <w:iCs/>
        </w:rPr>
        <w:t xml:space="preserve">guinis, </w:t>
      </w:r>
      <w:r w:rsidRPr="003F5339">
        <w:t xml:space="preserve">contre celui jusqu'alors en vigueur, le </w:t>
      </w:r>
      <w:r w:rsidRPr="003F5339">
        <w:rPr>
          <w:i/>
          <w:iCs/>
        </w:rPr>
        <w:t xml:space="preserve">jus soli ; </w:t>
      </w:r>
      <w:r w:rsidRPr="003F5339">
        <w:t xml:space="preserve">en 1889, le principe du </w:t>
      </w:r>
      <w:r w:rsidRPr="003F5339">
        <w:rPr>
          <w:i/>
          <w:iCs/>
        </w:rPr>
        <w:t xml:space="preserve">double jus soli </w:t>
      </w:r>
      <w:r w:rsidRPr="003F5339">
        <w:t>apparaît ; en 1927, le souci d'accroître la population française par la voie de la natur</w:t>
      </w:r>
      <w:r w:rsidRPr="003F5339">
        <w:t>a</w:t>
      </w:r>
      <w:r w:rsidRPr="003F5339">
        <w:t>lisation assouplit plusieurs conditions. S'agissant de la double citoyenneté, il est possible de considérer qu'une interdiction d'ordre juridique a été en vigueur de 1803 à 1927 (1), tandis que l'e</w:t>
      </w:r>
      <w:r w:rsidRPr="003F5339">
        <w:t>n</w:t>
      </w:r>
      <w:r w:rsidRPr="003F5339">
        <w:t>tre-deux-guerres a vu l'émergence de la double citoyenneté en France (2).</w:t>
      </w:r>
    </w:p>
    <w:p w:rsidR="00F64A0A" w:rsidRPr="003F5339" w:rsidRDefault="00F64A0A" w:rsidP="00F64A0A">
      <w:pPr>
        <w:spacing w:before="120" w:after="120"/>
        <w:jc w:val="both"/>
      </w:pPr>
    </w:p>
    <w:p w:rsidR="00F64A0A" w:rsidRPr="003F5339" w:rsidRDefault="00F64A0A" w:rsidP="00F64A0A">
      <w:pPr>
        <w:pStyle w:val="b"/>
      </w:pPr>
      <w:r w:rsidRPr="003F5339">
        <w:t>1.2.1. Interdiction de la double citoyenneté</w:t>
      </w:r>
    </w:p>
    <w:p w:rsidR="00F64A0A" w:rsidRDefault="00F64A0A" w:rsidP="00F64A0A">
      <w:pPr>
        <w:spacing w:before="120" w:after="120"/>
        <w:jc w:val="both"/>
      </w:pPr>
    </w:p>
    <w:p w:rsidR="00F64A0A" w:rsidRPr="003F5339" w:rsidRDefault="00F64A0A" w:rsidP="00F64A0A">
      <w:pPr>
        <w:spacing w:before="120" w:after="120"/>
        <w:jc w:val="both"/>
      </w:pPr>
      <w:r w:rsidRPr="003F5339">
        <w:t>La France impose l'interdiction de la double citoyenn</w:t>
      </w:r>
      <w:r w:rsidRPr="003F5339">
        <w:t>e</w:t>
      </w:r>
      <w:r w:rsidRPr="003F5339">
        <w:t>té jusqu'au début du XX</w:t>
      </w:r>
      <w:r w:rsidRPr="003F5339">
        <w:rPr>
          <w:vertAlign w:val="superscript"/>
        </w:rPr>
        <w:t>e</w:t>
      </w:r>
      <w:r w:rsidRPr="003F5339">
        <w:t xml:space="preserve"> si</w:t>
      </w:r>
      <w:r w:rsidRPr="003F5339">
        <w:t>è</w:t>
      </w:r>
      <w:r w:rsidRPr="003F5339">
        <w:t>cle. Il est utile de retracer l'évolution qui</w:t>
      </w:r>
      <w:r>
        <w:t xml:space="preserve"> concourt à cette interdiction – </w:t>
      </w:r>
      <w:r w:rsidRPr="003F5339">
        <w:t>une interdi</w:t>
      </w:r>
      <w:r w:rsidRPr="003F5339">
        <w:t>c</w:t>
      </w:r>
      <w:r w:rsidRPr="003F5339">
        <w:t>tion qui prend plusieurs formes, en fonction des intérêts conjoncturels.</w:t>
      </w:r>
    </w:p>
    <w:p w:rsidR="00F64A0A" w:rsidRPr="003F5339" w:rsidRDefault="00F64A0A" w:rsidP="00F64A0A">
      <w:pPr>
        <w:spacing w:before="120" w:after="120"/>
        <w:jc w:val="both"/>
      </w:pPr>
      <w:r w:rsidRPr="003F5339">
        <w:t>Que se passe-t-il au cours de la Révolution française, entre 1789 et 1803</w:t>
      </w:r>
      <w:r>
        <w:t> ?</w:t>
      </w:r>
      <w:r w:rsidRPr="003F5339">
        <w:t xml:space="preserve"> De 1790 à 1794, la plupart des étrangers qui résident en France deviennent automatiquement français. Entre 1794 et 1803, la natural</w:t>
      </w:r>
      <w:r w:rsidRPr="003F5339">
        <w:t>i</w:t>
      </w:r>
      <w:r w:rsidRPr="003F5339">
        <w:t>sation n'obéit plus à ce critère d'automaticité, mais est fondée princ</w:t>
      </w:r>
      <w:r w:rsidRPr="003F5339">
        <w:t>i</w:t>
      </w:r>
      <w:r w:rsidRPr="003F5339">
        <w:t>palement sur la résidence (Weil, 2002, p. 23-25).</w:t>
      </w:r>
    </w:p>
    <w:p w:rsidR="00F64A0A" w:rsidRPr="003F5339" w:rsidRDefault="00F64A0A" w:rsidP="00F64A0A">
      <w:pPr>
        <w:spacing w:before="120" w:after="120"/>
        <w:jc w:val="both"/>
      </w:pPr>
      <w:r w:rsidRPr="003F5339">
        <w:t xml:space="preserve">Lors de l'écriture du Code civil, un débat s'ouvre entre les tenants du </w:t>
      </w:r>
      <w:r w:rsidRPr="003F5339">
        <w:rPr>
          <w:i/>
          <w:iCs/>
        </w:rPr>
        <w:t xml:space="preserve">jus soli </w:t>
      </w:r>
      <w:r>
        <w:t>–</w:t>
      </w:r>
      <w:r w:rsidRPr="003F5339">
        <w:t xml:space="preserve"> jusque-là cr</w:t>
      </w:r>
      <w:r>
        <w:t>itère majeur de la nationalité –</w:t>
      </w:r>
      <w:r w:rsidRPr="003F5339">
        <w:t xml:space="preserve"> et les défe</w:t>
      </w:r>
      <w:r w:rsidRPr="003F5339">
        <w:t>n</w:t>
      </w:r>
      <w:r w:rsidRPr="003F5339">
        <w:t xml:space="preserve">seurs du </w:t>
      </w:r>
      <w:r w:rsidRPr="003F5339">
        <w:rPr>
          <w:i/>
          <w:iCs/>
        </w:rPr>
        <w:t xml:space="preserve">jus sanguinis, </w:t>
      </w:r>
      <w:r w:rsidRPr="003F5339">
        <w:t>perçu par certains juristes comme un critère fondé pour déterminer la qualité de Français, à l'i</w:t>
      </w:r>
      <w:r w:rsidRPr="003F5339">
        <w:t>n</w:t>
      </w:r>
      <w:r w:rsidRPr="003F5339">
        <w:t>verse du droit du sol, interprété comme un vestige de la monarchie. Certains se mo</w:t>
      </w:r>
      <w:r w:rsidRPr="003F5339">
        <w:t>n</w:t>
      </w:r>
      <w:r w:rsidRPr="003F5339">
        <w:t xml:space="preserve">trent en faveur du </w:t>
      </w:r>
      <w:r w:rsidRPr="003F5339">
        <w:rPr>
          <w:i/>
          <w:iCs/>
        </w:rPr>
        <w:t xml:space="preserve">jus soli </w:t>
      </w:r>
      <w:r w:rsidRPr="003F5339">
        <w:t>afin, non seulement, de consolider le contr</w:t>
      </w:r>
      <w:r w:rsidRPr="003F5339">
        <w:t>ô</w:t>
      </w:r>
      <w:r w:rsidRPr="003F5339">
        <w:t>le des pouvoirs publics sur les étrangers vivant en France, mais aussi pour des raisons idéologiques consistant à étendre les bienfaits unive</w:t>
      </w:r>
      <w:r w:rsidRPr="003F5339">
        <w:t>r</w:t>
      </w:r>
      <w:r w:rsidRPr="003F5339">
        <w:t>sels de la Révol</w:t>
      </w:r>
      <w:r w:rsidRPr="003F5339">
        <w:t>u</w:t>
      </w:r>
      <w:r w:rsidRPr="003F5339">
        <w:t>tion française (Weil, 2002, p. 31). Pour des motifs fortuits de tactique politique i</w:t>
      </w:r>
      <w:r w:rsidRPr="003F5339">
        <w:t>n</w:t>
      </w:r>
      <w:r w:rsidRPr="003F5339">
        <w:t>terne (Weil, 2002, p</w:t>
      </w:r>
      <w:r>
        <w:t>p</w:t>
      </w:r>
      <w:r w:rsidRPr="003F5339">
        <w:t xml:space="preserve">. 27-35), le </w:t>
      </w:r>
      <w:r w:rsidRPr="003F5339">
        <w:rPr>
          <w:i/>
          <w:iCs/>
        </w:rPr>
        <w:t xml:space="preserve">jus sanguinis </w:t>
      </w:r>
      <w:r w:rsidRPr="003F5339">
        <w:t>est établi comme condition unique pour octroyer la qualité de Français à la naissance à partir de 1803. Cela équivaut à ce que la nationalité soit déso</w:t>
      </w:r>
      <w:r w:rsidRPr="003F5339">
        <w:t>r</w:t>
      </w:r>
      <w:r w:rsidRPr="003F5339">
        <w:t>mais attachée à l'individu, transmise par filiation. Il s'agit donc d'un droit de la personne. La double citoyenneté n'est pas envisagée ni même combattue : pendant une courte période allant de 1803 à 1809, le Français qui s'installe à l'étranger ne perd pas sa qual</w:t>
      </w:r>
      <w:r w:rsidRPr="003F5339">
        <w:t>i</w:t>
      </w:r>
      <w:r w:rsidRPr="003F5339">
        <w:t>té de Français et peut même</w:t>
      </w:r>
      <w:r>
        <w:t xml:space="preserve"> </w:t>
      </w:r>
      <w:r>
        <w:rPr>
          <w:szCs w:val="28"/>
        </w:rPr>
        <w:t xml:space="preserve">[312] </w:t>
      </w:r>
      <w:r w:rsidRPr="003F5339">
        <w:t>changer de nationalité. Mais à compter de 1809, ces mesures sont fortement restreintes : le principe d'allégeance perpétuelle du Français à la France est instauré, nota</w:t>
      </w:r>
      <w:r w:rsidRPr="003F5339">
        <w:t>m</w:t>
      </w:r>
      <w:r w:rsidRPr="003F5339">
        <w:t>ment pour faire face à des besoins en troupes, ce qui oblige des Fra</w:t>
      </w:r>
      <w:r w:rsidRPr="003F5339">
        <w:t>n</w:t>
      </w:r>
      <w:r w:rsidRPr="003F5339">
        <w:t>çais naturalisés à l'étranger de répo</w:t>
      </w:r>
      <w:r w:rsidRPr="003F5339">
        <w:t>n</w:t>
      </w:r>
      <w:r w:rsidRPr="003F5339">
        <w:t>dre à la conscription ; de plus, où qu'on se trouve, il n'est plus possible de changer de nationalité. Ces principes re</w:t>
      </w:r>
      <w:r w:rsidRPr="003F5339">
        <w:t>s</w:t>
      </w:r>
      <w:r w:rsidRPr="003F5339">
        <w:t>tent en vigueur jusqu'en 1889 (Weil, 2002, p. 38).</w:t>
      </w:r>
    </w:p>
    <w:p w:rsidR="00F64A0A" w:rsidRPr="003F5339" w:rsidRDefault="00F64A0A" w:rsidP="00F64A0A">
      <w:pPr>
        <w:spacing w:before="120" w:after="120"/>
        <w:jc w:val="both"/>
      </w:pPr>
      <w:r w:rsidRPr="003F5339">
        <w:t>En 1809, les pouvoirs de l'État en matière de naturalisation sont accrus. Toutefois, la naturalisation est dissuasive pour les hommes, car elle inclut des obligations mil</w:t>
      </w:r>
      <w:r w:rsidRPr="003F5339">
        <w:t>i</w:t>
      </w:r>
      <w:r w:rsidRPr="003F5339">
        <w:t>taires qui peuvent aller de six à huit ans, tandis qu'elle n'est pas envisagée pour les femmes et les enfants qui a</w:t>
      </w:r>
      <w:r w:rsidRPr="003F5339">
        <w:t>c</w:t>
      </w:r>
      <w:r w:rsidRPr="003F5339">
        <w:t>quièrent la citoyenneté du père de famille. Cela signifie que l'épouse perd sa nationalité française si son mari n'est pas français. Par conséquent, de nombreux étrangers vivant en France optent pour un autre statut plus favorable, c</w:t>
      </w:r>
      <w:r w:rsidRPr="003F5339">
        <w:t>e</w:t>
      </w:r>
      <w:r w:rsidRPr="003F5339">
        <w:t>lui des « admissions à domicile », qui confère des droits civils à tous et n'impose aucune obligation milita</w:t>
      </w:r>
      <w:r w:rsidRPr="003F5339">
        <w:t>i</w:t>
      </w:r>
      <w:r w:rsidRPr="003F5339">
        <w:t>re. De plus, les enfants nés en France de parents étrangers peuvent cho</w:t>
      </w:r>
      <w:r w:rsidRPr="003F5339">
        <w:t>i</w:t>
      </w:r>
      <w:r w:rsidRPr="003F5339">
        <w:t>sir, à leur majorité, de demander la qualité de français ; cependant, pour les mêmes raisons liées à la conscription, ils décident souvent de rester dans ce statut d'admis à domicile. A plusieurs reprises au cours du XIX</w:t>
      </w:r>
      <w:r w:rsidRPr="003F5339">
        <w:rPr>
          <w:vertAlign w:val="superscript"/>
        </w:rPr>
        <w:t>e</w:t>
      </w:r>
      <w:r w:rsidRPr="003F5339">
        <w:t xml:space="preserve"> siècle, ce décalage entre Français et admis à domicile est cr</w:t>
      </w:r>
      <w:r w:rsidRPr="003F5339">
        <w:t>i</w:t>
      </w:r>
      <w:r w:rsidRPr="003F5339">
        <w:t>tiqué par la représentation nationale : ne pas remplir les oblig</w:t>
      </w:r>
      <w:r w:rsidRPr="003F5339">
        <w:t>a</w:t>
      </w:r>
      <w:r w:rsidRPr="003F5339">
        <w:t>tions militaires remet en question le respect du principe d'égalité ; de plus, acquérir la nationalité française permet de ne plus être lié à une pui</w:t>
      </w:r>
      <w:r w:rsidRPr="003F5339">
        <w:t>s</w:t>
      </w:r>
      <w:r w:rsidRPr="003F5339">
        <w:t>sance potentiellement ennemie ; enfin, le fait sociologique d'être Fra</w:t>
      </w:r>
      <w:r w:rsidRPr="003F5339">
        <w:t>n</w:t>
      </w:r>
      <w:r w:rsidRPr="003F5339">
        <w:t>çais oblige d'en tirer les conséquences en matière de citoyenneté. C</w:t>
      </w:r>
      <w:r w:rsidRPr="003F5339">
        <w:t>e</w:t>
      </w:r>
      <w:r w:rsidRPr="003F5339">
        <w:t xml:space="preserve">pendant, deux motifs principaux expliquent le </w:t>
      </w:r>
      <w:r w:rsidRPr="003F5339">
        <w:rPr>
          <w:i/>
          <w:iCs/>
        </w:rPr>
        <w:t xml:space="preserve">statu quo : </w:t>
      </w:r>
      <w:r w:rsidRPr="003F5339">
        <w:t>il est décidé de ne pas modifier le Code civil, qui est perçu comme la base du droit moderne, du « droit commun de l'Europe » (Weil, 2002, p. 51), en ra</w:t>
      </w:r>
      <w:r w:rsidRPr="003F5339">
        <w:t>i</w:t>
      </w:r>
      <w:r w:rsidRPr="003F5339">
        <w:t xml:space="preserve">son de l'influence du principe </w:t>
      </w:r>
      <w:r w:rsidRPr="003F5339">
        <w:rPr>
          <w:i/>
          <w:iCs/>
        </w:rPr>
        <w:t>du jus sa</w:t>
      </w:r>
      <w:r w:rsidRPr="003F5339">
        <w:rPr>
          <w:i/>
          <w:iCs/>
        </w:rPr>
        <w:t>n</w:t>
      </w:r>
      <w:r w:rsidRPr="003F5339">
        <w:rPr>
          <w:i/>
          <w:iCs/>
        </w:rPr>
        <w:t xml:space="preserve">guinis dans </w:t>
      </w:r>
      <w:r w:rsidRPr="003F5339">
        <w:t>la majorité des pays européens au XIX</w:t>
      </w:r>
      <w:r w:rsidRPr="003F5339">
        <w:rPr>
          <w:vertAlign w:val="superscript"/>
        </w:rPr>
        <w:t>e</w:t>
      </w:r>
      <w:r w:rsidRPr="003F5339">
        <w:t xml:space="preserve"> siècle (à l'exception du Portugal, du Dan</w:t>
      </w:r>
      <w:r w:rsidRPr="003F5339">
        <w:t>e</w:t>
      </w:r>
      <w:r w:rsidRPr="003F5339">
        <w:t>mark et de l'Angleterre). Par ailleurs, la France court un risque de r</w:t>
      </w:r>
      <w:r w:rsidRPr="003F5339">
        <w:t>e</w:t>
      </w:r>
      <w:r w:rsidRPr="003F5339">
        <w:t>présailles internationales si elle s'aventure à imposer de force la nati</w:t>
      </w:r>
      <w:r w:rsidRPr="003F5339">
        <w:t>o</w:t>
      </w:r>
      <w:r w:rsidRPr="003F5339">
        <w:t>nalité française aux étrangers qui résident en France ; ce sujet est d'a</w:t>
      </w:r>
      <w:r w:rsidRPr="003F5339">
        <w:t>u</w:t>
      </w:r>
      <w:r w:rsidRPr="003F5339">
        <w:t>tant plus sensible que la France a des intérêts croissants hors de la m</w:t>
      </w:r>
      <w:r w:rsidRPr="003F5339">
        <w:t>é</w:t>
      </w:r>
      <w:r w:rsidRPr="003F5339">
        <w:t>tropole, dans une période d'émigration et de colonisation fra</w:t>
      </w:r>
      <w:r w:rsidRPr="003F5339">
        <w:t>n</w:t>
      </w:r>
      <w:r w:rsidRPr="003F5339">
        <w:t>çaise.</w:t>
      </w:r>
    </w:p>
    <w:p w:rsidR="00F64A0A" w:rsidRPr="003F5339" w:rsidRDefault="00F64A0A" w:rsidP="00F64A0A">
      <w:pPr>
        <w:spacing w:before="120" w:after="120"/>
        <w:jc w:val="both"/>
      </w:pPr>
      <w:r w:rsidRPr="003F5339">
        <w:t>Toutefois, à la suite de la guerre de 1870, on assiste à une vive r</w:t>
      </w:r>
      <w:r w:rsidRPr="003F5339">
        <w:t>é</w:t>
      </w:r>
      <w:r w:rsidRPr="003F5339">
        <w:t xml:space="preserve">action des autorités françaises : la loi de 1889 opte pour le principe du « double^ </w:t>
      </w:r>
      <w:r w:rsidRPr="003F5339">
        <w:rPr>
          <w:i/>
          <w:iCs/>
        </w:rPr>
        <w:t xml:space="preserve">soli », </w:t>
      </w:r>
      <w:r w:rsidRPr="003F5339">
        <w:t>autrement dit si des enfants sont nés en France d'un parent né en France, la nationalité française leur est accordée autom</w:t>
      </w:r>
      <w:r w:rsidRPr="003F5339">
        <w:t>a</w:t>
      </w:r>
      <w:r w:rsidRPr="003F5339">
        <w:t>tiquement. Cela favorise une approche fondée sur la prise en compte de la réalité sociale. Quelles sont les conséquences de cette loi en te</w:t>
      </w:r>
      <w:r w:rsidRPr="003F5339">
        <w:t>r</w:t>
      </w:r>
      <w:r w:rsidRPr="003F5339">
        <w:t>mes de double citoyenneté</w:t>
      </w:r>
      <w:r>
        <w:t> ?</w:t>
      </w:r>
      <w:r w:rsidRPr="003F5339">
        <w:t xml:space="preserve"> La double c</w:t>
      </w:r>
      <w:r w:rsidRPr="003F5339">
        <w:t>i</w:t>
      </w:r>
      <w:r w:rsidRPr="003F5339">
        <w:t>toyenneté n'est toujours pas reconnue. En revanche, la loi de 1870 se montre plus libérale dans le sens où elle pe</w:t>
      </w:r>
      <w:r w:rsidRPr="003F5339">
        <w:t>r</w:t>
      </w:r>
      <w:r w:rsidRPr="003F5339">
        <w:t>met à des Français d'acquérir une nationalité étrangère sous une double réserve : la perte de la nationalité française est alors automatique ; une autorisation du gouvern</w:t>
      </w:r>
      <w:r w:rsidRPr="003F5339">
        <w:t>e</w:t>
      </w:r>
      <w:r w:rsidRPr="003F5339">
        <w:t>ment est nécessaire si on est un homme en âge d'être m</w:t>
      </w:r>
      <w:r w:rsidRPr="003F5339">
        <w:t>o</w:t>
      </w:r>
      <w:r w:rsidRPr="003F5339">
        <w:t>bilisable (Weil, 2002, p. 258).</w:t>
      </w:r>
    </w:p>
    <w:p w:rsidR="00F64A0A" w:rsidRDefault="00F64A0A" w:rsidP="00F64A0A">
      <w:pPr>
        <w:spacing w:before="120" w:after="120"/>
        <w:jc w:val="both"/>
      </w:pPr>
      <w:r>
        <w:t>[313]</w:t>
      </w:r>
    </w:p>
    <w:p w:rsidR="00F64A0A" w:rsidRPr="003F5339" w:rsidRDefault="00F64A0A" w:rsidP="00F64A0A">
      <w:pPr>
        <w:spacing w:before="120" w:after="120"/>
        <w:jc w:val="both"/>
      </w:pPr>
    </w:p>
    <w:p w:rsidR="00F64A0A" w:rsidRPr="003F5339" w:rsidRDefault="00F64A0A" w:rsidP="00F64A0A">
      <w:pPr>
        <w:pStyle w:val="b"/>
      </w:pPr>
      <w:r w:rsidRPr="003F5339">
        <w:t xml:space="preserve">1.2.2. Indifférence et reconnaissance </w:t>
      </w:r>
      <w:r>
        <w:br/>
      </w:r>
      <w:r w:rsidRPr="003F5339">
        <w:t>de la double c</w:t>
      </w:r>
      <w:r w:rsidRPr="003F5339">
        <w:t>i</w:t>
      </w:r>
      <w:r w:rsidRPr="003F5339">
        <w:t>toyenneté</w:t>
      </w:r>
    </w:p>
    <w:p w:rsidR="00F64A0A" w:rsidRDefault="00F64A0A" w:rsidP="00F64A0A">
      <w:pPr>
        <w:spacing w:before="120" w:after="120"/>
        <w:jc w:val="both"/>
      </w:pPr>
    </w:p>
    <w:p w:rsidR="00F64A0A" w:rsidRPr="003F5339" w:rsidRDefault="00F64A0A" w:rsidP="00F64A0A">
      <w:pPr>
        <w:spacing w:before="120" w:after="120"/>
        <w:jc w:val="both"/>
      </w:pPr>
      <w:r w:rsidRPr="003F5339">
        <w:t>En 1927, la double citoyenneté est reconnue en fait, tandis qu'elle est reconnue en droit en 1954. Contrairement aux lois françaises pr</w:t>
      </w:r>
      <w:r w:rsidRPr="003F5339">
        <w:t>é</w:t>
      </w:r>
      <w:r w:rsidRPr="003F5339">
        <w:t>cédentes, celle de 1927 peut être interprétée comme un instrument de politique démographique : elle accorde une ouverture large de la n</w:t>
      </w:r>
      <w:r w:rsidRPr="003F5339">
        <w:t>a</w:t>
      </w:r>
      <w:r w:rsidRPr="003F5339">
        <w:t>tionalité française aux immigrés qui souhaitent être naturalisés. C</w:t>
      </w:r>
      <w:r w:rsidRPr="003F5339">
        <w:t>e</w:t>
      </w:r>
      <w:r w:rsidRPr="003F5339">
        <w:t>pendant, le gouvernement français ne cherche pas à vérifier si ces c</w:t>
      </w:r>
      <w:r w:rsidRPr="003F5339">
        <w:t>i</w:t>
      </w:r>
      <w:r w:rsidRPr="003F5339">
        <w:t>toyens naturalisés détiennent ou non leur citoyenneté d'origine. Par voie de conséquence, plusieurs d'entre eux deviennent binationaux de fait (Weil, 2002).</w:t>
      </w:r>
    </w:p>
    <w:p w:rsidR="00F64A0A" w:rsidRPr="003F5339" w:rsidRDefault="00F64A0A" w:rsidP="00F64A0A">
      <w:pPr>
        <w:spacing w:before="120" w:after="120"/>
        <w:jc w:val="both"/>
      </w:pPr>
      <w:r w:rsidRPr="003F5339">
        <w:t>En 1954, une nouvelle loi permet aux hommes d'avoir la double c</w:t>
      </w:r>
      <w:r w:rsidRPr="003F5339">
        <w:t>i</w:t>
      </w:r>
      <w:r w:rsidRPr="003F5339">
        <w:t>toyenneté pour les Français à l'étranger qui souhaitent acquérir volo</w:t>
      </w:r>
      <w:r w:rsidRPr="003F5339">
        <w:t>n</w:t>
      </w:r>
      <w:r w:rsidRPr="003F5339">
        <w:t>tairement une autre nationalité, en général pour des motifs professio</w:t>
      </w:r>
      <w:r w:rsidRPr="003F5339">
        <w:t>n</w:t>
      </w:r>
      <w:r w:rsidRPr="003F5339">
        <w:t>nels et familiaux. Alors qu'il était jusqu'alors nécessaire pour les c</w:t>
      </w:r>
      <w:r w:rsidRPr="003F5339">
        <w:t>i</w:t>
      </w:r>
      <w:r w:rsidRPr="003F5339">
        <w:t>toyens de sexe masculin d'obtenir une autorisation administrative pour bén</w:t>
      </w:r>
      <w:r w:rsidRPr="003F5339">
        <w:t>é</w:t>
      </w:r>
      <w:r w:rsidRPr="003F5339">
        <w:t>ficier d'une nationalité étrangère, il est désormais exigé l'inverse : un homme qui souha</w:t>
      </w:r>
      <w:r w:rsidRPr="003F5339">
        <w:t>i</w:t>
      </w:r>
      <w:r w:rsidRPr="003F5339">
        <w:t>te renoncer à sa nationalité française doit obtenir au préalable une autorisation du go</w:t>
      </w:r>
      <w:r w:rsidRPr="003F5339">
        <w:t>u</w:t>
      </w:r>
      <w:r w:rsidRPr="003F5339">
        <w:t>vernement. Ce revirement a pour but de faciliter la promotion des intérêts économiques, culturels et li</w:t>
      </w:r>
      <w:r w:rsidRPr="003F5339">
        <w:t>n</w:t>
      </w:r>
      <w:r w:rsidRPr="003F5339">
        <w:t>guistiques de la France. Or cette mesure législative a un effet pervers pour les femmes qui, dans les mêmes circonstances, perdent leur n</w:t>
      </w:r>
      <w:r w:rsidRPr="003F5339">
        <w:t>a</w:t>
      </w:r>
      <w:r w:rsidRPr="003F5339">
        <w:t>tionalité française. Cette di</w:t>
      </w:r>
      <w:r w:rsidRPr="003F5339">
        <w:t>s</w:t>
      </w:r>
      <w:r w:rsidRPr="003F5339">
        <w:t>crimination sera éliminée par la loi de 1973 (Weil, 2002, p. 258). Si l'on ajoute à ce</w:t>
      </w:r>
      <w:r w:rsidRPr="003F5339">
        <w:t>t</w:t>
      </w:r>
      <w:r w:rsidRPr="003F5339">
        <w:t xml:space="preserve">te possibilité le principe du </w:t>
      </w:r>
      <w:r w:rsidRPr="003F5339">
        <w:rPr>
          <w:i/>
          <w:iCs/>
        </w:rPr>
        <w:t xml:space="preserve">jus sanguinis, </w:t>
      </w:r>
      <w:r w:rsidRPr="003F5339">
        <w:t>tout Français à l'étranger peut transmettre à ses de</w:t>
      </w:r>
      <w:r w:rsidRPr="003F5339">
        <w:t>s</w:t>
      </w:r>
      <w:r w:rsidRPr="003F5339">
        <w:t>cendants la nationalité française, sans limite de gén</w:t>
      </w:r>
      <w:r w:rsidRPr="003F5339">
        <w:t>é</w:t>
      </w:r>
      <w:r w:rsidRPr="003F5339">
        <w:t>ration.</w:t>
      </w:r>
    </w:p>
    <w:p w:rsidR="00F64A0A" w:rsidRPr="003F5339" w:rsidRDefault="00F64A0A" w:rsidP="00F64A0A">
      <w:pPr>
        <w:spacing w:before="120" w:after="120"/>
        <w:jc w:val="both"/>
      </w:pPr>
      <w:r w:rsidRPr="003F5339">
        <w:t>Cependant, cette nouvelle approche libérale de la nationalité fra</w:t>
      </w:r>
      <w:r w:rsidRPr="003F5339">
        <w:t>n</w:t>
      </w:r>
      <w:r w:rsidRPr="003F5339">
        <w:t>çaise et de la double citoyenneté qui se cristallise en 1973 s'accomp</w:t>
      </w:r>
      <w:r w:rsidRPr="003F5339">
        <w:t>a</w:t>
      </w:r>
      <w:r w:rsidRPr="003F5339">
        <w:t>gne par des mesures possibles de déchéance de la nationalité. Ces m</w:t>
      </w:r>
      <w:r w:rsidRPr="003F5339">
        <w:t>e</w:t>
      </w:r>
      <w:r w:rsidRPr="003F5339">
        <w:t>sures permettent à l'administration française de conserver un droit de regard sur l'attribution de la citoyenneté française.</w:t>
      </w:r>
    </w:p>
    <w:p w:rsidR="00F64A0A" w:rsidRDefault="00F64A0A" w:rsidP="00F64A0A">
      <w:pPr>
        <w:spacing w:before="120" w:after="120"/>
        <w:jc w:val="both"/>
        <w:rPr>
          <w:szCs w:val="24"/>
        </w:rPr>
      </w:pPr>
    </w:p>
    <w:p w:rsidR="00F64A0A" w:rsidRPr="003F5339" w:rsidRDefault="00F64A0A" w:rsidP="00F64A0A">
      <w:pPr>
        <w:pStyle w:val="planche"/>
      </w:pPr>
      <w:r w:rsidRPr="003F5339">
        <w:t>2. L'ACTION PUBLIQUE ACTUELLE</w:t>
      </w:r>
      <w:r>
        <w:br/>
      </w:r>
      <w:r w:rsidRPr="003F5339">
        <w:t>DANS</w:t>
      </w:r>
      <w:r>
        <w:t xml:space="preserve"> </w:t>
      </w:r>
      <w:r w:rsidRPr="003F5339">
        <w:t>LE CHAMP DE</w:t>
      </w:r>
      <w:r>
        <w:br/>
      </w:r>
      <w:r w:rsidRPr="003F5339">
        <w:t>LA DOUBLE CITOYE</w:t>
      </w:r>
      <w:r w:rsidRPr="003F5339">
        <w:t>N</w:t>
      </w:r>
      <w:r w:rsidRPr="003F5339">
        <w:t>NETÉ :</w:t>
      </w:r>
      <w:r>
        <w:br/>
      </w:r>
      <w:r w:rsidRPr="003F5339">
        <w:t>CONSENTIR ET DISCR</w:t>
      </w:r>
      <w:r w:rsidRPr="003F5339">
        <w:t>I</w:t>
      </w:r>
      <w:r w:rsidRPr="003F5339">
        <w:t>MINER</w:t>
      </w:r>
    </w:p>
    <w:p w:rsidR="00F64A0A" w:rsidRDefault="00F64A0A" w:rsidP="00F64A0A">
      <w:pPr>
        <w:spacing w:before="120" w:after="120"/>
        <w:jc w:val="both"/>
      </w:pPr>
    </w:p>
    <w:p w:rsidR="00F64A0A" w:rsidRPr="003F5339" w:rsidRDefault="00F64A0A" w:rsidP="00F64A0A">
      <w:pPr>
        <w:spacing w:before="120" w:after="120"/>
        <w:jc w:val="both"/>
      </w:pPr>
      <w:r w:rsidRPr="003F5339">
        <w:t>Dans la section précédente, nous avons observé que la Canada et la France ont pr</w:t>
      </w:r>
      <w:r w:rsidRPr="003F5339">
        <w:t>o</w:t>
      </w:r>
      <w:r w:rsidRPr="003F5339">
        <w:t>gressivement reconnu, d'abord en fait, puis en droit, la double citoyenneté. Malgré cette reconnaissance, le traitement de la double citoyenneté et les discriminations qui ont accompagné ses év</w:t>
      </w:r>
      <w:r w:rsidRPr="003F5339">
        <w:t>o</w:t>
      </w:r>
      <w:r w:rsidRPr="003F5339">
        <w:t>lutions peuvent éclairer notre compréhension de l'action publique concernant certains groupes, et de manière indirecte de la double c</w:t>
      </w:r>
      <w:r w:rsidRPr="003F5339">
        <w:t>i</w:t>
      </w:r>
      <w:r w:rsidRPr="003F5339">
        <w:t>toyenneté. On s'intéressera d'abord à l'acquisition de la double c</w:t>
      </w:r>
      <w:r w:rsidRPr="003F5339">
        <w:t>i</w:t>
      </w:r>
      <w:r w:rsidRPr="003F5339">
        <w:t>toyenneté et de ses limites (2.1), avant d'examiner les droits et oblig</w:t>
      </w:r>
      <w:r w:rsidRPr="003F5339">
        <w:t>a</w:t>
      </w:r>
      <w:r w:rsidRPr="003F5339">
        <w:t>tions actuelles (2.2).</w:t>
      </w:r>
    </w:p>
    <w:p w:rsidR="00F64A0A" w:rsidRPr="003F5339" w:rsidRDefault="00F64A0A" w:rsidP="00F64A0A">
      <w:pPr>
        <w:spacing w:before="120" w:after="120"/>
        <w:jc w:val="both"/>
        <w:rPr>
          <w:szCs w:val="2"/>
        </w:rPr>
      </w:pPr>
      <w:r w:rsidRPr="003F5339">
        <w:br w:type="page"/>
      </w:r>
      <w:r>
        <w:rPr>
          <w:szCs w:val="28"/>
        </w:rPr>
        <w:t>[314]</w:t>
      </w:r>
    </w:p>
    <w:p w:rsidR="00F64A0A" w:rsidRDefault="00F64A0A" w:rsidP="00F64A0A">
      <w:pPr>
        <w:spacing w:before="120" w:after="120"/>
        <w:jc w:val="both"/>
        <w:rPr>
          <w:szCs w:val="24"/>
        </w:rPr>
      </w:pPr>
    </w:p>
    <w:p w:rsidR="00F64A0A" w:rsidRPr="003F5339" w:rsidRDefault="00F64A0A" w:rsidP="00F64A0A">
      <w:pPr>
        <w:pStyle w:val="a"/>
      </w:pPr>
      <w:r w:rsidRPr="003F5339">
        <w:t>2.1. L'acquisition de la double citoyenneté et ses l</w:t>
      </w:r>
      <w:r w:rsidRPr="003F5339">
        <w:t>i</w:t>
      </w:r>
      <w:r w:rsidRPr="003F5339">
        <w:t>mites</w:t>
      </w:r>
    </w:p>
    <w:p w:rsidR="00F64A0A" w:rsidRDefault="00F64A0A" w:rsidP="00F64A0A">
      <w:pPr>
        <w:spacing w:before="120" w:after="120"/>
        <w:jc w:val="both"/>
      </w:pPr>
    </w:p>
    <w:p w:rsidR="00F64A0A" w:rsidRPr="003F5339" w:rsidRDefault="00F64A0A" w:rsidP="00F64A0A">
      <w:pPr>
        <w:spacing w:before="120" w:after="120"/>
        <w:jc w:val="both"/>
      </w:pPr>
      <w:r w:rsidRPr="003F5339">
        <w:t>Le Canada reconnaît l'égalité entre nationalités, et permet de cumuler la nationalité canadienne à une nationalité d'origine par pl</w:t>
      </w:r>
      <w:r w:rsidRPr="003F5339">
        <w:t>u</w:t>
      </w:r>
      <w:r w:rsidRPr="003F5339">
        <w:t>sieurs moyens : par la naturalis</w:t>
      </w:r>
      <w:r w:rsidRPr="003F5339">
        <w:t>a</w:t>
      </w:r>
      <w:r w:rsidRPr="003F5339">
        <w:t>tion, par le droit du sol et par le droit par filiation allant jusqu'à une génération. Cette dernière po</w:t>
      </w:r>
      <w:r w:rsidRPr="003F5339">
        <w:t>s</w:t>
      </w:r>
      <w:r w:rsidRPr="003F5339">
        <w:t>sibilité, ouverte jusqu'à deux générations, a été restreinte en 2009, ce qui a plusieurs effets : d'abord, il est à prévoir que le nombre de citoyenn</w:t>
      </w:r>
      <w:r w:rsidRPr="003F5339">
        <w:t>e</w:t>
      </w:r>
      <w:r w:rsidRPr="003F5339">
        <w:t>tés par filiation va diminuer dans les années qui viennent ; en outre, cela pourra conduire certaines fem</w:t>
      </w:r>
      <w:r>
        <w:t>mes –</w:t>
      </w:r>
      <w:r w:rsidRPr="003F5339">
        <w:t xml:space="preserve"> si elles le peuvent </w:t>
      </w:r>
      <w:r>
        <w:t>–</w:t>
      </w:r>
      <w:r w:rsidRPr="003F5339">
        <w:t xml:space="preserve"> à acco</w:t>
      </w:r>
      <w:r w:rsidRPr="003F5339">
        <w:t>u</w:t>
      </w:r>
      <w:r w:rsidRPr="003F5339">
        <w:t>cher au Canada pour que leur progéniture puisse bénéficier de la c</w:t>
      </w:r>
      <w:r w:rsidRPr="003F5339">
        <w:t>i</w:t>
      </w:r>
      <w:r w:rsidRPr="003F5339">
        <w:t>toyenneté canadienne ; par ailleurs, cela crée un fossé avec le droit de l'adoption (Macklin et Crépeau, 2010, p. 26-27) ; enfin, cela indique que la citoyenneté par fili</w:t>
      </w:r>
      <w:r w:rsidRPr="003F5339">
        <w:t>a</w:t>
      </w:r>
      <w:r w:rsidRPr="003F5339">
        <w:t>tion est moins légitime que la citoyenneté acquise par la naissance sur le sol canadien ou par voie de naturalis</w:t>
      </w:r>
      <w:r w:rsidRPr="003F5339">
        <w:t>a</w:t>
      </w:r>
      <w:r w:rsidRPr="003F5339">
        <w:t>tion. Cette restriction récente est non seulement dépourvue de fond</w:t>
      </w:r>
      <w:r w:rsidRPr="003F5339">
        <w:t>e</w:t>
      </w:r>
      <w:r w:rsidRPr="003F5339">
        <w:t>ment juridique ou matériel, mais elle est aussi surprenante, en partic</w:t>
      </w:r>
      <w:r w:rsidRPr="003F5339">
        <w:t>u</w:t>
      </w:r>
      <w:r w:rsidRPr="003F5339">
        <w:t>lier si on examine les limites passées qui ont été progressivement él</w:t>
      </w:r>
      <w:r w:rsidRPr="003F5339">
        <w:t>i</w:t>
      </w:r>
      <w:r w:rsidRPr="003F5339">
        <w:t>minées : restrictions de la citoyenneté pour les femmes mariées ju</w:t>
      </w:r>
      <w:r w:rsidRPr="003F5339">
        <w:t>s</w:t>
      </w:r>
      <w:r w:rsidRPr="003F5339">
        <w:t>qu'en 1947 ; restrictions d'accès au territoire canadien pour des pop</w:t>
      </w:r>
      <w:r w:rsidRPr="003F5339">
        <w:t>u</w:t>
      </w:r>
      <w:r w:rsidRPr="003F5339">
        <w:t>lations sélectio</w:t>
      </w:r>
      <w:r w:rsidRPr="003F5339">
        <w:t>n</w:t>
      </w:r>
      <w:r w:rsidRPr="003F5339">
        <w:t>nées sur des bases ethniques et racistes jusque dans les années 1960 (Karatani, 2003). Ainsi, Donald Galloway a raison quand il dépeint les te</w:t>
      </w:r>
      <w:r w:rsidRPr="003F5339">
        <w:t>n</w:t>
      </w:r>
      <w:r w:rsidRPr="003F5339">
        <w:t>sions qui peuvent exister dans le droit de la citoyenneté canadienne, analysé comme o</w:t>
      </w:r>
      <w:r w:rsidRPr="003F5339">
        <w:t>u</w:t>
      </w:r>
      <w:r w:rsidRPr="003F5339">
        <w:t>til de cohésion sociale et comme outil de protection des droits individuels ; les récents chang</w:t>
      </w:r>
      <w:r w:rsidRPr="003F5339">
        <w:t>e</w:t>
      </w:r>
      <w:r w:rsidRPr="003F5339">
        <w:t>ments législatifs montrent que la question de la cohésion sociale se</w:t>
      </w:r>
      <w:r w:rsidRPr="003F5339">
        <w:t>m</w:t>
      </w:r>
      <w:r w:rsidRPr="003F5339">
        <w:t>ble dominante (Galloway, 2000). Aujourd'hui, Irène Bloemraad o</w:t>
      </w:r>
      <w:r w:rsidRPr="003F5339">
        <w:t>b</w:t>
      </w:r>
      <w:r w:rsidRPr="003F5339">
        <w:t>serve que le fait d'encourager les immigrants à avoir une double c</w:t>
      </w:r>
      <w:r w:rsidRPr="003F5339">
        <w:t>i</w:t>
      </w:r>
      <w:r w:rsidRPr="003F5339">
        <w:t>toyenneté permet d'approfondir les efforts de construction et d'intégr</w:t>
      </w:r>
      <w:r w:rsidRPr="003F5339">
        <w:t>a</w:t>
      </w:r>
      <w:r w:rsidRPr="003F5339">
        <w:t>tion du Canada, ce qui permet à l'État fédéral de se retrouver renforcé (Blo</w:t>
      </w:r>
      <w:r w:rsidRPr="003F5339">
        <w:t>e</w:t>
      </w:r>
      <w:r w:rsidRPr="003F5339">
        <w:t>mraad, 2004).</w:t>
      </w:r>
    </w:p>
    <w:p w:rsidR="00F64A0A" w:rsidRPr="003F5339" w:rsidRDefault="00F64A0A" w:rsidP="00F64A0A">
      <w:pPr>
        <w:spacing w:before="120" w:after="120"/>
        <w:jc w:val="both"/>
      </w:pPr>
      <w:r w:rsidRPr="003F5339">
        <w:t xml:space="preserve">En France, la nationalité peut être acquise par </w:t>
      </w:r>
      <w:r w:rsidRPr="003F5339">
        <w:rPr>
          <w:i/>
          <w:iCs/>
        </w:rPr>
        <w:t xml:space="preserve">le jus soli, </w:t>
      </w:r>
      <w:r w:rsidRPr="003F5339">
        <w:t xml:space="preserve">le </w:t>
      </w:r>
      <w:r w:rsidRPr="003F5339">
        <w:rPr>
          <w:i/>
          <w:iCs/>
        </w:rPr>
        <w:t xml:space="preserve">double jus soli, </w:t>
      </w:r>
      <w:r w:rsidRPr="003F5339">
        <w:t xml:space="preserve">le </w:t>
      </w:r>
      <w:r w:rsidRPr="003F5339">
        <w:rPr>
          <w:i/>
          <w:iCs/>
        </w:rPr>
        <w:t xml:space="preserve">jus sanguinis, </w:t>
      </w:r>
      <w:r w:rsidRPr="003F5339">
        <w:t>le mariage et la réi</w:t>
      </w:r>
      <w:r w:rsidRPr="003F5339">
        <w:t>n</w:t>
      </w:r>
      <w:r w:rsidRPr="003F5339">
        <w:t>tégration. De fait, le champ juridique de la double c</w:t>
      </w:r>
      <w:r w:rsidRPr="003F5339">
        <w:t>i</w:t>
      </w:r>
      <w:r w:rsidRPr="003F5339">
        <w:t>toyenneté en France peut paraître plus large qu'au Canada et est positivement représenté par les élites polit</w:t>
      </w:r>
      <w:r w:rsidRPr="003F5339">
        <w:t>i</w:t>
      </w:r>
      <w:r w:rsidRPr="003F5339">
        <w:t>ques françaises (Le Saout et Kadri, 2008). Cependant, la législ</w:t>
      </w:r>
      <w:r w:rsidRPr="003F5339">
        <w:t>a</w:t>
      </w:r>
      <w:r w:rsidRPr="003F5339">
        <w:t>tion est complexe et impose de nombreuses lim</w:t>
      </w:r>
      <w:r w:rsidRPr="003F5339">
        <w:t>i</w:t>
      </w:r>
      <w:r w:rsidRPr="003F5339">
        <w:t>tes qui restreignent son application, renforcée par des comport</w:t>
      </w:r>
      <w:r w:rsidRPr="003F5339">
        <w:t>e</w:t>
      </w:r>
      <w:r w:rsidRPr="003F5339">
        <w:t>ments administratifs subjectifs (GISTI, 2010, p</w:t>
      </w:r>
      <w:r>
        <w:t>p</w:t>
      </w:r>
      <w:r w:rsidRPr="003F5339">
        <w:t>. 7-8) et accrue par une politique européenne de contrôle aux fro</w:t>
      </w:r>
      <w:r w:rsidRPr="003F5339">
        <w:t>n</w:t>
      </w:r>
      <w:r w:rsidRPr="003F5339">
        <w:t>tières (Migreurop, 2010). Cela est mis en lumière par une histoire de la nationalité française teintée de discriminations : de 1803 à 1927, les femmes sont discriminées, puisqu'elles ne peuvent pas conserver leur nationalité française si elles se marient à un étra</w:t>
      </w:r>
      <w:r w:rsidRPr="003F5339">
        <w:t>n</w:t>
      </w:r>
      <w:r w:rsidRPr="003F5339">
        <w:t>ger, même si elles résident en France. Cela a de nombreux effets a</w:t>
      </w:r>
      <w:r w:rsidRPr="003F5339">
        <w:t>d</w:t>
      </w:r>
      <w:r w:rsidRPr="003F5339">
        <w:t>ministr</w:t>
      </w:r>
      <w:r w:rsidRPr="003F5339">
        <w:t>a</w:t>
      </w:r>
      <w:r w:rsidRPr="003F5339">
        <w:t>tifs et juridiques, puisqu'elles sont gouvernées par un droit étranger (Weil, 2002, p</w:t>
      </w:r>
      <w:r>
        <w:t>p</w:t>
      </w:r>
      <w:r w:rsidRPr="003F5339">
        <w:t>. 212-224). Les femmes ne se voient reco</w:t>
      </w:r>
      <w:r w:rsidRPr="003F5339">
        <w:t>n</w:t>
      </w:r>
      <w:r w:rsidRPr="003F5339">
        <w:t>naître juridiquement la possibilité d'être binationales qu'en 1973. Par ailleurs, en 1889, la discrimination à l'encontre des</w:t>
      </w:r>
      <w:r>
        <w:t xml:space="preserve"> [315] </w:t>
      </w:r>
      <w:r w:rsidRPr="003F5339">
        <w:t>Algériens m</w:t>
      </w:r>
      <w:r w:rsidRPr="003F5339">
        <w:t>u</w:t>
      </w:r>
      <w:r w:rsidRPr="003F5339">
        <w:t>sulmans prend la forme d'une citoyenneté française qui n'en a que l'a</w:t>
      </w:r>
      <w:r w:rsidRPr="003F5339">
        <w:t>p</w:t>
      </w:r>
      <w:r w:rsidRPr="003F5339">
        <w:t>parence, afin de préserver la domination française (Weil, 2002, p</w:t>
      </w:r>
      <w:r>
        <w:t>p</w:t>
      </w:r>
      <w:r w:rsidRPr="003F5339">
        <w:t>. 225-243). Le Code noir est une autre page sombre de l'histoire fra</w:t>
      </w:r>
      <w:r w:rsidRPr="003F5339">
        <w:t>n</w:t>
      </w:r>
      <w:r w:rsidRPr="003F5339">
        <w:t>çaise à l'encontre de minorités ethn</w:t>
      </w:r>
      <w:r w:rsidRPr="003F5339">
        <w:t>i</w:t>
      </w:r>
      <w:r w:rsidRPr="003F5339">
        <w:t>ques, puisqu'il a été maintenu en vigueur jusqu'en 1848 et permettait l'esclavage en outremer ; il const</w:t>
      </w:r>
      <w:r w:rsidRPr="003F5339">
        <w:t>i</w:t>
      </w:r>
      <w:r w:rsidRPr="003F5339">
        <w:t>tue paradoxalement une exception au droit français, à la fois pendant la monarchie et après la Révolution française (Sala-Molins, 1998). Enfin, de 1927 à 1983, les nouveaux naturalisés se voient restreints, pour une période allant de cinq à dix ans, l'exercice des droits polit</w:t>
      </w:r>
      <w:r w:rsidRPr="003F5339">
        <w:t>i</w:t>
      </w:r>
      <w:r w:rsidRPr="003F5339">
        <w:t>ques et de l</w:t>
      </w:r>
      <w:r>
        <w:t>'accès à plusieurs professions –</w:t>
      </w:r>
      <w:r w:rsidRPr="003F5339">
        <w:t xml:space="preserve"> ce qui est envisagé alors comme une contrepartie raisonnable de la naturalis</w:t>
      </w:r>
      <w:r w:rsidRPr="003F5339">
        <w:t>a</w:t>
      </w:r>
      <w:r w:rsidRPr="003F5339">
        <w:t xml:space="preserve">tion de masse (Weil, 2002, </w:t>
      </w:r>
      <w:r>
        <w:t>p</w:t>
      </w:r>
      <w:r w:rsidRPr="003F5339">
        <w:t>p. 244-246).</w:t>
      </w:r>
    </w:p>
    <w:p w:rsidR="00F64A0A" w:rsidRDefault="00F64A0A" w:rsidP="00F64A0A">
      <w:pPr>
        <w:spacing w:before="120" w:after="120"/>
        <w:jc w:val="both"/>
        <w:rPr>
          <w:szCs w:val="24"/>
        </w:rPr>
      </w:pPr>
    </w:p>
    <w:p w:rsidR="00F64A0A" w:rsidRPr="003F5339" w:rsidRDefault="00F64A0A" w:rsidP="00F64A0A">
      <w:pPr>
        <w:pStyle w:val="a"/>
      </w:pPr>
      <w:r w:rsidRPr="003F5339">
        <w:t>2.2.   Les droits et obligations des binationaux</w:t>
      </w:r>
    </w:p>
    <w:p w:rsidR="00F64A0A" w:rsidRDefault="00F64A0A" w:rsidP="00F64A0A">
      <w:pPr>
        <w:spacing w:before="120" w:after="120"/>
        <w:jc w:val="both"/>
      </w:pPr>
    </w:p>
    <w:p w:rsidR="00F64A0A" w:rsidRDefault="00F64A0A" w:rsidP="00F64A0A">
      <w:pPr>
        <w:spacing w:before="120" w:after="120"/>
        <w:jc w:val="both"/>
      </w:pPr>
      <w:r w:rsidRPr="003F5339">
        <w:t>Il faut distinguer ici entre binationaux résidant sur le territoire n</w:t>
      </w:r>
      <w:r w:rsidRPr="003F5339">
        <w:t>a</w:t>
      </w:r>
      <w:r w:rsidRPr="003F5339">
        <w:t>tional et binationaux résidant à l'étranger. En premier lieu, il est est</w:t>
      </w:r>
      <w:r w:rsidRPr="003F5339">
        <w:t>i</w:t>
      </w:r>
      <w:r w:rsidRPr="003F5339">
        <w:t>mé que 2,8 millions de Canadiens résident à l'étranger, mais on ignore combien d'entre eux possèdent une double citoye</w:t>
      </w:r>
      <w:r w:rsidRPr="003F5339">
        <w:t>n</w:t>
      </w:r>
      <w:r w:rsidRPr="003F5339">
        <w:t xml:space="preserve">neté. Le nombre de Français inscrits au </w:t>
      </w:r>
      <w:r w:rsidRPr="003F5339">
        <w:rPr>
          <w:i/>
          <w:iCs/>
        </w:rPr>
        <w:t xml:space="preserve">Registre des Français établis hors de France </w:t>
      </w:r>
      <w:r w:rsidRPr="003F5339">
        <w:t>s'élève en 2009 à 1,469 million. Ce chiffre exclut ceux qui n'ont pas fait la démarche non obligatoire de s'inscrire. Parmi ces Français, e</w:t>
      </w:r>
      <w:r w:rsidRPr="003F5339">
        <w:t>n</w:t>
      </w:r>
      <w:r w:rsidRPr="003F5339">
        <w:t>viron 44% seraient des « double-nationaux » (INSEE, 2010). Dans un second temps, co</w:t>
      </w:r>
      <w:r w:rsidRPr="003F5339">
        <w:t>m</w:t>
      </w:r>
      <w:r w:rsidRPr="003F5339">
        <w:t>bien de binationaux sont présents dans chaque pays</w:t>
      </w:r>
      <w:r>
        <w:t> ?</w:t>
      </w:r>
      <w:r w:rsidRPr="003F5339">
        <w:t xml:space="preserve"> En France, les chiffres offerts par l'INSEE sont vagues (env</w:t>
      </w:r>
      <w:r w:rsidRPr="003F5339">
        <w:t>i</w:t>
      </w:r>
      <w:r w:rsidRPr="003F5339">
        <w:t>ron un million), car d'une part, la France e</w:t>
      </w:r>
      <w:r w:rsidRPr="003F5339">
        <w:t>s</w:t>
      </w:r>
      <w:r w:rsidRPr="003F5339">
        <w:t>time que les binationaux sur son territoire sont considérés comme Français, et d'autre part, cela d</w:t>
      </w:r>
      <w:r w:rsidRPr="003F5339">
        <w:t>é</w:t>
      </w:r>
      <w:r w:rsidRPr="003F5339">
        <w:t>pend des possib</w:t>
      </w:r>
      <w:r w:rsidRPr="003F5339">
        <w:t>i</w:t>
      </w:r>
      <w:r w:rsidRPr="003F5339">
        <w:t>lités de garder une autre citoyenneté (Gentil, 2008). Au Canada, environ quatre millions d'immigrants auraient conservé leur citoyenneté d'origine selon Statistique Canada (Macklin et Cr</w:t>
      </w:r>
      <w:r w:rsidRPr="003F5339">
        <w:t>é</w:t>
      </w:r>
      <w:r w:rsidRPr="003F5339">
        <w:t>peau, 2010, p. 7). Quels sont les droits et obligations pour ces perso</w:t>
      </w:r>
      <w:r w:rsidRPr="003F5339">
        <w:t>n</w:t>
      </w:r>
      <w:r w:rsidRPr="003F5339">
        <w:t>nes ayant la double citoyenneté</w:t>
      </w:r>
      <w:r>
        <w:t> ?</w:t>
      </w:r>
      <w:r w:rsidRPr="003F5339">
        <w:t xml:space="preserve"> Nous excluons de ce chapitre les droits et obligations qui découlent d'a</w:t>
      </w:r>
      <w:r w:rsidRPr="003F5339">
        <w:t>c</w:t>
      </w:r>
      <w:r w:rsidRPr="003F5339">
        <w:t>cords internationaux, d'actes administratifs, et de décisions judiciaires (de la Pr</w:t>
      </w:r>
      <w:r w:rsidRPr="003F5339">
        <w:t>a</w:t>
      </w:r>
      <w:r w:rsidRPr="003F5339">
        <w:t>delle, 2002).</w:t>
      </w:r>
    </w:p>
    <w:p w:rsidR="00F64A0A" w:rsidRPr="003F5339" w:rsidRDefault="00F64A0A" w:rsidP="00F64A0A">
      <w:pPr>
        <w:spacing w:before="120" w:after="120"/>
        <w:jc w:val="both"/>
      </w:pPr>
    </w:p>
    <w:p w:rsidR="00F64A0A" w:rsidRPr="003F5339" w:rsidRDefault="00F64A0A" w:rsidP="00F64A0A">
      <w:pPr>
        <w:pStyle w:val="b"/>
      </w:pPr>
      <w:r w:rsidRPr="003F5339">
        <w:t>2.2.1. Les binationaux canadiens</w:t>
      </w:r>
    </w:p>
    <w:p w:rsidR="00F64A0A" w:rsidRDefault="00F64A0A" w:rsidP="00F64A0A">
      <w:pPr>
        <w:spacing w:before="120" w:after="120"/>
        <w:jc w:val="both"/>
      </w:pPr>
    </w:p>
    <w:p w:rsidR="00F64A0A" w:rsidRPr="003F5339" w:rsidRDefault="00F64A0A" w:rsidP="00F64A0A">
      <w:pPr>
        <w:spacing w:before="120" w:after="120"/>
        <w:jc w:val="both"/>
      </w:pPr>
      <w:r w:rsidRPr="003F5339">
        <w:t>On ignore exactement qui sont les binationaux aux Canada. C</w:t>
      </w:r>
      <w:r w:rsidRPr="003F5339">
        <w:t>e</w:t>
      </w:r>
      <w:r w:rsidRPr="003F5339">
        <w:t>pendant, un examen des données des recensements de 1981 à 1996 permet d'observer que les individus qui déclarent une double citoye</w:t>
      </w:r>
      <w:r w:rsidRPr="003F5339">
        <w:t>n</w:t>
      </w:r>
      <w:r w:rsidRPr="003F5339">
        <w:t>neté ont plusieurs caractéristiques : ils sont une minorité à la déclarer, et leur nombre décroît avec le temps ; ils souhaitent devenir Can</w:t>
      </w:r>
      <w:r w:rsidRPr="003F5339">
        <w:t>a</w:t>
      </w:r>
      <w:r w:rsidRPr="003F5339">
        <w:t>diens mais également conserver, quand cela est possible, leur citoye</w:t>
      </w:r>
      <w:r w:rsidRPr="003F5339">
        <w:t>n</w:t>
      </w:r>
      <w:r w:rsidRPr="003F5339">
        <w:t>neté d'origine ; les enfants d'immigrants déclarent moins leur double nationalité ; la catégorie sociale dom</w:t>
      </w:r>
      <w:r w:rsidRPr="003F5339">
        <w:t>i</w:t>
      </w:r>
      <w:r w:rsidRPr="003F5339">
        <w:t>nante fait apparaître des doubles citoyens avec un haut niveau d'éducation, et une mobilité</w:t>
      </w:r>
      <w:r>
        <w:t xml:space="preserve"> </w:t>
      </w:r>
      <w:r>
        <w:rPr>
          <w:szCs w:val="28"/>
        </w:rPr>
        <w:t xml:space="preserve">[316] </w:t>
      </w:r>
      <w:r w:rsidRPr="003F5339">
        <w:t>sout</w:t>
      </w:r>
      <w:r w:rsidRPr="003F5339">
        <w:t>e</w:t>
      </w:r>
      <w:r w:rsidRPr="003F5339">
        <w:t>nue, avec peu de liens familiaux. La double citoyenneté pou</w:t>
      </w:r>
      <w:r w:rsidRPr="003F5339">
        <w:t>r</w:t>
      </w:r>
      <w:r w:rsidRPr="003F5339">
        <w:t>rait être l'apanage d'une élite internationale éduquée, bien que l'ident</w:t>
      </w:r>
      <w:r w:rsidRPr="003F5339">
        <w:t>i</w:t>
      </w:r>
      <w:r w:rsidRPr="003F5339">
        <w:t>fication à la double citoyenneté déborde rapidement à d'autres catégories d'i</w:t>
      </w:r>
      <w:r w:rsidRPr="003F5339">
        <w:t>m</w:t>
      </w:r>
      <w:r w:rsidRPr="003F5339">
        <w:t>migrants (Bloemraad, 2004, p. 392).</w:t>
      </w:r>
    </w:p>
    <w:p w:rsidR="00F64A0A" w:rsidRPr="003F5339" w:rsidRDefault="00F64A0A" w:rsidP="00F64A0A">
      <w:pPr>
        <w:spacing w:before="120" w:after="120"/>
        <w:jc w:val="both"/>
      </w:pPr>
      <w:r w:rsidRPr="003F5339">
        <w:t>Les droits et obligations de tout citoyen canadien sont contenus dans la Charte canadienne des droits et libertés : les droits pol</w:t>
      </w:r>
      <w:r w:rsidRPr="003F5339">
        <w:t>i</w:t>
      </w:r>
      <w:r w:rsidRPr="003F5339">
        <w:t>tiques de voter et de se présenter à une éle</w:t>
      </w:r>
      <w:r w:rsidRPr="003F5339">
        <w:t>c</w:t>
      </w:r>
      <w:r w:rsidRPr="003F5339">
        <w:t>tion ; le droit à une éducation dans une langue minoritaire ; le droit d'entrer et de demeurer sur le territoire can</w:t>
      </w:r>
      <w:r w:rsidRPr="003F5339">
        <w:t>a</w:t>
      </w:r>
      <w:r w:rsidRPr="003F5339">
        <w:t xml:space="preserve">dien. Ces droits peuvent être exercés sous certaines conditions par un citoyen résidant à l'étranger — et </w:t>
      </w:r>
      <w:r w:rsidRPr="003F5339">
        <w:rPr>
          <w:i/>
          <w:iCs/>
        </w:rPr>
        <w:t xml:space="preserve">a fortiori </w:t>
      </w:r>
      <w:r w:rsidRPr="003F5339">
        <w:t>par un double citoyen : le droit de vote n'est autorisé que dans la limite de cinq années après avoir quitté le Canada ; cette réserve est levée pour les militaires et fonctionnaires fédéraux. La question de l'assista</w:t>
      </w:r>
      <w:r w:rsidRPr="003F5339">
        <w:t>n</w:t>
      </w:r>
      <w:r w:rsidRPr="003F5339">
        <w:t>ce consulaire est un pouvoir discrétionnaire du ministre des Affaires étrangères (Ma</w:t>
      </w:r>
      <w:r w:rsidRPr="003F5339">
        <w:t>c</w:t>
      </w:r>
      <w:r w:rsidRPr="003F5339">
        <w:t>klin et Crépeau, 2010). Les Canadiens nés à l'étranger peuvent se voir révoqués de leur citoyenneté (Anderson, 2008). Pour les binationaux qui résid</w:t>
      </w:r>
      <w:r>
        <w:t>ent sur le territoire canadien –</w:t>
      </w:r>
      <w:r w:rsidRPr="003F5339">
        <w:t xml:space="preserve"> il peut s'agir d'immigrants n</w:t>
      </w:r>
      <w:r w:rsidRPr="003F5339">
        <w:t>a</w:t>
      </w:r>
      <w:r>
        <w:t>turalisés –</w:t>
      </w:r>
      <w:r w:rsidRPr="003F5339">
        <w:t>, la citoyenneté canadienne permet de concourir à la fonction publique fédérale. Les obligations militaires sont par ailleurs inexi</w:t>
      </w:r>
      <w:r w:rsidRPr="003F5339">
        <w:t>s</w:t>
      </w:r>
      <w:r w:rsidRPr="003F5339">
        <w:t>tantes au Canada. Cette approche est remise en question par plusieurs chercheurs qui ne s'en tiennent pas à une per</w:t>
      </w:r>
      <w:r w:rsidRPr="003F5339">
        <w:t>s</w:t>
      </w:r>
      <w:r w:rsidRPr="003F5339">
        <w:t>pective légale (Brodie, 2002).</w:t>
      </w:r>
    </w:p>
    <w:p w:rsidR="00F64A0A" w:rsidRDefault="00F64A0A" w:rsidP="00F64A0A">
      <w:pPr>
        <w:spacing w:before="120" w:after="120"/>
        <w:jc w:val="both"/>
      </w:pPr>
      <w:r w:rsidRPr="003F5339">
        <w:t>Les obligations relatives à la naturalisation canadienne s'élèvent au nombre de six : 1) avoir 18 ans ; 2) avoir le statut de résident perm</w:t>
      </w:r>
      <w:r w:rsidRPr="003F5339">
        <w:t>a</w:t>
      </w:r>
      <w:r w:rsidRPr="003F5339">
        <w:t>nent ; 3) avoir résidé trois ans de manière continue dans les quatre a</w:t>
      </w:r>
      <w:r w:rsidRPr="003F5339">
        <w:t>n</w:t>
      </w:r>
      <w:r w:rsidRPr="003F5339">
        <w:t>nées précédant la demande de naturalisation ; 4) avoir une connai</w:t>
      </w:r>
      <w:r w:rsidRPr="003F5339">
        <w:t>s</w:t>
      </w:r>
      <w:r w:rsidRPr="003F5339">
        <w:t>sance raisonnable du français ou de l'anglais ; 5) ne pas avoir d'ant</w:t>
      </w:r>
      <w:r w:rsidRPr="003F5339">
        <w:t>é</w:t>
      </w:r>
      <w:r w:rsidRPr="003F5339">
        <w:t>cédents criminels qui empêchent une dema</w:t>
      </w:r>
      <w:r w:rsidRPr="003F5339">
        <w:t>n</w:t>
      </w:r>
      <w:r w:rsidRPr="003F5339">
        <w:t>de de naturalisation ; 6) avoir une connaissance sommaire du Canada. Le serment de citoye</w:t>
      </w:r>
      <w:r w:rsidRPr="003F5339">
        <w:t>n</w:t>
      </w:r>
      <w:r w:rsidRPr="003F5339">
        <w:t>neté prêté lors de la cérémonie de n</w:t>
      </w:r>
      <w:r w:rsidRPr="003F5339">
        <w:t>a</w:t>
      </w:r>
      <w:r w:rsidRPr="003F5339">
        <w:t>turalisation symbolise la loyauté envers le Canada et le respect des lois en vigueur et des obligations attachés à la citoyenneté. Des obligations existent tant que le citoyen binational réside sur le territoire canadien, mais devie</w:t>
      </w:r>
      <w:r w:rsidRPr="003F5339">
        <w:t>n</w:t>
      </w:r>
      <w:r w:rsidRPr="003F5339">
        <w:t>nent « dormantes » s'il réside à l'étranger ; cela est en général valable pour la majorité des cas de double citoye</w:t>
      </w:r>
      <w:r w:rsidRPr="003F5339">
        <w:t>n</w:t>
      </w:r>
      <w:r w:rsidRPr="003F5339">
        <w:t>neté.</w:t>
      </w:r>
    </w:p>
    <w:p w:rsidR="00F64A0A" w:rsidRPr="003F5339" w:rsidRDefault="00F64A0A" w:rsidP="00F64A0A">
      <w:pPr>
        <w:spacing w:before="120" w:after="120"/>
        <w:jc w:val="both"/>
      </w:pPr>
    </w:p>
    <w:p w:rsidR="00F64A0A" w:rsidRPr="003F5339" w:rsidRDefault="00F64A0A" w:rsidP="00F64A0A">
      <w:pPr>
        <w:pStyle w:val="b"/>
      </w:pPr>
      <w:r w:rsidRPr="003F5339">
        <w:t xml:space="preserve">2.2.2. Les droits et obligations </w:t>
      </w:r>
      <w:r>
        <w:br/>
      </w:r>
      <w:r w:rsidRPr="003F5339">
        <w:t>des binationaux fra</w:t>
      </w:r>
      <w:r w:rsidRPr="003F5339">
        <w:t>n</w:t>
      </w:r>
      <w:r w:rsidRPr="003F5339">
        <w:t>çais</w:t>
      </w:r>
    </w:p>
    <w:p w:rsidR="00F64A0A" w:rsidRDefault="00F64A0A" w:rsidP="00F64A0A">
      <w:pPr>
        <w:spacing w:before="120" w:after="120"/>
        <w:jc w:val="both"/>
      </w:pPr>
    </w:p>
    <w:p w:rsidR="00F64A0A" w:rsidRPr="003F5339" w:rsidRDefault="00F64A0A" w:rsidP="00F64A0A">
      <w:pPr>
        <w:spacing w:before="120" w:after="120"/>
        <w:jc w:val="both"/>
      </w:pPr>
      <w:r w:rsidRPr="003F5339">
        <w:t>De même qu'au Canada, le binational a des obligations en tant que citoyen français s'il réside en France. Il n'est d'ailleurs, aux yeux des autorités françaises, que citoyen français, c'est-à-dire citoyen exclusif (de la Pradelle, 2002). La France se réserve le droit de ne pas exercer sa protection diplomatique contre l'État dont dépend le double c</w:t>
      </w:r>
      <w:r w:rsidRPr="003F5339">
        <w:t>i</w:t>
      </w:r>
      <w:r w:rsidRPr="003F5339">
        <w:t>toyen. L'État se réserve aussi le droit de déchéance de citoyenneté dans pl</w:t>
      </w:r>
      <w:r w:rsidRPr="003F5339">
        <w:t>u</w:t>
      </w:r>
      <w:r w:rsidRPr="003F5339">
        <w:t>sieurs cas de figure, par exemple pour fraude ou espionnage. Le do</w:t>
      </w:r>
      <w:r w:rsidRPr="003F5339">
        <w:t>u</w:t>
      </w:r>
      <w:r w:rsidRPr="003F5339">
        <w:t>ble citoyen français peut reno</w:t>
      </w:r>
      <w:r w:rsidRPr="003F5339">
        <w:t>n</w:t>
      </w:r>
      <w:r w:rsidRPr="003F5339">
        <w:t>cer à sa citoyenneté</w:t>
      </w:r>
      <w:r>
        <w:t xml:space="preserve"> [317] </w:t>
      </w:r>
      <w:r w:rsidRPr="003F5339">
        <w:t>française par déclaration volontaire, ou à la suite de changements de sa situation. Cependant, Géraud de la Pradelle (2002) so</w:t>
      </w:r>
      <w:r w:rsidRPr="003F5339">
        <w:t>u</w:t>
      </w:r>
      <w:r w:rsidRPr="003F5339">
        <w:t>ligne qu'il est paradoxal que l'État soit plus souple dans la reconnaissance formelle de la do</w:t>
      </w:r>
      <w:r w:rsidRPr="003F5339">
        <w:t>u</w:t>
      </w:r>
      <w:r w:rsidRPr="003F5339">
        <w:t>ble citoyenneté, mais laisse les tribunaux et l'admini</w:t>
      </w:r>
      <w:r w:rsidRPr="003F5339">
        <w:t>s</w:t>
      </w:r>
      <w:r w:rsidRPr="003F5339">
        <w:t>tration ignorer ses effets.</w:t>
      </w:r>
    </w:p>
    <w:p w:rsidR="00F64A0A" w:rsidRPr="003F5339" w:rsidRDefault="00F64A0A" w:rsidP="00F64A0A">
      <w:pPr>
        <w:spacing w:before="120" w:after="120"/>
        <w:jc w:val="both"/>
      </w:pPr>
      <w:r w:rsidRPr="003F5339">
        <w:t>Nous remarquons ainsi des divergences frappantes e</w:t>
      </w:r>
      <w:r w:rsidRPr="003F5339">
        <w:t>n</w:t>
      </w:r>
      <w:r w:rsidRPr="003F5339">
        <w:t>tre le Canada et la France. Toutefois, en 2009 et 2010, des mesures di</w:t>
      </w:r>
      <w:r w:rsidRPr="003F5339">
        <w:t>s</w:t>
      </w:r>
      <w:r w:rsidRPr="003F5339">
        <w:t>criminatoires contre des binationaux ont été pr</w:t>
      </w:r>
      <w:r w:rsidRPr="003F5339">
        <w:t>i</w:t>
      </w:r>
      <w:r w:rsidRPr="003F5339">
        <w:t>ses dans chaque pays.</w:t>
      </w:r>
    </w:p>
    <w:p w:rsidR="00F64A0A" w:rsidRDefault="00F64A0A" w:rsidP="00F64A0A">
      <w:pPr>
        <w:spacing w:before="120" w:after="120"/>
        <w:jc w:val="both"/>
        <w:rPr>
          <w:szCs w:val="24"/>
        </w:rPr>
      </w:pPr>
    </w:p>
    <w:p w:rsidR="00F64A0A" w:rsidRPr="003F5339" w:rsidRDefault="00F64A0A" w:rsidP="00F64A0A">
      <w:pPr>
        <w:pStyle w:val="planche"/>
      </w:pPr>
      <w:r>
        <w:t>3. LA DOUBLE CITOYENNETÉ PERÇUE</w:t>
      </w:r>
      <w:r>
        <w:br/>
      </w:r>
      <w:r w:rsidRPr="003F5339">
        <w:t>COMME UNE C</w:t>
      </w:r>
      <w:r w:rsidRPr="003F5339">
        <w:t>I</w:t>
      </w:r>
      <w:r w:rsidRPr="003F5339">
        <w:t>TOYENNETÉ DÉVIANTE :</w:t>
      </w:r>
      <w:r>
        <w:br/>
      </w:r>
      <w:r w:rsidRPr="003F5339">
        <w:t>LA STIGM</w:t>
      </w:r>
      <w:r w:rsidRPr="003F5339">
        <w:t>A</w:t>
      </w:r>
      <w:r w:rsidRPr="003F5339">
        <w:t>TISATION DE « PARACITOYENS »</w:t>
      </w:r>
    </w:p>
    <w:p w:rsidR="00F64A0A" w:rsidRDefault="00F64A0A" w:rsidP="00F64A0A">
      <w:pPr>
        <w:spacing w:before="120" w:after="120"/>
        <w:jc w:val="both"/>
      </w:pPr>
    </w:p>
    <w:p w:rsidR="00F64A0A" w:rsidRPr="003F5339" w:rsidRDefault="00F64A0A" w:rsidP="00F64A0A">
      <w:pPr>
        <w:spacing w:before="120" w:after="120"/>
        <w:jc w:val="both"/>
      </w:pPr>
      <w:r w:rsidRPr="003F5339">
        <w:t>La double citoyenneté est interprétée, dans les deux cas évoqués dans ce chapitre, comme une citoyenneté apocryphe, une citoyenneté déviante. Ainsi, ces binati</w:t>
      </w:r>
      <w:r w:rsidRPr="003F5339">
        <w:t>o</w:t>
      </w:r>
      <w:r w:rsidRPr="003F5339">
        <w:t>naux sont stigmatisés, de sorte que leur statut de citoyen est remis en question (3.1). Pour cette raison, nous sugg</w:t>
      </w:r>
      <w:r w:rsidRPr="003F5339">
        <w:t>é</w:t>
      </w:r>
      <w:r w:rsidRPr="003F5339">
        <w:t>rons de les qualifier de « paracitoyens » (3.2).</w:t>
      </w:r>
    </w:p>
    <w:p w:rsidR="00F64A0A" w:rsidRDefault="00F64A0A" w:rsidP="00F64A0A">
      <w:pPr>
        <w:spacing w:before="120" w:after="120"/>
        <w:jc w:val="both"/>
        <w:rPr>
          <w:szCs w:val="24"/>
        </w:rPr>
      </w:pPr>
    </w:p>
    <w:p w:rsidR="00F64A0A" w:rsidRPr="003F5339" w:rsidRDefault="00F64A0A" w:rsidP="00F64A0A">
      <w:pPr>
        <w:pStyle w:val="a"/>
      </w:pPr>
      <w:r w:rsidRPr="003F5339">
        <w:t>3.1. Le double citoyen, un citoyen déviant</w:t>
      </w:r>
    </w:p>
    <w:p w:rsidR="00F64A0A" w:rsidRDefault="00F64A0A" w:rsidP="00F64A0A">
      <w:pPr>
        <w:spacing w:before="120" w:after="120"/>
        <w:jc w:val="both"/>
      </w:pPr>
    </w:p>
    <w:p w:rsidR="00F64A0A" w:rsidRPr="003F5339" w:rsidRDefault="00F64A0A" w:rsidP="00F64A0A">
      <w:pPr>
        <w:spacing w:before="120" w:after="120"/>
        <w:jc w:val="both"/>
      </w:pPr>
      <w:r w:rsidRPr="003F5339">
        <w:t>Trois approches de la sociologie de la déviance sont utilisées à pr</w:t>
      </w:r>
      <w:r w:rsidRPr="003F5339">
        <w:t>é</w:t>
      </w:r>
      <w:r w:rsidRPr="003F5339">
        <w:t>sent pour appr</w:t>
      </w:r>
      <w:r w:rsidRPr="003F5339">
        <w:t>é</w:t>
      </w:r>
      <w:r w:rsidRPr="003F5339">
        <w:t xml:space="preserve">hender la supposée déviance des binationaux, qu'ils résident sur le territoire national ou à l'étranger. En premier lieu, le néologisme </w:t>
      </w:r>
      <w:r w:rsidRPr="003F5339">
        <w:rPr>
          <w:i/>
          <w:iCs/>
        </w:rPr>
        <w:t xml:space="preserve">dangerization </w:t>
      </w:r>
      <w:r w:rsidRPr="003F5339">
        <w:t>a été forgé par Michalis Li</w:t>
      </w:r>
      <w:r w:rsidRPr="003F5339">
        <w:t>a</w:t>
      </w:r>
      <w:r w:rsidRPr="003F5339">
        <w:t>nos et Mary Douglas. Ces chercheu</w:t>
      </w:r>
      <w:r>
        <w:t>rs considèrent que la déviance –</w:t>
      </w:r>
      <w:r w:rsidRPr="003F5339">
        <w:t xml:space="preserve"> </w:t>
      </w:r>
      <w:r>
        <w:t>entendue comme déviance morale –</w:t>
      </w:r>
      <w:r w:rsidRPr="003F5339">
        <w:t xml:space="preserve"> </w:t>
      </w:r>
      <w:r>
        <w:t>est substituée par le risque –</w:t>
      </w:r>
      <w:r w:rsidRPr="003F5339">
        <w:t xml:space="preserve"> entendu co</w:t>
      </w:r>
      <w:r w:rsidRPr="003F5339">
        <w:t>m</w:t>
      </w:r>
      <w:r w:rsidRPr="003F5339">
        <w:t>me probabilité que ce ri</w:t>
      </w:r>
      <w:r w:rsidRPr="003F5339">
        <w:t>s</w:t>
      </w:r>
      <w:r w:rsidRPr="003F5339">
        <w:t>que survienne. Des « systèmes, stratégies et tactiques fondées sur la suspicion et sout</w:t>
      </w:r>
      <w:r w:rsidRPr="003F5339">
        <w:t>e</w:t>
      </w:r>
      <w:r w:rsidRPr="003F5339">
        <w:t>nues par des probabilités » traduisent le besoin que notre société a de minimiser tout risque en vue d'assurer sa sécurité (Lianos et Douglas, 2000). Une des cons</w:t>
      </w:r>
      <w:r w:rsidRPr="003F5339">
        <w:t>é</w:t>
      </w:r>
      <w:r w:rsidRPr="003F5339">
        <w:t>quences est de diviser la réalité sociale en une zone sûre et une zone à risque, ce qui conduit à a</w:t>
      </w:r>
      <w:r w:rsidRPr="003F5339">
        <w:t>p</w:t>
      </w:r>
      <w:r w:rsidRPr="003F5339">
        <w:t>profondir les discriminations vis-à-vis des individus désignés comme présentant un risque pour le reste de la s</w:t>
      </w:r>
      <w:r w:rsidRPr="003F5339">
        <w:t>o</w:t>
      </w:r>
      <w:r w:rsidRPr="003F5339">
        <w:t>ciété (Deut</w:t>
      </w:r>
      <w:r w:rsidRPr="003F5339">
        <w:t>s</w:t>
      </w:r>
      <w:r w:rsidRPr="003F5339">
        <w:t>chmann, 2007, p</w:t>
      </w:r>
      <w:r>
        <w:t>p</w:t>
      </w:r>
      <w:r w:rsidRPr="003F5339">
        <w:t>. 398-401). Dans cette perspective, il est possible d'analyser les mesures prises par le gouvern</w:t>
      </w:r>
      <w:r w:rsidRPr="003F5339">
        <w:t>e</w:t>
      </w:r>
      <w:r w:rsidRPr="003F5339">
        <w:t>ment fédéral canadien pour limiter la transmission de la nationalité par filiation : les Canadiens à l'étranger qui ne montreraient pas de preuves de leur att</w:t>
      </w:r>
      <w:r w:rsidRPr="003F5339">
        <w:t>a</w:t>
      </w:r>
      <w:r w:rsidRPr="003F5339">
        <w:t>chement au Canada (par la résidence, notamment) feraient courir un ri</w:t>
      </w:r>
      <w:r w:rsidRPr="003F5339">
        <w:t>s</w:t>
      </w:r>
      <w:r w:rsidRPr="003F5339">
        <w:t>que à la société canadienne. Il est par conséquent souhaité de les exclure. En France, les « mariages gris » représentent un délit qui permet de pou</w:t>
      </w:r>
      <w:r w:rsidRPr="003F5339">
        <w:t>r</w:t>
      </w:r>
      <w:r w:rsidRPr="003F5339">
        <w:t>suivre pénalement les époux soupçonnés de mariage de complaisance, nota</w:t>
      </w:r>
      <w:r w:rsidRPr="003F5339">
        <w:t>m</w:t>
      </w:r>
      <w:r w:rsidRPr="003F5339">
        <w:t>ment dans le but de transmettre la citoyenneté française.</w:t>
      </w:r>
    </w:p>
    <w:p w:rsidR="00F64A0A" w:rsidRPr="003F5339" w:rsidRDefault="00F64A0A" w:rsidP="00F64A0A">
      <w:pPr>
        <w:spacing w:before="120" w:after="120"/>
        <w:jc w:val="both"/>
      </w:pPr>
      <w:r>
        <w:rPr>
          <w:szCs w:val="28"/>
        </w:rPr>
        <w:t>[318]</w:t>
      </w:r>
    </w:p>
    <w:p w:rsidR="00F64A0A" w:rsidRPr="003F5339" w:rsidRDefault="00F64A0A" w:rsidP="00F64A0A">
      <w:pPr>
        <w:spacing w:before="120" w:after="120"/>
        <w:jc w:val="both"/>
      </w:pPr>
      <w:r w:rsidRPr="003F5339">
        <w:t>Deuxièmement, Howard Becker représente un des sociologues i</w:t>
      </w:r>
      <w:r w:rsidRPr="003F5339">
        <w:t>n</w:t>
      </w:r>
      <w:r w:rsidRPr="003F5339">
        <w:t xml:space="preserve">ter-actionnistes de l'étiquetage ou </w:t>
      </w:r>
      <w:r w:rsidRPr="003F5339">
        <w:rPr>
          <w:i/>
          <w:iCs/>
        </w:rPr>
        <w:t xml:space="preserve">labelling theory. </w:t>
      </w:r>
      <w:r w:rsidRPr="003F5339">
        <w:t>Il avance que la déviance est la conséquence de répo</w:t>
      </w:r>
      <w:r w:rsidRPr="003F5339">
        <w:t>n</w:t>
      </w:r>
      <w:r w:rsidRPr="003F5339">
        <w:t>ses émanant de tiers concernant l'acte d'une personne. Cette personne peut ne pas avoir commis d'acte déviant ou avoir violé une règle, mais elle peut avoir été néanmoins étiquetée comme déviante (1963, p. 9). Ainsi, il est possible de rema</w:t>
      </w:r>
      <w:r w:rsidRPr="003F5339">
        <w:t>r</w:t>
      </w:r>
      <w:r w:rsidRPr="003F5339">
        <w:t>quer que certains a</w:t>
      </w:r>
      <w:r w:rsidRPr="003F5339">
        <w:t>c</w:t>
      </w:r>
      <w:r w:rsidRPr="003F5339">
        <w:t>tes ont été perçus comme déviants par une partie de l'opinion publique canadienne (l'év</w:t>
      </w:r>
      <w:r w:rsidRPr="003F5339">
        <w:t>a</w:t>
      </w:r>
      <w:r w:rsidRPr="003F5339">
        <w:t>cuation de citoyens ayant peut-être la double citoyenneté libano-canadienne et r</w:t>
      </w:r>
      <w:r w:rsidRPr="003F5339">
        <w:t>é</w:t>
      </w:r>
      <w:r w:rsidRPr="003F5339">
        <w:t>sidant au Liban en 2006), alors que — paradoxalement — des règles avaient été appl</w:t>
      </w:r>
      <w:r w:rsidRPr="003F5339">
        <w:t>i</w:t>
      </w:r>
      <w:r w:rsidRPr="003F5339">
        <w:t>quées par le gouvernement canadien (assistance consulaire à la discr</w:t>
      </w:r>
      <w:r w:rsidRPr="003F5339">
        <w:t>é</w:t>
      </w:r>
      <w:r w:rsidRPr="003F5339">
        <w:t>tion du ministre dont les frais doivent être remboursés par les bénéf</w:t>
      </w:r>
      <w:r w:rsidRPr="003F5339">
        <w:t>i</w:t>
      </w:r>
      <w:r w:rsidRPr="003F5339">
        <w:t>ciaires</w:t>
      </w:r>
      <w:r>
        <w:t> </w:t>
      </w:r>
      <w:r>
        <w:rPr>
          <w:rStyle w:val="Appelnotedebasdep"/>
        </w:rPr>
        <w:footnoteReference w:id="183"/>
      </w:r>
      <w:r w:rsidRPr="003F5339">
        <w:t>). Macklin et Crépeau décr</w:t>
      </w:r>
      <w:r w:rsidRPr="003F5339">
        <w:t>i</w:t>
      </w:r>
      <w:r w:rsidRPr="003F5339">
        <w:t>vent utilement la manière dont ce problème a été forgé de toutes pièces par les médias canadiens, sans apporter aucune donnée statistique ni d'élément tangible — ce qui a</w:t>
      </w:r>
      <w:r w:rsidRPr="003F5339">
        <w:t>u</w:t>
      </w:r>
      <w:r w:rsidRPr="003F5339">
        <w:t>rait été d'ailleurs extrêmement ardu. En outre, seuls les médias can</w:t>
      </w:r>
      <w:r w:rsidRPr="003F5339">
        <w:t>a</w:t>
      </w:r>
      <w:r w:rsidRPr="003F5339">
        <w:t>diens ont critiqué l'év</w:t>
      </w:r>
      <w:r w:rsidRPr="003F5339">
        <w:t>a</w:t>
      </w:r>
      <w:r w:rsidRPr="003F5339">
        <w:t>cuation de leurs ressortissants lors du conflit entre Israël et le Hezbollah, pour des m</w:t>
      </w:r>
      <w:r w:rsidRPr="003F5339">
        <w:t>o</w:t>
      </w:r>
      <w:r w:rsidRPr="003F5339">
        <w:t>tifs fiscaux ou l'exercice d'une prétendue citoyenneté de complaisance. Enfin, cet étiqu</w:t>
      </w:r>
      <w:r w:rsidRPr="003F5339">
        <w:t>e</w:t>
      </w:r>
      <w:r w:rsidRPr="003F5339">
        <w:t>tage d'une catégorie de citoyens ne s'est pas produit lors de l'évacuation de citoyens c</w:t>
      </w:r>
      <w:r w:rsidRPr="003F5339">
        <w:t>a</w:t>
      </w:r>
      <w:r w:rsidRPr="003F5339">
        <w:t>nado-haïtiens, à la suite du tremblement de terre de 2010 (Macklin et Crépeau, 2010, p. 21-22).</w:t>
      </w:r>
    </w:p>
    <w:p w:rsidR="00F64A0A" w:rsidRPr="003F5339" w:rsidRDefault="00F64A0A" w:rsidP="00F64A0A">
      <w:pPr>
        <w:spacing w:before="120" w:after="120"/>
        <w:jc w:val="both"/>
      </w:pPr>
      <w:r w:rsidRPr="003F5339">
        <w:t>Finalement, la théorie dramaturgique représente une autre branche de la théorie int</w:t>
      </w:r>
      <w:r w:rsidRPr="003F5339">
        <w:t>e</w:t>
      </w:r>
      <w:r w:rsidRPr="003F5339">
        <w:t>ractionniste (Goffman, 1959 ; 1963 ; 1967) qui peut être utilisée pour analyser les pr</w:t>
      </w:r>
      <w:r w:rsidRPr="003F5339">
        <w:t>o</w:t>
      </w:r>
      <w:r w:rsidRPr="003F5339">
        <w:t>blèmes apparemment soulevés par la double c</w:t>
      </w:r>
      <w:r w:rsidRPr="003F5339">
        <w:t>i</w:t>
      </w:r>
      <w:r w:rsidRPr="003F5339">
        <w:t>toyenneté. Cette théorie mobilise des concepts empruntés au champ théâtral, par exemple rôle, devant de la scène, coulisses, acce</w:t>
      </w:r>
      <w:r w:rsidRPr="003F5339">
        <w:t>s</w:t>
      </w:r>
      <w:r w:rsidRPr="003F5339">
        <w:t>soires, etc. En d'autres termes, nous sommes des acteurs qui interpr</w:t>
      </w:r>
      <w:r w:rsidRPr="003F5339">
        <w:t>é</w:t>
      </w:r>
      <w:r w:rsidRPr="003F5339">
        <w:t>tons des rôles dans des cadres différents, en espérant faire à chaque fois une prestation convaincante. Le cas des citoyens libano-canadiens illu</w:t>
      </w:r>
      <w:r w:rsidRPr="003F5339">
        <w:t>s</w:t>
      </w:r>
      <w:r w:rsidRPr="003F5339">
        <w:t>tre ainsi le « travail identitaire » (Goffman, 1959) déployé par les journalistes et commentateurs des médias pour construire une repr</w:t>
      </w:r>
      <w:r w:rsidRPr="003F5339">
        <w:t>é</w:t>
      </w:r>
      <w:r w:rsidRPr="003F5339">
        <w:t>sentation idéalisée de la citoyenneté canadienne : le citoyen canadien modèle paye ses impôts et réside au Canada. Par ailleurs, le citoyen canadien, s'il doit occuper une charge publique de haut rang, renonce, le cas échéant, à sa double citoyenneté (Mackl</w:t>
      </w:r>
      <w:r>
        <w:t>in et Crépeau, 2010, p. 19-26) –</w:t>
      </w:r>
      <w:r w:rsidRPr="003F5339">
        <w:t>, ce qui renvoie aux procès d'intention adressés à l'ancien le</w:t>
      </w:r>
      <w:r w:rsidRPr="003F5339">
        <w:t>a</w:t>
      </w:r>
      <w:r w:rsidRPr="003F5339">
        <w:t>der libéral Stéphane Dion et à la gouverneure générale du Canada M</w:t>
      </w:r>
      <w:r w:rsidRPr="003F5339">
        <w:t>i</w:t>
      </w:r>
      <w:r w:rsidRPr="003F5339">
        <w:t>chaëlle Jean. Pour être efficace, cette prestation doit stigmatiser une catégorie imaginaire de la pop</w:t>
      </w:r>
      <w:r w:rsidRPr="003F5339">
        <w:t>u</w:t>
      </w:r>
      <w:r w:rsidRPr="003F5339">
        <w:t>lation canadienne qui se situe entre le citoyen et l'immigrant. Comment appr</w:t>
      </w:r>
      <w:r w:rsidRPr="003F5339">
        <w:t>é</w:t>
      </w:r>
      <w:r w:rsidRPr="003F5339">
        <w:t>hender cette catégorie</w:t>
      </w:r>
      <w:r>
        <w:t> ?</w:t>
      </w:r>
    </w:p>
    <w:p w:rsidR="00F64A0A" w:rsidRDefault="00F64A0A" w:rsidP="00F64A0A">
      <w:pPr>
        <w:spacing w:before="120" w:after="120"/>
        <w:jc w:val="both"/>
      </w:pPr>
      <w:r>
        <w:t>[319]</w:t>
      </w:r>
    </w:p>
    <w:p w:rsidR="00F64A0A" w:rsidRPr="003F5339" w:rsidRDefault="00F64A0A" w:rsidP="00F64A0A">
      <w:pPr>
        <w:spacing w:before="120" w:after="120"/>
        <w:jc w:val="both"/>
      </w:pPr>
    </w:p>
    <w:p w:rsidR="00F64A0A" w:rsidRPr="003F5339" w:rsidRDefault="00F64A0A" w:rsidP="00F64A0A">
      <w:pPr>
        <w:pStyle w:val="a"/>
      </w:pPr>
      <w:r>
        <w:t xml:space="preserve">3.2. </w:t>
      </w:r>
      <w:r w:rsidRPr="003F5339">
        <w:t>Les binationaux : des « paracitoyens »</w:t>
      </w:r>
      <w:r>
        <w:t> ?</w:t>
      </w:r>
    </w:p>
    <w:p w:rsidR="00F64A0A" w:rsidRDefault="00F64A0A" w:rsidP="00F64A0A">
      <w:pPr>
        <w:spacing w:before="120" w:after="120"/>
        <w:jc w:val="both"/>
      </w:pPr>
    </w:p>
    <w:p w:rsidR="00F64A0A" w:rsidRPr="003F5339" w:rsidRDefault="00F64A0A" w:rsidP="00F64A0A">
      <w:pPr>
        <w:spacing w:before="120" w:after="120"/>
        <w:jc w:val="both"/>
      </w:pPr>
      <w:r w:rsidRPr="003F5339">
        <w:t xml:space="preserve">Dans les années 1990, Thomas Hammar réintroduit le concept de </w:t>
      </w:r>
      <w:r w:rsidRPr="003F5339">
        <w:rPr>
          <w:i/>
          <w:iCs/>
        </w:rPr>
        <w:t>denizen</w:t>
      </w:r>
      <w:r>
        <w:rPr>
          <w:iCs/>
        </w:rPr>
        <w:t> </w:t>
      </w:r>
      <w:r>
        <w:rPr>
          <w:rStyle w:val="Appelnotedebasdep"/>
          <w:iCs/>
        </w:rPr>
        <w:footnoteReference w:id="184"/>
      </w:r>
      <w:r w:rsidRPr="003F5339">
        <w:rPr>
          <w:i/>
          <w:iCs/>
          <w:vertAlign w:val="superscript"/>
        </w:rPr>
        <w:t xml:space="preserve"> </w:t>
      </w:r>
      <w:r w:rsidRPr="003F5339">
        <w:t>dans le cadre de l'Europe communautaire. L'utilis</w:t>
      </w:r>
      <w:r w:rsidRPr="003F5339">
        <w:t>a</w:t>
      </w:r>
      <w:r w:rsidRPr="003F5339">
        <w:t>tion de ce terme se réfère aux travailleurs migrants qui se sont installés dans les années i960 en E</w:t>
      </w:r>
      <w:r w:rsidRPr="003F5339">
        <w:t>u</w:t>
      </w:r>
      <w:r w:rsidRPr="003F5339">
        <w:t>rope de l'Ouest pour trouver un emploi, dans une perspe</w:t>
      </w:r>
      <w:r w:rsidRPr="003F5339">
        <w:t>c</w:t>
      </w:r>
      <w:r w:rsidRPr="003F5339">
        <w:t>tive de longue durée (Hammar, 1990, 1994 ; Joppke, 1998). Ce terme renvoie à une situation intermédiaire entre citoyen et étra</w:t>
      </w:r>
      <w:r w:rsidRPr="003F5339">
        <w:t>n</w:t>
      </w:r>
      <w:r w:rsidRPr="003F5339">
        <w:t>ger, un statut qui ne conduit pas automatiquement à celui de citoyen (Walker, 2008). Au Canada, par exe</w:t>
      </w:r>
      <w:r w:rsidRPr="003F5339">
        <w:t>m</w:t>
      </w:r>
      <w:r w:rsidRPr="003F5339">
        <w:t xml:space="preserve">ple, la « résidence permanente » peut être assimilée au statut de </w:t>
      </w:r>
      <w:r w:rsidRPr="003F5339">
        <w:rPr>
          <w:i/>
          <w:iCs/>
        </w:rPr>
        <w:t xml:space="preserve">denizenship </w:t>
      </w:r>
      <w:r w:rsidRPr="003F5339">
        <w:t>— tout comme d'autres statuts que nous n'év</w:t>
      </w:r>
      <w:r w:rsidRPr="003F5339">
        <w:t>o</w:t>
      </w:r>
      <w:r w:rsidRPr="003F5339">
        <w:t>quons pas ici</w:t>
      </w:r>
      <w:r>
        <w:t> </w:t>
      </w:r>
      <w:r>
        <w:rPr>
          <w:rStyle w:val="Appelnotedebasdep"/>
        </w:rPr>
        <w:footnoteReference w:id="185"/>
      </w:r>
      <w:r w:rsidRPr="003F5339">
        <w:t xml:space="preserve">. En France, les différents types de cartes de séjour montrent la variété de </w:t>
      </w:r>
      <w:r w:rsidRPr="003F5339">
        <w:rPr>
          <w:i/>
          <w:iCs/>
        </w:rPr>
        <w:t>den</w:t>
      </w:r>
      <w:r w:rsidRPr="003F5339">
        <w:rPr>
          <w:i/>
          <w:iCs/>
        </w:rPr>
        <w:t>i</w:t>
      </w:r>
      <w:r w:rsidRPr="003F5339">
        <w:rPr>
          <w:i/>
          <w:iCs/>
        </w:rPr>
        <w:t xml:space="preserve">zens </w:t>
      </w:r>
      <w:r w:rsidRPr="003F5339">
        <w:t xml:space="preserve">qui peuvent exister. Cela tranche avec le concept original de </w:t>
      </w:r>
      <w:r w:rsidRPr="003F5339">
        <w:rPr>
          <w:i/>
          <w:iCs/>
        </w:rPr>
        <w:t xml:space="preserve">denizenship, </w:t>
      </w:r>
      <w:r w:rsidRPr="003F5339">
        <w:t xml:space="preserve">introduit par la </w:t>
      </w:r>
      <w:r w:rsidRPr="003F5339">
        <w:rPr>
          <w:i/>
          <w:iCs/>
        </w:rPr>
        <w:t xml:space="preserve">common law </w:t>
      </w:r>
      <w:r w:rsidRPr="003F5339">
        <w:t>brita</w:t>
      </w:r>
      <w:r w:rsidRPr="003F5339">
        <w:t>n</w:t>
      </w:r>
      <w:r w:rsidRPr="003F5339">
        <w:t>nique au X</w:t>
      </w:r>
      <w:r>
        <w:t>III</w:t>
      </w:r>
      <w:r w:rsidRPr="003F5339">
        <w:t>e siècle, qui désigne le statut accordé à un étranger de jouir de certains privilèges de sujets br</w:t>
      </w:r>
      <w:r w:rsidRPr="003F5339">
        <w:t>i</w:t>
      </w:r>
      <w:r w:rsidRPr="003F5339">
        <w:t>tanniques, par exemple le droit de possession de terres (Walker, 2008). En outre, les e</w:t>
      </w:r>
      <w:r w:rsidRPr="003F5339">
        <w:t>n</w:t>
      </w:r>
      <w:r w:rsidRPr="003F5339">
        <w:t xml:space="preserve">fants nés après l'acte de </w:t>
      </w:r>
      <w:r w:rsidRPr="003F5339">
        <w:rPr>
          <w:i/>
          <w:iCs/>
        </w:rPr>
        <w:t xml:space="preserve">denization </w:t>
      </w:r>
      <w:r w:rsidRPr="003F5339">
        <w:t>peuvent hériter de ces terres, contrairement au st</w:t>
      </w:r>
      <w:r w:rsidRPr="003F5339">
        <w:t>a</w:t>
      </w:r>
      <w:r w:rsidRPr="003F5339">
        <w:t>tut de sujet naturalisé qui permet à des enfants nés antérieurement à l'acte de naturalisation d'en hériter, ainsi que d'ach</w:t>
      </w:r>
      <w:r w:rsidRPr="003F5339">
        <w:t>e</w:t>
      </w:r>
      <w:r w:rsidRPr="003F5339">
        <w:t xml:space="preserve">ter et de posséder des terres. Néanmoins, le statut de </w:t>
      </w:r>
      <w:r w:rsidRPr="003F5339">
        <w:rPr>
          <w:i/>
          <w:iCs/>
        </w:rPr>
        <w:t>den</w:t>
      </w:r>
      <w:r w:rsidRPr="003F5339">
        <w:rPr>
          <w:i/>
          <w:iCs/>
        </w:rPr>
        <w:t>i</w:t>
      </w:r>
      <w:r w:rsidRPr="003F5339">
        <w:rPr>
          <w:i/>
          <w:iCs/>
        </w:rPr>
        <w:t xml:space="preserve">zen </w:t>
      </w:r>
      <w:r w:rsidRPr="003F5339">
        <w:t>n'oblige pas de prêter serment, ce qui permet aux juifs et aux catholiques r</w:t>
      </w:r>
      <w:r w:rsidRPr="003F5339">
        <w:t>o</w:t>
      </w:r>
      <w:r w:rsidRPr="003F5339">
        <w:t xml:space="preserve">mains de bénéficier de ce statut. Il faut noter que le statut de </w:t>
      </w:r>
      <w:r w:rsidRPr="003F5339">
        <w:rPr>
          <w:i/>
          <w:iCs/>
        </w:rPr>
        <w:t xml:space="preserve">denizen </w:t>
      </w:r>
      <w:r w:rsidRPr="003F5339">
        <w:t>est accordé de manière di</w:t>
      </w:r>
      <w:r w:rsidRPr="003F5339">
        <w:t>s</w:t>
      </w:r>
      <w:r w:rsidRPr="003F5339">
        <w:t>crétionnaire par la Couronne. Il a évolué au fil des siècles, pour excl</w:t>
      </w:r>
      <w:r w:rsidRPr="003F5339">
        <w:t>u</w:t>
      </w:r>
      <w:r w:rsidRPr="003F5339">
        <w:t>re la possibilité d'occuper certaines charges publiques au XV</w:t>
      </w:r>
      <w:r>
        <w:t>III</w:t>
      </w:r>
      <w:r w:rsidRPr="003F5339">
        <w:t xml:space="preserve">e siècle (Karatani, 2003, </w:t>
      </w:r>
      <w:r>
        <w:t>p</w:t>
      </w:r>
      <w:r w:rsidRPr="003F5339">
        <w:t>p. 50-51).</w:t>
      </w:r>
    </w:p>
    <w:p w:rsidR="00F64A0A" w:rsidRPr="003F5339" w:rsidRDefault="00F64A0A" w:rsidP="00F64A0A">
      <w:pPr>
        <w:spacing w:before="120" w:after="120"/>
        <w:jc w:val="both"/>
      </w:pPr>
      <w:r w:rsidRPr="003F5339">
        <w:t xml:space="preserve">Cela est utile pour tenter de définir la catégorie qui nous préoccupe ici, et qui inclut des citoyens canadiens et des citoyens français : ils ne sont par conséquent ni </w:t>
      </w:r>
      <w:r w:rsidRPr="003F5339">
        <w:rPr>
          <w:i/>
          <w:iCs/>
        </w:rPr>
        <w:t>den</w:t>
      </w:r>
      <w:r w:rsidRPr="003F5339">
        <w:rPr>
          <w:i/>
          <w:iCs/>
        </w:rPr>
        <w:t>i</w:t>
      </w:r>
      <w:r w:rsidRPr="003F5339">
        <w:rPr>
          <w:i/>
          <w:iCs/>
        </w:rPr>
        <w:t xml:space="preserve">zens, </w:t>
      </w:r>
      <w:r w:rsidRPr="003F5339">
        <w:t>ni étrangers et sont présumés détenir une double citoyenneté. Nous proposons de les appeler des « paracitoyens ». Le rappel sociohistorique que nous avons brièv</w:t>
      </w:r>
      <w:r w:rsidRPr="003F5339">
        <w:t>e</w:t>
      </w:r>
      <w:r w:rsidRPr="003F5339">
        <w:t>ment décrit plus haut révèle que plusieurs reproches adressés aujou</w:t>
      </w:r>
      <w:r w:rsidRPr="003F5339">
        <w:t>r</w:t>
      </w:r>
      <w:r w:rsidRPr="003F5339">
        <w:t>d'hui à des binationaux au Canada et en France sont en fait puisés dans des répertoires juridico-politiques partic</w:t>
      </w:r>
      <w:r w:rsidRPr="003F5339">
        <w:t>u</w:t>
      </w:r>
      <w:r w:rsidRPr="003F5339">
        <w:t>liers, puis réinte</w:t>
      </w:r>
      <w:r>
        <w:t>r</w:t>
      </w:r>
      <w:r w:rsidRPr="003F5339">
        <w:t>p</w:t>
      </w:r>
      <w:r>
        <w:t>r</w:t>
      </w:r>
      <w:r w:rsidRPr="003F5339">
        <w:t>étés en fonction des préoccupations actuelles. Ainsi, malgré les différences historiques et juridiques ma</w:t>
      </w:r>
      <w:r w:rsidRPr="003F5339">
        <w:t>r</w:t>
      </w:r>
      <w:r w:rsidRPr="003F5339">
        <w:t>quées entre le Canada et la France, il est possible de dresser plusieurs éléments similaires dans les stigmatis</w:t>
      </w:r>
      <w:r w:rsidRPr="003F5339">
        <w:t>a</w:t>
      </w:r>
      <w:r w:rsidRPr="003F5339">
        <w:t>tions récentes de binationaux. D'abord, le principe d'allégeance nat</w:t>
      </w:r>
      <w:r w:rsidRPr="003F5339">
        <w:t>u</w:t>
      </w:r>
      <w:r w:rsidRPr="003F5339">
        <w:t>relle et</w:t>
      </w:r>
      <w:r>
        <w:t xml:space="preserve"> </w:t>
      </w:r>
      <w:r>
        <w:rPr>
          <w:szCs w:val="28"/>
        </w:rPr>
        <w:t xml:space="preserve">[320] </w:t>
      </w:r>
      <w:r w:rsidRPr="003F5339">
        <w:rPr>
          <w:szCs w:val="18"/>
        </w:rPr>
        <w:t xml:space="preserve">indélébile en </w:t>
      </w:r>
      <w:r w:rsidRPr="003F5339">
        <w:rPr>
          <w:i/>
          <w:iCs/>
          <w:szCs w:val="18"/>
        </w:rPr>
        <w:t xml:space="preserve">common law </w:t>
      </w:r>
      <w:r w:rsidRPr="003F5339">
        <w:rPr>
          <w:szCs w:val="18"/>
        </w:rPr>
        <w:t>de même que celui d'all</w:t>
      </w:r>
      <w:r w:rsidRPr="003F5339">
        <w:rPr>
          <w:szCs w:val="18"/>
        </w:rPr>
        <w:t>é</w:t>
      </w:r>
      <w:r w:rsidRPr="003F5339">
        <w:rPr>
          <w:szCs w:val="18"/>
        </w:rPr>
        <w:t>geance perp</w:t>
      </w:r>
      <w:r w:rsidRPr="003F5339">
        <w:rPr>
          <w:szCs w:val="18"/>
        </w:rPr>
        <w:t>é</w:t>
      </w:r>
      <w:r w:rsidRPr="003F5339">
        <w:rPr>
          <w:szCs w:val="18"/>
        </w:rPr>
        <w:t>tuelle du Français à la France renvoient à l'idée qu'avoir une autre ou une seconde nationalité est contre</w:t>
      </w:r>
      <w:r>
        <w:rPr>
          <w:szCs w:val="18"/>
        </w:rPr>
        <w:t xml:space="preserve"> </w:t>
      </w:r>
      <w:r w:rsidRPr="003F5339">
        <w:rPr>
          <w:szCs w:val="18"/>
        </w:rPr>
        <w:t>nature, analogue à une possible tr</w:t>
      </w:r>
      <w:r w:rsidRPr="003F5339">
        <w:rPr>
          <w:szCs w:val="18"/>
        </w:rPr>
        <w:t>a</w:t>
      </w:r>
      <w:r w:rsidRPr="003F5339">
        <w:rPr>
          <w:szCs w:val="18"/>
        </w:rPr>
        <w:t>hison ; cette conception perdure aujourd'hui. De plus, les citoyens doivent être disciplinés, soit par le savoir, ce qui inclut l'a</w:t>
      </w:r>
      <w:r w:rsidRPr="003F5339">
        <w:rPr>
          <w:szCs w:val="18"/>
        </w:rPr>
        <w:t>p</w:t>
      </w:r>
      <w:r w:rsidRPr="003F5339">
        <w:rPr>
          <w:szCs w:val="18"/>
        </w:rPr>
        <w:t>prentissage de la langue, de l'histoire et des institutions (avec des hi</w:t>
      </w:r>
      <w:r w:rsidRPr="003F5339">
        <w:rPr>
          <w:szCs w:val="18"/>
        </w:rPr>
        <w:t>s</w:t>
      </w:r>
      <w:r w:rsidRPr="003F5339">
        <w:rPr>
          <w:szCs w:val="18"/>
        </w:rPr>
        <w:t>toriographies officielles prescrites par le gouvernement en place, cf. loi canadienne sur l'immigration de 2009 ; cf. loi française de 2010 relative à l'imm</w:t>
      </w:r>
      <w:r w:rsidRPr="003F5339">
        <w:rPr>
          <w:szCs w:val="18"/>
        </w:rPr>
        <w:t>i</w:t>
      </w:r>
      <w:r w:rsidRPr="003F5339">
        <w:rPr>
          <w:szCs w:val="18"/>
        </w:rPr>
        <w:t>gration, à l'intégration et à la nationalité qui prévoit « le renforcement des exigences de maîtrise linguistique pour être n</w:t>
      </w:r>
      <w:r w:rsidRPr="003F5339">
        <w:rPr>
          <w:szCs w:val="18"/>
        </w:rPr>
        <w:t>a</w:t>
      </w:r>
      <w:r w:rsidRPr="003F5339">
        <w:rPr>
          <w:szCs w:val="18"/>
        </w:rPr>
        <w:t>turalisé Français »), soit par le droit qui peut restreindre le champ d'application de la citoyenneté (au C</w:t>
      </w:r>
      <w:r w:rsidRPr="003F5339">
        <w:rPr>
          <w:szCs w:val="18"/>
        </w:rPr>
        <w:t>a</w:t>
      </w:r>
      <w:r w:rsidRPr="003F5339">
        <w:rPr>
          <w:szCs w:val="18"/>
        </w:rPr>
        <w:t>nada, par la loi sur la citoyenneté de 2009 qui limite la transmission de la citoyenneté par filiation à la seconde génération à l'étranger ; en France, par la loi de 2010 qui pr</w:t>
      </w:r>
      <w:r w:rsidRPr="003F5339">
        <w:rPr>
          <w:szCs w:val="18"/>
        </w:rPr>
        <w:t>é</w:t>
      </w:r>
      <w:r w:rsidRPr="003F5339">
        <w:rPr>
          <w:szCs w:val="18"/>
        </w:rPr>
        <w:t>voit par exe</w:t>
      </w:r>
      <w:r w:rsidRPr="003F5339">
        <w:rPr>
          <w:szCs w:val="18"/>
        </w:rPr>
        <w:t>m</w:t>
      </w:r>
      <w:r w:rsidRPr="003F5339">
        <w:rPr>
          <w:szCs w:val="18"/>
        </w:rPr>
        <w:t>ple, dans son article 3 bis, « l'extension des motifs de déchéance de nati</w:t>
      </w:r>
      <w:r w:rsidRPr="003F5339">
        <w:rPr>
          <w:szCs w:val="18"/>
        </w:rPr>
        <w:t>o</w:t>
      </w:r>
      <w:r w:rsidRPr="003F5339">
        <w:rPr>
          <w:szCs w:val="18"/>
        </w:rPr>
        <w:t>nalité française aux personnes condamnées pour meurtre ou violences ayant entraîné la mort dans l'intention de la do</w:t>
      </w:r>
      <w:r w:rsidRPr="003F5339">
        <w:rPr>
          <w:szCs w:val="18"/>
        </w:rPr>
        <w:t>n</w:t>
      </w:r>
      <w:r w:rsidRPr="003F5339">
        <w:rPr>
          <w:szCs w:val="18"/>
        </w:rPr>
        <w:t>ner commis contre des dépositaires de l'autorité publique », ou qui criminal</w:t>
      </w:r>
      <w:r w:rsidRPr="003F5339">
        <w:rPr>
          <w:szCs w:val="18"/>
        </w:rPr>
        <w:t>i</w:t>
      </w:r>
      <w:r w:rsidRPr="003F5339">
        <w:rPr>
          <w:szCs w:val="18"/>
        </w:rPr>
        <w:t>se les « mariages blancs »).</w:t>
      </w:r>
    </w:p>
    <w:p w:rsidR="00F64A0A" w:rsidRPr="003F5339" w:rsidRDefault="00F64A0A" w:rsidP="00F64A0A">
      <w:pPr>
        <w:spacing w:before="120" w:after="120"/>
        <w:jc w:val="both"/>
      </w:pPr>
      <w:r w:rsidRPr="003F5339">
        <w:rPr>
          <w:szCs w:val="18"/>
        </w:rPr>
        <w:t>Les gouvernements canadiens et français s'efforcent ainsi de do</w:t>
      </w:r>
      <w:r w:rsidRPr="003F5339">
        <w:rPr>
          <w:szCs w:val="18"/>
        </w:rPr>
        <w:t>n</w:t>
      </w:r>
      <w:r w:rsidRPr="003F5339">
        <w:rPr>
          <w:szCs w:val="18"/>
        </w:rPr>
        <w:t>ner le sentiment à la population, pour des motifs idéologiques ou éle</w:t>
      </w:r>
      <w:r w:rsidRPr="003F5339">
        <w:rPr>
          <w:szCs w:val="18"/>
        </w:rPr>
        <w:t>c</w:t>
      </w:r>
      <w:r w:rsidRPr="003F5339">
        <w:rPr>
          <w:szCs w:val="18"/>
        </w:rPr>
        <w:t>toraux, que les conséquences de la mondialisation et de l'immigration en matière de citoyenneté restent pleinement sous le contrôle des po</w:t>
      </w:r>
      <w:r w:rsidRPr="003F5339">
        <w:rPr>
          <w:szCs w:val="18"/>
        </w:rPr>
        <w:t>u</w:t>
      </w:r>
      <w:r w:rsidRPr="003F5339">
        <w:rPr>
          <w:szCs w:val="18"/>
        </w:rPr>
        <w:t>voirs publics. Un des biais de cette politique est de « surveiller et p</w:t>
      </w:r>
      <w:r w:rsidRPr="003F5339">
        <w:rPr>
          <w:szCs w:val="18"/>
        </w:rPr>
        <w:t>u</w:t>
      </w:r>
      <w:r w:rsidRPr="003F5339">
        <w:rPr>
          <w:szCs w:val="18"/>
        </w:rPr>
        <w:t>nir » les binationaux. Or, s'agissant de la double citoyenneté dans ch</w:t>
      </w:r>
      <w:r w:rsidRPr="003F5339">
        <w:rPr>
          <w:szCs w:val="18"/>
        </w:rPr>
        <w:t>a</w:t>
      </w:r>
      <w:r w:rsidRPr="003F5339">
        <w:rPr>
          <w:szCs w:val="18"/>
        </w:rPr>
        <w:t>cun de ces pays, cela reste illusoire puisque les données quantitatives restent largement méconnues et a</w:t>
      </w:r>
      <w:r w:rsidRPr="003F5339">
        <w:rPr>
          <w:szCs w:val="18"/>
        </w:rPr>
        <w:t>p</w:t>
      </w:r>
      <w:r w:rsidRPr="003F5339">
        <w:rPr>
          <w:szCs w:val="18"/>
        </w:rPr>
        <w:t>proximatives.</w:t>
      </w:r>
    </w:p>
    <w:p w:rsidR="00F64A0A" w:rsidRDefault="00F64A0A" w:rsidP="00F64A0A">
      <w:pPr>
        <w:spacing w:before="120" w:after="120"/>
        <w:jc w:val="both"/>
        <w:rPr>
          <w:szCs w:val="24"/>
        </w:rPr>
      </w:pPr>
    </w:p>
    <w:p w:rsidR="00F64A0A" w:rsidRPr="003F5339" w:rsidRDefault="00F64A0A" w:rsidP="00F64A0A">
      <w:pPr>
        <w:pStyle w:val="planche"/>
      </w:pPr>
      <w:r w:rsidRPr="003F5339">
        <w:t>CONCLUSION</w:t>
      </w:r>
    </w:p>
    <w:p w:rsidR="00F64A0A" w:rsidRDefault="00F64A0A" w:rsidP="00F64A0A">
      <w:pPr>
        <w:spacing w:before="120" w:after="120"/>
        <w:jc w:val="both"/>
        <w:rPr>
          <w:szCs w:val="18"/>
        </w:rPr>
      </w:pPr>
    </w:p>
    <w:p w:rsidR="00F64A0A" w:rsidRPr="003F5339" w:rsidRDefault="00F64A0A" w:rsidP="00F64A0A">
      <w:pPr>
        <w:spacing w:before="120" w:after="120"/>
        <w:jc w:val="both"/>
      </w:pPr>
      <w:r w:rsidRPr="003F5339">
        <w:rPr>
          <w:szCs w:val="18"/>
        </w:rPr>
        <w:t>Quel est l'impact de ces mesures restric</w:t>
      </w:r>
      <w:r>
        <w:rPr>
          <w:szCs w:val="18"/>
        </w:rPr>
        <w:t>tives sur ces « paracitoyens » –</w:t>
      </w:r>
      <w:r w:rsidRPr="003F5339">
        <w:rPr>
          <w:szCs w:val="18"/>
        </w:rPr>
        <w:t xml:space="preserve"> ces binati</w:t>
      </w:r>
      <w:r w:rsidRPr="003F5339">
        <w:rPr>
          <w:szCs w:val="18"/>
        </w:rPr>
        <w:t>o</w:t>
      </w:r>
      <w:r w:rsidRPr="003F5339">
        <w:rPr>
          <w:szCs w:val="18"/>
        </w:rPr>
        <w:t>naux canadiens résidant à l'étranger et ces binationaux français résidant en Fran</w:t>
      </w:r>
      <w:r>
        <w:rPr>
          <w:szCs w:val="18"/>
        </w:rPr>
        <w:t>ce –</w:t>
      </w:r>
      <w:r w:rsidRPr="003F5339">
        <w:rPr>
          <w:szCs w:val="18"/>
        </w:rPr>
        <w:t>, en particulier en ce qui concerne la construction de ch</w:t>
      </w:r>
      <w:r w:rsidRPr="003F5339">
        <w:rPr>
          <w:szCs w:val="18"/>
        </w:rPr>
        <w:t>a</w:t>
      </w:r>
      <w:r w:rsidRPr="003F5339">
        <w:rPr>
          <w:szCs w:val="18"/>
        </w:rPr>
        <w:t>que communauté politique</w:t>
      </w:r>
      <w:r>
        <w:rPr>
          <w:szCs w:val="18"/>
        </w:rPr>
        <w:t> ?</w:t>
      </w:r>
      <w:r w:rsidRPr="003F5339">
        <w:rPr>
          <w:szCs w:val="18"/>
        </w:rPr>
        <w:t xml:space="preserve"> Il est d'abord probable que cette stigmatisation se retourne contre chaque communauté politique nationale, dans la mesure où chacune est pe</w:t>
      </w:r>
      <w:r w:rsidRPr="003F5339">
        <w:rPr>
          <w:szCs w:val="18"/>
        </w:rPr>
        <w:t>r</w:t>
      </w:r>
      <w:r w:rsidRPr="003F5339">
        <w:rPr>
          <w:szCs w:val="18"/>
        </w:rPr>
        <w:t>çue par l'opinion publique internation</w:t>
      </w:r>
      <w:r w:rsidRPr="003F5339">
        <w:rPr>
          <w:szCs w:val="18"/>
        </w:rPr>
        <w:t>a</w:t>
      </w:r>
      <w:r>
        <w:rPr>
          <w:szCs w:val="18"/>
        </w:rPr>
        <w:t>le comme plus obtuse –</w:t>
      </w:r>
      <w:r w:rsidRPr="003F5339">
        <w:rPr>
          <w:szCs w:val="18"/>
        </w:rPr>
        <w:t xml:space="preserve"> la communauté politique canadienne se présentant comme une comm</w:t>
      </w:r>
      <w:r w:rsidRPr="003F5339">
        <w:rPr>
          <w:szCs w:val="18"/>
        </w:rPr>
        <w:t>u</w:t>
      </w:r>
      <w:r w:rsidRPr="003F5339">
        <w:rPr>
          <w:szCs w:val="18"/>
        </w:rPr>
        <w:t>nauté de citoyens intransigeants et exclusifs, et la communauté polit</w:t>
      </w:r>
      <w:r w:rsidRPr="003F5339">
        <w:rPr>
          <w:szCs w:val="18"/>
        </w:rPr>
        <w:t>i</w:t>
      </w:r>
      <w:r w:rsidRPr="003F5339">
        <w:rPr>
          <w:szCs w:val="18"/>
        </w:rPr>
        <w:t>que française comme une communauté de citoyens fermés aux conc</w:t>
      </w:r>
      <w:r w:rsidRPr="003F5339">
        <w:rPr>
          <w:szCs w:val="18"/>
        </w:rPr>
        <w:t>i</w:t>
      </w:r>
      <w:r w:rsidRPr="003F5339">
        <w:rPr>
          <w:szCs w:val="18"/>
        </w:rPr>
        <w:t>toyens de co</w:t>
      </w:r>
      <w:r w:rsidRPr="003F5339">
        <w:rPr>
          <w:szCs w:val="18"/>
        </w:rPr>
        <w:t>u</w:t>
      </w:r>
      <w:r w:rsidRPr="003F5339">
        <w:rPr>
          <w:szCs w:val="18"/>
        </w:rPr>
        <w:t>leur. En second lieu, établir des règles draconiennes pour réguler la double citoyenneté semble témo</w:t>
      </w:r>
      <w:r w:rsidRPr="003F5339">
        <w:rPr>
          <w:szCs w:val="18"/>
        </w:rPr>
        <w:t>i</w:t>
      </w:r>
      <w:r w:rsidRPr="003F5339">
        <w:rPr>
          <w:szCs w:val="18"/>
        </w:rPr>
        <w:t>gner d'un passéisme doucereux et d'une incompréhension de la réalité contemporaine : de ce point de vue, chaque communauté politique paraît maladroite dans son traitement si</w:t>
      </w:r>
      <w:r w:rsidRPr="003F5339">
        <w:rPr>
          <w:szCs w:val="18"/>
        </w:rPr>
        <w:t>m</w:t>
      </w:r>
      <w:r w:rsidRPr="003F5339">
        <w:rPr>
          <w:szCs w:val="18"/>
        </w:rPr>
        <w:t>pliste et absurde de la question de</w:t>
      </w:r>
      <w:r>
        <w:rPr>
          <w:szCs w:val="18"/>
        </w:rPr>
        <w:t xml:space="preserve"> </w:t>
      </w:r>
      <w:r>
        <w:t xml:space="preserve">[321] </w:t>
      </w:r>
      <w:r w:rsidRPr="003F5339">
        <w:rPr>
          <w:szCs w:val="18"/>
        </w:rPr>
        <w:t>la double citoyenneté, qui devrait plutôt être analysée dans sa complexité, à la fois sur le plan national et sur le plan transnati</w:t>
      </w:r>
      <w:r w:rsidRPr="003F5339">
        <w:rPr>
          <w:szCs w:val="18"/>
        </w:rPr>
        <w:t>o</w:t>
      </w:r>
      <w:r w:rsidRPr="003F5339">
        <w:rPr>
          <w:szCs w:val="18"/>
        </w:rPr>
        <w:t>nal (0stergaard-Nielsen, 2003).</w:t>
      </w:r>
    </w:p>
    <w:p w:rsidR="00F64A0A" w:rsidRPr="003F5339" w:rsidRDefault="00F64A0A" w:rsidP="00F64A0A">
      <w:pPr>
        <w:spacing w:before="120" w:after="120"/>
        <w:jc w:val="both"/>
      </w:pPr>
      <w:r w:rsidRPr="003F5339">
        <w:rPr>
          <w:szCs w:val="18"/>
        </w:rPr>
        <w:t>Pour Jonathan Seglow, imposer aux migrants une variété de cond</w:t>
      </w:r>
      <w:r w:rsidRPr="003F5339">
        <w:rPr>
          <w:szCs w:val="18"/>
        </w:rPr>
        <w:t>i</w:t>
      </w:r>
      <w:r w:rsidRPr="003F5339">
        <w:rPr>
          <w:szCs w:val="18"/>
        </w:rPr>
        <w:t>tions à l'accession de la citoyenneté ne repose pas seulement sur le principe de souveraineté démocr</w:t>
      </w:r>
      <w:r w:rsidRPr="003F5339">
        <w:rPr>
          <w:szCs w:val="18"/>
        </w:rPr>
        <w:t>a</w:t>
      </w:r>
      <w:r w:rsidRPr="003F5339">
        <w:rPr>
          <w:szCs w:val="18"/>
        </w:rPr>
        <w:t>tique, mais aussi sur un fondement de justice : en effet, ne pas accorder à des migrants la pos</w:t>
      </w:r>
      <w:r>
        <w:rPr>
          <w:szCs w:val="18"/>
        </w:rPr>
        <w:t>sibilité d'a</w:t>
      </w:r>
      <w:r>
        <w:rPr>
          <w:szCs w:val="18"/>
        </w:rPr>
        <w:t>c</w:t>
      </w:r>
      <w:r>
        <w:rPr>
          <w:szCs w:val="18"/>
        </w:rPr>
        <w:t>céder –</w:t>
      </w:r>
      <w:r w:rsidRPr="003F5339">
        <w:rPr>
          <w:szCs w:val="18"/>
        </w:rPr>
        <w:t xml:space="preserve"> ou d'accéder aisé</w:t>
      </w:r>
      <w:r>
        <w:rPr>
          <w:szCs w:val="18"/>
        </w:rPr>
        <w:t>ment –</w:t>
      </w:r>
      <w:r w:rsidRPr="003F5339">
        <w:rPr>
          <w:szCs w:val="18"/>
        </w:rPr>
        <w:t xml:space="preserve"> à la citoyenneté du pays d'accueil constitue un préjudice (Seglow, 2003). Il fa</w:t>
      </w:r>
      <w:r w:rsidRPr="003F5339">
        <w:rPr>
          <w:szCs w:val="18"/>
        </w:rPr>
        <w:t>u</w:t>
      </w:r>
      <w:r w:rsidRPr="003F5339">
        <w:rPr>
          <w:szCs w:val="18"/>
        </w:rPr>
        <w:t>drait ajouter que les conditions liées à la perte de la citoyenneté d</w:t>
      </w:r>
      <w:r w:rsidRPr="003F5339">
        <w:rPr>
          <w:szCs w:val="18"/>
        </w:rPr>
        <w:t>e</w:t>
      </w:r>
      <w:r w:rsidRPr="003F5339">
        <w:rPr>
          <w:szCs w:val="18"/>
        </w:rPr>
        <w:t>vraient aussi respecter un fondement similaire de justice.</w:t>
      </w:r>
    </w:p>
    <w:p w:rsidR="00F64A0A" w:rsidRDefault="00F64A0A" w:rsidP="00F64A0A">
      <w:pPr>
        <w:spacing w:before="120" w:after="120"/>
        <w:jc w:val="both"/>
        <w:rPr>
          <w:szCs w:val="24"/>
        </w:rPr>
      </w:pPr>
    </w:p>
    <w:p w:rsidR="00F64A0A" w:rsidRPr="003F5339" w:rsidRDefault="00F64A0A" w:rsidP="00F64A0A">
      <w:pPr>
        <w:pStyle w:val="planche"/>
      </w:pPr>
      <w:r w:rsidRPr="003F5339">
        <w:t>BIBLIOGRAPHIE</w:t>
      </w:r>
    </w:p>
    <w:p w:rsidR="00F64A0A" w:rsidRDefault="00F64A0A" w:rsidP="00F64A0A">
      <w:pPr>
        <w:spacing w:before="120" w:after="120"/>
        <w:jc w:val="both"/>
        <w:rPr>
          <w:szCs w:val="18"/>
        </w:rPr>
      </w:pPr>
    </w:p>
    <w:p w:rsidR="00F64A0A" w:rsidRDefault="00F64A0A" w:rsidP="00F64A0A">
      <w:pPr>
        <w:spacing w:before="120" w:after="120"/>
        <w:jc w:val="both"/>
        <w:rPr>
          <w:szCs w:val="18"/>
        </w:rPr>
      </w:pPr>
      <w:r w:rsidRPr="003F5339">
        <w:rPr>
          <w:szCs w:val="18"/>
        </w:rPr>
        <w:t>Anderson, C.G. (2008). « A long-standing canadian tradition : C</w:t>
      </w:r>
      <w:r w:rsidRPr="003F5339">
        <w:rPr>
          <w:szCs w:val="18"/>
        </w:rPr>
        <w:t>i</w:t>
      </w:r>
      <w:r w:rsidRPr="003F5339">
        <w:rPr>
          <w:szCs w:val="18"/>
        </w:rPr>
        <w:t>tizenship revoc</w:t>
      </w:r>
      <w:r w:rsidRPr="003F5339">
        <w:rPr>
          <w:szCs w:val="18"/>
        </w:rPr>
        <w:t>a</w:t>
      </w:r>
      <w:r w:rsidRPr="003F5339">
        <w:rPr>
          <w:szCs w:val="18"/>
        </w:rPr>
        <w:t>tion</w:t>
      </w:r>
      <w:r>
        <w:rPr>
          <w:szCs w:val="18"/>
        </w:rPr>
        <w:t xml:space="preserve"> </w:t>
      </w:r>
      <w:r w:rsidRPr="003F5339">
        <w:rPr>
          <w:szCs w:val="18"/>
        </w:rPr>
        <w:t xml:space="preserve">and second-class citizenship under the libérais, 1993-2006 », </w:t>
      </w:r>
      <w:r w:rsidRPr="003F5339">
        <w:rPr>
          <w:i/>
          <w:iCs/>
          <w:szCs w:val="18"/>
        </w:rPr>
        <w:t>Journal of</w:t>
      </w:r>
      <w:r>
        <w:rPr>
          <w:i/>
          <w:iCs/>
          <w:szCs w:val="18"/>
        </w:rPr>
        <w:t xml:space="preserve"> </w:t>
      </w:r>
      <w:r w:rsidRPr="003F5339">
        <w:rPr>
          <w:i/>
          <w:iCs/>
          <w:szCs w:val="18"/>
        </w:rPr>
        <w:t>Canadian</w:t>
      </w:r>
      <w:r>
        <w:rPr>
          <w:i/>
          <w:iCs/>
          <w:szCs w:val="18"/>
        </w:rPr>
        <w:t xml:space="preserve"> </w:t>
      </w:r>
      <w:r w:rsidRPr="003F5339">
        <w:rPr>
          <w:i/>
          <w:iCs/>
          <w:szCs w:val="18"/>
        </w:rPr>
        <w:t>Studies/Revue d'études canadie</w:t>
      </w:r>
      <w:r w:rsidRPr="003F5339">
        <w:rPr>
          <w:i/>
          <w:iCs/>
          <w:szCs w:val="18"/>
        </w:rPr>
        <w:t>n</w:t>
      </w:r>
      <w:r w:rsidRPr="003F5339">
        <w:rPr>
          <w:i/>
          <w:iCs/>
          <w:szCs w:val="18"/>
        </w:rPr>
        <w:t xml:space="preserve">nes, </w:t>
      </w:r>
      <w:r w:rsidRPr="003F5339">
        <w:rPr>
          <w:szCs w:val="18"/>
        </w:rPr>
        <w:t>vol.</w:t>
      </w:r>
      <w:r>
        <w:rPr>
          <w:szCs w:val="18"/>
        </w:rPr>
        <w:t> </w:t>
      </w:r>
      <w:r w:rsidRPr="003F5339">
        <w:rPr>
          <w:szCs w:val="18"/>
        </w:rPr>
        <w:t>42, n°</w:t>
      </w:r>
      <w:r>
        <w:rPr>
          <w:szCs w:val="18"/>
        </w:rPr>
        <w:t> </w:t>
      </w:r>
      <w:r w:rsidRPr="003F5339">
        <w:rPr>
          <w:szCs w:val="18"/>
        </w:rPr>
        <w:t>3, p</w:t>
      </w:r>
      <w:r>
        <w:rPr>
          <w:szCs w:val="18"/>
        </w:rPr>
        <w:t>p</w:t>
      </w:r>
      <w:r w:rsidRPr="003F5339">
        <w:rPr>
          <w:szCs w:val="18"/>
        </w:rPr>
        <w:t xml:space="preserve">. 80-105. </w:t>
      </w:r>
    </w:p>
    <w:p w:rsidR="00F64A0A" w:rsidRDefault="00F64A0A" w:rsidP="00F64A0A">
      <w:pPr>
        <w:spacing w:before="120" w:after="120"/>
        <w:jc w:val="both"/>
        <w:rPr>
          <w:szCs w:val="18"/>
        </w:rPr>
      </w:pPr>
      <w:r w:rsidRPr="003F5339">
        <w:rPr>
          <w:szCs w:val="18"/>
        </w:rPr>
        <w:t>Bauböck, R. (2005). « Expansive citizenship-Voting beyond terr</w:t>
      </w:r>
      <w:r w:rsidRPr="003F5339">
        <w:rPr>
          <w:szCs w:val="18"/>
        </w:rPr>
        <w:t>i</w:t>
      </w:r>
      <w:r w:rsidRPr="003F5339">
        <w:rPr>
          <w:szCs w:val="18"/>
        </w:rPr>
        <w:t>tory and membership »,</w:t>
      </w:r>
      <w:r>
        <w:rPr>
          <w:szCs w:val="18"/>
        </w:rPr>
        <w:t xml:space="preserve"> </w:t>
      </w:r>
      <w:r w:rsidRPr="003F5339">
        <w:rPr>
          <w:i/>
          <w:iCs/>
          <w:szCs w:val="18"/>
        </w:rPr>
        <w:t xml:space="preserve">PS : Political Science &amp; Politics, </w:t>
      </w:r>
      <w:r w:rsidRPr="003F5339">
        <w:rPr>
          <w:szCs w:val="18"/>
        </w:rPr>
        <w:t>vol.</w:t>
      </w:r>
      <w:r>
        <w:rPr>
          <w:szCs w:val="18"/>
        </w:rPr>
        <w:t> </w:t>
      </w:r>
      <w:r w:rsidRPr="003F5339">
        <w:rPr>
          <w:szCs w:val="18"/>
        </w:rPr>
        <w:t>38, n°</w:t>
      </w:r>
      <w:r>
        <w:rPr>
          <w:szCs w:val="18"/>
        </w:rPr>
        <w:t> </w:t>
      </w:r>
      <w:r w:rsidRPr="003F5339">
        <w:rPr>
          <w:szCs w:val="18"/>
        </w:rPr>
        <w:t>4, p</w:t>
      </w:r>
      <w:r>
        <w:rPr>
          <w:szCs w:val="18"/>
        </w:rPr>
        <w:t>p</w:t>
      </w:r>
      <w:r w:rsidRPr="003F5339">
        <w:rPr>
          <w:szCs w:val="18"/>
        </w:rPr>
        <w:t xml:space="preserve">. 683-687. </w:t>
      </w:r>
    </w:p>
    <w:p w:rsidR="00F64A0A" w:rsidRDefault="00F64A0A" w:rsidP="00F64A0A">
      <w:pPr>
        <w:spacing w:before="120" w:after="120"/>
        <w:jc w:val="both"/>
        <w:rPr>
          <w:szCs w:val="18"/>
        </w:rPr>
      </w:pPr>
      <w:r w:rsidRPr="003F5339">
        <w:rPr>
          <w:szCs w:val="18"/>
        </w:rPr>
        <w:t xml:space="preserve">Benhabib, S., I. Shapiro et D. Petranovic   (dir.) (2007). </w:t>
      </w:r>
      <w:r w:rsidRPr="003F5339">
        <w:rPr>
          <w:i/>
          <w:iCs/>
          <w:szCs w:val="18"/>
        </w:rPr>
        <w:t>Identifies, Affiliations, and</w:t>
      </w:r>
      <w:r>
        <w:rPr>
          <w:i/>
          <w:iCs/>
          <w:szCs w:val="18"/>
        </w:rPr>
        <w:t xml:space="preserve"> </w:t>
      </w:r>
      <w:r w:rsidRPr="003F5339">
        <w:rPr>
          <w:i/>
          <w:iCs/>
          <w:szCs w:val="18"/>
        </w:rPr>
        <w:t xml:space="preserve">Allegiances, </w:t>
      </w:r>
      <w:r w:rsidRPr="003F5339">
        <w:rPr>
          <w:szCs w:val="18"/>
        </w:rPr>
        <w:t xml:space="preserve">Cambridge, Cambridge University Press. </w:t>
      </w:r>
    </w:p>
    <w:p w:rsidR="00F64A0A" w:rsidRDefault="00F64A0A" w:rsidP="00F64A0A">
      <w:pPr>
        <w:spacing w:before="120" w:after="120"/>
        <w:jc w:val="both"/>
        <w:rPr>
          <w:szCs w:val="18"/>
        </w:rPr>
      </w:pPr>
      <w:r w:rsidRPr="003F5339">
        <w:rPr>
          <w:szCs w:val="18"/>
        </w:rPr>
        <w:t>Bloemraad, I. (2000). « Citizenship and immigration a current r</w:t>
      </w:r>
      <w:r w:rsidRPr="003F5339">
        <w:rPr>
          <w:szCs w:val="18"/>
        </w:rPr>
        <w:t>e</w:t>
      </w:r>
      <w:r w:rsidRPr="003F5339">
        <w:rPr>
          <w:szCs w:val="18"/>
        </w:rPr>
        <w:t xml:space="preserve">view », </w:t>
      </w:r>
      <w:r w:rsidRPr="003F5339">
        <w:rPr>
          <w:i/>
          <w:iCs/>
          <w:szCs w:val="18"/>
        </w:rPr>
        <w:t>Journal of</w:t>
      </w:r>
      <w:r>
        <w:rPr>
          <w:i/>
          <w:iCs/>
          <w:szCs w:val="18"/>
        </w:rPr>
        <w:t xml:space="preserve"> </w:t>
      </w:r>
      <w:r w:rsidRPr="003F5339">
        <w:rPr>
          <w:i/>
          <w:iCs/>
          <w:szCs w:val="18"/>
        </w:rPr>
        <w:t>International Migration and Intégration I Revue de l'intégration et de la migration</w:t>
      </w:r>
      <w:r>
        <w:rPr>
          <w:i/>
          <w:iCs/>
          <w:szCs w:val="18"/>
        </w:rPr>
        <w:t xml:space="preserve"> </w:t>
      </w:r>
      <w:r w:rsidRPr="003F5339">
        <w:rPr>
          <w:i/>
          <w:iCs/>
          <w:szCs w:val="18"/>
        </w:rPr>
        <w:t xml:space="preserve">internationale, </w:t>
      </w:r>
      <w:r w:rsidRPr="003F5339">
        <w:rPr>
          <w:szCs w:val="18"/>
        </w:rPr>
        <w:t>vol.</w:t>
      </w:r>
      <w:r>
        <w:rPr>
          <w:szCs w:val="18"/>
        </w:rPr>
        <w:t> </w:t>
      </w:r>
      <w:r w:rsidRPr="003F5339">
        <w:rPr>
          <w:szCs w:val="18"/>
        </w:rPr>
        <w:t>1, n°</w:t>
      </w:r>
      <w:r>
        <w:rPr>
          <w:szCs w:val="18"/>
        </w:rPr>
        <w:t> </w:t>
      </w:r>
      <w:r w:rsidRPr="003F5339">
        <w:rPr>
          <w:szCs w:val="18"/>
        </w:rPr>
        <w:t>1, p</w:t>
      </w:r>
      <w:r>
        <w:rPr>
          <w:szCs w:val="18"/>
        </w:rPr>
        <w:t>p</w:t>
      </w:r>
      <w:r w:rsidRPr="003F5339">
        <w:rPr>
          <w:szCs w:val="18"/>
        </w:rPr>
        <w:t xml:space="preserve">. 9-37. </w:t>
      </w:r>
    </w:p>
    <w:p w:rsidR="00F64A0A" w:rsidRDefault="00F64A0A" w:rsidP="00F64A0A">
      <w:pPr>
        <w:spacing w:before="120" w:after="120"/>
        <w:jc w:val="both"/>
        <w:rPr>
          <w:szCs w:val="18"/>
        </w:rPr>
      </w:pPr>
      <w:r w:rsidRPr="003F5339">
        <w:rPr>
          <w:szCs w:val="18"/>
        </w:rPr>
        <w:t>Bloemraad, I. (2007). « Much ado about n</w:t>
      </w:r>
      <w:r w:rsidRPr="003F5339">
        <w:rPr>
          <w:szCs w:val="18"/>
        </w:rPr>
        <w:t>o</w:t>
      </w:r>
      <w:r w:rsidRPr="003F5339">
        <w:rPr>
          <w:szCs w:val="18"/>
        </w:rPr>
        <w:t>thing</w:t>
      </w:r>
      <w:r>
        <w:rPr>
          <w:szCs w:val="18"/>
        </w:rPr>
        <w:t> ?</w:t>
      </w:r>
      <w:r w:rsidRPr="003F5339">
        <w:rPr>
          <w:szCs w:val="18"/>
        </w:rPr>
        <w:t xml:space="preserve"> The contours of dual citizenship in</w:t>
      </w:r>
      <w:r>
        <w:rPr>
          <w:szCs w:val="18"/>
        </w:rPr>
        <w:t xml:space="preserve"> </w:t>
      </w:r>
      <w:r w:rsidRPr="003F5339">
        <w:rPr>
          <w:szCs w:val="18"/>
        </w:rPr>
        <w:t>the United States and Canada », dans T. Faist et R K</w:t>
      </w:r>
      <w:r w:rsidRPr="003F5339">
        <w:rPr>
          <w:szCs w:val="18"/>
        </w:rPr>
        <w:t>i</w:t>
      </w:r>
      <w:r w:rsidRPr="003F5339">
        <w:rPr>
          <w:szCs w:val="18"/>
        </w:rPr>
        <w:t xml:space="preserve">visto (dir.), </w:t>
      </w:r>
      <w:r w:rsidRPr="003F5339">
        <w:rPr>
          <w:i/>
          <w:iCs/>
          <w:szCs w:val="18"/>
        </w:rPr>
        <w:t>Dual Citizenship</w:t>
      </w:r>
      <w:r>
        <w:rPr>
          <w:i/>
          <w:iCs/>
          <w:szCs w:val="18"/>
        </w:rPr>
        <w:t xml:space="preserve"> </w:t>
      </w:r>
      <w:r w:rsidRPr="003F5339">
        <w:rPr>
          <w:i/>
          <w:iCs/>
          <w:szCs w:val="18"/>
        </w:rPr>
        <w:t xml:space="preserve">in Global Perspective, </w:t>
      </w:r>
      <w:r w:rsidRPr="003F5339">
        <w:rPr>
          <w:szCs w:val="18"/>
        </w:rPr>
        <w:t xml:space="preserve">New York, Palgrave Macmillan. </w:t>
      </w:r>
    </w:p>
    <w:p w:rsidR="00F64A0A" w:rsidRDefault="00F64A0A" w:rsidP="00F64A0A">
      <w:pPr>
        <w:spacing w:before="120" w:after="120"/>
        <w:jc w:val="both"/>
        <w:rPr>
          <w:szCs w:val="18"/>
        </w:rPr>
      </w:pPr>
      <w:r w:rsidRPr="003F5339">
        <w:rPr>
          <w:szCs w:val="18"/>
        </w:rPr>
        <w:t>Brodie, J. (2002). « Three stories of Canadian cit</w:t>
      </w:r>
      <w:r w:rsidRPr="003F5339">
        <w:rPr>
          <w:szCs w:val="18"/>
        </w:rPr>
        <w:t>i</w:t>
      </w:r>
      <w:r w:rsidRPr="003F5339">
        <w:rPr>
          <w:szCs w:val="18"/>
        </w:rPr>
        <w:t>zenship », dans D.E. Chunn, R.J. Menzies</w:t>
      </w:r>
      <w:r>
        <w:rPr>
          <w:szCs w:val="18"/>
        </w:rPr>
        <w:t xml:space="preserve"> </w:t>
      </w:r>
      <w:r w:rsidRPr="003F5339">
        <w:rPr>
          <w:szCs w:val="18"/>
        </w:rPr>
        <w:t xml:space="preserve">et R.L. Adamoski (dir.), </w:t>
      </w:r>
      <w:r w:rsidRPr="003F5339">
        <w:rPr>
          <w:i/>
          <w:iCs/>
          <w:szCs w:val="18"/>
        </w:rPr>
        <w:t>Contesting Can</w:t>
      </w:r>
      <w:r w:rsidRPr="003F5339">
        <w:rPr>
          <w:i/>
          <w:iCs/>
          <w:szCs w:val="18"/>
        </w:rPr>
        <w:t>a</w:t>
      </w:r>
      <w:r w:rsidRPr="003F5339">
        <w:rPr>
          <w:i/>
          <w:iCs/>
          <w:szCs w:val="18"/>
        </w:rPr>
        <w:t>dian Cit</w:t>
      </w:r>
      <w:r w:rsidRPr="003F5339">
        <w:rPr>
          <w:i/>
          <w:iCs/>
          <w:szCs w:val="18"/>
        </w:rPr>
        <w:t>i</w:t>
      </w:r>
      <w:r w:rsidRPr="003F5339">
        <w:rPr>
          <w:i/>
          <w:iCs/>
          <w:szCs w:val="18"/>
        </w:rPr>
        <w:t>zenship : Historical Readings,</w:t>
      </w:r>
      <w:r>
        <w:rPr>
          <w:i/>
          <w:iCs/>
          <w:szCs w:val="18"/>
        </w:rPr>
        <w:t xml:space="preserve"> </w:t>
      </w:r>
      <w:r w:rsidRPr="003F5339">
        <w:rPr>
          <w:szCs w:val="18"/>
        </w:rPr>
        <w:t>Peterborough, Broadview Press, p</w:t>
      </w:r>
      <w:r>
        <w:rPr>
          <w:szCs w:val="18"/>
        </w:rPr>
        <w:t>p</w:t>
      </w:r>
      <w:r w:rsidRPr="003F5339">
        <w:rPr>
          <w:szCs w:val="18"/>
        </w:rPr>
        <w:t xml:space="preserve">. 43-67. </w:t>
      </w:r>
    </w:p>
    <w:p w:rsidR="00F64A0A" w:rsidRDefault="00F64A0A" w:rsidP="00F64A0A">
      <w:pPr>
        <w:spacing w:before="120" w:after="120"/>
        <w:jc w:val="both"/>
        <w:rPr>
          <w:szCs w:val="18"/>
        </w:rPr>
      </w:pPr>
      <w:r w:rsidRPr="003F5339">
        <w:rPr>
          <w:szCs w:val="18"/>
        </w:rPr>
        <w:t xml:space="preserve">Chattou, Z. (2002). </w:t>
      </w:r>
      <w:r w:rsidRPr="003F5339">
        <w:rPr>
          <w:i/>
          <w:iCs/>
          <w:szCs w:val="18"/>
        </w:rPr>
        <w:t>La double nationalité en question : enjeux et m</w:t>
      </w:r>
      <w:r w:rsidRPr="003F5339">
        <w:rPr>
          <w:i/>
          <w:iCs/>
          <w:szCs w:val="18"/>
        </w:rPr>
        <w:t>o</w:t>
      </w:r>
      <w:r w:rsidRPr="003F5339">
        <w:rPr>
          <w:i/>
          <w:iCs/>
          <w:szCs w:val="18"/>
        </w:rPr>
        <w:t>tivations de la double</w:t>
      </w:r>
      <w:r>
        <w:rPr>
          <w:i/>
          <w:iCs/>
          <w:szCs w:val="18"/>
        </w:rPr>
        <w:t xml:space="preserve"> </w:t>
      </w:r>
      <w:r w:rsidRPr="003F5339">
        <w:rPr>
          <w:i/>
          <w:iCs/>
          <w:szCs w:val="18"/>
        </w:rPr>
        <w:t xml:space="preserve">appartenance, </w:t>
      </w:r>
      <w:r w:rsidRPr="003F5339">
        <w:rPr>
          <w:szCs w:val="18"/>
        </w:rPr>
        <w:t xml:space="preserve">Paris, Karthala. </w:t>
      </w:r>
    </w:p>
    <w:p w:rsidR="00F64A0A" w:rsidRDefault="00F64A0A" w:rsidP="00F64A0A">
      <w:pPr>
        <w:spacing w:before="120" w:after="120"/>
        <w:jc w:val="both"/>
        <w:rPr>
          <w:szCs w:val="18"/>
        </w:rPr>
      </w:pPr>
      <w:r w:rsidRPr="003F5339">
        <w:rPr>
          <w:szCs w:val="18"/>
        </w:rPr>
        <w:t>De la Pradelle, G. (2002). « Dual nationality and the French cit</w:t>
      </w:r>
      <w:r w:rsidRPr="003F5339">
        <w:rPr>
          <w:szCs w:val="18"/>
        </w:rPr>
        <w:t>i</w:t>
      </w:r>
      <w:r w:rsidRPr="003F5339">
        <w:rPr>
          <w:szCs w:val="18"/>
        </w:rPr>
        <w:t>zenship tr</w:t>
      </w:r>
      <w:r w:rsidRPr="003F5339">
        <w:rPr>
          <w:szCs w:val="18"/>
        </w:rPr>
        <w:t>a</w:t>
      </w:r>
      <w:r w:rsidRPr="003F5339">
        <w:rPr>
          <w:szCs w:val="18"/>
        </w:rPr>
        <w:t>dition », dans</w:t>
      </w:r>
      <w:r>
        <w:rPr>
          <w:szCs w:val="18"/>
        </w:rPr>
        <w:t xml:space="preserve"> </w:t>
      </w:r>
      <w:r w:rsidRPr="003F5339">
        <w:rPr>
          <w:szCs w:val="18"/>
        </w:rPr>
        <w:t xml:space="preserve">R. Hansen et P. Weil (dir.), </w:t>
      </w:r>
      <w:r w:rsidRPr="003F5339">
        <w:rPr>
          <w:i/>
          <w:iCs/>
          <w:szCs w:val="18"/>
        </w:rPr>
        <w:t>Dual Nationality, Social Rights, and Fédéral Citizenship</w:t>
      </w:r>
      <w:r>
        <w:rPr>
          <w:i/>
          <w:iCs/>
          <w:szCs w:val="18"/>
        </w:rPr>
        <w:t xml:space="preserve"> </w:t>
      </w:r>
      <w:r w:rsidRPr="003F5339">
        <w:rPr>
          <w:i/>
          <w:iCs/>
          <w:szCs w:val="18"/>
        </w:rPr>
        <w:t xml:space="preserve">in the U.S. and Europe : The Reinvention </w:t>
      </w:r>
      <w:r>
        <w:rPr>
          <w:szCs w:val="18"/>
        </w:rPr>
        <w:t xml:space="preserve">of </w:t>
      </w:r>
      <w:r w:rsidRPr="003F5339">
        <w:rPr>
          <w:szCs w:val="18"/>
        </w:rPr>
        <w:t>Citizenship, New York, Berghahn Books,</w:t>
      </w:r>
      <w:r>
        <w:rPr>
          <w:szCs w:val="18"/>
        </w:rPr>
        <w:t xml:space="preserve"> </w:t>
      </w:r>
      <w:r w:rsidRPr="003F5339">
        <w:rPr>
          <w:szCs w:val="18"/>
        </w:rPr>
        <w:t>p</w:t>
      </w:r>
      <w:r>
        <w:rPr>
          <w:szCs w:val="18"/>
        </w:rPr>
        <w:t>p</w:t>
      </w:r>
      <w:r w:rsidRPr="003F5339">
        <w:rPr>
          <w:szCs w:val="18"/>
        </w:rPr>
        <w:t xml:space="preserve">. 191-212. </w:t>
      </w:r>
    </w:p>
    <w:p w:rsidR="00F64A0A" w:rsidRDefault="00F64A0A" w:rsidP="00F64A0A">
      <w:pPr>
        <w:spacing w:before="120" w:after="120"/>
        <w:jc w:val="both"/>
        <w:rPr>
          <w:szCs w:val="18"/>
        </w:rPr>
      </w:pPr>
      <w:r w:rsidRPr="003F5339">
        <w:rPr>
          <w:szCs w:val="18"/>
        </w:rPr>
        <w:t>Duez, D. (2008). « La "crise" de l'Union et les apories de la sécur</w:t>
      </w:r>
      <w:r w:rsidRPr="003F5339">
        <w:rPr>
          <w:szCs w:val="18"/>
        </w:rPr>
        <w:t>i</w:t>
      </w:r>
      <w:r w:rsidRPr="003F5339">
        <w:rPr>
          <w:szCs w:val="18"/>
        </w:rPr>
        <w:t>té int</w:t>
      </w:r>
      <w:r w:rsidRPr="003F5339">
        <w:rPr>
          <w:szCs w:val="18"/>
        </w:rPr>
        <w:t>é</w:t>
      </w:r>
      <w:r w:rsidRPr="003F5339">
        <w:rPr>
          <w:szCs w:val="18"/>
        </w:rPr>
        <w:t>rieure européenne »,</w:t>
      </w:r>
      <w:r>
        <w:rPr>
          <w:szCs w:val="18"/>
        </w:rPr>
        <w:t xml:space="preserve"> </w:t>
      </w:r>
      <w:r w:rsidRPr="003F5339">
        <w:rPr>
          <w:szCs w:val="18"/>
        </w:rPr>
        <w:t xml:space="preserve">dans M. Dony et A. Weyembergh (dir.), </w:t>
      </w:r>
      <w:r w:rsidRPr="003F5339">
        <w:rPr>
          <w:i/>
          <w:iCs/>
          <w:szCs w:val="18"/>
        </w:rPr>
        <w:t>L'Union européenne : la fin d'une crise</w:t>
      </w:r>
      <w:r>
        <w:rPr>
          <w:i/>
          <w:iCs/>
          <w:szCs w:val="18"/>
        </w:rPr>
        <w:t> ?</w:t>
      </w:r>
      <w:r w:rsidRPr="003F5339">
        <w:rPr>
          <w:i/>
          <w:iCs/>
          <w:szCs w:val="18"/>
        </w:rPr>
        <w:t>,</w:t>
      </w:r>
      <w:r>
        <w:rPr>
          <w:i/>
          <w:iCs/>
          <w:szCs w:val="18"/>
        </w:rPr>
        <w:t xml:space="preserve"> </w:t>
      </w:r>
      <w:r w:rsidRPr="003F5339">
        <w:rPr>
          <w:szCs w:val="18"/>
        </w:rPr>
        <w:t>Bruxelles, Presses de l'Un</w:t>
      </w:r>
      <w:r w:rsidRPr="003F5339">
        <w:rPr>
          <w:szCs w:val="18"/>
        </w:rPr>
        <w:t>i</w:t>
      </w:r>
      <w:r w:rsidRPr="003F5339">
        <w:rPr>
          <w:szCs w:val="18"/>
        </w:rPr>
        <w:t>versité de Bruxelles, p</w:t>
      </w:r>
      <w:r>
        <w:rPr>
          <w:szCs w:val="18"/>
        </w:rPr>
        <w:t>p</w:t>
      </w:r>
      <w:r w:rsidRPr="003F5339">
        <w:rPr>
          <w:szCs w:val="18"/>
        </w:rPr>
        <w:t xml:space="preserve">. 69-84. </w:t>
      </w:r>
    </w:p>
    <w:p w:rsidR="00F64A0A" w:rsidRDefault="00F64A0A" w:rsidP="00F64A0A">
      <w:pPr>
        <w:spacing w:before="120" w:after="120"/>
        <w:jc w:val="both"/>
        <w:rPr>
          <w:szCs w:val="18"/>
        </w:rPr>
      </w:pPr>
      <w:r w:rsidRPr="003F5339">
        <w:rPr>
          <w:szCs w:val="18"/>
        </w:rPr>
        <w:t>Faist, T. (2000). « Transnationalization in Internati</w:t>
      </w:r>
      <w:r w:rsidRPr="003F5339">
        <w:rPr>
          <w:szCs w:val="18"/>
        </w:rPr>
        <w:t>o</w:t>
      </w:r>
      <w:r w:rsidRPr="003F5339">
        <w:rPr>
          <w:szCs w:val="18"/>
        </w:rPr>
        <w:t>nal Migration : Implications for the</w:t>
      </w:r>
      <w:r>
        <w:rPr>
          <w:szCs w:val="18"/>
        </w:rPr>
        <w:t xml:space="preserve"> </w:t>
      </w:r>
      <w:r w:rsidRPr="003F5339">
        <w:rPr>
          <w:szCs w:val="18"/>
        </w:rPr>
        <w:t xml:space="preserve">Study of Citizenship and Culture », </w:t>
      </w:r>
      <w:r w:rsidRPr="003F5339">
        <w:rPr>
          <w:i/>
          <w:iCs/>
          <w:szCs w:val="18"/>
        </w:rPr>
        <w:t xml:space="preserve">Ethnie and Racial Studies, </w:t>
      </w:r>
      <w:r w:rsidRPr="003F5339">
        <w:rPr>
          <w:szCs w:val="18"/>
        </w:rPr>
        <w:t>vol.</w:t>
      </w:r>
      <w:r>
        <w:rPr>
          <w:szCs w:val="18"/>
        </w:rPr>
        <w:t> </w:t>
      </w:r>
      <w:r w:rsidRPr="003F5339">
        <w:rPr>
          <w:szCs w:val="18"/>
        </w:rPr>
        <w:t>23, n°</w:t>
      </w:r>
      <w:r>
        <w:rPr>
          <w:szCs w:val="18"/>
        </w:rPr>
        <w:t> </w:t>
      </w:r>
      <w:r w:rsidRPr="003F5339">
        <w:rPr>
          <w:szCs w:val="18"/>
        </w:rPr>
        <w:t xml:space="preserve">2, p. 189. </w:t>
      </w:r>
    </w:p>
    <w:p w:rsidR="00F64A0A" w:rsidRPr="003F5339" w:rsidRDefault="00F64A0A" w:rsidP="00F64A0A">
      <w:pPr>
        <w:spacing w:before="120" w:after="120"/>
        <w:jc w:val="both"/>
      </w:pPr>
      <w:r w:rsidRPr="003F5339">
        <w:rPr>
          <w:szCs w:val="18"/>
        </w:rPr>
        <w:t>Faist, T. (2008). « Dual citizenship in an âge of mobility », dans Bertelsmann Stiftung et</w:t>
      </w:r>
      <w:r>
        <w:rPr>
          <w:szCs w:val="18"/>
        </w:rPr>
        <w:t xml:space="preserve"> </w:t>
      </w:r>
      <w:r w:rsidRPr="003F5339">
        <w:rPr>
          <w:szCs w:val="18"/>
        </w:rPr>
        <w:t>Migration Policy Institute and European Pol</w:t>
      </w:r>
      <w:r w:rsidRPr="003F5339">
        <w:rPr>
          <w:szCs w:val="18"/>
        </w:rPr>
        <w:t>i</w:t>
      </w:r>
      <w:r w:rsidRPr="003F5339">
        <w:rPr>
          <w:szCs w:val="18"/>
        </w:rPr>
        <w:t xml:space="preserve">cy Centre (dir.), </w:t>
      </w:r>
      <w:r w:rsidRPr="003F5339">
        <w:rPr>
          <w:i/>
          <w:iCs/>
          <w:szCs w:val="18"/>
        </w:rPr>
        <w:t>Delivering Citizenship.</w:t>
      </w:r>
      <w:r>
        <w:rPr>
          <w:i/>
          <w:iCs/>
          <w:szCs w:val="18"/>
        </w:rPr>
        <w:t xml:space="preserve"> </w:t>
      </w:r>
      <w:r w:rsidRPr="003F5339">
        <w:rPr>
          <w:i/>
          <w:iCs/>
          <w:szCs w:val="18"/>
        </w:rPr>
        <w:t xml:space="preserve">The Transatlantic Council on Migration, </w:t>
      </w:r>
      <w:r w:rsidRPr="003F5339">
        <w:rPr>
          <w:szCs w:val="18"/>
        </w:rPr>
        <w:t>Gütersloh, Verlag Bertelsmann Stiftung.</w:t>
      </w:r>
    </w:p>
    <w:p w:rsidR="00F64A0A" w:rsidRDefault="00F64A0A" w:rsidP="00F64A0A">
      <w:pPr>
        <w:spacing w:before="120" w:after="120"/>
        <w:jc w:val="both"/>
      </w:pPr>
      <w:r>
        <w:t>[322]</w:t>
      </w:r>
    </w:p>
    <w:p w:rsidR="00F64A0A" w:rsidRDefault="00F64A0A" w:rsidP="00F64A0A">
      <w:pPr>
        <w:spacing w:before="120" w:after="120"/>
        <w:jc w:val="both"/>
        <w:rPr>
          <w:szCs w:val="18"/>
        </w:rPr>
      </w:pPr>
      <w:r w:rsidRPr="003F5339">
        <w:rPr>
          <w:szCs w:val="18"/>
        </w:rPr>
        <w:t xml:space="preserve">Faist, T. et P. Kivisto (dir.) (2007). </w:t>
      </w:r>
      <w:r w:rsidRPr="003F5339">
        <w:rPr>
          <w:i/>
          <w:iCs/>
          <w:szCs w:val="18"/>
        </w:rPr>
        <w:t>Dual Citizenship in Global Perspective : From Unitary</w:t>
      </w:r>
      <w:r>
        <w:rPr>
          <w:i/>
          <w:iCs/>
          <w:szCs w:val="18"/>
        </w:rPr>
        <w:t xml:space="preserve"> </w:t>
      </w:r>
      <w:r w:rsidRPr="003F5339">
        <w:rPr>
          <w:i/>
          <w:iCs/>
          <w:szCs w:val="18"/>
        </w:rPr>
        <w:t>to Multiple Citizenship. Migration, Min</w:t>
      </w:r>
      <w:r w:rsidRPr="003F5339">
        <w:rPr>
          <w:i/>
          <w:iCs/>
          <w:szCs w:val="18"/>
        </w:rPr>
        <w:t>o</w:t>
      </w:r>
      <w:r w:rsidRPr="003F5339">
        <w:rPr>
          <w:i/>
          <w:iCs/>
          <w:szCs w:val="18"/>
        </w:rPr>
        <w:t>rities, and C</w:t>
      </w:r>
      <w:r w:rsidRPr="003F5339">
        <w:rPr>
          <w:i/>
          <w:iCs/>
          <w:szCs w:val="18"/>
        </w:rPr>
        <w:t>i</w:t>
      </w:r>
      <w:r w:rsidRPr="003F5339">
        <w:rPr>
          <w:i/>
          <w:iCs/>
          <w:szCs w:val="18"/>
        </w:rPr>
        <w:t xml:space="preserve">tizenship, </w:t>
      </w:r>
      <w:r w:rsidRPr="003F5339">
        <w:rPr>
          <w:szCs w:val="18"/>
        </w:rPr>
        <w:t>Basingstoke,</w:t>
      </w:r>
      <w:r>
        <w:rPr>
          <w:szCs w:val="18"/>
        </w:rPr>
        <w:t xml:space="preserve"> </w:t>
      </w:r>
      <w:r w:rsidRPr="003F5339">
        <w:rPr>
          <w:szCs w:val="18"/>
        </w:rPr>
        <w:t xml:space="preserve">Hampshire, Palgrave Macmillan. </w:t>
      </w:r>
    </w:p>
    <w:p w:rsidR="00F64A0A" w:rsidRDefault="00F64A0A" w:rsidP="00F64A0A">
      <w:pPr>
        <w:spacing w:before="120" w:after="120"/>
        <w:jc w:val="both"/>
        <w:rPr>
          <w:szCs w:val="18"/>
        </w:rPr>
      </w:pPr>
      <w:r w:rsidRPr="003F5339">
        <w:rPr>
          <w:szCs w:val="18"/>
        </w:rPr>
        <w:t>Faist, T. et E. Ozv</w:t>
      </w:r>
      <w:r w:rsidRPr="003F5339">
        <w:rPr>
          <w:szCs w:val="18"/>
        </w:rPr>
        <w:t>e</w:t>
      </w:r>
      <w:r w:rsidRPr="003F5339">
        <w:rPr>
          <w:szCs w:val="18"/>
        </w:rPr>
        <w:t xml:space="preserve">ren (dir.) (2004). </w:t>
      </w:r>
      <w:r w:rsidRPr="003F5339">
        <w:rPr>
          <w:i/>
          <w:iCs/>
          <w:szCs w:val="18"/>
        </w:rPr>
        <w:t>Transnational Social Spaces : Agents, Networks, and</w:t>
      </w:r>
      <w:r>
        <w:rPr>
          <w:i/>
          <w:iCs/>
          <w:szCs w:val="18"/>
        </w:rPr>
        <w:t xml:space="preserve"> </w:t>
      </w:r>
      <w:r w:rsidRPr="003F5339">
        <w:rPr>
          <w:i/>
          <w:iCs/>
          <w:szCs w:val="18"/>
        </w:rPr>
        <w:t>Institutions. Research in Migration and Ethnie Rel</w:t>
      </w:r>
      <w:r w:rsidRPr="003F5339">
        <w:rPr>
          <w:i/>
          <w:iCs/>
          <w:szCs w:val="18"/>
        </w:rPr>
        <w:t>a</w:t>
      </w:r>
      <w:r w:rsidRPr="003F5339">
        <w:rPr>
          <w:i/>
          <w:iCs/>
          <w:szCs w:val="18"/>
        </w:rPr>
        <w:t xml:space="preserve">tions Séries, </w:t>
      </w:r>
      <w:r w:rsidRPr="003F5339">
        <w:rPr>
          <w:szCs w:val="18"/>
        </w:rPr>
        <w:t xml:space="preserve">Aldershot, Ashgate. </w:t>
      </w:r>
    </w:p>
    <w:p w:rsidR="00F64A0A" w:rsidRDefault="00F64A0A" w:rsidP="00F64A0A">
      <w:pPr>
        <w:spacing w:before="120" w:after="120"/>
        <w:jc w:val="both"/>
        <w:rPr>
          <w:szCs w:val="18"/>
        </w:rPr>
      </w:pPr>
      <w:r w:rsidRPr="003F5339">
        <w:rPr>
          <w:szCs w:val="18"/>
        </w:rPr>
        <w:t>Galloway, D. (2000). « The dilemmas of Canadian citizenship law », dans D.B. Klu</w:t>
      </w:r>
      <w:r w:rsidRPr="003F5339">
        <w:rPr>
          <w:szCs w:val="18"/>
        </w:rPr>
        <w:t>s</w:t>
      </w:r>
      <w:r w:rsidRPr="003F5339">
        <w:rPr>
          <w:szCs w:val="18"/>
        </w:rPr>
        <w:t>meyer</w:t>
      </w:r>
      <w:r>
        <w:rPr>
          <w:szCs w:val="18"/>
        </w:rPr>
        <w:t xml:space="preserve"> </w:t>
      </w:r>
      <w:r w:rsidRPr="003F5339">
        <w:rPr>
          <w:szCs w:val="18"/>
        </w:rPr>
        <w:t xml:space="preserve">et T.A. Aleinikoff (dir.), </w:t>
      </w:r>
      <w:r w:rsidRPr="003F5339">
        <w:rPr>
          <w:i/>
          <w:iCs/>
          <w:szCs w:val="18"/>
        </w:rPr>
        <w:t>From Migrants to Citizens : Membership in a Changing</w:t>
      </w:r>
      <w:r>
        <w:rPr>
          <w:i/>
          <w:iCs/>
          <w:szCs w:val="18"/>
        </w:rPr>
        <w:t xml:space="preserve"> </w:t>
      </w:r>
      <w:r w:rsidRPr="003F5339">
        <w:rPr>
          <w:i/>
          <w:iCs/>
          <w:szCs w:val="18"/>
        </w:rPr>
        <w:t xml:space="preserve">World, </w:t>
      </w:r>
      <w:r w:rsidRPr="003F5339">
        <w:rPr>
          <w:szCs w:val="18"/>
        </w:rPr>
        <w:t>Washington, D.C, Carnegie Endowment for International Peace, p</w:t>
      </w:r>
      <w:r>
        <w:rPr>
          <w:szCs w:val="18"/>
        </w:rPr>
        <w:t>p.</w:t>
      </w:r>
      <w:r w:rsidRPr="003F5339">
        <w:rPr>
          <w:szCs w:val="18"/>
        </w:rPr>
        <w:t xml:space="preserve"> 82-118. </w:t>
      </w:r>
    </w:p>
    <w:p w:rsidR="00F64A0A" w:rsidRDefault="00F64A0A" w:rsidP="00F64A0A">
      <w:pPr>
        <w:spacing w:before="120" w:after="120"/>
        <w:jc w:val="both"/>
        <w:rPr>
          <w:szCs w:val="18"/>
        </w:rPr>
      </w:pPr>
      <w:r w:rsidRPr="003F5339">
        <w:rPr>
          <w:szCs w:val="18"/>
        </w:rPr>
        <w:t xml:space="preserve">Gentil, B. (2008). « La population française à l'étranger », </w:t>
      </w:r>
      <w:r w:rsidRPr="003F5339">
        <w:rPr>
          <w:i/>
          <w:iCs/>
          <w:szCs w:val="18"/>
        </w:rPr>
        <w:t>Futur</w:t>
      </w:r>
      <w:r w:rsidRPr="003F5339">
        <w:rPr>
          <w:i/>
          <w:iCs/>
          <w:szCs w:val="18"/>
        </w:rPr>
        <w:t>i</w:t>
      </w:r>
      <w:r w:rsidRPr="003F5339">
        <w:rPr>
          <w:i/>
          <w:iCs/>
          <w:szCs w:val="18"/>
        </w:rPr>
        <w:t xml:space="preserve">bles, </w:t>
      </w:r>
      <w:r w:rsidRPr="003F5339">
        <w:rPr>
          <w:szCs w:val="18"/>
        </w:rPr>
        <w:t>n°</w:t>
      </w:r>
      <w:r>
        <w:rPr>
          <w:szCs w:val="18"/>
        </w:rPr>
        <w:t> </w:t>
      </w:r>
      <w:r w:rsidRPr="003F5339">
        <w:rPr>
          <w:szCs w:val="18"/>
        </w:rPr>
        <w:t xml:space="preserve">343, </w:t>
      </w:r>
      <w:r>
        <w:rPr>
          <w:szCs w:val="18"/>
        </w:rPr>
        <w:t>p</w:t>
      </w:r>
      <w:r w:rsidRPr="003F5339">
        <w:rPr>
          <w:szCs w:val="18"/>
        </w:rPr>
        <w:t xml:space="preserve">p. 21-40. </w:t>
      </w:r>
    </w:p>
    <w:p w:rsidR="00F64A0A" w:rsidRDefault="00F64A0A" w:rsidP="00F64A0A">
      <w:pPr>
        <w:spacing w:before="120" w:after="120"/>
        <w:jc w:val="both"/>
        <w:rPr>
          <w:szCs w:val="18"/>
        </w:rPr>
      </w:pPr>
      <w:r w:rsidRPr="003F5339">
        <w:rPr>
          <w:szCs w:val="18"/>
        </w:rPr>
        <w:t xml:space="preserve">Gerring, J. (2007). </w:t>
      </w:r>
      <w:r w:rsidRPr="003F5339">
        <w:rPr>
          <w:i/>
          <w:iCs/>
          <w:szCs w:val="18"/>
        </w:rPr>
        <w:t>Case Study Research : Principles and Pract</w:t>
      </w:r>
      <w:r w:rsidRPr="003F5339">
        <w:rPr>
          <w:i/>
          <w:iCs/>
          <w:szCs w:val="18"/>
        </w:rPr>
        <w:t>i</w:t>
      </w:r>
      <w:r w:rsidRPr="003F5339">
        <w:rPr>
          <w:i/>
          <w:iCs/>
          <w:szCs w:val="18"/>
        </w:rPr>
        <w:t xml:space="preserve">ces, </w:t>
      </w:r>
      <w:r w:rsidRPr="003F5339">
        <w:rPr>
          <w:szCs w:val="18"/>
        </w:rPr>
        <w:t>New York, Ca</w:t>
      </w:r>
      <w:r w:rsidRPr="003F5339">
        <w:rPr>
          <w:szCs w:val="18"/>
        </w:rPr>
        <w:t>m</w:t>
      </w:r>
      <w:r w:rsidRPr="003F5339">
        <w:rPr>
          <w:szCs w:val="18"/>
        </w:rPr>
        <w:t>bridge</w:t>
      </w:r>
      <w:r>
        <w:rPr>
          <w:szCs w:val="18"/>
        </w:rPr>
        <w:t xml:space="preserve"> </w:t>
      </w:r>
      <w:r w:rsidRPr="003F5339">
        <w:rPr>
          <w:szCs w:val="18"/>
        </w:rPr>
        <w:t xml:space="preserve">University Press. </w:t>
      </w:r>
    </w:p>
    <w:p w:rsidR="00F64A0A" w:rsidRDefault="00F64A0A" w:rsidP="00F64A0A">
      <w:pPr>
        <w:spacing w:before="120" w:after="120"/>
        <w:jc w:val="both"/>
        <w:rPr>
          <w:szCs w:val="18"/>
        </w:rPr>
      </w:pPr>
      <w:r w:rsidRPr="003F5339">
        <w:rPr>
          <w:szCs w:val="18"/>
        </w:rPr>
        <w:t>Groupe d'informat</w:t>
      </w:r>
      <w:r>
        <w:rPr>
          <w:szCs w:val="18"/>
        </w:rPr>
        <w:t>ion et de soutien des immigrés –</w:t>
      </w:r>
      <w:r w:rsidRPr="003F5339">
        <w:rPr>
          <w:szCs w:val="18"/>
        </w:rPr>
        <w:t xml:space="preserve"> GISTI (2010). </w:t>
      </w:r>
      <w:r w:rsidRPr="003F5339">
        <w:rPr>
          <w:i/>
          <w:iCs/>
          <w:szCs w:val="18"/>
        </w:rPr>
        <w:t>Etrangers : conditions</w:t>
      </w:r>
      <w:r>
        <w:rPr>
          <w:i/>
          <w:iCs/>
          <w:szCs w:val="18"/>
        </w:rPr>
        <w:t xml:space="preserve"> </w:t>
      </w:r>
      <w:r w:rsidRPr="003F5339">
        <w:rPr>
          <w:i/>
          <w:iCs/>
          <w:szCs w:val="18"/>
        </w:rPr>
        <w:t>d'accueil et traitement des dossiers à la préfe</w:t>
      </w:r>
      <w:r w:rsidRPr="003F5339">
        <w:rPr>
          <w:i/>
          <w:iCs/>
          <w:szCs w:val="18"/>
        </w:rPr>
        <w:t>c</w:t>
      </w:r>
      <w:r w:rsidRPr="003F5339">
        <w:rPr>
          <w:i/>
          <w:iCs/>
          <w:szCs w:val="18"/>
        </w:rPr>
        <w:t>ture de B</w:t>
      </w:r>
      <w:r w:rsidRPr="003F5339">
        <w:rPr>
          <w:i/>
          <w:iCs/>
          <w:szCs w:val="18"/>
        </w:rPr>
        <w:t>o</w:t>
      </w:r>
      <w:r w:rsidRPr="003F5339">
        <w:rPr>
          <w:i/>
          <w:iCs/>
          <w:szCs w:val="18"/>
        </w:rPr>
        <w:t xml:space="preserve">bigny : l'indignité !, </w:t>
      </w:r>
      <w:r w:rsidRPr="003F5339">
        <w:rPr>
          <w:szCs w:val="18"/>
        </w:rPr>
        <w:t xml:space="preserve">Paris, GISTI. </w:t>
      </w:r>
    </w:p>
    <w:p w:rsidR="00F64A0A" w:rsidRDefault="00F64A0A" w:rsidP="00F64A0A">
      <w:pPr>
        <w:spacing w:before="120" w:after="120"/>
        <w:jc w:val="both"/>
        <w:rPr>
          <w:szCs w:val="18"/>
        </w:rPr>
      </w:pPr>
      <w:r w:rsidRPr="003F5339">
        <w:rPr>
          <w:szCs w:val="18"/>
        </w:rPr>
        <w:t xml:space="preserve">Hammar, T. (1990). </w:t>
      </w:r>
      <w:r w:rsidRPr="003F5339">
        <w:rPr>
          <w:i/>
          <w:iCs/>
          <w:szCs w:val="18"/>
        </w:rPr>
        <w:t>Democracy and the Nation State : Aliens, D</w:t>
      </w:r>
      <w:r w:rsidRPr="003F5339">
        <w:rPr>
          <w:i/>
          <w:iCs/>
          <w:szCs w:val="18"/>
        </w:rPr>
        <w:t>e</w:t>
      </w:r>
      <w:r w:rsidRPr="003F5339">
        <w:rPr>
          <w:i/>
          <w:iCs/>
          <w:szCs w:val="18"/>
        </w:rPr>
        <w:t>nizens and C</w:t>
      </w:r>
      <w:r w:rsidRPr="003F5339">
        <w:rPr>
          <w:i/>
          <w:iCs/>
          <w:szCs w:val="18"/>
        </w:rPr>
        <w:t>i</w:t>
      </w:r>
      <w:r w:rsidRPr="003F5339">
        <w:rPr>
          <w:i/>
          <w:iCs/>
          <w:szCs w:val="18"/>
        </w:rPr>
        <w:t>tizens in a</w:t>
      </w:r>
      <w:r>
        <w:rPr>
          <w:i/>
          <w:iCs/>
          <w:szCs w:val="18"/>
        </w:rPr>
        <w:t xml:space="preserve"> </w:t>
      </w:r>
      <w:r w:rsidRPr="003F5339">
        <w:rPr>
          <w:i/>
          <w:iCs/>
          <w:szCs w:val="18"/>
        </w:rPr>
        <w:t xml:space="preserve">World of International Migration, </w:t>
      </w:r>
      <w:r w:rsidRPr="003F5339">
        <w:rPr>
          <w:szCs w:val="18"/>
        </w:rPr>
        <w:t>Aldershot, Aveb</w:t>
      </w:r>
      <w:r w:rsidRPr="003F5339">
        <w:rPr>
          <w:szCs w:val="18"/>
        </w:rPr>
        <w:t>u</w:t>
      </w:r>
      <w:r w:rsidRPr="003F5339">
        <w:rPr>
          <w:szCs w:val="18"/>
        </w:rPr>
        <w:t xml:space="preserve">ry. </w:t>
      </w:r>
    </w:p>
    <w:p w:rsidR="00F64A0A" w:rsidRDefault="00F64A0A" w:rsidP="00F64A0A">
      <w:pPr>
        <w:spacing w:before="120" w:after="120"/>
        <w:jc w:val="both"/>
        <w:rPr>
          <w:szCs w:val="18"/>
        </w:rPr>
      </w:pPr>
      <w:r w:rsidRPr="003F5339">
        <w:rPr>
          <w:szCs w:val="18"/>
        </w:rPr>
        <w:t>Hammar, T. (1994). « Légal time of résidence and the status of immigrants », dans</w:t>
      </w:r>
      <w:r>
        <w:rPr>
          <w:szCs w:val="18"/>
        </w:rPr>
        <w:t xml:space="preserve"> </w:t>
      </w:r>
      <w:r w:rsidRPr="003F5339">
        <w:rPr>
          <w:szCs w:val="18"/>
        </w:rPr>
        <w:t xml:space="preserve">T. Bauböck (dir.), </w:t>
      </w:r>
      <w:r w:rsidRPr="003F5339">
        <w:rPr>
          <w:i/>
          <w:iCs/>
          <w:szCs w:val="18"/>
        </w:rPr>
        <w:t>From Aliens to Citizens. Red</w:t>
      </w:r>
      <w:r w:rsidRPr="003F5339">
        <w:rPr>
          <w:i/>
          <w:iCs/>
          <w:szCs w:val="18"/>
        </w:rPr>
        <w:t>e</w:t>
      </w:r>
      <w:r w:rsidRPr="003F5339">
        <w:rPr>
          <w:i/>
          <w:iCs/>
          <w:szCs w:val="18"/>
        </w:rPr>
        <w:t>fining the Status of Immigrants in</w:t>
      </w:r>
      <w:r>
        <w:rPr>
          <w:i/>
          <w:iCs/>
          <w:szCs w:val="18"/>
        </w:rPr>
        <w:t xml:space="preserve"> </w:t>
      </w:r>
      <w:r w:rsidRPr="003F5339">
        <w:rPr>
          <w:i/>
          <w:iCs/>
          <w:szCs w:val="18"/>
        </w:rPr>
        <w:t xml:space="preserve">Europe, </w:t>
      </w:r>
      <w:r w:rsidRPr="003F5339">
        <w:rPr>
          <w:szCs w:val="18"/>
        </w:rPr>
        <w:t xml:space="preserve">Vienne, European Centre. </w:t>
      </w:r>
    </w:p>
    <w:p w:rsidR="00F64A0A" w:rsidRDefault="00F64A0A" w:rsidP="00F64A0A">
      <w:pPr>
        <w:spacing w:before="120" w:after="120"/>
        <w:jc w:val="both"/>
        <w:rPr>
          <w:szCs w:val="18"/>
        </w:rPr>
      </w:pPr>
      <w:r w:rsidRPr="003F5339">
        <w:rPr>
          <w:szCs w:val="18"/>
        </w:rPr>
        <w:t xml:space="preserve">Hansen, R. et P. Weil (dir.) (2002). </w:t>
      </w:r>
      <w:r w:rsidRPr="003F5339">
        <w:rPr>
          <w:i/>
          <w:iCs/>
          <w:szCs w:val="18"/>
        </w:rPr>
        <w:t>Dual</w:t>
      </w:r>
      <w:r>
        <w:rPr>
          <w:i/>
          <w:iCs/>
          <w:szCs w:val="18"/>
        </w:rPr>
        <w:t xml:space="preserve"> </w:t>
      </w:r>
      <w:r w:rsidRPr="003F5339">
        <w:rPr>
          <w:i/>
          <w:iCs/>
          <w:szCs w:val="18"/>
        </w:rPr>
        <w:t>Nationality, Social Rig</w:t>
      </w:r>
      <w:r w:rsidRPr="003F5339">
        <w:rPr>
          <w:i/>
          <w:iCs/>
          <w:szCs w:val="18"/>
        </w:rPr>
        <w:t>h</w:t>
      </w:r>
      <w:r w:rsidRPr="003F5339">
        <w:rPr>
          <w:i/>
          <w:iCs/>
          <w:szCs w:val="18"/>
        </w:rPr>
        <w:t>ts, and Fédéral Citizenship</w:t>
      </w:r>
      <w:r>
        <w:rPr>
          <w:i/>
          <w:iCs/>
          <w:szCs w:val="18"/>
        </w:rPr>
        <w:t xml:space="preserve"> </w:t>
      </w:r>
      <w:r w:rsidRPr="003F5339">
        <w:rPr>
          <w:i/>
          <w:iCs/>
          <w:szCs w:val="18"/>
        </w:rPr>
        <w:t>in the U.S. and Europe : The Reinvention of Citizen</w:t>
      </w:r>
      <w:r w:rsidRPr="003F5339">
        <w:rPr>
          <w:i/>
          <w:iCs/>
          <w:szCs w:val="18"/>
        </w:rPr>
        <w:t>s</w:t>
      </w:r>
      <w:r w:rsidRPr="003F5339">
        <w:rPr>
          <w:i/>
          <w:iCs/>
          <w:szCs w:val="18"/>
        </w:rPr>
        <w:t xml:space="preserve">hip, </w:t>
      </w:r>
      <w:r w:rsidRPr="003F5339">
        <w:rPr>
          <w:szCs w:val="18"/>
        </w:rPr>
        <w:t xml:space="preserve">New York, Berghahn Books. </w:t>
      </w:r>
    </w:p>
    <w:p w:rsidR="00F64A0A" w:rsidRDefault="00F64A0A" w:rsidP="00F64A0A">
      <w:pPr>
        <w:spacing w:before="120" w:after="120"/>
        <w:jc w:val="both"/>
        <w:rPr>
          <w:szCs w:val="18"/>
        </w:rPr>
      </w:pPr>
      <w:r w:rsidRPr="003F5339">
        <w:rPr>
          <w:szCs w:val="18"/>
        </w:rPr>
        <w:t xml:space="preserve">Hirschi, T. (1969). </w:t>
      </w:r>
      <w:r w:rsidRPr="003F5339">
        <w:rPr>
          <w:i/>
          <w:iCs/>
          <w:szCs w:val="18"/>
        </w:rPr>
        <w:t>Causes of Deli</w:t>
      </w:r>
      <w:r w:rsidRPr="003F5339">
        <w:rPr>
          <w:i/>
          <w:iCs/>
          <w:szCs w:val="18"/>
        </w:rPr>
        <w:t>n</w:t>
      </w:r>
      <w:r w:rsidRPr="003F5339">
        <w:rPr>
          <w:i/>
          <w:iCs/>
          <w:szCs w:val="18"/>
        </w:rPr>
        <w:t xml:space="preserve">quency, </w:t>
      </w:r>
      <w:r w:rsidRPr="003F5339">
        <w:rPr>
          <w:szCs w:val="18"/>
        </w:rPr>
        <w:t xml:space="preserve">Berkeley, University of California Press. </w:t>
      </w:r>
    </w:p>
    <w:p w:rsidR="00F64A0A" w:rsidRDefault="00F64A0A" w:rsidP="00F64A0A">
      <w:pPr>
        <w:spacing w:before="120" w:after="120"/>
        <w:jc w:val="both"/>
        <w:rPr>
          <w:szCs w:val="18"/>
        </w:rPr>
      </w:pPr>
      <w:r w:rsidRPr="003F5339">
        <w:rPr>
          <w:szCs w:val="18"/>
        </w:rPr>
        <w:t>Howard, M.M. (2006). « Comparative citizen</w:t>
      </w:r>
      <w:r w:rsidRPr="003F5339">
        <w:rPr>
          <w:szCs w:val="18"/>
        </w:rPr>
        <w:t>s</w:t>
      </w:r>
      <w:r w:rsidRPr="003F5339">
        <w:rPr>
          <w:szCs w:val="18"/>
        </w:rPr>
        <w:t>hip : An agenda for cross-national research »,</w:t>
      </w:r>
      <w:r>
        <w:rPr>
          <w:szCs w:val="18"/>
        </w:rPr>
        <w:t xml:space="preserve"> </w:t>
      </w:r>
      <w:r w:rsidRPr="003F5339">
        <w:rPr>
          <w:i/>
          <w:iCs/>
          <w:szCs w:val="18"/>
        </w:rPr>
        <w:t xml:space="preserve">Perspectives on Politics, </w:t>
      </w:r>
      <w:r w:rsidRPr="003F5339">
        <w:rPr>
          <w:szCs w:val="18"/>
        </w:rPr>
        <w:t>vol.</w:t>
      </w:r>
      <w:r>
        <w:rPr>
          <w:szCs w:val="18"/>
        </w:rPr>
        <w:t> </w:t>
      </w:r>
      <w:r w:rsidRPr="003F5339">
        <w:rPr>
          <w:szCs w:val="18"/>
        </w:rPr>
        <w:t>4, n°</w:t>
      </w:r>
      <w:r>
        <w:rPr>
          <w:szCs w:val="18"/>
        </w:rPr>
        <w:t> </w:t>
      </w:r>
      <w:r w:rsidRPr="003F5339">
        <w:rPr>
          <w:szCs w:val="18"/>
        </w:rPr>
        <w:t>3, p</w:t>
      </w:r>
      <w:r>
        <w:rPr>
          <w:szCs w:val="18"/>
        </w:rPr>
        <w:t>p</w:t>
      </w:r>
      <w:r w:rsidRPr="003F5339">
        <w:rPr>
          <w:szCs w:val="18"/>
        </w:rPr>
        <w:t xml:space="preserve">. 443-455. </w:t>
      </w:r>
    </w:p>
    <w:p w:rsidR="00F64A0A" w:rsidRDefault="00F64A0A" w:rsidP="00F64A0A">
      <w:pPr>
        <w:spacing w:before="120" w:after="120"/>
        <w:jc w:val="both"/>
        <w:rPr>
          <w:szCs w:val="18"/>
        </w:rPr>
      </w:pPr>
      <w:r w:rsidRPr="003F5339">
        <w:rPr>
          <w:szCs w:val="18"/>
        </w:rPr>
        <w:t>Je</w:t>
      </w:r>
      <w:r w:rsidRPr="003F5339">
        <w:rPr>
          <w:szCs w:val="18"/>
        </w:rPr>
        <w:t>n</w:t>
      </w:r>
      <w:r w:rsidRPr="003F5339">
        <w:rPr>
          <w:szCs w:val="18"/>
        </w:rPr>
        <w:t xml:space="preserve">son, J., E. Remacle et B. Marques-Pereira (dir.) (2007). </w:t>
      </w:r>
      <w:r w:rsidRPr="003F5339">
        <w:rPr>
          <w:i/>
          <w:iCs/>
          <w:szCs w:val="18"/>
        </w:rPr>
        <w:t>L'état des citoye</w:t>
      </w:r>
      <w:r w:rsidRPr="003F5339">
        <w:rPr>
          <w:i/>
          <w:iCs/>
          <w:szCs w:val="18"/>
        </w:rPr>
        <w:t>n</w:t>
      </w:r>
      <w:r w:rsidRPr="003F5339">
        <w:rPr>
          <w:i/>
          <w:iCs/>
          <w:szCs w:val="18"/>
        </w:rPr>
        <w:t>netés en Europe</w:t>
      </w:r>
      <w:r>
        <w:rPr>
          <w:i/>
          <w:iCs/>
          <w:szCs w:val="18"/>
        </w:rPr>
        <w:t xml:space="preserve"> </w:t>
      </w:r>
      <w:r w:rsidRPr="003F5339">
        <w:rPr>
          <w:i/>
          <w:iCs/>
          <w:szCs w:val="18"/>
        </w:rPr>
        <w:t xml:space="preserve">et dans les Amériques, </w:t>
      </w:r>
      <w:r w:rsidRPr="003F5339">
        <w:rPr>
          <w:szCs w:val="18"/>
        </w:rPr>
        <w:t xml:space="preserve">Montréal, Presses de l'Université de Montréal. </w:t>
      </w:r>
    </w:p>
    <w:p w:rsidR="00F64A0A" w:rsidRDefault="00F64A0A" w:rsidP="00F64A0A">
      <w:pPr>
        <w:spacing w:before="120" w:after="120"/>
        <w:jc w:val="both"/>
        <w:rPr>
          <w:szCs w:val="18"/>
        </w:rPr>
      </w:pPr>
      <w:r w:rsidRPr="003F5339">
        <w:rPr>
          <w:szCs w:val="18"/>
        </w:rPr>
        <w:t>Joppke, C. (1998). « Immigration challe</w:t>
      </w:r>
      <w:r w:rsidRPr="003F5339">
        <w:rPr>
          <w:szCs w:val="18"/>
        </w:rPr>
        <w:t>n</w:t>
      </w:r>
      <w:r w:rsidRPr="003F5339">
        <w:rPr>
          <w:szCs w:val="18"/>
        </w:rPr>
        <w:t>ges the Nation-State », dans C. Joppke (dir.),</w:t>
      </w:r>
      <w:r>
        <w:rPr>
          <w:szCs w:val="18"/>
        </w:rPr>
        <w:t xml:space="preserve"> </w:t>
      </w:r>
      <w:r w:rsidRPr="003F5339">
        <w:rPr>
          <w:i/>
          <w:iCs/>
          <w:szCs w:val="18"/>
        </w:rPr>
        <w:t>Challenge to the Nation-State : Immigration in Western Europe and the United St</w:t>
      </w:r>
      <w:r w:rsidRPr="003F5339">
        <w:rPr>
          <w:i/>
          <w:iCs/>
          <w:szCs w:val="18"/>
        </w:rPr>
        <w:t>a</w:t>
      </w:r>
      <w:r w:rsidRPr="003F5339">
        <w:rPr>
          <w:i/>
          <w:iCs/>
          <w:szCs w:val="18"/>
        </w:rPr>
        <w:t>tes,</w:t>
      </w:r>
      <w:r>
        <w:rPr>
          <w:i/>
          <w:iCs/>
          <w:szCs w:val="18"/>
        </w:rPr>
        <w:t xml:space="preserve"> </w:t>
      </w:r>
      <w:r w:rsidRPr="003F5339">
        <w:rPr>
          <w:szCs w:val="18"/>
        </w:rPr>
        <w:t xml:space="preserve">Oxford, Oxford University Press. </w:t>
      </w:r>
    </w:p>
    <w:p w:rsidR="00F64A0A" w:rsidRDefault="00F64A0A" w:rsidP="00F64A0A">
      <w:pPr>
        <w:spacing w:before="120" w:after="120"/>
        <w:jc w:val="both"/>
        <w:rPr>
          <w:szCs w:val="18"/>
        </w:rPr>
      </w:pPr>
      <w:r>
        <w:rPr>
          <w:szCs w:val="18"/>
        </w:rPr>
        <w:t>Kalekin-Fishman, D. et P. Pitkä</w:t>
      </w:r>
      <w:r w:rsidRPr="003F5339">
        <w:rPr>
          <w:szCs w:val="18"/>
        </w:rPr>
        <w:t xml:space="preserve">nen (dir.) (2008). </w:t>
      </w:r>
      <w:r w:rsidRPr="003F5339">
        <w:rPr>
          <w:i/>
          <w:iCs/>
          <w:szCs w:val="18"/>
        </w:rPr>
        <w:t>An Emerging In</w:t>
      </w:r>
      <w:r w:rsidRPr="003F5339">
        <w:rPr>
          <w:i/>
          <w:iCs/>
          <w:szCs w:val="18"/>
        </w:rPr>
        <w:t>s</w:t>
      </w:r>
      <w:r w:rsidRPr="003F5339">
        <w:rPr>
          <w:i/>
          <w:iCs/>
          <w:szCs w:val="18"/>
        </w:rPr>
        <w:t>titution</w:t>
      </w:r>
      <w:r>
        <w:rPr>
          <w:i/>
          <w:iCs/>
          <w:szCs w:val="18"/>
        </w:rPr>
        <w:t> ?</w:t>
      </w:r>
      <w:r w:rsidRPr="003F5339">
        <w:rPr>
          <w:i/>
          <w:iCs/>
          <w:szCs w:val="18"/>
        </w:rPr>
        <w:t xml:space="preserve"> Multiple</w:t>
      </w:r>
      <w:r>
        <w:rPr>
          <w:i/>
          <w:iCs/>
          <w:szCs w:val="18"/>
        </w:rPr>
        <w:t xml:space="preserve"> </w:t>
      </w:r>
      <w:r w:rsidRPr="003F5339">
        <w:rPr>
          <w:i/>
          <w:iCs/>
          <w:szCs w:val="18"/>
        </w:rPr>
        <w:t xml:space="preserve">Citizenship in Europe, Views of Officiais, </w:t>
      </w:r>
      <w:r w:rsidRPr="003F5339">
        <w:rPr>
          <w:szCs w:val="18"/>
        </w:rPr>
        <w:t xml:space="preserve">Berne, Peter Lang. </w:t>
      </w:r>
    </w:p>
    <w:p w:rsidR="00F64A0A" w:rsidRDefault="00F64A0A" w:rsidP="00F64A0A">
      <w:pPr>
        <w:spacing w:before="120" w:after="120"/>
        <w:jc w:val="both"/>
        <w:rPr>
          <w:szCs w:val="18"/>
        </w:rPr>
      </w:pPr>
      <w:r w:rsidRPr="003F5339">
        <w:rPr>
          <w:szCs w:val="18"/>
        </w:rPr>
        <w:t xml:space="preserve">Karatani, R. (2003). </w:t>
      </w:r>
      <w:r w:rsidRPr="003F5339">
        <w:rPr>
          <w:i/>
          <w:iCs/>
          <w:szCs w:val="18"/>
        </w:rPr>
        <w:t>Defining British Citizenship. Empire, Co</w:t>
      </w:r>
      <w:r w:rsidRPr="003F5339">
        <w:rPr>
          <w:i/>
          <w:iCs/>
          <w:szCs w:val="18"/>
        </w:rPr>
        <w:t>m</w:t>
      </w:r>
      <w:r w:rsidRPr="003F5339">
        <w:rPr>
          <w:i/>
          <w:iCs/>
          <w:szCs w:val="18"/>
        </w:rPr>
        <w:t>monwealth and Modem</w:t>
      </w:r>
      <w:r>
        <w:rPr>
          <w:i/>
          <w:iCs/>
          <w:szCs w:val="18"/>
        </w:rPr>
        <w:t xml:space="preserve"> </w:t>
      </w:r>
      <w:r w:rsidRPr="003F5339">
        <w:rPr>
          <w:i/>
          <w:iCs/>
          <w:szCs w:val="18"/>
        </w:rPr>
        <w:t xml:space="preserve">Britain, </w:t>
      </w:r>
      <w:r w:rsidRPr="003F5339">
        <w:rPr>
          <w:szCs w:val="18"/>
        </w:rPr>
        <w:t xml:space="preserve">Londres, Frank Cass. </w:t>
      </w:r>
    </w:p>
    <w:p w:rsidR="00F64A0A" w:rsidRDefault="00F64A0A" w:rsidP="00F64A0A">
      <w:pPr>
        <w:spacing w:before="120" w:after="120"/>
        <w:jc w:val="both"/>
        <w:rPr>
          <w:szCs w:val="18"/>
        </w:rPr>
      </w:pPr>
      <w:r w:rsidRPr="003F5339">
        <w:rPr>
          <w:szCs w:val="18"/>
        </w:rPr>
        <w:t xml:space="preserve">Klusmeyer, B.D. et T.A. Aleinikoff (dir.) (2000). </w:t>
      </w:r>
      <w:r w:rsidRPr="003F5339">
        <w:rPr>
          <w:i/>
          <w:iCs/>
          <w:szCs w:val="18"/>
        </w:rPr>
        <w:t>From Migrants to Citizens : Membership</w:t>
      </w:r>
      <w:r>
        <w:rPr>
          <w:i/>
          <w:iCs/>
          <w:szCs w:val="18"/>
        </w:rPr>
        <w:t xml:space="preserve"> </w:t>
      </w:r>
      <w:r w:rsidRPr="003F5339">
        <w:rPr>
          <w:i/>
          <w:iCs/>
          <w:szCs w:val="18"/>
        </w:rPr>
        <w:t xml:space="preserve">in a Changing World, </w:t>
      </w:r>
      <w:r w:rsidRPr="003F5339">
        <w:rPr>
          <w:szCs w:val="18"/>
        </w:rPr>
        <w:t>Washington, D.C, Carnegie E</w:t>
      </w:r>
      <w:r w:rsidRPr="003F5339">
        <w:rPr>
          <w:szCs w:val="18"/>
        </w:rPr>
        <w:t>n</w:t>
      </w:r>
      <w:r w:rsidRPr="003F5339">
        <w:rPr>
          <w:szCs w:val="18"/>
        </w:rPr>
        <w:t>dowment for International</w:t>
      </w:r>
      <w:r>
        <w:rPr>
          <w:szCs w:val="18"/>
        </w:rPr>
        <w:t xml:space="preserve"> </w:t>
      </w:r>
      <w:r w:rsidRPr="003F5339">
        <w:rPr>
          <w:szCs w:val="18"/>
        </w:rPr>
        <w:t xml:space="preserve">Peace. </w:t>
      </w:r>
    </w:p>
    <w:p w:rsidR="00F64A0A" w:rsidRDefault="00F64A0A" w:rsidP="00F64A0A">
      <w:pPr>
        <w:spacing w:before="120" w:after="120"/>
        <w:jc w:val="both"/>
        <w:rPr>
          <w:szCs w:val="18"/>
        </w:rPr>
      </w:pPr>
      <w:r w:rsidRPr="003F5339">
        <w:rPr>
          <w:szCs w:val="18"/>
        </w:rPr>
        <w:t>Kymlicka, W. (2003). « Immigration, citizenship, multicultur</w:t>
      </w:r>
      <w:r w:rsidRPr="003F5339">
        <w:rPr>
          <w:szCs w:val="18"/>
        </w:rPr>
        <w:t>a</w:t>
      </w:r>
      <w:r w:rsidRPr="003F5339">
        <w:rPr>
          <w:szCs w:val="18"/>
        </w:rPr>
        <w:t>lism : Exploring the links »,</w:t>
      </w:r>
      <w:r>
        <w:rPr>
          <w:szCs w:val="18"/>
        </w:rPr>
        <w:t xml:space="preserve"> </w:t>
      </w:r>
      <w:r w:rsidRPr="003F5339">
        <w:rPr>
          <w:szCs w:val="18"/>
        </w:rPr>
        <w:t xml:space="preserve">dans S. Spencer (dir.), </w:t>
      </w:r>
      <w:r w:rsidRPr="003F5339">
        <w:rPr>
          <w:i/>
          <w:iCs/>
          <w:szCs w:val="18"/>
        </w:rPr>
        <w:t>The Politics of M</w:t>
      </w:r>
      <w:r w:rsidRPr="003F5339">
        <w:rPr>
          <w:i/>
          <w:iCs/>
          <w:szCs w:val="18"/>
        </w:rPr>
        <w:t>i</w:t>
      </w:r>
      <w:r w:rsidRPr="003F5339">
        <w:rPr>
          <w:i/>
          <w:iCs/>
          <w:szCs w:val="18"/>
        </w:rPr>
        <w:t>gration : M</w:t>
      </w:r>
      <w:r w:rsidRPr="003F5339">
        <w:rPr>
          <w:i/>
          <w:iCs/>
          <w:szCs w:val="18"/>
        </w:rPr>
        <w:t>a</w:t>
      </w:r>
      <w:r w:rsidRPr="003F5339">
        <w:rPr>
          <w:i/>
          <w:iCs/>
          <w:szCs w:val="18"/>
        </w:rPr>
        <w:t>naging Opportunity, Conflict</w:t>
      </w:r>
      <w:r>
        <w:rPr>
          <w:i/>
          <w:iCs/>
          <w:szCs w:val="18"/>
        </w:rPr>
        <w:t xml:space="preserve"> </w:t>
      </w:r>
      <w:r w:rsidRPr="003F5339">
        <w:rPr>
          <w:i/>
          <w:iCs/>
          <w:szCs w:val="18"/>
        </w:rPr>
        <w:t xml:space="preserve">and Change, </w:t>
      </w:r>
      <w:r w:rsidRPr="003F5339">
        <w:rPr>
          <w:szCs w:val="18"/>
        </w:rPr>
        <w:t>Oxford, Blackwell, p</w:t>
      </w:r>
      <w:r>
        <w:rPr>
          <w:szCs w:val="18"/>
        </w:rPr>
        <w:t>p</w:t>
      </w:r>
      <w:r w:rsidRPr="003F5339">
        <w:rPr>
          <w:szCs w:val="18"/>
        </w:rPr>
        <w:t xml:space="preserve">. 195-208. </w:t>
      </w:r>
    </w:p>
    <w:p w:rsidR="00F64A0A" w:rsidRDefault="00F64A0A" w:rsidP="00F64A0A">
      <w:pPr>
        <w:spacing w:before="120" w:after="120"/>
        <w:jc w:val="both"/>
        <w:rPr>
          <w:szCs w:val="18"/>
        </w:rPr>
      </w:pPr>
      <w:r w:rsidRPr="003F5339">
        <w:rPr>
          <w:szCs w:val="18"/>
        </w:rPr>
        <w:t>Kymli</w:t>
      </w:r>
      <w:r w:rsidRPr="003F5339">
        <w:rPr>
          <w:szCs w:val="18"/>
        </w:rPr>
        <w:t>c</w:t>
      </w:r>
      <w:r w:rsidRPr="003F5339">
        <w:rPr>
          <w:szCs w:val="18"/>
        </w:rPr>
        <w:t>ka, W.  (2004). « Citizenship, communities and identity in Canada », dans</w:t>
      </w:r>
      <w:r>
        <w:rPr>
          <w:szCs w:val="18"/>
        </w:rPr>
        <w:t xml:space="preserve"> </w:t>
      </w:r>
      <w:r w:rsidRPr="003F5339">
        <w:rPr>
          <w:szCs w:val="18"/>
        </w:rPr>
        <w:t xml:space="preserve">J. Bickerton et A.G. Gagnon (dir.), </w:t>
      </w:r>
      <w:r w:rsidRPr="003F5339">
        <w:rPr>
          <w:i/>
          <w:iCs/>
          <w:szCs w:val="18"/>
        </w:rPr>
        <w:t>Canadian Pol</w:t>
      </w:r>
      <w:r w:rsidRPr="003F5339">
        <w:rPr>
          <w:i/>
          <w:iCs/>
          <w:szCs w:val="18"/>
        </w:rPr>
        <w:t>i</w:t>
      </w:r>
      <w:r w:rsidRPr="003F5339">
        <w:rPr>
          <w:i/>
          <w:iCs/>
          <w:szCs w:val="18"/>
        </w:rPr>
        <w:t xml:space="preserve">tics : Fourth Edition, </w:t>
      </w:r>
      <w:r w:rsidRPr="003F5339">
        <w:rPr>
          <w:szCs w:val="18"/>
        </w:rPr>
        <w:t>Peterb</w:t>
      </w:r>
      <w:r w:rsidRPr="003F5339">
        <w:rPr>
          <w:szCs w:val="18"/>
        </w:rPr>
        <w:t>o</w:t>
      </w:r>
      <w:r w:rsidRPr="003F5339">
        <w:rPr>
          <w:szCs w:val="18"/>
        </w:rPr>
        <w:t>rough,</w:t>
      </w:r>
      <w:r>
        <w:rPr>
          <w:szCs w:val="18"/>
        </w:rPr>
        <w:t xml:space="preserve"> </w:t>
      </w:r>
      <w:r w:rsidRPr="003F5339">
        <w:rPr>
          <w:szCs w:val="18"/>
        </w:rPr>
        <w:t>Broadview Press, p</w:t>
      </w:r>
      <w:r>
        <w:rPr>
          <w:szCs w:val="18"/>
        </w:rPr>
        <w:t>p</w:t>
      </w:r>
      <w:r w:rsidRPr="003F5339">
        <w:rPr>
          <w:szCs w:val="18"/>
        </w:rPr>
        <w:t xml:space="preserve">. 35-54. </w:t>
      </w:r>
    </w:p>
    <w:p w:rsidR="00F64A0A" w:rsidRDefault="00F64A0A" w:rsidP="00F64A0A">
      <w:pPr>
        <w:spacing w:before="120" w:after="120"/>
        <w:jc w:val="both"/>
        <w:rPr>
          <w:szCs w:val="18"/>
        </w:rPr>
      </w:pPr>
      <w:r w:rsidRPr="003F5339">
        <w:rPr>
          <w:szCs w:val="18"/>
        </w:rPr>
        <w:t>Le Saout, D. et A. Kadri (2008). « Public authorities in France and social représe</w:t>
      </w:r>
      <w:r w:rsidRPr="003F5339">
        <w:rPr>
          <w:szCs w:val="18"/>
        </w:rPr>
        <w:t>n</w:t>
      </w:r>
      <w:r w:rsidRPr="003F5339">
        <w:rPr>
          <w:szCs w:val="18"/>
        </w:rPr>
        <w:t>tations</w:t>
      </w:r>
      <w:r>
        <w:rPr>
          <w:szCs w:val="18"/>
        </w:rPr>
        <w:t xml:space="preserve"> </w:t>
      </w:r>
      <w:r w:rsidRPr="003F5339">
        <w:rPr>
          <w:szCs w:val="18"/>
        </w:rPr>
        <w:t xml:space="preserve">of dual nationality », dans D. Kalekin-Fishman et P. Pitkanen (dir.), </w:t>
      </w:r>
      <w:r w:rsidRPr="003F5339">
        <w:rPr>
          <w:i/>
          <w:iCs/>
          <w:szCs w:val="18"/>
        </w:rPr>
        <w:t>An Emerging</w:t>
      </w:r>
      <w:r>
        <w:rPr>
          <w:i/>
          <w:iCs/>
          <w:szCs w:val="18"/>
        </w:rPr>
        <w:t xml:space="preserve"> </w:t>
      </w:r>
      <w:r w:rsidRPr="003F5339">
        <w:rPr>
          <w:i/>
          <w:iCs/>
          <w:szCs w:val="18"/>
        </w:rPr>
        <w:t>Institution</w:t>
      </w:r>
      <w:r>
        <w:rPr>
          <w:i/>
          <w:iCs/>
          <w:szCs w:val="18"/>
        </w:rPr>
        <w:t> ?</w:t>
      </w:r>
      <w:r w:rsidRPr="003F5339">
        <w:rPr>
          <w:i/>
          <w:iCs/>
          <w:szCs w:val="18"/>
        </w:rPr>
        <w:t xml:space="preserve"> Multiple Citizenship in Europe, Views of Officia</w:t>
      </w:r>
      <w:r>
        <w:rPr>
          <w:i/>
          <w:iCs/>
          <w:szCs w:val="18"/>
        </w:rPr>
        <w:t>l</w:t>
      </w:r>
      <w:r w:rsidRPr="003F5339">
        <w:rPr>
          <w:i/>
          <w:iCs/>
          <w:szCs w:val="18"/>
        </w:rPr>
        <w:t xml:space="preserve">s, </w:t>
      </w:r>
      <w:r w:rsidRPr="003F5339">
        <w:rPr>
          <w:szCs w:val="18"/>
        </w:rPr>
        <w:t>Berne, Peter Lang, p</w:t>
      </w:r>
      <w:r>
        <w:rPr>
          <w:szCs w:val="18"/>
        </w:rPr>
        <w:t>p</w:t>
      </w:r>
      <w:r w:rsidRPr="003F5339">
        <w:rPr>
          <w:szCs w:val="18"/>
        </w:rPr>
        <w:t>.</w:t>
      </w:r>
      <w:r>
        <w:rPr>
          <w:szCs w:val="18"/>
        </w:rPr>
        <w:t xml:space="preserve"> </w:t>
      </w:r>
      <w:r w:rsidRPr="003F5339">
        <w:rPr>
          <w:szCs w:val="18"/>
        </w:rPr>
        <w:t xml:space="preserve">79-90. </w:t>
      </w:r>
    </w:p>
    <w:p w:rsidR="00F64A0A" w:rsidRDefault="00F64A0A" w:rsidP="00F64A0A">
      <w:pPr>
        <w:spacing w:before="120" w:after="120"/>
        <w:jc w:val="both"/>
        <w:rPr>
          <w:szCs w:val="18"/>
        </w:rPr>
      </w:pPr>
      <w:r w:rsidRPr="003F5339">
        <w:rPr>
          <w:szCs w:val="18"/>
        </w:rPr>
        <w:t xml:space="preserve">Margiotta, C. et O. Vonk (2010). </w:t>
      </w:r>
      <w:r w:rsidRPr="003F5339">
        <w:rPr>
          <w:i/>
          <w:iCs/>
          <w:szCs w:val="18"/>
        </w:rPr>
        <w:t>Nationality Law and European Citizenship : The R</w:t>
      </w:r>
      <w:r>
        <w:rPr>
          <w:i/>
          <w:iCs/>
          <w:szCs w:val="18"/>
        </w:rPr>
        <w:t>o</w:t>
      </w:r>
      <w:r w:rsidRPr="003F5339">
        <w:rPr>
          <w:i/>
          <w:iCs/>
          <w:szCs w:val="18"/>
        </w:rPr>
        <w:t>le</w:t>
      </w:r>
      <w:r>
        <w:rPr>
          <w:i/>
          <w:iCs/>
          <w:szCs w:val="18"/>
        </w:rPr>
        <w:t xml:space="preserve"> </w:t>
      </w:r>
      <w:r w:rsidRPr="003F5339">
        <w:rPr>
          <w:i/>
          <w:iCs/>
          <w:szCs w:val="18"/>
        </w:rPr>
        <w:t xml:space="preserve">of Dual Nationality, </w:t>
      </w:r>
      <w:r w:rsidRPr="003F5339">
        <w:rPr>
          <w:szCs w:val="18"/>
        </w:rPr>
        <w:t>EUI Working Papers RSCAS 2010/66, Florence, European</w:t>
      </w:r>
      <w:r>
        <w:rPr>
          <w:szCs w:val="18"/>
        </w:rPr>
        <w:t xml:space="preserve"> </w:t>
      </w:r>
      <w:r w:rsidRPr="003F5339">
        <w:rPr>
          <w:szCs w:val="18"/>
        </w:rPr>
        <w:t xml:space="preserve">University Institute. </w:t>
      </w:r>
    </w:p>
    <w:p w:rsidR="00F64A0A" w:rsidRPr="003F5339" w:rsidRDefault="00F64A0A" w:rsidP="00F64A0A">
      <w:pPr>
        <w:spacing w:before="120" w:after="120"/>
        <w:jc w:val="both"/>
      </w:pPr>
      <w:r w:rsidRPr="003F5339">
        <w:rPr>
          <w:szCs w:val="18"/>
        </w:rPr>
        <w:t xml:space="preserve">Migreurop (2010). </w:t>
      </w:r>
      <w:r w:rsidRPr="003F5339">
        <w:rPr>
          <w:i/>
          <w:iCs/>
          <w:szCs w:val="18"/>
        </w:rPr>
        <w:t>Aux frontières de l'Europe. Contrôles, enfe</w:t>
      </w:r>
      <w:r w:rsidRPr="003F5339">
        <w:rPr>
          <w:i/>
          <w:iCs/>
          <w:szCs w:val="18"/>
        </w:rPr>
        <w:t>r</w:t>
      </w:r>
      <w:r w:rsidRPr="003F5339">
        <w:rPr>
          <w:i/>
          <w:iCs/>
          <w:szCs w:val="18"/>
        </w:rPr>
        <w:t>mements, expulsions. Ra</w:t>
      </w:r>
      <w:r w:rsidRPr="003F5339">
        <w:rPr>
          <w:i/>
          <w:iCs/>
          <w:szCs w:val="18"/>
        </w:rPr>
        <w:t>p</w:t>
      </w:r>
      <w:r w:rsidRPr="003F5339">
        <w:rPr>
          <w:i/>
          <w:iCs/>
          <w:szCs w:val="18"/>
        </w:rPr>
        <w:t>port</w:t>
      </w:r>
      <w:r>
        <w:rPr>
          <w:i/>
          <w:iCs/>
          <w:szCs w:val="18"/>
        </w:rPr>
        <w:t xml:space="preserve"> </w:t>
      </w:r>
      <w:r w:rsidRPr="003F5339">
        <w:rPr>
          <w:i/>
          <w:iCs/>
          <w:szCs w:val="18"/>
        </w:rPr>
        <w:t xml:space="preserve">2009-2010, </w:t>
      </w:r>
      <w:r w:rsidRPr="003F5339">
        <w:rPr>
          <w:szCs w:val="18"/>
        </w:rPr>
        <w:t>Paris, Migreurop.</w:t>
      </w:r>
    </w:p>
    <w:p w:rsidR="00F64A0A" w:rsidRPr="003F5339" w:rsidRDefault="00F64A0A" w:rsidP="00F64A0A">
      <w:pPr>
        <w:spacing w:before="120" w:after="120"/>
        <w:jc w:val="both"/>
      </w:pPr>
      <w:r>
        <w:t>[323]</w:t>
      </w:r>
    </w:p>
    <w:p w:rsidR="00F64A0A" w:rsidRDefault="00F64A0A" w:rsidP="00F64A0A">
      <w:pPr>
        <w:spacing w:before="120" w:after="120"/>
        <w:jc w:val="both"/>
        <w:rPr>
          <w:szCs w:val="18"/>
        </w:rPr>
      </w:pPr>
      <w:r>
        <w:rPr>
          <w:szCs w:val="18"/>
        </w:rPr>
        <w:t>Østergaa</w:t>
      </w:r>
      <w:r w:rsidRPr="003F5339">
        <w:rPr>
          <w:szCs w:val="18"/>
        </w:rPr>
        <w:t>rd-Nielsen, E. (2003). « The politics of migrants' transn</w:t>
      </w:r>
      <w:r w:rsidRPr="003F5339">
        <w:rPr>
          <w:szCs w:val="18"/>
        </w:rPr>
        <w:t>a</w:t>
      </w:r>
      <w:r w:rsidRPr="003F5339">
        <w:rPr>
          <w:szCs w:val="18"/>
        </w:rPr>
        <w:t>tional political practices »,</w:t>
      </w:r>
      <w:r>
        <w:rPr>
          <w:szCs w:val="18"/>
        </w:rPr>
        <w:t xml:space="preserve"> </w:t>
      </w:r>
      <w:r w:rsidRPr="003F5339">
        <w:rPr>
          <w:i/>
          <w:iCs/>
          <w:szCs w:val="18"/>
        </w:rPr>
        <w:t xml:space="preserve">International Migration Review, </w:t>
      </w:r>
      <w:r w:rsidRPr="003F5339">
        <w:rPr>
          <w:szCs w:val="18"/>
        </w:rPr>
        <w:t>vol.</w:t>
      </w:r>
      <w:r>
        <w:rPr>
          <w:szCs w:val="18"/>
        </w:rPr>
        <w:t> </w:t>
      </w:r>
      <w:r w:rsidRPr="003F5339">
        <w:rPr>
          <w:szCs w:val="18"/>
        </w:rPr>
        <w:t>37, n°</w:t>
      </w:r>
      <w:r>
        <w:rPr>
          <w:szCs w:val="18"/>
        </w:rPr>
        <w:t> </w:t>
      </w:r>
      <w:r w:rsidRPr="003F5339">
        <w:rPr>
          <w:szCs w:val="18"/>
        </w:rPr>
        <w:t>3, p</w:t>
      </w:r>
      <w:r>
        <w:rPr>
          <w:szCs w:val="18"/>
        </w:rPr>
        <w:t>p</w:t>
      </w:r>
      <w:r w:rsidRPr="003F5339">
        <w:rPr>
          <w:szCs w:val="18"/>
        </w:rPr>
        <w:t xml:space="preserve">. 760-786. </w:t>
      </w:r>
    </w:p>
    <w:p w:rsidR="00F64A0A" w:rsidRDefault="00F64A0A" w:rsidP="00F64A0A">
      <w:pPr>
        <w:spacing w:before="120" w:after="120"/>
        <w:jc w:val="both"/>
        <w:rPr>
          <w:szCs w:val="18"/>
        </w:rPr>
      </w:pPr>
      <w:r w:rsidRPr="003F5339">
        <w:rPr>
          <w:szCs w:val="18"/>
        </w:rPr>
        <w:t xml:space="preserve">Przeworski, A. et H. Teune (1970). </w:t>
      </w:r>
      <w:r w:rsidRPr="003F5339">
        <w:rPr>
          <w:i/>
          <w:iCs/>
          <w:szCs w:val="18"/>
        </w:rPr>
        <w:t>T</w:t>
      </w:r>
      <w:r>
        <w:rPr>
          <w:i/>
          <w:iCs/>
          <w:szCs w:val="18"/>
        </w:rPr>
        <w:t>he Logic of Comparative S</w:t>
      </w:r>
      <w:r>
        <w:rPr>
          <w:i/>
          <w:iCs/>
          <w:szCs w:val="18"/>
        </w:rPr>
        <w:t>o</w:t>
      </w:r>
      <w:r>
        <w:rPr>
          <w:i/>
          <w:iCs/>
          <w:szCs w:val="18"/>
        </w:rPr>
        <w:t>cial I</w:t>
      </w:r>
      <w:r w:rsidRPr="003F5339">
        <w:rPr>
          <w:i/>
          <w:iCs/>
          <w:szCs w:val="18"/>
        </w:rPr>
        <w:t xml:space="preserve">nquiry, </w:t>
      </w:r>
      <w:r w:rsidRPr="003F5339">
        <w:rPr>
          <w:szCs w:val="18"/>
        </w:rPr>
        <w:t>New York,</w:t>
      </w:r>
      <w:r>
        <w:rPr>
          <w:szCs w:val="18"/>
        </w:rPr>
        <w:t xml:space="preserve"> </w:t>
      </w:r>
      <w:r w:rsidRPr="003F5339">
        <w:rPr>
          <w:szCs w:val="18"/>
        </w:rPr>
        <w:t xml:space="preserve">Wiley. </w:t>
      </w:r>
    </w:p>
    <w:p w:rsidR="00F64A0A" w:rsidRDefault="00F64A0A" w:rsidP="00F64A0A">
      <w:pPr>
        <w:spacing w:before="120" w:after="120"/>
        <w:jc w:val="both"/>
        <w:rPr>
          <w:szCs w:val="18"/>
        </w:rPr>
      </w:pPr>
      <w:r w:rsidRPr="003F5339">
        <w:rPr>
          <w:szCs w:val="18"/>
        </w:rPr>
        <w:t xml:space="preserve">Sala-Molins, L. (1998). </w:t>
      </w:r>
      <w:r w:rsidRPr="003F5339">
        <w:rPr>
          <w:i/>
          <w:iCs/>
          <w:szCs w:val="18"/>
        </w:rPr>
        <w:t xml:space="preserve">Le code noir : ou le calvaire de Canaan, </w:t>
      </w:r>
      <w:r w:rsidRPr="003F5339">
        <w:rPr>
          <w:szCs w:val="18"/>
        </w:rPr>
        <w:t>Paris, Pre</w:t>
      </w:r>
      <w:r w:rsidRPr="003F5339">
        <w:rPr>
          <w:szCs w:val="18"/>
        </w:rPr>
        <w:t>s</w:t>
      </w:r>
      <w:r w:rsidRPr="003F5339">
        <w:rPr>
          <w:szCs w:val="18"/>
        </w:rPr>
        <w:t>ses universitaires</w:t>
      </w:r>
      <w:r>
        <w:rPr>
          <w:szCs w:val="18"/>
        </w:rPr>
        <w:t xml:space="preserve"> </w:t>
      </w:r>
      <w:r w:rsidRPr="003F5339">
        <w:rPr>
          <w:szCs w:val="18"/>
        </w:rPr>
        <w:t xml:space="preserve">de France. </w:t>
      </w:r>
    </w:p>
    <w:p w:rsidR="00F64A0A" w:rsidRDefault="00F64A0A" w:rsidP="00F64A0A">
      <w:pPr>
        <w:spacing w:before="120" w:after="120"/>
        <w:jc w:val="both"/>
        <w:rPr>
          <w:szCs w:val="18"/>
        </w:rPr>
      </w:pPr>
      <w:r w:rsidRPr="003F5339">
        <w:rPr>
          <w:szCs w:val="18"/>
        </w:rPr>
        <w:t>Seglow, J. (2007). « Quatre théories d'acquisition de la national</w:t>
      </w:r>
      <w:r w:rsidRPr="003F5339">
        <w:rPr>
          <w:szCs w:val="18"/>
        </w:rPr>
        <w:t>i</w:t>
      </w:r>
      <w:r w:rsidRPr="003F5339">
        <w:rPr>
          <w:szCs w:val="18"/>
        </w:rPr>
        <w:t xml:space="preserve">té », </w:t>
      </w:r>
      <w:r w:rsidRPr="003F5339">
        <w:rPr>
          <w:i/>
          <w:iCs/>
          <w:szCs w:val="18"/>
        </w:rPr>
        <w:t>Raisons politiques,</w:t>
      </w:r>
      <w:r>
        <w:rPr>
          <w:i/>
          <w:iCs/>
          <w:szCs w:val="18"/>
        </w:rPr>
        <w:t xml:space="preserve"> </w:t>
      </w:r>
      <w:r w:rsidRPr="003F5339">
        <w:rPr>
          <w:szCs w:val="18"/>
        </w:rPr>
        <w:t>vol.</w:t>
      </w:r>
      <w:r>
        <w:rPr>
          <w:szCs w:val="18"/>
        </w:rPr>
        <w:t> </w:t>
      </w:r>
      <w:r w:rsidRPr="003F5339">
        <w:rPr>
          <w:szCs w:val="18"/>
        </w:rPr>
        <w:t>26, n°</w:t>
      </w:r>
      <w:r>
        <w:rPr>
          <w:szCs w:val="18"/>
        </w:rPr>
        <w:t> </w:t>
      </w:r>
      <w:r w:rsidRPr="003F5339">
        <w:rPr>
          <w:szCs w:val="18"/>
        </w:rPr>
        <w:t xml:space="preserve">2, p. 149. </w:t>
      </w:r>
    </w:p>
    <w:p w:rsidR="00F64A0A" w:rsidRDefault="00F64A0A" w:rsidP="00F64A0A">
      <w:pPr>
        <w:spacing w:before="120" w:after="120"/>
        <w:jc w:val="both"/>
        <w:rPr>
          <w:szCs w:val="18"/>
        </w:rPr>
      </w:pPr>
      <w:r w:rsidRPr="003F5339">
        <w:rPr>
          <w:szCs w:val="18"/>
        </w:rPr>
        <w:t>Shevchuk, Y.I. (1996). « Dual citizenship in old and new dt</w:t>
      </w:r>
      <w:r w:rsidRPr="003F5339">
        <w:rPr>
          <w:szCs w:val="18"/>
        </w:rPr>
        <w:t>a</w:t>
      </w:r>
      <w:r w:rsidRPr="003F5339">
        <w:rPr>
          <w:szCs w:val="18"/>
        </w:rPr>
        <w:t xml:space="preserve">tes », </w:t>
      </w:r>
      <w:r w:rsidRPr="003F5339">
        <w:rPr>
          <w:i/>
          <w:iCs/>
          <w:szCs w:val="18"/>
        </w:rPr>
        <w:t>European Journal of</w:t>
      </w:r>
      <w:r>
        <w:rPr>
          <w:i/>
          <w:iCs/>
          <w:szCs w:val="18"/>
        </w:rPr>
        <w:t xml:space="preserve"> </w:t>
      </w:r>
      <w:r w:rsidRPr="003F5339">
        <w:rPr>
          <w:i/>
          <w:iCs/>
          <w:szCs w:val="18"/>
        </w:rPr>
        <w:t xml:space="preserve">Sociology, </w:t>
      </w:r>
      <w:r w:rsidRPr="003F5339">
        <w:rPr>
          <w:szCs w:val="18"/>
        </w:rPr>
        <w:t>vol.</w:t>
      </w:r>
      <w:r>
        <w:rPr>
          <w:szCs w:val="18"/>
        </w:rPr>
        <w:t> </w:t>
      </w:r>
      <w:r w:rsidRPr="003F5339">
        <w:rPr>
          <w:szCs w:val="18"/>
        </w:rPr>
        <w:t>37, n°</w:t>
      </w:r>
      <w:r>
        <w:rPr>
          <w:szCs w:val="18"/>
        </w:rPr>
        <w:t> </w:t>
      </w:r>
      <w:r w:rsidRPr="003F5339">
        <w:rPr>
          <w:szCs w:val="18"/>
        </w:rPr>
        <w:t>1, p</w:t>
      </w:r>
      <w:r>
        <w:rPr>
          <w:szCs w:val="18"/>
        </w:rPr>
        <w:t>p</w:t>
      </w:r>
      <w:r w:rsidRPr="003F5339">
        <w:rPr>
          <w:szCs w:val="18"/>
        </w:rPr>
        <w:t xml:space="preserve">. 47-73. </w:t>
      </w:r>
    </w:p>
    <w:p w:rsidR="00F64A0A" w:rsidRDefault="00F64A0A" w:rsidP="00F64A0A">
      <w:pPr>
        <w:spacing w:before="120" w:after="120"/>
        <w:jc w:val="both"/>
        <w:rPr>
          <w:szCs w:val="18"/>
        </w:rPr>
      </w:pPr>
      <w:r w:rsidRPr="003F5339">
        <w:rPr>
          <w:szCs w:val="18"/>
        </w:rPr>
        <w:t>Soysal, Y. (1997). « Changing citizenship in Europe : Remarks on postnati</w:t>
      </w:r>
      <w:r w:rsidRPr="003F5339">
        <w:rPr>
          <w:szCs w:val="18"/>
        </w:rPr>
        <w:t>o</w:t>
      </w:r>
      <w:r w:rsidRPr="003F5339">
        <w:rPr>
          <w:szCs w:val="18"/>
        </w:rPr>
        <w:t>nal membership</w:t>
      </w:r>
      <w:r>
        <w:rPr>
          <w:szCs w:val="18"/>
        </w:rPr>
        <w:t xml:space="preserve"> </w:t>
      </w:r>
      <w:r w:rsidRPr="003F5339">
        <w:rPr>
          <w:szCs w:val="18"/>
        </w:rPr>
        <w:t>and the Nation State », dans D. Cesarini et M. Fu</w:t>
      </w:r>
      <w:r w:rsidRPr="003F5339">
        <w:rPr>
          <w:szCs w:val="18"/>
        </w:rPr>
        <w:t>l</w:t>
      </w:r>
      <w:r w:rsidRPr="003F5339">
        <w:rPr>
          <w:szCs w:val="18"/>
        </w:rPr>
        <w:t xml:space="preserve">brook (dir.), </w:t>
      </w:r>
      <w:r w:rsidRPr="003F5339">
        <w:rPr>
          <w:i/>
          <w:iCs/>
          <w:szCs w:val="18"/>
        </w:rPr>
        <w:t>Citizenship,</w:t>
      </w:r>
      <w:r>
        <w:rPr>
          <w:i/>
          <w:iCs/>
          <w:szCs w:val="18"/>
        </w:rPr>
        <w:t xml:space="preserve"> </w:t>
      </w:r>
      <w:r w:rsidRPr="003F5339">
        <w:rPr>
          <w:i/>
          <w:iCs/>
          <w:szCs w:val="18"/>
        </w:rPr>
        <w:t xml:space="preserve">Nationality and Migration in Europe, </w:t>
      </w:r>
      <w:r w:rsidRPr="003F5339">
        <w:rPr>
          <w:szCs w:val="18"/>
        </w:rPr>
        <w:t xml:space="preserve">Londres, Routledge. </w:t>
      </w:r>
    </w:p>
    <w:p w:rsidR="00F64A0A" w:rsidRDefault="00F64A0A" w:rsidP="00F64A0A">
      <w:pPr>
        <w:spacing w:before="120" w:after="120"/>
        <w:jc w:val="both"/>
        <w:rPr>
          <w:szCs w:val="18"/>
        </w:rPr>
      </w:pPr>
      <w:r w:rsidRPr="003F5339">
        <w:rPr>
          <w:szCs w:val="18"/>
        </w:rPr>
        <w:t>Tarrow, S. (2010). « The strategy of paired comp</w:t>
      </w:r>
      <w:r w:rsidRPr="003F5339">
        <w:rPr>
          <w:szCs w:val="18"/>
        </w:rPr>
        <w:t>a</w:t>
      </w:r>
      <w:r w:rsidRPr="003F5339">
        <w:rPr>
          <w:szCs w:val="18"/>
        </w:rPr>
        <w:t>rison : Toward a theory of practice »,</w:t>
      </w:r>
      <w:r>
        <w:rPr>
          <w:szCs w:val="18"/>
        </w:rPr>
        <w:t xml:space="preserve"> </w:t>
      </w:r>
      <w:r w:rsidRPr="003F5339">
        <w:rPr>
          <w:i/>
          <w:iCs/>
          <w:szCs w:val="18"/>
        </w:rPr>
        <w:t xml:space="preserve">Comparative Political Studies, </w:t>
      </w:r>
      <w:r w:rsidRPr="003F5339">
        <w:rPr>
          <w:szCs w:val="18"/>
        </w:rPr>
        <w:t>vol.</w:t>
      </w:r>
      <w:r>
        <w:rPr>
          <w:szCs w:val="18"/>
        </w:rPr>
        <w:t> </w:t>
      </w:r>
      <w:r w:rsidRPr="003F5339">
        <w:rPr>
          <w:szCs w:val="18"/>
        </w:rPr>
        <w:t>43, n°</w:t>
      </w:r>
      <w:r>
        <w:rPr>
          <w:szCs w:val="18"/>
        </w:rPr>
        <w:t> </w:t>
      </w:r>
      <w:r w:rsidRPr="003F5339">
        <w:rPr>
          <w:szCs w:val="18"/>
        </w:rPr>
        <w:t xml:space="preserve">2, </w:t>
      </w:r>
      <w:r>
        <w:rPr>
          <w:szCs w:val="18"/>
        </w:rPr>
        <w:t>p</w:t>
      </w:r>
      <w:r w:rsidRPr="003F5339">
        <w:rPr>
          <w:szCs w:val="18"/>
        </w:rPr>
        <w:t xml:space="preserve">p. 230-259. </w:t>
      </w:r>
    </w:p>
    <w:p w:rsidR="00F64A0A" w:rsidRDefault="00F64A0A" w:rsidP="00F64A0A">
      <w:pPr>
        <w:spacing w:before="120" w:after="120"/>
        <w:jc w:val="both"/>
        <w:rPr>
          <w:szCs w:val="18"/>
        </w:rPr>
      </w:pPr>
      <w:r w:rsidRPr="003F5339">
        <w:rPr>
          <w:szCs w:val="18"/>
        </w:rPr>
        <w:t>Vertovec, S. (1999). « Conceiving and researching transnation</w:t>
      </w:r>
      <w:r w:rsidRPr="003F5339">
        <w:rPr>
          <w:szCs w:val="18"/>
        </w:rPr>
        <w:t>a</w:t>
      </w:r>
      <w:r w:rsidRPr="003F5339">
        <w:rPr>
          <w:szCs w:val="18"/>
        </w:rPr>
        <w:t xml:space="preserve">lism », </w:t>
      </w:r>
      <w:r w:rsidRPr="003F5339">
        <w:rPr>
          <w:i/>
          <w:iCs/>
          <w:szCs w:val="18"/>
        </w:rPr>
        <w:t>Ethnie and Racial</w:t>
      </w:r>
      <w:r>
        <w:rPr>
          <w:i/>
          <w:iCs/>
          <w:szCs w:val="18"/>
        </w:rPr>
        <w:t xml:space="preserve"> </w:t>
      </w:r>
      <w:r w:rsidRPr="003F5339">
        <w:rPr>
          <w:i/>
          <w:iCs/>
          <w:szCs w:val="18"/>
        </w:rPr>
        <w:t xml:space="preserve">Studies, </w:t>
      </w:r>
      <w:r w:rsidRPr="003F5339">
        <w:rPr>
          <w:szCs w:val="18"/>
        </w:rPr>
        <w:t>vol.</w:t>
      </w:r>
      <w:r>
        <w:rPr>
          <w:szCs w:val="18"/>
        </w:rPr>
        <w:t> </w:t>
      </w:r>
      <w:r w:rsidRPr="003F5339">
        <w:rPr>
          <w:szCs w:val="18"/>
        </w:rPr>
        <w:t>22, n°</w:t>
      </w:r>
      <w:r>
        <w:rPr>
          <w:szCs w:val="18"/>
        </w:rPr>
        <w:t> </w:t>
      </w:r>
      <w:r w:rsidRPr="003F5339">
        <w:rPr>
          <w:szCs w:val="18"/>
        </w:rPr>
        <w:t xml:space="preserve">2, p. 447. </w:t>
      </w:r>
    </w:p>
    <w:p w:rsidR="00F64A0A" w:rsidRPr="003F5339" w:rsidRDefault="00F64A0A" w:rsidP="00F64A0A">
      <w:pPr>
        <w:spacing w:before="120" w:after="120"/>
        <w:jc w:val="both"/>
      </w:pPr>
      <w:r w:rsidRPr="003F5339">
        <w:rPr>
          <w:szCs w:val="18"/>
        </w:rPr>
        <w:t xml:space="preserve">Walker, N. (2008). </w:t>
      </w:r>
      <w:r w:rsidRPr="003F5339">
        <w:rPr>
          <w:i/>
          <w:iCs/>
          <w:szCs w:val="18"/>
        </w:rPr>
        <w:t xml:space="preserve">Denizenship and the Deterritorialization in the EU, </w:t>
      </w:r>
      <w:r w:rsidRPr="003F5339">
        <w:rPr>
          <w:szCs w:val="18"/>
        </w:rPr>
        <w:t>EUI Working</w:t>
      </w:r>
      <w:r>
        <w:rPr>
          <w:szCs w:val="18"/>
        </w:rPr>
        <w:t xml:space="preserve"> </w:t>
      </w:r>
      <w:r w:rsidRPr="003F5339">
        <w:rPr>
          <w:szCs w:val="18"/>
        </w:rPr>
        <w:t>Papers LAW 2008/08, Florence, European Unive</w:t>
      </w:r>
      <w:r w:rsidRPr="003F5339">
        <w:rPr>
          <w:szCs w:val="18"/>
        </w:rPr>
        <w:t>r</w:t>
      </w:r>
      <w:r w:rsidRPr="003F5339">
        <w:rPr>
          <w:szCs w:val="18"/>
        </w:rPr>
        <w:t>sity Institute.</w:t>
      </w:r>
    </w:p>
    <w:p w:rsidR="00F64A0A" w:rsidRDefault="00F64A0A" w:rsidP="00F64A0A"/>
    <w:p w:rsidR="00F64A0A" w:rsidRDefault="00F64A0A" w:rsidP="00F64A0A">
      <w:pPr>
        <w:pStyle w:val="p"/>
      </w:pPr>
      <w:r>
        <w:t>[324]</w:t>
      </w:r>
    </w:p>
    <w:p w:rsidR="00F64A0A" w:rsidRPr="006D1C66" w:rsidRDefault="00F64A0A" w:rsidP="00F64A0A">
      <w:pPr>
        <w:pStyle w:val="p"/>
      </w:pPr>
      <w:r>
        <w:br w:type="page"/>
      </w:r>
      <w:r w:rsidRPr="006D1C66">
        <w:t>[325]</w:t>
      </w:r>
    </w:p>
    <w:p w:rsidR="00F64A0A" w:rsidRDefault="00F64A0A" w:rsidP="00F64A0A">
      <w:pPr>
        <w:jc w:val="both"/>
      </w:pPr>
    </w:p>
    <w:p w:rsidR="00F64A0A" w:rsidRDefault="00F64A0A" w:rsidP="00F64A0A">
      <w:pPr>
        <w:jc w:val="both"/>
      </w:pPr>
    </w:p>
    <w:p w:rsidR="00F64A0A" w:rsidRPr="00083144" w:rsidRDefault="00F64A0A" w:rsidP="00F64A0A">
      <w:pPr>
        <w:spacing w:after="120"/>
        <w:ind w:firstLine="0"/>
        <w:jc w:val="center"/>
        <w:rPr>
          <w:i/>
          <w:sz w:val="24"/>
        </w:rPr>
      </w:pPr>
      <w:bookmarkStart w:id="22" w:name="communaute_pt_4_texte_15"/>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Default="00F64A0A" w:rsidP="00F64A0A">
      <w:pPr>
        <w:ind w:firstLine="0"/>
        <w:jc w:val="center"/>
        <w:rPr>
          <w:szCs w:val="36"/>
        </w:rPr>
      </w:pPr>
      <w:r>
        <w:rPr>
          <w:b/>
          <w:color w:val="000080"/>
        </w:rPr>
        <w:t>QUATRIÈME PARTIE</w:t>
      </w:r>
    </w:p>
    <w:p w:rsidR="00F64A0A" w:rsidRDefault="00F64A0A" w:rsidP="00F64A0A">
      <w:pPr>
        <w:jc w:val="both"/>
        <w:rPr>
          <w:szCs w:val="36"/>
        </w:rPr>
      </w:pPr>
    </w:p>
    <w:p w:rsidR="00F64A0A" w:rsidRDefault="00F64A0A" w:rsidP="00F64A0A">
      <w:pPr>
        <w:ind w:firstLine="0"/>
        <w:jc w:val="center"/>
        <w:rPr>
          <w:color w:val="FF0000"/>
          <w:sz w:val="48"/>
        </w:rPr>
      </w:pPr>
      <w:r w:rsidRPr="008F15F4">
        <w:rPr>
          <w:sz w:val="48"/>
        </w:rPr>
        <w:t>“</w:t>
      </w:r>
      <w:r>
        <w:rPr>
          <w:color w:val="FF0000"/>
          <w:sz w:val="48"/>
        </w:rPr>
        <w:t>Les questions de citoyenneté,</w:t>
      </w:r>
      <w:r>
        <w:rPr>
          <w:color w:val="FF0000"/>
          <w:sz w:val="48"/>
        </w:rPr>
        <w:br/>
        <w:t>de diversité et de nation</w:t>
      </w:r>
      <w:r>
        <w:rPr>
          <w:color w:val="FF0000"/>
          <w:sz w:val="48"/>
        </w:rPr>
        <w:br/>
        <w:t>en référence au récent débat</w:t>
      </w:r>
      <w:r>
        <w:rPr>
          <w:color w:val="FF0000"/>
          <w:sz w:val="48"/>
        </w:rPr>
        <w:br/>
        <w:t>sur l’identité nationale</w:t>
      </w:r>
      <w:r>
        <w:rPr>
          <w:color w:val="FF0000"/>
          <w:sz w:val="48"/>
        </w:rPr>
        <w:br/>
        <w:t>en France.</w:t>
      </w:r>
      <w:r w:rsidRPr="00D115C3">
        <w:rPr>
          <w:sz w:val="48"/>
        </w:rPr>
        <w:t>”</w:t>
      </w:r>
    </w:p>
    <w:bookmarkEnd w:id="22"/>
    <w:p w:rsidR="00F64A0A" w:rsidRDefault="00F64A0A" w:rsidP="00F64A0A">
      <w:pPr>
        <w:jc w:val="both"/>
      </w:pPr>
    </w:p>
    <w:p w:rsidR="00F64A0A" w:rsidRPr="008F15F4" w:rsidRDefault="00F64A0A" w:rsidP="00F64A0A">
      <w:pPr>
        <w:pStyle w:val="suite"/>
      </w:pPr>
      <w:r w:rsidRPr="00D115C3">
        <w:t>Catherine WIHTOL de WENDEN</w:t>
      </w:r>
    </w:p>
    <w:p w:rsidR="00F64A0A" w:rsidRDefault="00F64A0A" w:rsidP="00F64A0A">
      <w:pPr>
        <w:jc w:val="both"/>
      </w:pPr>
    </w:p>
    <w:p w:rsidR="00F64A0A" w:rsidRDefault="00F64A0A" w:rsidP="00F64A0A">
      <w:pPr>
        <w:pStyle w:val="a"/>
      </w:pPr>
      <w:r>
        <w:t>RÉSUMÉ</w:t>
      </w:r>
    </w:p>
    <w:p w:rsidR="00F64A0A" w:rsidRPr="00D115C3" w:rsidRDefault="00F64A0A" w:rsidP="00F64A0A">
      <w:pPr>
        <w:spacing w:before="120" w:after="120"/>
        <w:jc w:val="both"/>
        <w:rPr>
          <w:color w:val="000090"/>
          <w:sz w:val="24"/>
        </w:rPr>
      </w:pPr>
      <w:r w:rsidRPr="00D115C3">
        <w:rPr>
          <w:i/>
          <w:iCs/>
          <w:color w:val="000090"/>
          <w:sz w:val="24"/>
          <w:szCs w:val="18"/>
        </w:rPr>
        <w:t>La France a une longue expérience des migrations confrontées à un modèle de citoyenneté républicain, faisant peu de place à la dive</w:t>
      </w:r>
      <w:r w:rsidRPr="00D115C3">
        <w:rPr>
          <w:i/>
          <w:iCs/>
          <w:color w:val="000090"/>
          <w:sz w:val="24"/>
          <w:szCs w:val="18"/>
        </w:rPr>
        <w:t>r</w:t>
      </w:r>
      <w:r w:rsidRPr="00D115C3">
        <w:rPr>
          <w:i/>
          <w:iCs/>
          <w:color w:val="000090"/>
          <w:sz w:val="24"/>
          <w:szCs w:val="18"/>
        </w:rPr>
        <w:t>sité. Dans le même temps, c'est un pays multiculturel dans sa comp</w:t>
      </w:r>
      <w:r w:rsidRPr="00D115C3">
        <w:rPr>
          <w:i/>
          <w:iCs/>
          <w:color w:val="000090"/>
          <w:sz w:val="24"/>
          <w:szCs w:val="18"/>
        </w:rPr>
        <w:t>o</w:t>
      </w:r>
      <w:r w:rsidRPr="00D115C3">
        <w:rPr>
          <w:i/>
          <w:iCs/>
          <w:color w:val="000090"/>
          <w:sz w:val="24"/>
          <w:szCs w:val="18"/>
        </w:rPr>
        <w:t>sition même, compte tenu de l'étendue de son territoire, de la variété des populations et des cultures qui le composent, de ses départements et territoires outre-mer (DOM/TOM) et de sa diversité religieuse. La citoyenneté dite « à la française », quelque peu caricat</w:t>
      </w:r>
      <w:r w:rsidRPr="00D115C3">
        <w:rPr>
          <w:i/>
          <w:iCs/>
          <w:color w:val="000090"/>
          <w:sz w:val="24"/>
          <w:szCs w:val="18"/>
        </w:rPr>
        <w:t>u</w:t>
      </w:r>
      <w:r w:rsidRPr="00D115C3">
        <w:rPr>
          <w:i/>
          <w:iCs/>
          <w:color w:val="000090"/>
          <w:sz w:val="24"/>
          <w:szCs w:val="18"/>
        </w:rPr>
        <w:t>rée outre-Atlantique co</w:t>
      </w:r>
      <w:r w:rsidRPr="00D115C3">
        <w:rPr>
          <w:i/>
          <w:iCs/>
          <w:color w:val="000090"/>
          <w:sz w:val="24"/>
          <w:szCs w:val="18"/>
        </w:rPr>
        <w:t>m</w:t>
      </w:r>
      <w:r w:rsidRPr="00D115C3">
        <w:rPr>
          <w:i/>
          <w:iCs/>
          <w:color w:val="000090"/>
          <w:sz w:val="24"/>
          <w:szCs w:val="18"/>
        </w:rPr>
        <w:t>me un pays jacobin, sécularisé, centralisé et fermé à tout multiculturalisme, a été fortement que</w:t>
      </w:r>
      <w:r w:rsidRPr="00D115C3">
        <w:rPr>
          <w:i/>
          <w:iCs/>
          <w:color w:val="000090"/>
          <w:sz w:val="24"/>
          <w:szCs w:val="18"/>
        </w:rPr>
        <w:t>s</w:t>
      </w:r>
      <w:r w:rsidRPr="00D115C3">
        <w:rPr>
          <w:i/>
          <w:iCs/>
          <w:color w:val="000090"/>
          <w:sz w:val="24"/>
          <w:szCs w:val="18"/>
        </w:rPr>
        <w:t>tionnée au cours de ces vingt dernières années par l'Europe et par l'immigration dans un contexte mondialisé, ce qui en fait une citoyenneté évolutive qui s'est ouverte à la diversité. Comment ces diff</w:t>
      </w:r>
      <w:r w:rsidRPr="00D115C3">
        <w:rPr>
          <w:i/>
          <w:iCs/>
          <w:color w:val="000090"/>
          <w:sz w:val="24"/>
          <w:szCs w:val="18"/>
        </w:rPr>
        <w:t>é</w:t>
      </w:r>
      <w:r w:rsidRPr="00D115C3">
        <w:rPr>
          <w:i/>
          <w:iCs/>
          <w:color w:val="000090"/>
          <w:sz w:val="24"/>
          <w:szCs w:val="18"/>
        </w:rPr>
        <w:t>rents paramètres s'artic</w:t>
      </w:r>
      <w:r w:rsidRPr="00D115C3">
        <w:rPr>
          <w:i/>
          <w:iCs/>
          <w:color w:val="000090"/>
          <w:sz w:val="24"/>
          <w:szCs w:val="18"/>
        </w:rPr>
        <w:t>u</w:t>
      </w:r>
      <w:r w:rsidRPr="00D115C3">
        <w:rPr>
          <w:i/>
          <w:iCs/>
          <w:color w:val="000090"/>
          <w:sz w:val="24"/>
          <w:szCs w:val="18"/>
        </w:rPr>
        <w:t>lent-ils ? Comment la citoyenneté compose-t-elle avec la diversité et comment le débat sur l'identité nationale a-t-il manqué son o</w:t>
      </w:r>
      <w:r w:rsidRPr="00D115C3">
        <w:rPr>
          <w:i/>
          <w:iCs/>
          <w:color w:val="000090"/>
          <w:sz w:val="24"/>
          <w:szCs w:val="18"/>
        </w:rPr>
        <w:t>b</w:t>
      </w:r>
      <w:r w:rsidRPr="00D115C3">
        <w:rPr>
          <w:i/>
          <w:iCs/>
          <w:color w:val="000090"/>
          <w:sz w:val="24"/>
          <w:szCs w:val="18"/>
        </w:rPr>
        <w:t>jectif sans rien apporter de nouveau à un questionnement pourtant central ? L'hypoth</w:t>
      </w:r>
      <w:r w:rsidRPr="00D115C3">
        <w:rPr>
          <w:i/>
          <w:iCs/>
          <w:color w:val="000090"/>
          <w:sz w:val="24"/>
          <w:szCs w:val="18"/>
        </w:rPr>
        <w:t>è</w:t>
      </w:r>
      <w:r w:rsidRPr="00D115C3">
        <w:rPr>
          <w:i/>
          <w:iCs/>
          <w:color w:val="000090"/>
          <w:sz w:val="24"/>
          <w:szCs w:val="18"/>
        </w:rPr>
        <w:t>se est dans la rigidification du débat sur l'ide</w:t>
      </w:r>
      <w:r w:rsidRPr="00D115C3">
        <w:rPr>
          <w:i/>
          <w:iCs/>
          <w:color w:val="000090"/>
          <w:sz w:val="24"/>
          <w:szCs w:val="18"/>
        </w:rPr>
        <w:t>n</w:t>
      </w:r>
      <w:r w:rsidRPr="00D115C3">
        <w:rPr>
          <w:i/>
          <w:iCs/>
          <w:color w:val="000090"/>
          <w:sz w:val="24"/>
          <w:szCs w:val="18"/>
        </w:rPr>
        <w:t>tité nationale, qui s'est éloigné de la mutation des contenus de la c</w:t>
      </w:r>
      <w:r w:rsidRPr="00D115C3">
        <w:rPr>
          <w:i/>
          <w:iCs/>
          <w:color w:val="000090"/>
          <w:sz w:val="24"/>
          <w:szCs w:val="18"/>
        </w:rPr>
        <w:t>i</w:t>
      </w:r>
      <w:r w:rsidRPr="00D115C3">
        <w:rPr>
          <w:i/>
          <w:iCs/>
          <w:color w:val="000090"/>
          <w:sz w:val="24"/>
          <w:szCs w:val="18"/>
        </w:rPr>
        <w:t>toyenneté vis-à-vis de l'immigration, de l'Europe et du cosmopolitisme du conte</w:t>
      </w:r>
      <w:r w:rsidRPr="00D115C3">
        <w:rPr>
          <w:i/>
          <w:iCs/>
          <w:color w:val="000090"/>
          <w:sz w:val="24"/>
          <w:szCs w:val="18"/>
        </w:rPr>
        <w:t>x</w:t>
      </w:r>
      <w:r w:rsidRPr="00D115C3">
        <w:rPr>
          <w:i/>
          <w:iCs/>
          <w:color w:val="000090"/>
          <w:sz w:val="24"/>
          <w:szCs w:val="18"/>
        </w:rPr>
        <w:t>te mondial.</w:t>
      </w:r>
    </w:p>
    <w:p w:rsidR="00F64A0A" w:rsidRPr="00893DBF" w:rsidRDefault="00F64A0A" w:rsidP="00F64A0A">
      <w:pPr>
        <w:ind w:right="90" w:firstLine="0"/>
        <w:jc w:val="both"/>
        <w:rPr>
          <w:sz w:val="20"/>
        </w:rPr>
      </w:pPr>
      <w:hyperlink w:anchor="tdm" w:history="1">
        <w:r w:rsidRPr="00893DBF">
          <w:rPr>
            <w:rStyle w:val="Lienhypertexte"/>
            <w:sz w:val="20"/>
          </w:rPr>
          <w:t>Retour à la table des matières</w:t>
        </w:r>
      </w:hyperlink>
    </w:p>
    <w:p w:rsidR="00F64A0A" w:rsidRPr="006D1C66" w:rsidRDefault="00F64A0A" w:rsidP="00F64A0A">
      <w:pPr>
        <w:spacing w:before="120" w:after="120"/>
        <w:jc w:val="both"/>
      </w:pPr>
      <w:r w:rsidRPr="006D1C66">
        <w:br w:type="page"/>
        <w:t>[326]</w:t>
      </w:r>
    </w:p>
    <w:p w:rsidR="00F64A0A" w:rsidRDefault="00F64A0A" w:rsidP="00F64A0A">
      <w:pPr>
        <w:spacing w:before="120" w:after="120"/>
        <w:jc w:val="both"/>
      </w:pPr>
    </w:p>
    <w:p w:rsidR="00F64A0A" w:rsidRPr="006D1C66" w:rsidRDefault="00F64A0A" w:rsidP="00F64A0A">
      <w:pPr>
        <w:spacing w:before="120" w:after="120"/>
        <w:jc w:val="both"/>
      </w:pPr>
    </w:p>
    <w:p w:rsidR="00F64A0A" w:rsidRPr="006D1C66" w:rsidRDefault="00F64A0A" w:rsidP="00F64A0A">
      <w:pPr>
        <w:spacing w:before="120" w:after="120"/>
        <w:jc w:val="both"/>
      </w:pPr>
    </w:p>
    <w:p w:rsidR="00F64A0A" w:rsidRPr="006D1C66" w:rsidRDefault="00F64A0A" w:rsidP="00F64A0A">
      <w:pPr>
        <w:spacing w:before="120" w:after="120"/>
        <w:jc w:val="both"/>
      </w:pPr>
      <w:r w:rsidRPr="006D1C66">
        <w:t>Le récent débat sur l'identité nationale en France, lancé fin 2009 par Éric Besson, ministre de l'Immigration, de l'Intégration, de l'Ide</w:t>
      </w:r>
      <w:r w:rsidRPr="006D1C66">
        <w:t>n</w:t>
      </w:r>
      <w:r>
        <w:t>tité nationale et</w:t>
      </w:r>
      <w:r w:rsidRPr="006D1C66">
        <w:t xml:space="preserve"> du Dévelo</w:t>
      </w:r>
      <w:r w:rsidRPr="006D1C66">
        <w:t>p</w:t>
      </w:r>
      <w:r w:rsidRPr="006D1C66">
        <w:t>pement solidaire, était en partie destiné, après l'échec de l'opération largement médiatisée de l'évacu</w:t>
      </w:r>
      <w:r w:rsidRPr="006D1C66">
        <w:t>a</w:t>
      </w:r>
      <w:r w:rsidRPr="006D1C66">
        <w:t>tion des Afghans de Sangatte (lieu où s'était constituée une « jungle » de je</w:t>
      </w:r>
      <w:r w:rsidRPr="006D1C66">
        <w:t>u</w:t>
      </w:r>
      <w:r w:rsidRPr="006D1C66">
        <w:t>nes campant face à la mer dans l'espoir d'emprunter le train qui prend le tunnel sous la Manche pour le Royaume-Uni) et du renvoi de que</w:t>
      </w:r>
      <w:r w:rsidRPr="006D1C66">
        <w:t>l</w:t>
      </w:r>
      <w:r w:rsidRPr="006D1C66">
        <w:t>ques-uns au pays d'origine, à donner un contenu à son long titre mini</w:t>
      </w:r>
      <w:r w:rsidRPr="006D1C66">
        <w:t>s</w:t>
      </w:r>
      <w:r w:rsidRPr="006D1C66">
        <w:t>tériel, dans un créneau, l'identité nati</w:t>
      </w:r>
      <w:r w:rsidRPr="006D1C66">
        <w:t>o</w:t>
      </w:r>
      <w:r w:rsidRPr="006D1C66">
        <w:t>nale, qui n'avait jusque-là pas été rempli par son prédécesseur Brice Hortefeux. Il venait sati</w:t>
      </w:r>
      <w:r w:rsidRPr="006D1C66">
        <w:t>s</w:t>
      </w:r>
      <w:r w:rsidRPr="006D1C66">
        <w:t>faire une partie de l'e</w:t>
      </w:r>
      <w:r w:rsidRPr="006D1C66">
        <w:t>x</w:t>
      </w:r>
      <w:r w:rsidRPr="006D1C66">
        <w:t>trême droite dont le thème de l'identité nationale est une des constantes depuis 1985 et cristalliser une série d'interrog</w:t>
      </w:r>
      <w:r w:rsidRPr="006D1C66">
        <w:t>a</w:t>
      </w:r>
      <w:r w:rsidRPr="006D1C66">
        <w:t>tions sur le devenir de l'identité dans un contexte marqué par l'imm</w:t>
      </w:r>
      <w:r w:rsidRPr="006D1C66">
        <w:t>i</w:t>
      </w:r>
      <w:r w:rsidRPr="006D1C66">
        <w:t>gration. Il aurait pu être l'occasion d'un riche échange d'idées et d'écrits sur la citoyenneté et la communauté politique revisitées en ce début du XXI</w:t>
      </w:r>
      <w:r w:rsidRPr="006D1C66">
        <w:rPr>
          <w:vertAlign w:val="superscript"/>
        </w:rPr>
        <w:t>e</w:t>
      </w:r>
      <w:r w:rsidRPr="006D1C66">
        <w:t xml:space="preserve"> siècle où le monde est entré en mobilité et où l'Europe se découvre un continent d'immigration ma</w:t>
      </w:r>
      <w:r w:rsidRPr="006D1C66">
        <w:t>l</w:t>
      </w:r>
      <w:r w:rsidRPr="006D1C66">
        <w:t>gré lui. Or, il n'en a rien été. Boudé par les intellectuels et par une large partie de l'opinion p</w:t>
      </w:r>
      <w:r w:rsidRPr="006D1C66">
        <w:t>u</w:t>
      </w:r>
      <w:r w:rsidRPr="006D1C66">
        <w:t>blique, il s'est réfugié dans les préfectures et s'est terminé par un compte rendu en circuit fermé.</w:t>
      </w:r>
    </w:p>
    <w:p w:rsidR="00F64A0A" w:rsidRPr="006D1C66" w:rsidRDefault="00F64A0A" w:rsidP="00F64A0A">
      <w:pPr>
        <w:spacing w:before="120" w:after="120"/>
        <w:jc w:val="both"/>
      </w:pPr>
      <w:r w:rsidRPr="006D1C66">
        <w:t>Pourtant, la France, le plus ancien pays d'immigration en Europe puisque celle-ci, à la différence des pays voisins, a débuté dans la s</w:t>
      </w:r>
      <w:r w:rsidRPr="006D1C66">
        <w:t>e</w:t>
      </w:r>
      <w:r w:rsidRPr="006D1C66">
        <w:t>conde moitié du xix</w:t>
      </w:r>
      <w:r w:rsidRPr="006D1C66">
        <w:rPr>
          <w:vertAlign w:val="superscript"/>
        </w:rPr>
        <w:t>e</w:t>
      </w:r>
      <w:r w:rsidRPr="006D1C66">
        <w:t xml:space="preserve"> siècle, a une longue e</w:t>
      </w:r>
      <w:r w:rsidRPr="006D1C66">
        <w:t>x</w:t>
      </w:r>
      <w:r w:rsidRPr="006D1C66">
        <w:t>périence des migrations confrontées à un modèle de citoyenneté rép</w:t>
      </w:r>
      <w:r w:rsidRPr="006D1C66">
        <w:t>u</w:t>
      </w:r>
      <w:r w:rsidRPr="006D1C66">
        <w:t>blicain, faisant peu de place à la diversité. Dans le même temps, c'est un pays multiculturel dans sa composition m</w:t>
      </w:r>
      <w:r w:rsidRPr="006D1C66">
        <w:t>ê</w:t>
      </w:r>
      <w:r w:rsidRPr="006D1C66">
        <w:t>me, compte tenu de l'étendue de son territoire (le plus grand parmi l'E</w:t>
      </w:r>
      <w:r w:rsidRPr="006D1C66">
        <w:t>u</w:t>
      </w:r>
      <w:r w:rsidRPr="006D1C66">
        <w:t>rope des 27), de la variété des populations et des cultures qui le composent, de ses DOM/TOM et de sa dive</w:t>
      </w:r>
      <w:r w:rsidRPr="006D1C66">
        <w:t>r</w:t>
      </w:r>
      <w:r w:rsidRPr="006D1C66">
        <w:t>sité religieuse. L'islam est la seconde religion du pays avec plus de cinq millions d'habitants de culture m</w:t>
      </w:r>
      <w:r w:rsidRPr="006D1C66">
        <w:t>u</w:t>
      </w:r>
      <w:r w:rsidRPr="006D1C66">
        <w:t>sulmane, ce qui en fait le premier pays pour le nombre de musulmans parmi les pays européens.</w:t>
      </w:r>
    </w:p>
    <w:p w:rsidR="00F64A0A" w:rsidRPr="006D1C66" w:rsidRDefault="00F64A0A" w:rsidP="00F64A0A">
      <w:pPr>
        <w:spacing w:before="120" w:after="120"/>
        <w:jc w:val="both"/>
      </w:pPr>
      <w:r w:rsidRPr="006D1C66">
        <w:t>Enfin, la citoyenneté dite « à la française », quelque peu caricat</w:t>
      </w:r>
      <w:r w:rsidRPr="006D1C66">
        <w:t>u</w:t>
      </w:r>
      <w:r w:rsidRPr="006D1C66">
        <w:t>rée outre-Atlantique comme un pays jac</w:t>
      </w:r>
      <w:r w:rsidRPr="006D1C66">
        <w:t>o</w:t>
      </w:r>
      <w:r w:rsidRPr="006D1C66">
        <w:t>bin, sécularisé, centralisé et fermé à tout multicultur</w:t>
      </w:r>
      <w:r w:rsidRPr="006D1C66">
        <w:t>a</w:t>
      </w:r>
      <w:r w:rsidRPr="006D1C66">
        <w:t>lisme, a été fortement questionnée au cours de ces vingt dernières années par l'Europe et par l'immigration dans un contexte mondialisé, ce qui en fait une citoyenneté évolutive qui s'est ouverte à la diversité.</w:t>
      </w:r>
    </w:p>
    <w:p w:rsidR="00F64A0A" w:rsidRPr="006D1C66" w:rsidRDefault="00F64A0A" w:rsidP="00F64A0A">
      <w:pPr>
        <w:spacing w:before="120" w:after="120"/>
        <w:jc w:val="both"/>
      </w:pPr>
      <w:r w:rsidRPr="006D1C66">
        <w:t>Comment ces différents paramètres s'articulent-ils ? Comment la citoyenneté compose-t-elle avec la diversité et comment le d</w:t>
      </w:r>
      <w:r w:rsidRPr="006D1C66">
        <w:t>é</w:t>
      </w:r>
      <w:r w:rsidRPr="006D1C66">
        <w:t>bat sur l'identité nationale a-t-il manqué son objectif sans rien apporter de nouveau à un questionnement pourtant central ? L'hypoth</w:t>
      </w:r>
      <w:r w:rsidRPr="006D1C66">
        <w:t>è</w:t>
      </w:r>
      <w:r w:rsidRPr="006D1C66">
        <w:t>se est dans la rigidification du débat sur l'identité nationale, qui s'est élo</w:t>
      </w:r>
      <w:r w:rsidRPr="006D1C66">
        <w:t>i</w:t>
      </w:r>
      <w:r w:rsidRPr="006D1C66">
        <w:t>gné de la mutation des contenus de la citoyenneté vis-à-vis de l'imm</w:t>
      </w:r>
      <w:r w:rsidRPr="006D1C66">
        <w:t>i</w:t>
      </w:r>
      <w:r w:rsidRPr="006D1C66">
        <w:t>gration, de l'Europe et du cosmopolitisme du conte</w:t>
      </w:r>
      <w:r w:rsidRPr="006D1C66">
        <w:t>x</w:t>
      </w:r>
      <w:r w:rsidRPr="006D1C66">
        <w:t>te mondial.</w:t>
      </w:r>
    </w:p>
    <w:p w:rsidR="00F64A0A" w:rsidRPr="006D1C66" w:rsidRDefault="00F64A0A" w:rsidP="00F64A0A">
      <w:pPr>
        <w:spacing w:before="120" w:after="120"/>
        <w:jc w:val="both"/>
      </w:pPr>
      <w:r w:rsidRPr="006D1C66">
        <w:t>[327]</w:t>
      </w:r>
    </w:p>
    <w:p w:rsidR="00F64A0A" w:rsidRPr="006D1C66" w:rsidRDefault="00F64A0A" w:rsidP="00F64A0A">
      <w:pPr>
        <w:spacing w:before="120" w:after="120"/>
        <w:jc w:val="both"/>
      </w:pPr>
    </w:p>
    <w:p w:rsidR="00F64A0A" w:rsidRPr="006D1C66" w:rsidRDefault="00F64A0A" w:rsidP="00F64A0A">
      <w:pPr>
        <w:pStyle w:val="planche"/>
      </w:pPr>
      <w:r w:rsidRPr="006D1C66">
        <w:t>1. DES DÉBATS</w:t>
      </w:r>
      <w:r>
        <w:br/>
      </w:r>
      <w:r w:rsidRPr="006D1C66">
        <w:t>SUR L'IDENTITÉ NATIONALE</w:t>
      </w:r>
    </w:p>
    <w:p w:rsidR="00F64A0A" w:rsidRPr="006D1C66" w:rsidRDefault="00F64A0A" w:rsidP="00F64A0A">
      <w:pPr>
        <w:spacing w:before="120" w:after="120"/>
        <w:jc w:val="both"/>
        <w:rPr>
          <w:szCs w:val="24"/>
        </w:rPr>
      </w:pPr>
    </w:p>
    <w:p w:rsidR="00F64A0A" w:rsidRPr="006D1C66" w:rsidRDefault="00F64A0A" w:rsidP="00F64A0A">
      <w:pPr>
        <w:pStyle w:val="a"/>
      </w:pPr>
      <w:r w:rsidRPr="006D1C66">
        <w:t>1.1. Identité nationale et identité frança</w:t>
      </w:r>
      <w:r w:rsidRPr="006D1C66">
        <w:t>i</w:t>
      </w:r>
      <w:r w:rsidRPr="006D1C66">
        <w:t>se</w:t>
      </w:r>
    </w:p>
    <w:p w:rsidR="00F64A0A" w:rsidRPr="006D1C66" w:rsidRDefault="00F64A0A" w:rsidP="00F64A0A">
      <w:pPr>
        <w:spacing w:before="120" w:after="120"/>
        <w:jc w:val="both"/>
      </w:pPr>
    </w:p>
    <w:p w:rsidR="00F64A0A" w:rsidRPr="006D1C66" w:rsidRDefault="00F64A0A" w:rsidP="00F64A0A">
      <w:pPr>
        <w:spacing w:before="120" w:after="120"/>
        <w:jc w:val="both"/>
      </w:pPr>
      <w:r w:rsidRPr="006D1C66">
        <w:t>Ce n'est pas la première fois que la France en 2010 a débattu sur son identité nationale. Tout d'abord, il convient de di</w:t>
      </w:r>
      <w:r w:rsidRPr="006D1C66">
        <w:t>s</w:t>
      </w:r>
      <w:r w:rsidRPr="006D1C66">
        <w:t>tinguer entre l'identité nationale, née de la référence à la nation, et l'identité frança</w:t>
      </w:r>
      <w:r w:rsidRPr="006D1C66">
        <w:t>i</w:t>
      </w:r>
      <w:r w:rsidRPr="006D1C66">
        <w:t>se, qui se réfère à la France sur la longue durée, des Gaulois à aujou</w:t>
      </w:r>
      <w:r w:rsidRPr="006D1C66">
        <w:t>r</w:t>
      </w:r>
      <w:r w:rsidRPr="006D1C66">
        <w:t>d'hui en passant par la mona</w:t>
      </w:r>
      <w:r w:rsidRPr="006D1C66">
        <w:t>r</w:t>
      </w:r>
      <w:r w:rsidRPr="006D1C66">
        <w:t>chie et l'empire.</w:t>
      </w:r>
    </w:p>
    <w:p w:rsidR="00F64A0A" w:rsidRPr="006D1C66" w:rsidRDefault="00F64A0A" w:rsidP="00F64A0A">
      <w:pPr>
        <w:spacing w:before="120" w:after="120"/>
        <w:jc w:val="both"/>
      </w:pPr>
      <w:r w:rsidRPr="006D1C66">
        <w:t>La nation naît historiquement à Valmy, en 1792, quand les armées révolutionnaires du général Dumouriez et du général Kellerman crient : « Vive la nation », face à l'armée prussienne vaincue. Go</w:t>
      </w:r>
      <w:r w:rsidRPr="006D1C66">
        <w:t>e</w:t>
      </w:r>
      <w:r w:rsidRPr="006D1C66">
        <w:t>the, qui observait l'événement, a dit qu'une idée neuve était née en Eur</w:t>
      </w:r>
      <w:r w:rsidRPr="006D1C66">
        <w:t>o</w:t>
      </w:r>
      <w:r w:rsidRPr="006D1C66">
        <w:t>pe. La nation renvoie à la naissance d'une communauté politique nouve</w:t>
      </w:r>
      <w:r w:rsidRPr="006D1C66">
        <w:t>l</w:t>
      </w:r>
      <w:r w:rsidRPr="006D1C66">
        <w:t>le, sans référence dans le cas français à une appartenance ethnique ou territoriale, mais fo</w:t>
      </w:r>
      <w:r w:rsidRPr="006D1C66">
        <w:t>n</w:t>
      </w:r>
      <w:r w:rsidRPr="006D1C66">
        <w:t>dée sur des idéaux communément partagés : les valeurs promues par les Lumières et par la Révolution frança</w:t>
      </w:r>
      <w:r w:rsidRPr="006D1C66">
        <w:t>i</w:t>
      </w:r>
      <w:r w:rsidRPr="006D1C66">
        <w:t>se, de liberté, d'égalité et de fraternité. Plus tard, s'y ajoutera la laïcité, avec la séparation de l'Église et de l'État en 1905. La nation est quelque peu mise entre parenthèses sous les deux empires et la Re</w:t>
      </w:r>
      <w:r w:rsidRPr="006D1C66">
        <w:t>s</w:t>
      </w:r>
      <w:r w:rsidRPr="006D1C66">
        <w:t>tauration, et bien que les armées napoléoniennes aient largement véh</w:t>
      </w:r>
      <w:r w:rsidRPr="006D1C66">
        <w:t>i</w:t>
      </w:r>
      <w:r w:rsidRPr="006D1C66">
        <w:t>culé les idées révolutionnaires en Europe, ce n'est que sous la Tro</w:t>
      </w:r>
      <w:r w:rsidRPr="006D1C66">
        <w:t>i</w:t>
      </w:r>
      <w:r w:rsidRPr="006D1C66">
        <w:t xml:space="preserve">sième République que la définition de la nation sera à nouveau à l'ordre du jour. En 1882, Ernest Renan, dans un discours célèbre à la Sorbonne intitulé </w:t>
      </w:r>
      <w:r w:rsidRPr="006D1C66">
        <w:rPr>
          <w:i/>
          <w:iCs/>
        </w:rPr>
        <w:t xml:space="preserve">Qu'est-ce qu'une nation ?, </w:t>
      </w:r>
      <w:r w:rsidRPr="006D1C66">
        <w:t>définit ainsi l'identité nationale à la frança</w:t>
      </w:r>
      <w:r w:rsidRPr="006D1C66">
        <w:t>i</w:t>
      </w:r>
      <w:r w:rsidRPr="006D1C66">
        <w:t>se : « Une nation est un âme, une volonté de vivre ensemble [...] un plébiscite de tous les jours [...] la possession en commun d'un riche legs de souvenirs. Faire valoir l'héritage qu'on a reçu indivis. Vo</w:t>
      </w:r>
      <w:r w:rsidRPr="006D1C66">
        <w:t>i</w:t>
      </w:r>
      <w:r w:rsidRPr="006D1C66">
        <w:t>là le capital social sur lequel on assied une identité nationale », s'opposant ainsi à Fichte qui, dans un discours sur la nation allemande, décrit ce</w:t>
      </w:r>
      <w:r w:rsidRPr="006D1C66">
        <w:t>l</w:t>
      </w:r>
      <w:r w:rsidRPr="006D1C66">
        <w:t>le-ci à la m</w:t>
      </w:r>
      <w:r w:rsidRPr="006D1C66">
        <w:t>ê</w:t>
      </w:r>
      <w:r w:rsidRPr="006D1C66">
        <w:t>me date comme une culture et un peuple. Marianne contre Germania : l'identité française s'est ainsi largement d</w:t>
      </w:r>
      <w:r w:rsidRPr="006D1C66">
        <w:t>é</w:t>
      </w:r>
      <w:r w:rsidRPr="006D1C66">
        <w:t>finie à cette époque par référence et par opposition au modèle proposé par l'All</w:t>
      </w:r>
      <w:r w:rsidRPr="006D1C66">
        <w:t>e</w:t>
      </w:r>
      <w:r w:rsidRPr="006D1C66">
        <w:t>magne, et réciproquement. Ce modèle républicain et jacobin sera la</w:t>
      </w:r>
      <w:r w:rsidRPr="006D1C66">
        <w:t>r</w:t>
      </w:r>
      <w:r w:rsidRPr="006D1C66">
        <w:t>gement véhiculé par l'école primaire, laïque, gratuite et obligato</w:t>
      </w:r>
      <w:r w:rsidRPr="006D1C66">
        <w:t>i</w:t>
      </w:r>
      <w:r w:rsidRPr="006D1C66">
        <w:t>re sur le territoire français et dans ses colonies, et servira à revendiquer l'A</w:t>
      </w:r>
      <w:r w:rsidRPr="006D1C66">
        <w:t>l</w:t>
      </w:r>
      <w:r w:rsidRPr="006D1C66">
        <w:t>sace-Lorraine perdue en 1870. Mais le nati</w:t>
      </w:r>
      <w:r w:rsidRPr="006D1C66">
        <w:t>o</w:t>
      </w:r>
      <w:r w:rsidRPr="006D1C66">
        <w:t>nalisme naissant, sous l'influence de l'extrême droite de Maurice Ba</w:t>
      </w:r>
      <w:r w:rsidRPr="006D1C66">
        <w:t>r</w:t>
      </w:r>
      <w:r>
        <w:t>rè</w:t>
      </w:r>
      <w:r w:rsidRPr="006D1C66">
        <w:t>s et surtout de l'Action française avec Charles Maurras, tend à tourner le dos à la nation rép</w:t>
      </w:r>
      <w:r w:rsidRPr="006D1C66">
        <w:t>u</w:t>
      </w:r>
      <w:r w:rsidRPr="006D1C66">
        <w:t>blicaine en mettant l'accent sur la terre, les ancêtres, les territoires (Maurice Barrés), ou sur la France de la m</w:t>
      </w:r>
      <w:r w:rsidRPr="006D1C66">
        <w:t>o</w:t>
      </w:r>
      <w:r w:rsidRPr="006D1C66">
        <w:t>narchie (Charles Maurras) (Touchard, 1965). Un nationalisme de droite va alors se construire progressivement contre la nation, promue par le patriotisme jacobin. Ce clivage se brouille quelque peu avec la Pr</w:t>
      </w:r>
      <w:r w:rsidRPr="006D1C66">
        <w:t>e</w:t>
      </w:r>
      <w:r w:rsidRPr="006D1C66">
        <w:t>mière Guerre mondiale contre l'ennemi allemand commun, mais réapparaît durant l'entre-deux-guerres avec la naissance des fasci</w:t>
      </w:r>
      <w:r w:rsidRPr="006D1C66">
        <w:t>s</w:t>
      </w:r>
      <w:r w:rsidRPr="006D1C66">
        <w:t>mes.</w:t>
      </w:r>
    </w:p>
    <w:p w:rsidR="00F64A0A" w:rsidRPr="006D1C66" w:rsidRDefault="00F64A0A" w:rsidP="00F64A0A">
      <w:pPr>
        <w:spacing w:before="120" w:after="120"/>
        <w:jc w:val="both"/>
      </w:pPr>
      <w:r w:rsidRPr="006D1C66">
        <w:t>[328]</w:t>
      </w:r>
    </w:p>
    <w:p w:rsidR="00F64A0A" w:rsidRPr="006D1C66" w:rsidRDefault="00F64A0A" w:rsidP="00F64A0A">
      <w:pPr>
        <w:spacing w:before="120" w:after="120"/>
        <w:jc w:val="both"/>
      </w:pPr>
      <w:r w:rsidRPr="006D1C66">
        <w:t>Un autre moment clé de redéfinition de la nation a</w:t>
      </w:r>
      <w:r w:rsidRPr="006D1C66">
        <w:t>p</w:t>
      </w:r>
      <w:r w:rsidRPr="006D1C66">
        <w:t>paraît durant le régime de Vichy : il s'agit alors de contrer la définition républica</w:t>
      </w:r>
      <w:r w:rsidRPr="006D1C66">
        <w:t>i</w:t>
      </w:r>
      <w:r w:rsidRPr="006D1C66">
        <w:t>ne de celle-ci par l'accent mis sur les régions qui composent la Fra</w:t>
      </w:r>
      <w:r w:rsidRPr="006D1C66">
        <w:t>n</w:t>
      </w:r>
      <w:r w:rsidRPr="006D1C66">
        <w:t>ce, les ethnies, les coutumes, les terroirs, une tendance déjà apparue sous le Second Empire et la Troisième République avec les régi</w:t>
      </w:r>
      <w:r w:rsidRPr="006D1C66">
        <w:t>o</w:t>
      </w:r>
      <w:r w:rsidRPr="006D1C66">
        <w:t>nalismes qui mettaient en avant la réhabilitation des langues régionales perdues (l'occitan par Fréd</w:t>
      </w:r>
      <w:r w:rsidRPr="006D1C66">
        <w:t>é</w:t>
      </w:r>
      <w:r w:rsidRPr="006D1C66">
        <w:t>ric Mistral et, plus tard, la valorisation de la terre par Jean Giono, le br</w:t>
      </w:r>
      <w:r w:rsidRPr="006D1C66">
        <w:t>e</w:t>
      </w:r>
      <w:r w:rsidRPr="006D1C66">
        <w:t>ton, l'alsacien) (Héraud, 1964). La France des ethnies est souvent prônée par les ennemis de la rép</w:t>
      </w:r>
      <w:r w:rsidRPr="006D1C66">
        <w:t>u</w:t>
      </w:r>
      <w:r w:rsidRPr="006D1C66">
        <w:t>blique et utilisée, en Alsace, par les courants proches du national-socialisme. Elle met l'accent sur la diversité culturelle des régions et des langues contre la centralisation jacobine. Mais la soumission du régime du maréchal Pétain à l'occupation et la collaboration avec l'Allemagne nazie do</w:t>
      </w:r>
      <w:r w:rsidRPr="006D1C66">
        <w:t>n</w:t>
      </w:r>
      <w:r w:rsidRPr="006D1C66">
        <w:t>nera peu de crédit à ce n</w:t>
      </w:r>
      <w:r w:rsidRPr="006D1C66">
        <w:t>a</w:t>
      </w:r>
      <w:r w:rsidRPr="006D1C66">
        <w:t>tionalisme identitaire, régionaliste et droitier. Une nouvelle définition consensuelle de la nation tend à renaître a</w:t>
      </w:r>
      <w:r w:rsidRPr="006D1C66">
        <w:t>u</w:t>
      </w:r>
      <w:r w:rsidRPr="006D1C66">
        <w:t xml:space="preserve">tour de la résistance, sur laquelle s'appuie le général </w:t>
      </w:r>
      <w:r>
        <w:t>d</w:t>
      </w:r>
      <w:r w:rsidRPr="006D1C66">
        <w:t>e Gaulle pour refonder le mythe de la n</w:t>
      </w:r>
      <w:r w:rsidRPr="006D1C66">
        <w:t>a</w:t>
      </w:r>
      <w:r w:rsidRPr="006D1C66">
        <w:t>tion en armes contre l'ennemi. Le gaullisme se construit sur cette idée de nation revisitée. Dans le même temps, le régionali</w:t>
      </w:r>
      <w:r w:rsidRPr="006D1C66">
        <w:t>s</w:t>
      </w:r>
      <w:r w:rsidRPr="006D1C66">
        <w:t>me passe à gauche, avec des penseurs comme Robert Lafont et la mise en scène et en actes du thème du r</w:t>
      </w:r>
      <w:r w:rsidRPr="006D1C66">
        <w:t>e</w:t>
      </w:r>
      <w:r w:rsidRPr="006D1C66">
        <w:t>tour à la terre (« vivre et travailler au pays ») des soixante-huitards (mobilisation dans le La</w:t>
      </w:r>
      <w:r w:rsidRPr="006D1C66">
        <w:t>r</w:t>
      </w:r>
      <w:r w:rsidRPr="006D1C66">
        <w:t>zac contre l'occupation par l'armée en 1973). Des mouvements bretons et occitans s'illustrent à fustiger la centralisation contre les min</w:t>
      </w:r>
      <w:r w:rsidRPr="006D1C66">
        <w:t>o</w:t>
      </w:r>
      <w:r w:rsidRPr="006D1C66">
        <w:t>rités, forts de l'émergence du droit des minorités prôné par le Conseil de l'Europe et les N</w:t>
      </w:r>
      <w:r w:rsidRPr="006D1C66">
        <w:t>a</w:t>
      </w:r>
      <w:r w:rsidRPr="006D1C66">
        <w:t>tions Unies.</w:t>
      </w:r>
    </w:p>
    <w:p w:rsidR="00F64A0A" w:rsidRPr="006D1C66" w:rsidRDefault="00F64A0A" w:rsidP="00F64A0A">
      <w:pPr>
        <w:spacing w:before="120" w:after="120"/>
        <w:jc w:val="both"/>
        <w:rPr>
          <w:szCs w:val="24"/>
        </w:rPr>
      </w:pPr>
    </w:p>
    <w:p w:rsidR="00F64A0A" w:rsidRPr="006D1C66" w:rsidRDefault="00F64A0A" w:rsidP="00F64A0A">
      <w:pPr>
        <w:pStyle w:val="a"/>
      </w:pPr>
      <w:r w:rsidRPr="006D1C66">
        <w:t>1.2. Le retour de l'identité n</w:t>
      </w:r>
      <w:r w:rsidRPr="006D1C66">
        <w:t>a</w:t>
      </w:r>
      <w:r w:rsidRPr="006D1C66">
        <w:t>tionale</w:t>
      </w:r>
    </w:p>
    <w:p w:rsidR="00F64A0A" w:rsidRPr="006D1C66" w:rsidRDefault="00F64A0A" w:rsidP="00F64A0A">
      <w:pPr>
        <w:spacing w:before="120" w:after="120"/>
        <w:jc w:val="both"/>
      </w:pPr>
    </w:p>
    <w:p w:rsidR="00F64A0A" w:rsidRPr="006D1C66" w:rsidRDefault="00F64A0A" w:rsidP="00F64A0A">
      <w:pPr>
        <w:spacing w:before="120" w:after="120"/>
        <w:jc w:val="both"/>
      </w:pPr>
      <w:r w:rsidRPr="006D1C66">
        <w:t>Les Trente Glorieuses (1945-1974) innovent peu sur le chapitre de la citoyenneté, de la diversité et de la nation, car la France est mobil</w:t>
      </w:r>
      <w:r w:rsidRPr="006D1C66">
        <w:t>i</w:t>
      </w:r>
      <w:r w:rsidRPr="006D1C66">
        <w:t>sée par la modernisation économique, par l'Europe et par la décolon</w:t>
      </w:r>
      <w:r w:rsidRPr="006D1C66">
        <w:t>i</w:t>
      </w:r>
      <w:r w:rsidRPr="006D1C66">
        <w:t>sation, elle-même porteuse de déchirures en Algérie, ce qui indirect</w:t>
      </w:r>
      <w:r w:rsidRPr="006D1C66">
        <w:t>e</w:t>
      </w:r>
      <w:r w:rsidRPr="006D1C66">
        <w:t>ment questionne à son tour la nation française avec l'Organisation a</w:t>
      </w:r>
      <w:r w:rsidRPr="006D1C66">
        <w:t>r</w:t>
      </w:r>
      <w:r w:rsidRPr="006D1C66">
        <w:t>mée secrète (OAS) et l'arrivée des Pieds-Noirs. Ce n'est qu'au début des années 1980, avec la montée en puissance électorale du Front n</w:t>
      </w:r>
      <w:r w:rsidRPr="006D1C66">
        <w:t>a</w:t>
      </w:r>
      <w:r w:rsidRPr="006D1C66">
        <w:t>tional, que la nation revient sur l'agenda politique. Le Club de l'horl</w:t>
      </w:r>
      <w:r w:rsidRPr="006D1C66">
        <w:t>o</w:t>
      </w:r>
      <w:r w:rsidRPr="006D1C66">
        <w:t>ge, organe de réflexion de l'extrême droite, commence à utiliser l'i</w:t>
      </w:r>
      <w:r w:rsidRPr="006D1C66">
        <w:t>m</w:t>
      </w:r>
      <w:r w:rsidRPr="006D1C66">
        <w:t xml:space="preserve">migration comme repoussoir contre lequel peut se construire la nation. Avec deux ouvrages publiés, un en 1985, </w:t>
      </w:r>
      <w:r w:rsidRPr="006D1C66">
        <w:rPr>
          <w:i/>
          <w:iCs/>
        </w:rPr>
        <w:t xml:space="preserve">La préférence, </w:t>
      </w:r>
      <w:r w:rsidRPr="006D1C66">
        <w:t xml:space="preserve">l'autre en 1987, </w:t>
      </w:r>
      <w:r w:rsidRPr="006D1C66">
        <w:rPr>
          <w:i/>
          <w:iCs/>
        </w:rPr>
        <w:t xml:space="preserve">Être français, cela se mérite, </w:t>
      </w:r>
      <w:r w:rsidRPr="006D1C66">
        <w:t>Jean-Yves Le Gallou fu</w:t>
      </w:r>
      <w:r w:rsidRPr="006D1C66">
        <w:t>s</w:t>
      </w:r>
      <w:r w:rsidRPr="006D1C66">
        <w:t>tige : « les Français de papier, les Français malgré eux », pointant l'imm</w:t>
      </w:r>
      <w:r w:rsidRPr="006D1C66">
        <w:t>i</w:t>
      </w:r>
      <w:r w:rsidRPr="006D1C66">
        <w:t>gration maghrébine, assimilée aux Alsaciens Lorrains engagés « malgré eux » qui se sont battus du côté a</w:t>
      </w:r>
      <w:r w:rsidRPr="006D1C66">
        <w:t>l</w:t>
      </w:r>
      <w:r w:rsidRPr="006D1C66">
        <w:t>lemand pendant les deux guerres mondiales : la seconde génér</w:t>
      </w:r>
      <w:r w:rsidRPr="006D1C66">
        <w:t>a</w:t>
      </w:r>
      <w:r w:rsidRPr="006D1C66">
        <w:t>tion serait des Français malgré eux qui ne mér</w:t>
      </w:r>
      <w:r w:rsidRPr="006D1C66">
        <w:t>i</w:t>
      </w:r>
      <w:r w:rsidRPr="006D1C66">
        <w:t xml:space="preserve">tent pas de l'être et auxquels la droite extrême dénie la qualité de Français. En novembre 1985, le </w:t>
      </w:r>
      <w:r w:rsidRPr="006D1C66">
        <w:rPr>
          <w:i/>
          <w:iCs/>
        </w:rPr>
        <w:t>Figaro</w:t>
      </w:r>
      <w:r>
        <w:rPr>
          <w:iCs/>
        </w:rPr>
        <w:t xml:space="preserve"> </w:t>
      </w:r>
      <w:r w:rsidRPr="006D1C66">
        <w:t>[329]</w:t>
      </w:r>
      <w:r>
        <w:t xml:space="preserve"> </w:t>
      </w:r>
      <w:r w:rsidRPr="006D1C66">
        <w:rPr>
          <w:i/>
          <w:iCs/>
        </w:rPr>
        <w:t xml:space="preserve">magazine </w:t>
      </w:r>
      <w:r w:rsidRPr="006D1C66">
        <w:t>p</w:t>
      </w:r>
      <w:r w:rsidRPr="006D1C66">
        <w:t>u</w:t>
      </w:r>
      <w:r w:rsidRPr="006D1C66">
        <w:t>blie un dossier intitulé : « Serons-nous encore Fra</w:t>
      </w:r>
      <w:r w:rsidRPr="006D1C66">
        <w:t>n</w:t>
      </w:r>
      <w:r w:rsidRPr="006D1C66">
        <w:t>çais dans trente ans ? » avec en couverture une Marianne voilée. Jea</w:t>
      </w:r>
      <w:r w:rsidRPr="006D1C66">
        <w:t>n</w:t>
      </w:r>
      <w:r w:rsidRPr="006D1C66">
        <w:t>ne d'Arc, parce qu'elle a « bouté les Anglais hors de France », d</w:t>
      </w:r>
      <w:r w:rsidRPr="006D1C66">
        <w:t>e</w:t>
      </w:r>
      <w:r w:rsidRPr="006D1C66">
        <w:t>vient l'héroïne de l'extrême droite. La ga</w:t>
      </w:r>
      <w:r w:rsidRPr="006D1C66">
        <w:t>u</w:t>
      </w:r>
      <w:r w:rsidRPr="006D1C66">
        <w:t>che alors au pouvoir répond en 1985 par un ouvrage d'Espace 1989, une association animée par Roland et Fra</w:t>
      </w:r>
      <w:r w:rsidRPr="006D1C66">
        <w:t>n</w:t>
      </w:r>
      <w:r w:rsidRPr="006D1C66">
        <w:t xml:space="preserve">çoise Castro sur </w:t>
      </w:r>
      <w:r w:rsidRPr="006D1C66">
        <w:rPr>
          <w:i/>
          <w:iCs/>
        </w:rPr>
        <w:t xml:space="preserve">L'identité française, </w:t>
      </w:r>
      <w:r w:rsidRPr="006D1C66">
        <w:t>insistant sur les valeurs républ</w:t>
      </w:r>
      <w:r w:rsidRPr="006D1C66">
        <w:t>i</w:t>
      </w:r>
      <w:r w:rsidRPr="006D1C66">
        <w:t>caines et jacobines de la nation. Ce débat va se pou</w:t>
      </w:r>
      <w:r w:rsidRPr="006D1C66">
        <w:t>r</w:t>
      </w:r>
      <w:r w:rsidRPr="006D1C66">
        <w:t>suivre sous la forme d'un long débat de plus de six ans sur la r</w:t>
      </w:r>
      <w:r w:rsidRPr="006D1C66">
        <w:t>é</w:t>
      </w:r>
      <w:r w:rsidRPr="006D1C66">
        <w:t>forme du droit de la nationalité, entamé par une Commission des sages présidée par Ma</w:t>
      </w:r>
      <w:r w:rsidRPr="006D1C66">
        <w:t>r</w:t>
      </w:r>
      <w:r w:rsidRPr="006D1C66">
        <w:t>ceau Long en 1987. Ses propositions ne seront pas su</w:t>
      </w:r>
      <w:r w:rsidRPr="006D1C66">
        <w:t>i</w:t>
      </w:r>
      <w:r w:rsidRPr="006D1C66">
        <w:t>vies pour cause d'élections présidentielles en 1988 : la question posée à la Commi</w:t>
      </w:r>
      <w:r w:rsidRPr="006D1C66">
        <w:t>s</w:t>
      </w:r>
      <w:r w:rsidRPr="006D1C66">
        <w:t>sion portait pour l'essentiel sur l'opportunité de restreindre l'accès a</w:t>
      </w:r>
      <w:r w:rsidRPr="006D1C66">
        <w:t>u</w:t>
      </w:r>
      <w:r w:rsidRPr="006D1C66">
        <w:t>tomatique à la nationalité française des jeunes issus de l'i</w:t>
      </w:r>
      <w:r w:rsidRPr="006D1C66">
        <w:t>m</w:t>
      </w:r>
      <w:r w:rsidRPr="006D1C66">
        <w:t>migration nés en France métropolitaine et vivant sur le territoire fra</w:t>
      </w:r>
      <w:r w:rsidRPr="006D1C66">
        <w:t>n</w:t>
      </w:r>
      <w:r w:rsidRPr="006D1C66">
        <w:t>çais. La centaine d'auditions auxquelles a procédé la Commission a plutôt te</w:t>
      </w:r>
      <w:r w:rsidRPr="006D1C66">
        <w:t>n</w:t>
      </w:r>
      <w:r w:rsidRPr="006D1C66">
        <w:t>du à répondre par la négative, les jeunes issus de l'immigr</w:t>
      </w:r>
      <w:r w:rsidRPr="006D1C66">
        <w:t>a</w:t>
      </w:r>
      <w:r w:rsidRPr="006D1C66">
        <w:t>tion et leurs associations auditionnés affirmant leur appart</w:t>
      </w:r>
      <w:r w:rsidRPr="006D1C66">
        <w:t>e</w:t>
      </w:r>
      <w:r w:rsidRPr="006D1C66">
        <w:t>nance à la nation par la socialisation, l'enracinement local et la participation a</w:t>
      </w:r>
      <w:r w:rsidRPr="006D1C66">
        <w:t>s</w:t>
      </w:r>
      <w:r w:rsidRPr="006D1C66">
        <w:t>sociative. C'est la Loi Pasqua-Méhaignerie de 1993 qui réformera le Code de la nati</w:t>
      </w:r>
      <w:r w:rsidRPr="006D1C66">
        <w:t>o</w:t>
      </w:r>
      <w:r w:rsidRPr="006D1C66">
        <w:t>nalité par rapport à sa version de 1973 en restreignant le droit du sol, un thème cher au Front nati</w:t>
      </w:r>
      <w:r w:rsidRPr="006D1C66">
        <w:t>o</w:t>
      </w:r>
      <w:r w:rsidRPr="006D1C66">
        <w:t>nal, au profit du droit du sang : l'accès à la n</w:t>
      </w:r>
      <w:r w:rsidRPr="006D1C66">
        <w:t>a</w:t>
      </w:r>
      <w:r w:rsidRPr="006D1C66">
        <w:t>tionalité doit procéder d'une démarche volontaire et certaines condamnations en fe</w:t>
      </w:r>
      <w:r w:rsidRPr="006D1C66">
        <w:t>r</w:t>
      </w:r>
      <w:r w:rsidRPr="006D1C66">
        <w:t>ment l'accès. Enfin, par une loi de 1998 (Loi Guigou), le droit de la nationalité est à no</w:t>
      </w:r>
      <w:r w:rsidRPr="006D1C66">
        <w:t>u</w:t>
      </w:r>
      <w:r w:rsidRPr="006D1C66">
        <w:t>veau modifié dans le sens d'un retour à l'équilibre e</w:t>
      </w:r>
      <w:r w:rsidRPr="006D1C66">
        <w:t>n</w:t>
      </w:r>
      <w:r w:rsidRPr="006D1C66">
        <w:t>tre droit du sol et droit du sang rétablissant l'accès automatique à la nationalité française pour les je</w:t>
      </w:r>
      <w:r w:rsidRPr="006D1C66">
        <w:t>u</w:t>
      </w:r>
      <w:r w:rsidRPr="006D1C66">
        <w:t>nes issus de l'immigration nés en France et y ayant vécu cinq ans au moins dans les années qui précèdent leur majorité. Mais la Commi</w:t>
      </w:r>
      <w:r w:rsidRPr="006D1C66">
        <w:t>s</w:t>
      </w:r>
      <w:r w:rsidRPr="006D1C66">
        <w:t>sion des sages de 1987 et les débats associatifs du mouvement beur qui ont acco</w:t>
      </w:r>
      <w:r w:rsidRPr="006D1C66">
        <w:t>m</w:t>
      </w:r>
      <w:r w:rsidRPr="006D1C66">
        <w:t>pagné la période ont été riches d'une large r</w:t>
      </w:r>
      <w:r w:rsidRPr="006D1C66">
        <w:t>é</w:t>
      </w:r>
      <w:r w:rsidRPr="006D1C66">
        <w:t>flexion sur la nation et la citoyenneté. Qu'est-ce qu'être Français ? Peut-on être Français et m</w:t>
      </w:r>
      <w:r w:rsidRPr="006D1C66">
        <w:t>u</w:t>
      </w:r>
      <w:r w:rsidRPr="006D1C66">
        <w:t xml:space="preserve">sulman ? (Cesari, 1996 ; </w:t>
      </w:r>
      <w:r>
        <w:t>É</w:t>
      </w:r>
      <w:r w:rsidRPr="006D1C66">
        <w:t>tienne, 1991). La citoyenneté y est diss</w:t>
      </w:r>
      <w:r w:rsidRPr="006D1C66">
        <w:t>o</w:t>
      </w:r>
      <w:r w:rsidRPr="006D1C66">
        <w:t>ciée de la nationalité, car on peut être citoyen par la partic</w:t>
      </w:r>
      <w:r w:rsidRPr="006D1C66">
        <w:t>i</w:t>
      </w:r>
      <w:r w:rsidRPr="006D1C66">
        <w:t>pation concrète aux affaires de la cité et par la socialisation locale e</w:t>
      </w:r>
      <w:r w:rsidRPr="006D1C66">
        <w:t>n</w:t>
      </w:r>
      <w:r w:rsidRPr="006D1C66">
        <w:t>racinée dans le territoire où l'on a vécu sans être un national. Cette dissoci</w:t>
      </w:r>
      <w:r w:rsidRPr="006D1C66">
        <w:t>a</w:t>
      </w:r>
      <w:r w:rsidRPr="006D1C66">
        <w:t>tion entre le national et le citoyen permettait aussi de revend</w:t>
      </w:r>
      <w:r w:rsidRPr="006D1C66">
        <w:t>i</w:t>
      </w:r>
      <w:r w:rsidRPr="006D1C66">
        <w:t>quer le droit de vote local pour les étrangers non européens, une revendic</w:t>
      </w:r>
      <w:r w:rsidRPr="006D1C66">
        <w:t>a</w:t>
      </w:r>
      <w:r w:rsidRPr="006D1C66">
        <w:t>tion pendante depuis 1975. Un renversement de pos</w:t>
      </w:r>
      <w:r w:rsidRPr="006D1C66">
        <w:t>i</w:t>
      </w:r>
      <w:r w:rsidRPr="006D1C66">
        <w:t>tions s'est opéré : le thème de la terre, des racines, des ancêtres (qui ont comba</w:t>
      </w:r>
      <w:r w:rsidRPr="006D1C66">
        <w:t>t</w:t>
      </w:r>
      <w:r w:rsidRPr="006D1C66">
        <w:t>tu pour la France lors des deux guerres mondiales dans les forces c</w:t>
      </w:r>
      <w:r w:rsidRPr="006D1C66">
        <w:t>o</w:t>
      </w:r>
      <w:r w:rsidRPr="006D1C66">
        <w:t>loniales) a été repris par les défenseurs du droit du sol, à gauche, et dans le mo</w:t>
      </w:r>
      <w:r w:rsidRPr="006D1C66">
        <w:t>u</w:t>
      </w:r>
      <w:r w:rsidRPr="006D1C66">
        <w:t>vement associatif dans des termes que n</w:t>
      </w:r>
      <w:r>
        <w:t>'aurait pas reniés Maurice Ba</w:t>
      </w:r>
      <w:r>
        <w:t>r</w:t>
      </w:r>
      <w:r>
        <w:t>rè</w:t>
      </w:r>
      <w:r w:rsidRPr="006D1C66">
        <w:t>s, tandis que les défenseurs du droit du sang ont valor</w:t>
      </w:r>
      <w:r w:rsidRPr="006D1C66">
        <w:t>i</w:t>
      </w:r>
      <w:r w:rsidRPr="006D1C66">
        <w:t>sé, à droite, la filiation, c'est-à-dire le droit du sang, une conquête r</w:t>
      </w:r>
      <w:r w:rsidRPr="006D1C66">
        <w:t>é</w:t>
      </w:r>
      <w:r w:rsidRPr="006D1C66">
        <w:t xml:space="preserve">volutionnaire inscrite dans le </w:t>
      </w:r>
      <w:r>
        <w:t>C</w:t>
      </w:r>
      <w:r w:rsidRPr="006D1C66">
        <w:t>ode civil napoléonien contre le droit du sol de l'A</w:t>
      </w:r>
      <w:r w:rsidRPr="006D1C66">
        <w:t>n</w:t>
      </w:r>
      <w:r w:rsidRPr="006D1C66">
        <w:t>cien Régime. Le droit de la nationalité est resté inchangé depuis 1998 et aucun débat n'a cherché désormais à le r</w:t>
      </w:r>
      <w:r w:rsidRPr="006D1C66">
        <w:t>e</w:t>
      </w:r>
      <w:r w:rsidRPr="006D1C66">
        <w:t>mettre à l'avant-scène (Wihtol de Wenden, 1995).</w:t>
      </w:r>
    </w:p>
    <w:p w:rsidR="00F64A0A" w:rsidRPr="006D1C66" w:rsidRDefault="00F64A0A" w:rsidP="00F64A0A">
      <w:pPr>
        <w:spacing w:before="120" w:after="120"/>
        <w:jc w:val="both"/>
      </w:pPr>
      <w:r w:rsidRPr="006D1C66">
        <w:t>[330]</w:t>
      </w:r>
    </w:p>
    <w:p w:rsidR="00F64A0A" w:rsidRPr="006D1C66" w:rsidRDefault="00F64A0A" w:rsidP="00F64A0A">
      <w:pPr>
        <w:spacing w:before="120" w:after="120"/>
        <w:jc w:val="both"/>
      </w:pPr>
      <w:r w:rsidRPr="006D1C66">
        <w:t>L'extrême droite poursuit sa campagne sur les « valeurs », s'appr</w:t>
      </w:r>
      <w:r w:rsidRPr="006D1C66">
        <w:t>o</w:t>
      </w:r>
      <w:r w:rsidRPr="006D1C66">
        <w:t>prie la cocarde tricolore lors de fêtes « bleu, blanc, rouge », cél</w:t>
      </w:r>
      <w:r w:rsidRPr="006D1C66">
        <w:t>è</w:t>
      </w:r>
      <w:r w:rsidRPr="006D1C66">
        <w:t>bre Jeanne d'Arc le premier mai, dans une confusion entre la nation, hér</w:t>
      </w:r>
      <w:r w:rsidRPr="006D1C66">
        <w:t>i</w:t>
      </w:r>
      <w:r w:rsidRPr="006D1C66">
        <w:t>tage révolutionnaire, et « la France éternelle ». Les thèmes de l'imm</w:t>
      </w:r>
      <w:r w:rsidRPr="006D1C66">
        <w:t>i</w:t>
      </w:r>
      <w:r w:rsidRPr="006D1C66">
        <w:t>gration, de l'islam, de la délinquance et de l'ins</w:t>
      </w:r>
      <w:r w:rsidRPr="006D1C66">
        <w:t>é</w:t>
      </w:r>
      <w:r w:rsidRPr="006D1C66">
        <w:t>curité sont toujours à l'ordre du jour. La gauche (de 1997 à 2002), puis la dro</w:t>
      </w:r>
      <w:r w:rsidRPr="006D1C66">
        <w:t>i</w:t>
      </w:r>
      <w:r w:rsidRPr="006D1C66">
        <w:t>te au pouvoir cherchent à y répo</w:t>
      </w:r>
      <w:r w:rsidRPr="006D1C66">
        <w:t>n</w:t>
      </w:r>
      <w:r w:rsidRPr="006D1C66">
        <w:t>dre en voulant conforter l'opinion sur les thèmes sécuritaires, luttant contre les « incivilités » (Jean-Pierre Chevèn</w:t>
      </w:r>
      <w:r w:rsidRPr="006D1C66">
        <w:t>e</w:t>
      </w:r>
      <w:r w:rsidRPr="006D1C66">
        <w:t>ment), « la racai</w:t>
      </w:r>
      <w:r w:rsidRPr="006D1C66">
        <w:t>l</w:t>
      </w:r>
      <w:r w:rsidRPr="006D1C66">
        <w:t>le », les banlieues qu'il faut « nettoyer au karcher » (Nicolas Sarkozy). Un fossé se creuse a</w:t>
      </w:r>
      <w:r w:rsidRPr="006D1C66">
        <w:t>u</w:t>
      </w:r>
      <w:r w:rsidRPr="006D1C66">
        <w:t>tour des « origines » dans la nation française, pourtant définie autour d'un projet de communauté politique fait de valeurs communes. Les enquêtes de terrain font app</w:t>
      </w:r>
      <w:r w:rsidRPr="006D1C66">
        <w:t>a</w:t>
      </w:r>
      <w:r w:rsidRPr="006D1C66">
        <w:t>raître un racisme différentialiste, selon l'expression de Michel Wi</w:t>
      </w:r>
      <w:r w:rsidRPr="006D1C66">
        <w:t>e</w:t>
      </w:r>
      <w:r w:rsidRPr="006D1C66">
        <w:t>viorka (1998) : certains se déf</w:t>
      </w:r>
      <w:r w:rsidRPr="006D1C66">
        <w:t>i</w:t>
      </w:r>
      <w:r w:rsidRPr="006D1C66">
        <w:t>nissent comme « Français de souche » contre des Français qui ne le s</w:t>
      </w:r>
      <w:r w:rsidRPr="006D1C66">
        <w:t>e</w:t>
      </w:r>
      <w:r w:rsidRPr="006D1C66">
        <w:t>raient pas, ou le seraient moins qu'eux à leurs yeux. Un débat d'idées s'insta</w:t>
      </w:r>
      <w:r w:rsidRPr="006D1C66">
        <w:t>u</w:t>
      </w:r>
      <w:r w:rsidRPr="006D1C66">
        <w:t>re autour de la part des origines dans la mesure des parcours d'intégration entre les démographes He</w:t>
      </w:r>
      <w:r w:rsidRPr="006D1C66">
        <w:t>r</w:t>
      </w:r>
      <w:r w:rsidRPr="006D1C66">
        <w:t>vé Le Bras et Michèle Trib</w:t>
      </w:r>
      <w:r w:rsidRPr="006D1C66">
        <w:t>a</w:t>
      </w:r>
      <w:r w:rsidRPr="006D1C66">
        <w:t>lat à propos d'une grande enquête qu'elle a menée en 1992 (Tribalat, 1995). Contrôles d'identité, bavures polici</w:t>
      </w:r>
      <w:r w:rsidRPr="006D1C66">
        <w:t>è</w:t>
      </w:r>
      <w:r w:rsidRPr="006D1C66">
        <w:t>res, gardes à vue abusives fra</w:t>
      </w:r>
      <w:r w:rsidRPr="006D1C66">
        <w:t>p</w:t>
      </w:r>
      <w:r w:rsidRPr="006D1C66">
        <w:t>pent en priorité les jeunes issus de l'immigration dits « visibles », c'est à dire de couleur, sou</w:t>
      </w:r>
      <w:r w:rsidRPr="006D1C66">
        <w:t>p</w:t>
      </w:r>
      <w:r w:rsidRPr="006D1C66">
        <w:t>çonnés par là même occasion d'être des intrus dans la nation dont ils ne partag</w:t>
      </w:r>
      <w:r w:rsidRPr="006D1C66">
        <w:t>e</w:t>
      </w:r>
      <w:r w:rsidRPr="006D1C66">
        <w:t>raient pas les mêmes valeurs (Body-Gendrot et Wi</w:t>
      </w:r>
      <w:r w:rsidRPr="006D1C66">
        <w:t>h</w:t>
      </w:r>
      <w:r w:rsidRPr="006D1C66">
        <w:t>tol de Wenden, 2003). Le siffl</w:t>
      </w:r>
      <w:r w:rsidRPr="006D1C66">
        <w:t>e</w:t>
      </w:r>
      <w:r w:rsidRPr="006D1C66">
        <w:t xml:space="preserve">ment de </w:t>
      </w:r>
      <w:r w:rsidRPr="006D1C66">
        <w:rPr>
          <w:i/>
          <w:iCs/>
        </w:rPr>
        <w:t xml:space="preserve">La Marseillaise </w:t>
      </w:r>
      <w:r w:rsidRPr="006D1C66">
        <w:t>lors de matchs sportifs ajoute à l'idée qu'il faut renforcer l'instruction civique. La France est dans une configuration politique où une partie des Français pense que d'a</w:t>
      </w:r>
      <w:r w:rsidRPr="006D1C66">
        <w:t>u</w:t>
      </w:r>
      <w:r w:rsidRPr="006D1C66">
        <w:t>tres Français ne le sont pas vraiment parce qu'issus de l'immigr</w:t>
      </w:r>
      <w:r w:rsidRPr="006D1C66">
        <w:t>a</w:t>
      </w:r>
      <w:r w:rsidRPr="006D1C66">
        <w:t>tion, visibles, de culture musulmane, avec des allégeances douteuses à l'égard du terrorisme islamiste (Bertossi et Wi</w:t>
      </w:r>
      <w:r w:rsidRPr="006D1C66">
        <w:t>h</w:t>
      </w:r>
      <w:r w:rsidRPr="006D1C66">
        <w:t>tol de Wenden, 2007). Un thème dév</w:t>
      </w:r>
      <w:r w:rsidRPr="006D1C66">
        <w:t>e</w:t>
      </w:r>
      <w:r w:rsidRPr="006D1C66">
        <w:t>loppé à propos des juifs dans des périodes antérieures (a</w:t>
      </w:r>
      <w:r w:rsidRPr="006D1C66">
        <w:t>f</w:t>
      </w:r>
      <w:r w:rsidRPr="006D1C66">
        <w:t>faire Dreyfus, Vichy).</w:t>
      </w:r>
    </w:p>
    <w:p w:rsidR="00F64A0A" w:rsidRPr="006D1C66" w:rsidRDefault="00F64A0A" w:rsidP="00F64A0A">
      <w:pPr>
        <w:spacing w:before="120" w:after="120"/>
        <w:jc w:val="both"/>
      </w:pPr>
      <w:r w:rsidRPr="006D1C66">
        <w:t>C'est dans ce contexte que s'installe le débat sur l'identité nation</w:t>
      </w:r>
      <w:r w:rsidRPr="006D1C66">
        <w:t>a</w:t>
      </w:r>
      <w:r w:rsidRPr="006D1C66">
        <w:t>le, lancé par Eric Besson fin 2009. Il voulait qu'un large débat ait lieu en France sur ce thème, avec des visées électoralistes, mais le choix de mener ce débat dans les préfectures en a quelque peu minimisé la po</w:t>
      </w:r>
      <w:r w:rsidRPr="006D1C66">
        <w:t>r</w:t>
      </w:r>
      <w:r w:rsidRPr="006D1C66">
        <w:t>tée. Après quelques mois, le débat s'épuise et se focalise sur l'islam, les foulards, la burqa, un no</w:t>
      </w:r>
      <w:r w:rsidRPr="006D1C66">
        <w:t>u</w:t>
      </w:r>
      <w:r w:rsidRPr="006D1C66">
        <w:t>veau thème lancé à l'été 2009. Un projet de loi visant à interdire la burqa dans l'espace public est finalement abandonné, après avis contraire du Conseil d'État. Des jeunes issus de l'immigration sont sollicités dans le d</w:t>
      </w:r>
      <w:r w:rsidRPr="006D1C66">
        <w:t>é</w:t>
      </w:r>
      <w:r w:rsidRPr="006D1C66">
        <w:t>bat préfectoral pour apporter un discours citoyen, comme gage de bonne conduite. La plupart des un</w:t>
      </w:r>
      <w:r w:rsidRPr="006D1C66">
        <w:t>i</w:t>
      </w:r>
      <w:r w:rsidRPr="006D1C66">
        <w:t>versitaires conviés vont décliner l'invitation, compte tenu de son c</w:t>
      </w:r>
      <w:r w:rsidRPr="006D1C66">
        <w:t>a</w:t>
      </w:r>
      <w:r w:rsidRPr="006D1C66">
        <w:t>ractère convenu dans un espace contraint. Le grand débat n'a pas eu lieu, l'opinion publique semble s'en être désintéressé ou l'avoir dés</w:t>
      </w:r>
      <w:r w:rsidRPr="006D1C66">
        <w:t>a</w:t>
      </w:r>
      <w:r w:rsidRPr="006D1C66">
        <w:t>voué, l'estimant inopportun. Au printemps 2010, le débat s'achève di</w:t>
      </w:r>
      <w:r w:rsidRPr="006D1C66">
        <w:t>s</w:t>
      </w:r>
      <w:r w:rsidRPr="006D1C66">
        <w:t>crètement sur un échec. Le ministre de l'Immigration, de l'Intégr</w:t>
      </w:r>
      <w:r w:rsidRPr="006D1C66">
        <w:t>a</w:t>
      </w:r>
      <w:r w:rsidRPr="006D1C66">
        <w:t>tion, de l'Identité</w:t>
      </w:r>
      <w:r>
        <w:t xml:space="preserve"> </w:t>
      </w:r>
      <w:r w:rsidRPr="006D1C66">
        <w:t>[331]</w:t>
      </w:r>
      <w:r>
        <w:t xml:space="preserve"> </w:t>
      </w:r>
      <w:r w:rsidRPr="006D1C66">
        <w:t>nationale et du Développement solidaire se met alors en scène sur ce dernier thème, en se produisant dans des conf</w:t>
      </w:r>
      <w:r w:rsidRPr="006D1C66">
        <w:t>é</w:t>
      </w:r>
      <w:r w:rsidRPr="006D1C66">
        <w:t>renc</w:t>
      </w:r>
      <w:r>
        <w:t>es publiques sur le codéveloppe</w:t>
      </w:r>
      <w:r w:rsidRPr="006D1C66">
        <w:t>ment pour donner plus de légit</w:t>
      </w:r>
      <w:r w:rsidRPr="006D1C66">
        <w:t>i</w:t>
      </w:r>
      <w:r w:rsidRPr="006D1C66">
        <w:t>mité aux accords bilat</w:t>
      </w:r>
      <w:r w:rsidRPr="006D1C66">
        <w:t>é</w:t>
      </w:r>
      <w:r w:rsidRPr="006D1C66">
        <w:t>raux de réadmission des sans-papiers qu'il a conclus avec quatorze pays d'origine en échange de politiques de d</w:t>
      </w:r>
      <w:r w:rsidRPr="006D1C66">
        <w:t>é</w:t>
      </w:r>
      <w:r w:rsidRPr="006D1C66">
        <w:t>veloppement. Enfin, durant l'été 2010, à la suite des affro</w:t>
      </w:r>
      <w:r w:rsidRPr="006D1C66">
        <w:t>n</w:t>
      </w:r>
      <w:r w:rsidRPr="006D1C66">
        <w:t>tements entre jeunes des quartiers sensibles, gens du voyage et policiers, Nic</w:t>
      </w:r>
      <w:r w:rsidRPr="006D1C66">
        <w:t>o</w:t>
      </w:r>
      <w:r w:rsidRPr="006D1C66">
        <w:t>las Sarkozy parle de d</w:t>
      </w:r>
      <w:r w:rsidRPr="006D1C66">
        <w:t>é</w:t>
      </w:r>
      <w:r w:rsidRPr="006D1C66">
        <w:t>choir de la nationalité française des délinquants d'origine étra</w:t>
      </w:r>
      <w:r w:rsidRPr="006D1C66">
        <w:t>n</w:t>
      </w:r>
      <w:r w:rsidRPr="006D1C66">
        <w:t>gère, une pratique qui s'est développée avec les juifs sous le régime de V</w:t>
      </w:r>
      <w:r w:rsidRPr="006D1C66">
        <w:t>i</w:t>
      </w:r>
      <w:r w:rsidRPr="006D1C66">
        <w:t>chy.</w:t>
      </w:r>
    </w:p>
    <w:p w:rsidR="00F64A0A" w:rsidRPr="006D1C66" w:rsidRDefault="00F64A0A" w:rsidP="00F64A0A">
      <w:pPr>
        <w:spacing w:before="120" w:after="120"/>
        <w:jc w:val="both"/>
        <w:rPr>
          <w:szCs w:val="24"/>
        </w:rPr>
      </w:pPr>
      <w:r>
        <w:rPr>
          <w:szCs w:val="24"/>
        </w:rPr>
        <w:br w:type="page"/>
      </w:r>
    </w:p>
    <w:p w:rsidR="00F64A0A" w:rsidRPr="006D1C66" w:rsidRDefault="00F64A0A" w:rsidP="00F64A0A">
      <w:pPr>
        <w:pStyle w:val="planche"/>
      </w:pPr>
      <w:r w:rsidRPr="006D1C66">
        <w:t>2. À LA CITOYENNET</w:t>
      </w:r>
      <w:r>
        <w:t>É</w:t>
      </w:r>
      <w:r>
        <w:br/>
        <w:t>ET À</w:t>
      </w:r>
      <w:r w:rsidRPr="006D1C66">
        <w:t xml:space="preserve"> LA DIVERSITÉ</w:t>
      </w:r>
    </w:p>
    <w:p w:rsidR="00F64A0A" w:rsidRPr="006D1C66" w:rsidRDefault="00F64A0A" w:rsidP="00F64A0A">
      <w:pPr>
        <w:spacing w:before="120" w:after="120"/>
        <w:jc w:val="both"/>
        <w:rPr>
          <w:szCs w:val="24"/>
        </w:rPr>
      </w:pPr>
    </w:p>
    <w:p w:rsidR="00F64A0A" w:rsidRPr="006D1C66" w:rsidRDefault="00F64A0A" w:rsidP="00F64A0A">
      <w:pPr>
        <w:pStyle w:val="a"/>
      </w:pPr>
      <w:r w:rsidRPr="006D1C66">
        <w:t>2.1. La c</w:t>
      </w:r>
      <w:r w:rsidRPr="006D1C66">
        <w:t>i</w:t>
      </w:r>
      <w:r w:rsidRPr="006D1C66">
        <w:t>toyenneté, une notion évolutive</w:t>
      </w:r>
    </w:p>
    <w:p w:rsidR="00F64A0A" w:rsidRPr="006D1C66" w:rsidRDefault="00F64A0A" w:rsidP="00F64A0A">
      <w:pPr>
        <w:spacing w:before="120" w:after="120"/>
        <w:jc w:val="both"/>
      </w:pPr>
    </w:p>
    <w:p w:rsidR="00F64A0A" w:rsidRPr="006D1C66" w:rsidRDefault="00F64A0A" w:rsidP="00F64A0A">
      <w:pPr>
        <w:spacing w:before="120" w:after="120"/>
        <w:jc w:val="both"/>
      </w:pPr>
      <w:r w:rsidRPr="006D1C66">
        <w:t>En France, la nation renvoie à la citoyenneté, puisque c'est la déf</w:t>
      </w:r>
      <w:r w:rsidRPr="006D1C66">
        <w:t>i</w:t>
      </w:r>
      <w:r w:rsidRPr="006D1C66">
        <w:t>nition de celle-ci lors de la Révolution française qui a permis la nai</w:t>
      </w:r>
      <w:r w:rsidRPr="006D1C66">
        <w:t>s</w:t>
      </w:r>
      <w:r w:rsidRPr="006D1C66">
        <w:t>sance (d'où le terme) d'un homme nouveau, l'homme révol</w:t>
      </w:r>
      <w:r w:rsidRPr="006D1C66">
        <w:t>u</w:t>
      </w:r>
      <w:r w:rsidRPr="006D1C66">
        <w:t>tionnaire, puis le citoyen attaché à la communauté politique que fo</w:t>
      </w:r>
      <w:r w:rsidRPr="006D1C66">
        <w:t>r</w:t>
      </w:r>
      <w:r w:rsidRPr="006D1C66">
        <w:t>me la nation. La philosophie des Lumières (Voltaire, Diderot, Monte</w:t>
      </w:r>
      <w:r w:rsidRPr="006D1C66">
        <w:t>s</w:t>
      </w:r>
      <w:r w:rsidRPr="006D1C66">
        <w:t>quieu) et le contrat social (Rousseau) sous-tendent les valeurs de liberté, d'égalité et de fraternité. Citoyenneté et nation sont donc des notions plus ph</w:t>
      </w:r>
      <w:r w:rsidRPr="006D1C66">
        <w:t>i</w:t>
      </w:r>
      <w:r w:rsidRPr="006D1C66">
        <w:t>losoph</w:t>
      </w:r>
      <w:r w:rsidRPr="006D1C66">
        <w:t>i</w:t>
      </w:r>
      <w:r w:rsidRPr="006D1C66">
        <w:t>ques et politiques qu'ancrées dans un passé, une ethnie et une culture, même si l'histoire de la citoyenneté à la française fait aujou</w:t>
      </w:r>
      <w:r w:rsidRPr="006D1C66">
        <w:t>r</w:t>
      </w:r>
      <w:r w:rsidRPr="006D1C66">
        <w:t>d'hui pa</w:t>
      </w:r>
      <w:r w:rsidRPr="006D1C66">
        <w:t>r</w:t>
      </w:r>
      <w:r w:rsidRPr="006D1C66">
        <w:t>tie de cette culture et même si les Gaulois ont servi d'ancêtres fondateurs dans la narration de l'histoire de France par l'école républ</w:t>
      </w:r>
      <w:r w:rsidRPr="006D1C66">
        <w:t>i</w:t>
      </w:r>
      <w:r w:rsidRPr="006D1C66">
        <w:t>caine. Si la citoyenneté n'est pas diss</w:t>
      </w:r>
      <w:r w:rsidRPr="006D1C66">
        <w:t>o</w:t>
      </w:r>
      <w:r w:rsidRPr="006D1C66">
        <w:t>ciable de la nation en France, elle s'est parfois dissociée de la nati</w:t>
      </w:r>
      <w:r w:rsidRPr="006D1C66">
        <w:t>o</w:t>
      </w:r>
      <w:r w:rsidRPr="006D1C66">
        <w:t>nalité (Koubi, 1995). Durant la Révolution française, on a pu être citoyen sans être national. Des étrangers, comme Anarcharsis von Clootz ou Thomas Paine, ont été élevés à la « qualité » de citoyen comme a</w:t>
      </w:r>
      <w:r w:rsidRPr="006D1C66">
        <w:t>c</w:t>
      </w:r>
      <w:r w:rsidRPr="006D1C66">
        <w:t>teurs de la Révolution et membres de la Convention. À l'i</w:t>
      </w:r>
      <w:r w:rsidRPr="006D1C66">
        <w:t>n</w:t>
      </w:r>
      <w:r w:rsidRPr="006D1C66">
        <w:t>verse, des nationaux ont perdu leur qualité de citoyens (déli</w:t>
      </w:r>
      <w:r w:rsidRPr="006D1C66">
        <w:t>n</w:t>
      </w:r>
      <w:r w:rsidRPr="006D1C66">
        <w:t>quants, malades mentaux), en ont été privés (fe</w:t>
      </w:r>
      <w:r w:rsidRPr="006D1C66">
        <w:t>m</w:t>
      </w:r>
      <w:r w:rsidRPr="006D1C66">
        <w:t>mes jusqu'en 1946) ou ont été considérés comme des traîtres à la nation (émigrés, prêtres non « jureurs »). La péri</w:t>
      </w:r>
      <w:r w:rsidRPr="006D1C66">
        <w:t>o</w:t>
      </w:r>
      <w:r w:rsidRPr="006D1C66">
        <w:t>de coloniale a aussi multiplié les cas de ressorti</w:t>
      </w:r>
      <w:r w:rsidRPr="006D1C66">
        <w:t>s</w:t>
      </w:r>
      <w:r w:rsidRPr="006D1C66">
        <w:t>sants, indigènes ou juifs dépourvus de droits civiques, comme en Algérie. C'est pourtant la Troisième Rép</w:t>
      </w:r>
      <w:r w:rsidRPr="006D1C66">
        <w:t>u</w:t>
      </w:r>
      <w:r w:rsidRPr="006D1C66">
        <w:t>blique qui a indissolublement lié le national au citoyen et ense</w:t>
      </w:r>
      <w:r w:rsidRPr="006D1C66">
        <w:t>i</w:t>
      </w:r>
      <w:r w:rsidRPr="006D1C66">
        <w:t>gné les valeurs citoyennes et le patriotisme. Le lien national-citoyen a été r</w:t>
      </w:r>
      <w:r w:rsidRPr="006D1C66">
        <w:t>e</w:t>
      </w:r>
      <w:r w:rsidRPr="006D1C66">
        <w:t>mis en cause avec l'immigration et l'Europe. Dès 1975, la citoyenneté s'est progressivement dissociée de la nationalité dans les États eur</w:t>
      </w:r>
      <w:r w:rsidRPr="006D1C66">
        <w:t>o</w:t>
      </w:r>
      <w:r w:rsidRPr="006D1C66">
        <w:t>péens qui ont accordé le droit de vote local et l'éligibilité à leurs re</w:t>
      </w:r>
      <w:r w:rsidRPr="006D1C66">
        <w:t>s</w:t>
      </w:r>
      <w:r w:rsidRPr="006D1C66">
        <w:t>sortissants étrangers (Suède 1975, Pays-Bas 1985, Danemark 1981, Belgique 2000) et dans les pays de l'Europe des quinze pour les étra</w:t>
      </w:r>
      <w:r w:rsidRPr="006D1C66">
        <w:t>n</w:t>
      </w:r>
      <w:r w:rsidRPr="006D1C66">
        <w:t>gers résidents de l'Union européenne (Tra</w:t>
      </w:r>
      <w:r w:rsidRPr="006D1C66">
        <w:t>i</w:t>
      </w:r>
      <w:r w:rsidRPr="006D1C66">
        <w:t>té de Maastricht, 1992). On peut donc être citoyen sans être nati</w:t>
      </w:r>
      <w:r w:rsidRPr="006D1C66">
        <w:t>o</w:t>
      </w:r>
      <w:r w:rsidRPr="006D1C66">
        <w:t>nal.</w:t>
      </w:r>
    </w:p>
    <w:p w:rsidR="00F64A0A" w:rsidRPr="006D1C66" w:rsidRDefault="00F64A0A" w:rsidP="00F64A0A">
      <w:pPr>
        <w:spacing w:before="120" w:after="120"/>
        <w:jc w:val="both"/>
      </w:pPr>
      <w:r w:rsidRPr="006D1C66">
        <w:t>[332]</w:t>
      </w:r>
    </w:p>
    <w:p w:rsidR="00F64A0A" w:rsidRPr="006D1C66" w:rsidRDefault="00F64A0A" w:rsidP="00F64A0A">
      <w:pPr>
        <w:spacing w:before="120" w:after="120"/>
        <w:jc w:val="both"/>
      </w:pPr>
      <w:r w:rsidRPr="006D1C66">
        <w:t>En France, la revendication du droit de vote local pour les étra</w:t>
      </w:r>
      <w:r w:rsidRPr="006D1C66">
        <w:t>n</w:t>
      </w:r>
      <w:r w:rsidRPr="006D1C66">
        <w:t>gers a conduit, à l'aube des années 1980, à théoriser la dissociation de la citoyenneté d'avec la n</w:t>
      </w:r>
      <w:r w:rsidRPr="006D1C66">
        <w:t>a</w:t>
      </w:r>
      <w:r w:rsidRPr="006D1C66">
        <w:t>tionalité autour du thème de la citoyenneté de résidence dans le mouvement associatif civique. Le Traité de Maastricht a accentué cette brèche en lui conférant un fondement l</w:t>
      </w:r>
      <w:r w:rsidRPr="006D1C66">
        <w:t>é</w:t>
      </w:r>
      <w:r w:rsidRPr="006D1C66">
        <w:t>gal, car la France a dû modifier sa const</w:t>
      </w:r>
      <w:r w:rsidRPr="006D1C66">
        <w:t>i</w:t>
      </w:r>
      <w:r w:rsidRPr="006D1C66">
        <w:t>tution dans ce sens en 1992 (Wihtol de Wenden, 1993).</w:t>
      </w:r>
    </w:p>
    <w:p w:rsidR="00F64A0A" w:rsidRPr="006D1C66" w:rsidRDefault="00F64A0A" w:rsidP="00F64A0A">
      <w:pPr>
        <w:spacing w:before="120" w:after="120"/>
        <w:jc w:val="both"/>
      </w:pPr>
      <w:r w:rsidRPr="006D1C66">
        <w:t>Par ailleurs, le développement des cas de double nationalité liés à la mondialisation des flux migratoires amorce la fin du lien excl</w:t>
      </w:r>
      <w:r w:rsidRPr="006D1C66">
        <w:t>u</w:t>
      </w:r>
      <w:r w:rsidRPr="006D1C66">
        <w:t>sif liant le citoyen à l'État-nation. Certains analysent cette évolution comme la fin du modèle westph</w:t>
      </w:r>
      <w:r w:rsidRPr="006D1C66">
        <w:t>a</w:t>
      </w:r>
      <w:r w:rsidRPr="006D1C66">
        <w:t>lien : de même que l'État-nation a perdu son rôle de principal maître du jeu dans la maîtrise des flux m</w:t>
      </w:r>
      <w:r w:rsidRPr="006D1C66">
        <w:t>i</w:t>
      </w:r>
      <w:r w:rsidRPr="006D1C66">
        <w:t>gratoires et des frontières, le pluralisme commence à s'imposer co</w:t>
      </w:r>
      <w:r w:rsidRPr="006D1C66">
        <w:t>m</w:t>
      </w:r>
      <w:r w:rsidRPr="006D1C66">
        <w:t>me modèle de société en Europe devant la diversité des popul</w:t>
      </w:r>
      <w:r w:rsidRPr="006D1C66">
        <w:t>a</w:t>
      </w:r>
      <w:r w:rsidRPr="006D1C66">
        <w:t>tions en présence. Mais cette m</w:t>
      </w:r>
      <w:r w:rsidRPr="006D1C66">
        <w:t>u</w:t>
      </w:r>
      <w:r w:rsidRPr="006D1C66">
        <w:t>tation est souvent vécue comme un défi, en France notamment où l'allégeance exclusive à l'État-nation, fond</w:t>
      </w:r>
      <w:r w:rsidRPr="006D1C66">
        <w:t>e</w:t>
      </w:r>
      <w:r w:rsidRPr="006D1C66">
        <w:t>ment du contrat social, et le mythe de l'homogénéité nationale ont nourri le credo républicain d</w:t>
      </w:r>
      <w:r w:rsidRPr="006D1C66">
        <w:t>e</w:t>
      </w:r>
      <w:r w:rsidRPr="006D1C66">
        <w:t>puis plus d'un siècle.</w:t>
      </w:r>
    </w:p>
    <w:p w:rsidR="00F64A0A" w:rsidRPr="006D1C66" w:rsidRDefault="00F64A0A" w:rsidP="00F64A0A">
      <w:pPr>
        <w:spacing w:before="120" w:after="120"/>
        <w:jc w:val="both"/>
      </w:pPr>
      <w:r w:rsidRPr="006D1C66">
        <w:t>Une propo</w:t>
      </w:r>
      <w:r w:rsidRPr="006D1C66">
        <w:t>r</w:t>
      </w:r>
      <w:r w:rsidRPr="006D1C66">
        <w:t>tion croissante des générations issues de l'immigration est composée de doubles nati</w:t>
      </w:r>
      <w:r w:rsidRPr="006D1C66">
        <w:t>o</w:t>
      </w:r>
      <w:r w:rsidRPr="006D1C66">
        <w:t>naux à la faveur de leur naissance et de la durée de leur install</w:t>
      </w:r>
      <w:r w:rsidRPr="006D1C66">
        <w:t>a</w:t>
      </w:r>
      <w:r w:rsidRPr="006D1C66">
        <w:t>tion dans les pays d'accueil (droit du sol), tout en restant nationaux du pays de leurs parents (Weil, 2002). Le tran</w:t>
      </w:r>
      <w:r w:rsidRPr="006D1C66">
        <w:t>s</w:t>
      </w:r>
      <w:r w:rsidRPr="006D1C66">
        <w:t>nationalisme est de règle, grâce aux échanges éc</w:t>
      </w:r>
      <w:r w:rsidRPr="006D1C66">
        <w:t>o</w:t>
      </w:r>
      <w:r w:rsidRPr="006D1C66">
        <w:t>nomiques (réseaux économiques d'entreprises et de commerce, transferts de fonds, ass</w:t>
      </w:r>
      <w:r w:rsidRPr="006D1C66">
        <w:t>o</w:t>
      </w:r>
      <w:r w:rsidRPr="006D1C66">
        <w:t>ciations de codéveloppement) (Lacroix, 2005), familiaux (mariages, regroupement familial), rel</w:t>
      </w:r>
      <w:r w:rsidRPr="006D1C66">
        <w:t>i</w:t>
      </w:r>
      <w:r w:rsidRPr="006D1C66">
        <w:t>gieux et culturels (médias, associations) qui entr</w:t>
      </w:r>
      <w:r w:rsidRPr="006D1C66">
        <w:t>e</w:t>
      </w:r>
      <w:r w:rsidRPr="006D1C66">
        <w:t>tiennent ou créent les liens. La citoyenneté devient elle-même transnationale (Bauböck, 1994 ; Soysal, 1995). Les allégeances mult</w:t>
      </w:r>
      <w:r w:rsidRPr="006D1C66">
        <w:t>i</w:t>
      </w:r>
      <w:r w:rsidRPr="006D1C66">
        <w:t>ples se d</w:t>
      </w:r>
      <w:r w:rsidRPr="006D1C66">
        <w:t>é</w:t>
      </w:r>
      <w:r w:rsidRPr="006D1C66">
        <w:t>clinent, avec toutefois une prédominance de la relation au pays où on vit (Brouard et Tiberj, 2005). Si les réf</w:t>
      </w:r>
      <w:r w:rsidRPr="006D1C66">
        <w:t>é</w:t>
      </w:r>
      <w:r w:rsidRPr="006D1C66">
        <w:t>rences, influences, i</w:t>
      </w:r>
      <w:r w:rsidRPr="006D1C66">
        <w:t>n</w:t>
      </w:r>
      <w:r w:rsidRPr="006D1C66">
        <w:t>trusions des pays d'origine (ou plus exactement des pays de départ des parents) pe</w:t>
      </w:r>
      <w:r w:rsidRPr="006D1C66">
        <w:t>u</w:t>
      </w:r>
      <w:r w:rsidRPr="006D1C66">
        <w:t>vent être vivaces, elles s'estompent devant la priorité accordée par les g</w:t>
      </w:r>
      <w:r w:rsidRPr="006D1C66">
        <w:t>é</w:t>
      </w:r>
      <w:r w:rsidRPr="006D1C66">
        <w:t>nérations issues de l'immigration au pays où elles sont nées, ont été scolarisées et deviennent des électeurs. Il en résulte une citoyenneté pl</w:t>
      </w:r>
      <w:r w:rsidRPr="006D1C66">
        <w:t>u</w:t>
      </w:r>
      <w:r w:rsidRPr="006D1C66">
        <w:t>rielle, transnationale, aux appartenances ethniques et religie</w:t>
      </w:r>
      <w:r w:rsidRPr="006D1C66">
        <w:t>u</w:t>
      </w:r>
      <w:r w:rsidRPr="006D1C66">
        <w:t>ses parfois revendiquées.</w:t>
      </w:r>
    </w:p>
    <w:p w:rsidR="00F64A0A" w:rsidRPr="006D1C66" w:rsidRDefault="00F64A0A" w:rsidP="00F64A0A">
      <w:pPr>
        <w:spacing w:before="120" w:after="120"/>
        <w:jc w:val="both"/>
      </w:pPr>
      <w:r w:rsidRPr="006D1C66">
        <w:t>Les formes de citoyenneté mises en avant sont le fruit d'un bricol</w:t>
      </w:r>
      <w:r w:rsidRPr="006D1C66">
        <w:t>a</w:t>
      </w:r>
      <w:r w:rsidRPr="006D1C66">
        <w:t>ge identitaire négocié avec le pays d'accueil. En France, depuis l'émergence des associations civ</w:t>
      </w:r>
      <w:r w:rsidRPr="006D1C66">
        <w:t>i</w:t>
      </w:r>
      <w:r w:rsidRPr="006D1C66">
        <w:t>ques issues de l'immigration nées dans les années 1980, la revendication de références multiples, d'i</w:t>
      </w:r>
      <w:r w:rsidRPr="006D1C66">
        <w:t>n</w:t>
      </w:r>
      <w:r w:rsidRPr="006D1C66">
        <w:t>tensité variable selon le contexte, sont parfois in</w:t>
      </w:r>
      <w:r w:rsidRPr="006D1C66">
        <w:t>s</w:t>
      </w:r>
      <w:r w:rsidRPr="006D1C66">
        <w:t>trumentalisées au service d'une cause (l'antiracisme, la discrimination positive, le mult</w:t>
      </w:r>
      <w:r w:rsidRPr="006D1C66">
        <w:t>i</w:t>
      </w:r>
      <w:r w:rsidRPr="006D1C66">
        <w:t>culturalisme) ou d'un rapport de forces. Le jeu sur la crainte d'un vote arabe ou musulman d'ailleurs plus imaginaire que réel est ut</w:t>
      </w:r>
      <w:r w:rsidRPr="006D1C66">
        <w:t>i</w:t>
      </w:r>
      <w:r w:rsidRPr="006D1C66">
        <w:t>lisé par les populations d'origine ma</w:t>
      </w:r>
      <w:r w:rsidRPr="006D1C66">
        <w:t>g</w:t>
      </w:r>
      <w:r w:rsidRPr="006D1C66">
        <w:t>hrébine qui « donnent le ton » en raison de leur nombre et de leur longue familiarité avec le système républ</w:t>
      </w:r>
      <w:r w:rsidRPr="006D1C66">
        <w:t>i</w:t>
      </w:r>
      <w:r w:rsidRPr="006D1C66">
        <w:t>cain</w:t>
      </w:r>
      <w:r>
        <w:t xml:space="preserve"> </w:t>
      </w:r>
      <w:r w:rsidRPr="006D1C66">
        <w:t>[333]</w:t>
      </w:r>
      <w:r>
        <w:t xml:space="preserve"> </w:t>
      </w:r>
      <w:r w:rsidRPr="006D1C66">
        <w:t>français pour rendre légitime leur présence sur l'échiquier politique. Mais tous les travaux montrent que le communaut</w:t>
      </w:r>
      <w:r w:rsidRPr="006D1C66">
        <w:t>a</w:t>
      </w:r>
      <w:r w:rsidRPr="006D1C66">
        <w:t>risme est moins présent dans les comportements, de plus en plus diversifiés des populations immigrées et issues de l'i</w:t>
      </w:r>
      <w:r w:rsidRPr="006D1C66">
        <w:t>m</w:t>
      </w:r>
      <w:r w:rsidRPr="006D1C66">
        <w:t>migration que dans l'esprit des pouvoirs p</w:t>
      </w:r>
      <w:r w:rsidRPr="006D1C66">
        <w:t>u</w:t>
      </w:r>
      <w:r w:rsidRPr="006D1C66">
        <w:t>blics, qui façonnent parfois un communautarisme « par défaut » pour gérer ces populations dans les contextes urbains diffic</w:t>
      </w:r>
      <w:r w:rsidRPr="006D1C66">
        <w:t>i</w:t>
      </w:r>
      <w:r w:rsidRPr="006D1C66">
        <w:t>les : médiateurs, intermédiaires culturels, responsables associatifs et autres « Arabes de service » ont souvent pour rôle d'être des interloc</w:t>
      </w:r>
      <w:r w:rsidRPr="006D1C66">
        <w:t>u</w:t>
      </w:r>
      <w:r w:rsidRPr="006D1C66">
        <w:t>teurs auprès des po</w:t>
      </w:r>
      <w:r w:rsidRPr="006D1C66">
        <w:t>u</w:t>
      </w:r>
      <w:r w:rsidRPr="006D1C66">
        <w:t>voirs publics, parlant au nom de communautés imaginaires. Ce mode de gestion est souvent insp</w:t>
      </w:r>
      <w:r w:rsidRPr="006D1C66">
        <w:t>i</w:t>
      </w:r>
      <w:r w:rsidRPr="006D1C66">
        <w:t>ré du passé colonial (Wihtol de Wenden et Leveau, 2001). Le m</w:t>
      </w:r>
      <w:r w:rsidRPr="006D1C66">
        <w:t>o</w:t>
      </w:r>
      <w:r w:rsidRPr="006D1C66">
        <w:t>dèle de citoyenneté, hier unitaire, devient multiculturel, sans aller tout</w:t>
      </w:r>
      <w:r w:rsidRPr="006D1C66">
        <w:t>e</w:t>
      </w:r>
      <w:r w:rsidRPr="006D1C66">
        <w:t>fois vers « l'invention » d'une citoyenneté multiculture</w:t>
      </w:r>
      <w:r w:rsidRPr="006D1C66">
        <w:t>l</w:t>
      </w:r>
      <w:r w:rsidRPr="006D1C66">
        <w:t>le comme au Canada et en Australie (Castles et Davidson, 2000) où le multiculturalisme est considéré comme le fondement de la démocratie et de la citoyenneté mode</w:t>
      </w:r>
      <w:r w:rsidRPr="006D1C66">
        <w:t>r</w:t>
      </w:r>
      <w:r w:rsidRPr="006D1C66">
        <w:t>ne.</w:t>
      </w:r>
    </w:p>
    <w:p w:rsidR="00F64A0A" w:rsidRPr="006D1C66" w:rsidRDefault="00F64A0A" w:rsidP="00F64A0A">
      <w:pPr>
        <w:spacing w:before="120" w:after="120"/>
        <w:jc w:val="both"/>
        <w:rPr>
          <w:szCs w:val="24"/>
        </w:rPr>
      </w:pPr>
    </w:p>
    <w:p w:rsidR="00F64A0A" w:rsidRPr="006D1C66" w:rsidRDefault="00F64A0A" w:rsidP="00F64A0A">
      <w:pPr>
        <w:pStyle w:val="a"/>
      </w:pPr>
      <w:r w:rsidRPr="006D1C66">
        <w:t>2.2. La diversité, une lente prise de con</w:t>
      </w:r>
      <w:r w:rsidRPr="006D1C66">
        <w:t>s</w:t>
      </w:r>
      <w:r w:rsidRPr="006D1C66">
        <w:t>cience</w:t>
      </w:r>
    </w:p>
    <w:p w:rsidR="00F64A0A" w:rsidRPr="006D1C66" w:rsidRDefault="00F64A0A" w:rsidP="00F64A0A">
      <w:pPr>
        <w:spacing w:before="120" w:after="120"/>
        <w:jc w:val="both"/>
      </w:pPr>
    </w:p>
    <w:p w:rsidR="00F64A0A" w:rsidRPr="006D1C66" w:rsidRDefault="00F64A0A" w:rsidP="00F64A0A">
      <w:pPr>
        <w:spacing w:before="120" w:after="120"/>
        <w:jc w:val="both"/>
      </w:pPr>
      <w:r w:rsidRPr="006D1C66">
        <w:t>Une prise en compte tacite du phénomène migratoire comme co</w:t>
      </w:r>
      <w:r w:rsidRPr="006D1C66">
        <w:t>m</w:t>
      </w:r>
      <w:r w:rsidRPr="006D1C66">
        <w:t>posante de la population et de l'identité nationale s'exprime par l'intr</w:t>
      </w:r>
      <w:r w:rsidRPr="006D1C66">
        <w:t>o</w:t>
      </w:r>
      <w:r w:rsidRPr="006D1C66">
        <w:t>duction du thème de la diversité, une composante nouvelle de la c</w:t>
      </w:r>
      <w:r w:rsidRPr="006D1C66">
        <w:t>i</w:t>
      </w:r>
      <w:r w:rsidRPr="006D1C66">
        <w:t>toyenneté en France prop</w:t>
      </w:r>
      <w:r w:rsidRPr="006D1C66">
        <w:t>o</w:t>
      </w:r>
      <w:r w:rsidRPr="006D1C66">
        <w:t>sée dans le discours des pouvoirs publics comme un moyen de lutte contre les discriminations à l'école, au tr</w:t>
      </w:r>
      <w:r w:rsidRPr="006D1C66">
        <w:t>a</w:t>
      </w:r>
      <w:r w:rsidRPr="006D1C66">
        <w:t>vail, dans l'accès au log</w:t>
      </w:r>
      <w:r w:rsidRPr="006D1C66">
        <w:t>e</w:t>
      </w:r>
      <w:r w:rsidRPr="006D1C66">
        <w:t>ment, à l'hôpital, dans l'armée, même si la mise en œuvre est pa</w:t>
      </w:r>
      <w:r w:rsidRPr="006D1C66">
        <w:t>r</w:t>
      </w:r>
      <w:r w:rsidRPr="006D1C66">
        <w:t>fois plus lente et si la diversité est parfois un moyen de cacher la dimension sociale des fractures (Wieviorka, 2008).</w:t>
      </w:r>
    </w:p>
    <w:p w:rsidR="00F64A0A" w:rsidRPr="006D1C66" w:rsidRDefault="00F64A0A" w:rsidP="00F64A0A">
      <w:pPr>
        <w:spacing w:before="120" w:after="120"/>
        <w:jc w:val="both"/>
      </w:pPr>
      <w:r w:rsidRPr="006D1C66">
        <w:t>La citoye</w:t>
      </w:r>
      <w:r w:rsidRPr="006D1C66">
        <w:t>n</w:t>
      </w:r>
      <w:r w:rsidRPr="006D1C66">
        <w:t>neté s'ethnicise : on peut être citoyen et revendiquer des appartenances culturelles non nationales, être français et arabe, fra</w:t>
      </w:r>
      <w:r w:rsidRPr="006D1C66">
        <w:t>n</w:t>
      </w:r>
      <w:r w:rsidRPr="006D1C66">
        <w:t>çais et musulman et vivre de diverses manières ces identités mult</w:t>
      </w:r>
      <w:r w:rsidRPr="006D1C66">
        <w:t>i</w:t>
      </w:r>
      <w:r w:rsidRPr="006D1C66">
        <w:t>ples, mais des règles du jeu mettent des bornes aux formes d'expre</w:t>
      </w:r>
      <w:r w:rsidRPr="006D1C66">
        <w:t>s</w:t>
      </w:r>
      <w:r w:rsidRPr="006D1C66">
        <w:t>sion collective. La loi de mars 2004 sur l'interdiction du port de signes r</w:t>
      </w:r>
      <w:r w:rsidRPr="006D1C66">
        <w:t>e</w:t>
      </w:r>
      <w:r w:rsidRPr="006D1C66">
        <w:t>ligieux « ostensibles » à l'école en France fait partie de ce jeu de concessions et d'interdictions dans un pays qui compte plus de cinq mi</w:t>
      </w:r>
      <w:r w:rsidRPr="006D1C66">
        <w:t>l</w:t>
      </w:r>
      <w:r w:rsidRPr="006D1C66">
        <w:t>lions de musulmans. À l'inverse, certaines identités ethniques ou religieuses cherchent un ancrage citoyen : les Berbères de France r</w:t>
      </w:r>
      <w:r w:rsidRPr="006D1C66">
        <w:t>e</w:t>
      </w:r>
      <w:r w:rsidRPr="006D1C66">
        <w:t>vendiquent les v</w:t>
      </w:r>
      <w:r w:rsidRPr="006D1C66">
        <w:t>a</w:t>
      </w:r>
      <w:r w:rsidRPr="006D1C66">
        <w:t>leurs républicaines et leur langue a été reconnue comme langue de Fra</w:t>
      </w:r>
      <w:r w:rsidRPr="006D1C66">
        <w:t>n</w:t>
      </w:r>
      <w:r w:rsidRPr="006D1C66">
        <w:t>ce. De même, on assiste à une « citoyennisation » de l'islam (</w:t>
      </w:r>
      <w:r>
        <w:t>É</w:t>
      </w:r>
      <w:r w:rsidRPr="006D1C66">
        <w:t>tienne, 1989) grâce au concours d'a</w:t>
      </w:r>
      <w:r w:rsidRPr="006D1C66">
        <w:t>s</w:t>
      </w:r>
      <w:r w:rsidRPr="006D1C66">
        <w:t>sociations religieuses (dont la représentativité est cependant parfois contestée) qui dialoguent avec les pouvoirs publics sur la compatibil</w:t>
      </w:r>
      <w:r w:rsidRPr="006D1C66">
        <w:t>i</w:t>
      </w:r>
      <w:r w:rsidRPr="006D1C66">
        <w:t>té de la pratique d'une religion minoritaire et importée dans le c</w:t>
      </w:r>
      <w:r w:rsidRPr="006D1C66">
        <w:t>a</w:t>
      </w:r>
      <w:r w:rsidRPr="006D1C66">
        <w:t>dre national (avec le Conseil d'orientation de l'islam en France [CORIF], né en 1989 à l'in</w:t>
      </w:r>
      <w:r w:rsidRPr="006D1C66">
        <w:t>i</w:t>
      </w:r>
      <w:r w:rsidRPr="006D1C66">
        <w:t>tiative de Pierre Joxe, puis le Conseil français du culte musulman [CFCM], créé en 2002 par Nicolas Sarkozy alors m</w:t>
      </w:r>
      <w:r w:rsidRPr="006D1C66">
        <w:t>i</w:t>
      </w:r>
      <w:r w:rsidRPr="006D1C66">
        <w:t>nistre de l'Int</w:t>
      </w:r>
      <w:r w:rsidRPr="006D1C66">
        <w:t>é</w:t>
      </w:r>
      <w:r w:rsidRPr="006D1C66">
        <w:t>rieur). La sécularisation qui prévaut sous le régime de la sépar</w:t>
      </w:r>
      <w:r w:rsidRPr="006D1C66">
        <w:t>a</w:t>
      </w:r>
      <w:r w:rsidRPr="006D1C66">
        <w:t>tion</w:t>
      </w:r>
      <w:r>
        <w:t xml:space="preserve"> </w:t>
      </w:r>
      <w:r w:rsidRPr="006D1C66">
        <w:t>[334]</w:t>
      </w:r>
      <w:r>
        <w:t xml:space="preserve"> </w:t>
      </w:r>
      <w:r w:rsidRPr="006D1C66">
        <w:t>de l'Église et de l'État est souvent rappelée à travers le modèle de société proposé mais elle est aussi négociée selon des variantes souvent plus riches que l'image d'Épinal opposant l'intégr</w:t>
      </w:r>
      <w:r w:rsidRPr="006D1C66">
        <w:t>a</w:t>
      </w:r>
      <w:r w:rsidRPr="006D1C66">
        <w:t>tion à la française au co</w:t>
      </w:r>
      <w:r w:rsidRPr="006D1C66">
        <w:t>m</w:t>
      </w:r>
      <w:r w:rsidRPr="006D1C66">
        <w:t xml:space="preserve">munautarisme et au multiculturalisme anglo-saxons, car la France est </w:t>
      </w:r>
      <w:r w:rsidRPr="006D1C66">
        <w:rPr>
          <w:i/>
          <w:iCs/>
        </w:rPr>
        <w:t xml:space="preserve">de facto </w:t>
      </w:r>
      <w:r w:rsidRPr="006D1C66">
        <w:t>multiculturelle (Wihtol de We</w:t>
      </w:r>
      <w:r w:rsidRPr="006D1C66">
        <w:t>n</w:t>
      </w:r>
      <w:r w:rsidRPr="006D1C66">
        <w:t>den, 2004). Il en va ainsi par exemple à Mayotte où la polygamie est aut</w:t>
      </w:r>
      <w:r w:rsidRPr="006D1C66">
        <w:t>o</w:t>
      </w:r>
      <w:r w:rsidRPr="006D1C66">
        <w:t>risée, dans les trois départements d'Alsace-Moselle, restés sous le r</w:t>
      </w:r>
      <w:r w:rsidRPr="006D1C66">
        <w:t>é</w:t>
      </w:r>
      <w:r w:rsidRPr="006D1C66">
        <w:t>gime concord</w:t>
      </w:r>
      <w:r w:rsidRPr="006D1C66">
        <w:t>a</w:t>
      </w:r>
      <w:r w:rsidRPr="006D1C66">
        <w:t>taire de 1801 (Bas-Rhin, Haut-Rhin, Moselle), car ils ne fa</w:t>
      </w:r>
      <w:r w:rsidRPr="006D1C66">
        <w:t>i</w:t>
      </w:r>
      <w:r w:rsidRPr="006D1C66">
        <w:t>saient plus partie de la France en 1905, de la Corse qui bénéficie d'un Parlement bien que la notion de « peuple corse » ait été repoussée en 1989 par le Conseil constitutionnel car « il n'existe qu'un peuple français ». Partout, mais diversement, la prise en compte de la divers</w:t>
      </w:r>
      <w:r w:rsidRPr="006D1C66">
        <w:t>i</w:t>
      </w:r>
      <w:r w:rsidRPr="006D1C66">
        <w:t>té par les politiques publiques se fait jour, sous la pression d'une pop</w:t>
      </w:r>
      <w:r w:rsidRPr="006D1C66">
        <w:t>u</w:t>
      </w:r>
      <w:r w:rsidRPr="006D1C66">
        <w:t>lation métissée devenue citoyenne et électrice, de la crainte de l'ethn</w:t>
      </w:r>
      <w:r w:rsidRPr="006D1C66">
        <w:t>i</w:t>
      </w:r>
      <w:r w:rsidRPr="006D1C66">
        <w:t>cisation de la pauvreté et des formes de fractures conduisant à la rad</w:t>
      </w:r>
      <w:r w:rsidRPr="006D1C66">
        <w:t>i</w:t>
      </w:r>
      <w:r w:rsidRPr="006D1C66">
        <w:t>c</w:t>
      </w:r>
      <w:r w:rsidRPr="006D1C66">
        <w:t>a</w:t>
      </w:r>
      <w:r w:rsidRPr="006D1C66">
        <w:t>lisation de l'islam.</w:t>
      </w:r>
    </w:p>
    <w:p w:rsidR="00F64A0A" w:rsidRPr="006D1C66" w:rsidRDefault="00F64A0A" w:rsidP="00F64A0A">
      <w:pPr>
        <w:spacing w:before="120" w:after="120"/>
        <w:jc w:val="both"/>
      </w:pPr>
      <w:r w:rsidRPr="006D1C66">
        <w:t>Une mémoire de l'immigration commence à être revendiquée par des associations qui valorisent la mémoire, un musée de l'immigr</w:t>
      </w:r>
      <w:r w:rsidRPr="006D1C66">
        <w:t>a</w:t>
      </w:r>
      <w:r w:rsidRPr="006D1C66">
        <w:t>tion a vu le jour à Paris en 2007, la Cité nationale pour l'histoire de l'imm</w:t>
      </w:r>
      <w:r w:rsidRPr="006D1C66">
        <w:t>i</w:t>
      </w:r>
      <w:r w:rsidRPr="006D1C66">
        <w:t>gration (CNHI), à l'initiative de Ja</w:t>
      </w:r>
      <w:r w:rsidRPr="006D1C66">
        <w:t>c</w:t>
      </w:r>
      <w:r w:rsidRPr="006D1C66">
        <w:t>ques Chirac après avoir été refusé en 2002 par Lionel Jospin, premier m</w:t>
      </w:r>
      <w:r w:rsidRPr="006D1C66">
        <w:t>i</w:t>
      </w:r>
      <w:r w:rsidRPr="006D1C66">
        <w:t>nistre. Sa devise initiale était « Leur histoire est notre histoire », autant d'indices de la prise en compte de la diversité des cultures qui sous-tendent la citoyenneté et de la distanciation que l'État opère à l'égard de la définition d'une n</w:t>
      </w:r>
      <w:r w:rsidRPr="006D1C66">
        <w:t>a</w:t>
      </w:r>
      <w:r w:rsidRPr="006D1C66">
        <w:t>tion homogène, aux allégeances e</w:t>
      </w:r>
      <w:r w:rsidRPr="006D1C66">
        <w:t>x</w:t>
      </w:r>
      <w:r w:rsidRPr="006D1C66">
        <w:t>clusives et à la culture unitaire, y compris pour incorporer des groupes d'origine étrangère. C'est aussi une façon de marquer la lente prise de conscience que l'immigr</w:t>
      </w:r>
      <w:r w:rsidRPr="006D1C66">
        <w:t>a</w:t>
      </w:r>
      <w:r w:rsidRPr="006D1C66">
        <w:t>tion fait partie de l'identité frança</w:t>
      </w:r>
      <w:r w:rsidRPr="006D1C66">
        <w:t>i</w:t>
      </w:r>
      <w:r w:rsidRPr="006D1C66">
        <w:t>se.</w:t>
      </w:r>
    </w:p>
    <w:p w:rsidR="00F64A0A" w:rsidRPr="006D1C66" w:rsidRDefault="00F64A0A" w:rsidP="00F64A0A">
      <w:pPr>
        <w:spacing w:before="120" w:after="120"/>
        <w:jc w:val="both"/>
      </w:pPr>
      <w:r w:rsidRPr="006D1C66">
        <w:t>C'est dans ce contexte que se définit le « vivre-ensemble. Au terme d'assimilation, qui a prévalu, en France comme dans les grands pays d'immigration ju</w:t>
      </w:r>
      <w:r w:rsidRPr="006D1C66">
        <w:t>s</w:t>
      </w:r>
      <w:r w:rsidRPr="006D1C66">
        <w:t>que dans les années 1960, les pouvoirs publics ont substitué celui d'intégration. Utilisé d'abord dans l'Algérie c</w:t>
      </w:r>
      <w:r w:rsidRPr="006D1C66">
        <w:t>o</w:t>
      </w:r>
      <w:r w:rsidRPr="006D1C66">
        <w:t>loniale, le terme a été redécouvert en 1974 par Paul Dijoud, secrétaire d'État à l'immigration sous la présidence de Valéry Giscard d'E</w:t>
      </w:r>
      <w:r w:rsidRPr="006D1C66">
        <w:t>s</w:t>
      </w:r>
      <w:r w:rsidRPr="006D1C66">
        <w:t>taing, pour constituer le nouvel objectif d'une politique migratoire qui fermait ses frontières à l'immigration de travail et qui s'était auparavant essentie</w:t>
      </w:r>
      <w:r w:rsidRPr="006D1C66">
        <w:t>l</w:t>
      </w:r>
      <w:r w:rsidRPr="006D1C66">
        <w:t>lement préoccupée de l'entrée des tr</w:t>
      </w:r>
      <w:r w:rsidRPr="006D1C66">
        <w:t>a</w:t>
      </w:r>
      <w:r w:rsidRPr="006D1C66">
        <w:t>vailleurs étrangers. Le concept de vivre-ensemble succédait ainsi à pl</w:t>
      </w:r>
      <w:r w:rsidRPr="006D1C66">
        <w:t>u</w:t>
      </w:r>
      <w:r w:rsidRPr="006D1C66">
        <w:t>s</w:t>
      </w:r>
      <w:r>
        <w:t>ieurs décennies d'assimilation –</w:t>
      </w:r>
      <w:r w:rsidRPr="006D1C66">
        <w:t xml:space="preserve"> une conception française consistant à incorporer individue</w:t>
      </w:r>
      <w:r w:rsidRPr="006D1C66">
        <w:t>l</w:t>
      </w:r>
      <w:r w:rsidRPr="006D1C66">
        <w:t>lement les nouveaux arrivants en leur faisant abando</w:t>
      </w:r>
      <w:r w:rsidRPr="006D1C66">
        <w:t>n</w:t>
      </w:r>
      <w:r w:rsidRPr="006D1C66">
        <w:t>ner dans la vie publique leurs valeurs et pratiques cult</w:t>
      </w:r>
      <w:r w:rsidRPr="006D1C66">
        <w:t>u</w:t>
      </w:r>
      <w:r>
        <w:t>relles privées –</w:t>
      </w:r>
      <w:r w:rsidRPr="006D1C66">
        <w:t xml:space="preserve"> et à une brève période où le terme d'insertion correspondait à une approche fonctionnelle de l'immigration offrant un apprentissage minimum des modes de vie dans le milieu d'a</w:t>
      </w:r>
      <w:r w:rsidRPr="006D1C66">
        <w:t>c</w:t>
      </w:r>
      <w:r w:rsidRPr="006D1C66">
        <w:t>cueil avant de repartir dans le pays d'origine.</w:t>
      </w:r>
    </w:p>
    <w:p w:rsidR="00F64A0A" w:rsidRPr="006D1C66" w:rsidRDefault="00F64A0A" w:rsidP="00F64A0A">
      <w:pPr>
        <w:spacing w:before="120" w:after="120"/>
        <w:jc w:val="both"/>
      </w:pPr>
      <w:r w:rsidRPr="006D1C66">
        <w:t>[335]</w:t>
      </w:r>
    </w:p>
    <w:p w:rsidR="00F64A0A" w:rsidRPr="006D1C66" w:rsidRDefault="00F64A0A" w:rsidP="00F64A0A">
      <w:pPr>
        <w:spacing w:before="120" w:after="120"/>
        <w:jc w:val="both"/>
      </w:pPr>
      <w:r w:rsidRPr="006D1C66">
        <w:t>Aujourd'hui, on emploie plutôt le terme de « vivre-ensemble », lancé en 1983 par la ministre des Affaires sociales Georgina D</w:t>
      </w:r>
      <w:r w:rsidRPr="006D1C66">
        <w:t>u</w:t>
      </w:r>
      <w:r w:rsidRPr="006D1C66">
        <w:t>foix, défini par une meilleure cohésion sociale entre les populations en pr</w:t>
      </w:r>
      <w:r w:rsidRPr="006D1C66">
        <w:t>é</w:t>
      </w:r>
      <w:r w:rsidRPr="006D1C66">
        <w:t>sence. Mais, à l'échelon européen, on tend à introduire le terme d'i</w:t>
      </w:r>
      <w:r w:rsidRPr="006D1C66">
        <w:t>n</w:t>
      </w:r>
      <w:r w:rsidRPr="006D1C66">
        <w:t>clusion, assorti de critères exploratoires définis de manière conse</w:t>
      </w:r>
      <w:r w:rsidRPr="006D1C66">
        <w:t>n</w:t>
      </w:r>
      <w:r w:rsidRPr="006D1C66">
        <w:t>suelle (« </w:t>
      </w:r>
      <w:r w:rsidRPr="006D1C66">
        <w:rPr>
          <w:i/>
          <w:iCs/>
        </w:rPr>
        <w:t xml:space="preserve">inclusion index ») </w:t>
      </w:r>
      <w:r w:rsidRPr="006D1C66">
        <w:t>mettant en avant des expériences origin</w:t>
      </w:r>
      <w:r w:rsidRPr="006D1C66">
        <w:t>a</w:t>
      </w:r>
      <w:r w:rsidRPr="006D1C66">
        <w:t>les significatives (« </w:t>
      </w:r>
      <w:r w:rsidRPr="006D1C66">
        <w:rPr>
          <w:i/>
          <w:iCs/>
        </w:rPr>
        <w:t xml:space="preserve">best practices »). </w:t>
      </w:r>
      <w:r w:rsidRPr="006D1C66">
        <w:t>Depuis le Traité de Lisbonne (décembre 2007), l'intégration, jadis de la compétence e</w:t>
      </w:r>
      <w:r w:rsidRPr="006D1C66">
        <w:t>x</w:t>
      </w:r>
      <w:r w:rsidRPr="006D1C66">
        <w:t>clusive des États européens sous le régime de la subsidiarité, s'européanise et d</w:t>
      </w:r>
      <w:r w:rsidRPr="006D1C66">
        <w:t>e</w:t>
      </w:r>
      <w:r w:rsidRPr="006D1C66">
        <w:t>vient progressivement une compétence européenne traitée par la Commission europée</w:t>
      </w:r>
      <w:r w:rsidRPr="006D1C66">
        <w:t>n</w:t>
      </w:r>
      <w:r w:rsidRPr="006D1C66">
        <w:t>ne. La France, dominée par le modèle jacobin de la citoyenneté républicaine et de l'affirm</w:t>
      </w:r>
      <w:r w:rsidRPr="006D1C66">
        <w:t>a</w:t>
      </w:r>
      <w:r w:rsidRPr="006D1C66">
        <w:t>tion de l'égalité des droits, s'appuie sur deux instruments : l'ouverture, depuis la fin du XIX</w:t>
      </w:r>
      <w:r w:rsidRPr="006D1C66">
        <w:rPr>
          <w:vertAlign w:val="superscript"/>
        </w:rPr>
        <w:t>e</w:t>
      </w:r>
      <w:r w:rsidRPr="006D1C66">
        <w:t xml:space="preserve"> si</w:t>
      </w:r>
      <w:r w:rsidRPr="006D1C66">
        <w:t>è</w:t>
      </w:r>
      <w:r w:rsidRPr="006D1C66">
        <w:t>cle, de son droit de la nationalité marqué depuis le Code civil nap</w:t>
      </w:r>
      <w:r w:rsidRPr="006D1C66">
        <w:t>o</w:t>
      </w:r>
      <w:r w:rsidRPr="006D1C66">
        <w:t>léonien par le droit du sang, à l'acquisition de la national</w:t>
      </w:r>
      <w:r w:rsidRPr="006D1C66">
        <w:t>i</w:t>
      </w:r>
      <w:r w:rsidRPr="006D1C66">
        <w:t>té française par le droit du sol. Les réformes de 1889, 1927, 1945, 1973 (modifiant le texte du Code civil sur l'accès à la nati</w:t>
      </w:r>
      <w:r w:rsidRPr="006D1C66">
        <w:t>o</w:t>
      </w:r>
      <w:r w:rsidRPr="006D1C66">
        <w:t>nalité française) n'ont cessé d'élargir le droit du sol, la réforme de 1998 tendant plutôt à gommer les retours en arrière de celle de 1993 qui constituait par rapport à ce</w:t>
      </w:r>
      <w:r w:rsidRPr="006D1C66">
        <w:t>t</w:t>
      </w:r>
      <w:r w:rsidRPr="006D1C66">
        <w:t>te évolution une régression. Un autre instrument de l'i</w:t>
      </w:r>
      <w:r w:rsidRPr="006D1C66">
        <w:t>n</w:t>
      </w:r>
      <w:r w:rsidRPr="006D1C66">
        <w:t xml:space="preserve">tégration est la </w:t>
      </w:r>
      <w:r w:rsidRPr="006D1C66">
        <w:rPr>
          <w:i/>
          <w:iCs/>
        </w:rPr>
        <w:t xml:space="preserve">politique de la Ville, </w:t>
      </w:r>
      <w:r w:rsidRPr="006D1C66">
        <w:t>mise en œuvre à partir de 1990, qui mêle préve</w:t>
      </w:r>
      <w:r w:rsidRPr="006D1C66">
        <w:t>n</w:t>
      </w:r>
      <w:r w:rsidRPr="006D1C66">
        <w:t>tion et lutte contre les inégalités sociales grâce à une politique territ</w:t>
      </w:r>
      <w:r w:rsidRPr="006D1C66">
        <w:t>o</w:t>
      </w:r>
      <w:r w:rsidRPr="006D1C66">
        <w:t>rialisée de l'intervention publique dans les zones déf</w:t>
      </w:r>
      <w:r w:rsidRPr="006D1C66">
        <w:t>a</w:t>
      </w:r>
      <w:r w:rsidRPr="006D1C66">
        <w:t>vorisées sur des critères exclusivement sociaux. À certains égards, celle-ci s'app</w:t>
      </w:r>
      <w:r w:rsidRPr="006D1C66">
        <w:t>a</w:t>
      </w:r>
      <w:r w:rsidRPr="006D1C66">
        <w:t>rente à une politique de discrimination positive, notamment en matière sc</w:t>
      </w:r>
      <w:r w:rsidRPr="006D1C66">
        <w:t>o</w:t>
      </w:r>
      <w:r w:rsidRPr="006D1C66">
        <w:t>laire (zones d'éducation prioritaire [ZEP], créées au début des a</w:t>
      </w:r>
      <w:r w:rsidRPr="006D1C66">
        <w:t>n</w:t>
      </w:r>
      <w:r w:rsidRPr="006D1C66">
        <w:t>nées 1980), mais où les critères ethniques ne sont pas off</w:t>
      </w:r>
      <w:r w:rsidRPr="006D1C66">
        <w:t>i</w:t>
      </w:r>
      <w:r w:rsidRPr="006D1C66">
        <w:t>ciellement pris en compte. Ce n'est que tardivement, en application de l'article 13 du Traité d'Amsterdam de 1997 repris dans la Charte des droits fond</w:t>
      </w:r>
      <w:r w:rsidRPr="006D1C66">
        <w:t>a</w:t>
      </w:r>
      <w:r w:rsidRPr="006D1C66">
        <w:t>mentaux e</w:t>
      </w:r>
      <w:r w:rsidRPr="006D1C66">
        <w:t>u</w:t>
      </w:r>
      <w:r w:rsidRPr="006D1C66">
        <w:t>ropéens de 2000, que la lutte contre les discriminations a été institutionnalisée, le Fonds d'action sociale devenant le Fonds d'a</w:t>
      </w:r>
      <w:r w:rsidRPr="006D1C66">
        <w:t>c</w:t>
      </w:r>
      <w:r w:rsidRPr="006D1C66">
        <w:t>tion et de soutien pour l'intégration et la lutte contre les discrimin</w:t>
      </w:r>
      <w:r w:rsidRPr="006D1C66">
        <w:t>a</w:t>
      </w:r>
      <w:r w:rsidRPr="006D1C66">
        <w:t>tions (FASILD) en 2002, et la Haute Autorité de lutte contre les di</w:t>
      </w:r>
      <w:r w:rsidRPr="006D1C66">
        <w:t>s</w:t>
      </w:r>
      <w:r w:rsidRPr="006D1C66">
        <w:t>criminations (HALDE) créée en 2004. Mais la conception fra</w:t>
      </w:r>
      <w:r w:rsidRPr="006D1C66">
        <w:t>n</w:t>
      </w:r>
      <w:r w:rsidRPr="006D1C66">
        <w:t>çaise de la citoyenneté fondée sur la pr</w:t>
      </w:r>
      <w:r w:rsidRPr="006D1C66">
        <w:t>o</w:t>
      </w:r>
      <w:r w:rsidRPr="006D1C66">
        <w:t>clamation de l'égalité des droits est souvent un obstacle à la reco</w:t>
      </w:r>
      <w:r w:rsidRPr="006D1C66">
        <w:t>n</w:t>
      </w:r>
      <w:r w:rsidRPr="006D1C66">
        <w:t>naissance effective des discriminations dans le vécu quotidien pour les populations dites « visibles ». Le Contrat d'accueil et d'intégration, expér</w:t>
      </w:r>
      <w:r w:rsidRPr="006D1C66">
        <w:t>i</w:t>
      </w:r>
      <w:r w:rsidRPr="006D1C66">
        <w:t>menté à partir de 2003, est aussi considéré officiellement comme un instrument supplémentaire de bonne insertion pour les nouveaux arrivants. Les attentats de Lo</w:t>
      </w:r>
      <w:r w:rsidRPr="006D1C66">
        <w:t>n</w:t>
      </w:r>
      <w:r w:rsidRPr="006D1C66">
        <w:t>dres de juillet 2005 ont relancé le débat sur les mérites du modèle d'i</w:t>
      </w:r>
      <w:r w:rsidRPr="006D1C66">
        <w:t>n</w:t>
      </w:r>
      <w:r w:rsidRPr="006D1C66">
        <w:t>tégration à la française par rapport au modèle anglo-saxon, souvent caricaturé et qualifié en France de communautari</w:t>
      </w:r>
      <w:r w:rsidRPr="006D1C66">
        <w:t>s</w:t>
      </w:r>
      <w:r w:rsidRPr="006D1C66">
        <w:t>te. Les expériences américaines et surtout can</w:t>
      </w:r>
      <w:r w:rsidRPr="006D1C66">
        <w:t>a</w:t>
      </w:r>
      <w:r w:rsidRPr="006D1C66">
        <w:t>diennes sont aussi un fruit d'enseignement pour la France qui s'est interrogée sous la houlette de Nicolas Sarkozy depuis son élection en 2007 sur la mise en œuvre de di</w:t>
      </w:r>
      <w:r w:rsidRPr="006D1C66">
        <w:t>s</w:t>
      </w:r>
      <w:r w:rsidRPr="006D1C66">
        <w:t>criminations positives pour lutter contre les formes d'excl</w:t>
      </w:r>
      <w:r w:rsidRPr="006D1C66">
        <w:t>u</w:t>
      </w:r>
      <w:r w:rsidRPr="006D1C66">
        <w:t>sion les plus criantes.</w:t>
      </w:r>
    </w:p>
    <w:p w:rsidR="00F64A0A" w:rsidRPr="006D1C66" w:rsidRDefault="00F64A0A" w:rsidP="00F64A0A">
      <w:pPr>
        <w:spacing w:before="120" w:after="120"/>
        <w:jc w:val="both"/>
      </w:pPr>
      <w:r w:rsidRPr="006D1C66">
        <w:t>[336]</w:t>
      </w:r>
    </w:p>
    <w:p w:rsidR="00F64A0A" w:rsidRPr="006D1C66" w:rsidRDefault="00F64A0A" w:rsidP="00F64A0A">
      <w:pPr>
        <w:spacing w:before="120" w:after="120"/>
        <w:jc w:val="both"/>
      </w:pPr>
      <w:r w:rsidRPr="006D1C66">
        <w:t>La création, au lendemain des élections présidentielles de mai 2007, d'un ministère de l'Immigr</w:t>
      </w:r>
      <w:r w:rsidRPr="006D1C66">
        <w:t>a</w:t>
      </w:r>
      <w:r w:rsidRPr="006D1C66">
        <w:t>tion, de l'Intégration, de l'Identité française et du Codéveloppement (dénommé depuis 2009 Dévelo</w:t>
      </w:r>
      <w:r w:rsidRPr="006D1C66">
        <w:t>p</w:t>
      </w:r>
      <w:r w:rsidRPr="006D1C66">
        <w:t>pement solidaire) a soulevé bien des remous. Cet intitulé, en ass</w:t>
      </w:r>
      <w:r w:rsidRPr="006D1C66">
        <w:t>o</w:t>
      </w:r>
      <w:r w:rsidRPr="006D1C66">
        <w:t>ciant l'immigration à l'identité n</w:t>
      </w:r>
      <w:r w:rsidRPr="006D1C66">
        <w:t>a</w:t>
      </w:r>
      <w:r w:rsidRPr="006D1C66">
        <w:t>tionale, laisse supposer que l'immigration menace l'identité française, que le gouvernement doit en son nom re</w:t>
      </w:r>
      <w:r w:rsidRPr="006D1C66">
        <w:t>s</w:t>
      </w:r>
      <w:r w:rsidRPr="006D1C66">
        <w:t>ter vigilant à l'égard des flux migratoires et de l'intégr</w:t>
      </w:r>
      <w:r w:rsidRPr="006D1C66">
        <w:t>a</w:t>
      </w:r>
      <w:r w:rsidRPr="006D1C66">
        <w:t>tion, ou que l'identité française s'est ethnicisée. Pour certains, elle rappelle des jours plus sombres de la période de Vichy. Mais, au-delà des mots et des polémiques, les jeunes issus de l'immigration, des Français pour la plupart et de culture musulmane en particulier, se considèrent comme fra</w:t>
      </w:r>
      <w:r w:rsidRPr="006D1C66">
        <w:t>n</w:t>
      </w:r>
      <w:r w:rsidRPr="006D1C66">
        <w:t>çais car ils sont nés et ont vécu en France, y sont allés à l'école, y ont des amis. Les allégations sur leur défaut d'adhésion à la comm</w:t>
      </w:r>
      <w:r w:rsidRPr="006D1C66">
        <w:t>u</w:t>
      </w:r>
      <w:r w:rsidRPr="006D1C66">
        <w:t>nauté politique mettent l'accent sur les droits et les devoirs, la satisfa</w:t>
      </w:r>
      <w:r w:rsidRPr="006D1C66">
        <w:t>c</w:t>
      </w:r>
      <w:r w:rsidRPr="006D1C66">
        <w:t>tion aux exige</w:t>
      </w:r>
      <w:r w:rsidRPr="006D1C66">
        <w:t>n</w:t>
      </w:r>
      <w:r w:rsidRPr="006D1C66">
        <w:t>ces d'un contrat social.</w:t>
      </w:r>
    </w:p>
    <w:p w:rsidR="00F64A0A" w:rsidRPr="006D1C66" w:rsidRDefault="00F64A0A" w:rsidP="00F64A0A">
      <w:pPr>
        <w:spacing w:before="120" w:after="120"/>
        <w:jc w:val="both"/>
      </w:pPr>
      <w:r w:rsidRPr="006D1C66">
        <w:t>D'autres questionnements toujours aussi insidieux sur la nature de l'appartenance à l'identité française de ces jeunes, surtout avec la mo</w:t>
      </w:r>
      <w:r w:rsidRPr="006D1C66">
        <w:t>n</w:t>
      </w:r>
      <w:r w:rsidRPr="006D1C66">
        <w:t>tée des sentiments sécuritaires à l'égard de l'islam se sont pou</w:t>
      </w:r>
      <w:r w:rsidRPr="006D1C66">
        <w:t>r</w:t>
      </w:r>
      <w:r w:rsidRPr="006D1C66">
        <w:t>suivis. Dans le même temps, une petite élite d'entre eux se sont in</w:t>
      </w:r>
      <w:r w:rsidRPr="006D1C66">
        <w:t>s</w:t>
      </w:r>
      <w:r w:rsidRPr="006D1C66">
        <w:t>crits dans l'espace public comme militants associatifs d'une citoyenneté mode</w:t>
      </w:r>
      <w:r w:rsidRPr="006D1C66">
        <w:t>r</w:t>
      </w:r>
      <w:r w:rsidRPr="006D1C66">
        <w:t>nisée, la « nouvelle c</w:t>
      </w:r>
      <w:r w:rsidRPr="006D1C66">
        <w:t>i</w:t>
      </w:r>
      <w:r w:rsidRPr="006D1C66">
        <w:t>toyenneté », comme inventeurs d'une culture populaire métissée, comme porteurs de valeurs antiracistes et mult</w:t>
      </w:r>
      <w:r w:rsidRPr="006D1C66">
        <w:t>i</w:t>
      </w:r>
      <w:r w:rsidRPr="006D1C66">
        <w:t>culturelles. La plupart d'entre eux ont acquis la nationalité fra</w:t>
      </w:r>
      <w:r w:rsidRPr="006D1C66">
        <w:t>n</w:t>
      </w:r>
      <w:r w:rsidRPr="006D1C66">
        <w:t>çaise par le droit du sol et sont devenus électeurs et él</w:t>
      </w:r>
      <w:r w:rsidRPr="006D1C66">
        <w:t>i</w:t>
      </w:r>
      <w:r w:rsidRPr="006D1C66">
        <w:t>gibles et quelques-uns d'entre eux sont élus municipaux, régionaux, nationaux ou eur</w:t>
      </w:r>
      <w:r w:rsidRPr="006D1C66">
        <w:t>o</w:t>
      </w:r>
      <w:r w:rsidRPr="006D1C66">
        <w:t>péens. Une partie de ces générations issues de l'immigration comme</w:t>
      </w:r>
      <w:r w:rsidRPr="006D1C66">
        <w:t>n</w:t>
      </w:r>
      <w:r w:rsidRPr="006D1C66">
        <w:t>ce discrètement à accéder à la classe moyenne malgré le chôm</w:t>
      </w:r>
      <w:r w:rsidRPr="006D1C66">
        <w:t>a</w:t>
      </w:r>
      <w:r w:rsidRPr="006D1C66">
        <w:t>ge et les discriminations en tous genres et les couples mixtes se mult</w:t>
      </w:r>
      <w:r w:rsidRPr="006D1C66">
        <w:t>i</w:t>
      </w:r>
      <w:r w:rsidRPr="006D1C66">
        <w:t>plient. Des institutions d'autorité comme la police et l'armée cherchent à aff</w:t>
      </w:r>
      <w:r w:rsidRPr="006D1C66">
        <w:t>i</w:t>
      </w:r>
      <w:r w:rsidRPr="006D1C66">
        <w:t>cher la diversité de leur recrutement sans to</w:t>
      </w:r>
      <w:r w:rsidRPr="006D1C66">
        <w:t>u</w:t>
      </w:r>
      <w:r w:rsidRPr="006D1C66">
        <w:t>jours parvenir en leur sein à convaincre leurs effectifs des bie</w:t>
      </w:r>
      <w:r w:rsidRPr="006D1C66">
        <w:t>n</w:t>
      </w:r>
      <w:r w:rsidRPr="006D1C66">
        <w:t>faits de cette pluralité des profils (Bertossi et Wihtol de Wenden, 2007). Enfin, des travaux d'e</w:t>
      </w:r>
      <w:r w:rsidRPr="006D1C66">
        <w:t>n</w:t>
      </w:r>
      <w:r w:rsidRPr="006D1C66">
        <w:t>qu</w:t>
      </w:r>
      <w:r w:rsidRPr="006D1C66">
        <w:t>ê</w:t>
      </w:r>
      <w:r w:rsidRPr="006D1C66">
        <w:t>te et de thèse montrent qu'au-delà des stéréotypes, la plupart des interviewés rencontrés se consid</w:t>
      </w:r>
      <w:r w:rsidRPr="006D1C66">
        <w:t>è</w:t>
      </w:r>
      <w:r w:rsidRPr="006D1C66">
        <w:t>rent français comme les autres et comme prioritairement français s'ils ont la double n</w:t>
      </w:r>
      <w:r w:rsidRPr="006D1C66">
        <w:t>a</w:t>
      </w:r>
      <w:r w:rsidRPr="006D1C66">
        <w:t>tionalité avec un pays d'origine dont l'appartenance est vécue comme une identité pr</w:t>
      </w:r>
      <w:r w:rsidRPr="006D1C66">
        <w:t>i</w:t>
      </w:r>
      <w:r w:rsidRPr="006D1C66">
        <w:t>vée. Cette identité française est pétrie de valeurs républicaines d'égal</w:t>
      </w:r>
      <w:r w:rsidRPr="006D1C66">
        <w:t>i</w:t>
      </w:r>
      <w:r w:rsidRPr="006D1C66">
        <w:t>té, de liberté et de fraternité au sens propre des termes, parfois aff</w:t>
      </w:r>
      <w:r w:rsidRPr="006D1C66">
        <w:t>i</w:t>
      </w:r>
      <w:r w:rsidRPr="006D1C66">
        <w:t>chées. Certains déplorent (c'était le cas lors de la révolte des banlieues de 2005) que ces idéaux proclamés ne leur soient pas totalement a</w:t>
      </w:r>
      <w:r w:rsidRPr="006D1C66">
        <w:t>p</w:t>
      </w:r>
      <w:r w:rsidRPr="006D1C66">
        <w:t>pliqués (Body-Gendrot et Wihtol de Wenden, 2007). La plupart des jeunes se revendiquent français et musulmans mais respectent la laïc</w:t>
      </w:r>
      <w:r w:rsidRPr="006D1C66">
        <w:t>i</w:t>
      </w:r>
      <w:r w:rsidRPr="006D1C66">
        <w:t>té. Légèrement plus à gauche que leurs homologues français du m</w:t>
      </w:r>
      <w:r w:rsidRPr="006D1C66">
        <w:t>ê</w:t>
      </w:r>
      <w:r w:rsidRPr="006D1C66">
        <w:t>me âge et du même milieu social, ils sont aussi plus conservateurs dans leurs valeurs privées (Brouard et Tiberj, 2005). Leur participation électorale, généralement faible, a connu une hausse se</w:t>
      </w:r>
      <w:r w:rsidRPr="006D1C66">
        <w:t>n</w:t>
      </w:r>
      <w:r w:rsidRPr="006D1C66">
        <w:t>sible durant les élections présidentielles de 2007. Depuis les années 1990, ils se lai</w:t>
      </w:r>
      <w:r w:rsidRPr="006D1C66">
        <w:t>s</w:t>
      </w:r>
      <w:r w:rsidRPr="006D1C66">
        <w:t>sent séduire par les thèmes de la discrimination positive car ils cons</w:t>
      </w:r>
      <w:r w:rsidRPr="006D1C66">
        <w:t>i</w:t>
      </w:r>
      <w:r w:rsidRPr="006D1C66">
        <w:t>dèrent qu'ils</w:t>
      </w:r>
      <w:r>
        <w:t xml:space="preserve"> </w:t>
      </w:r>
      <w:r w:rsidRPr="006D1C66">
        <w:t>[337]</w:t>
      </w:r>
      <w:r>
        <w:t xml:space="preserve"> </w:t>
      </w:r>
      <w:r w:rsidRPr="006D1C66">
        <w:t>peuvent y être gagnants. Opportunistes en polit</w:t>
      </w:r>
      <w:r w:rsidRPr="006D1C66">
        <w:t>i</w:t>
      </w:r>
      <w:r w:rsidRPr="006D1C66">
        <w:t>que, ils se lai</w:t>
      </w:r>
      <w:r w:rsidRPr="006D1C66">
        <w:t>s</w:t>
      </w:r>
      <w:r w:rsidRPr="006D1C66">
        <w:t>sent aussi courtiser par les partis politiques de tous les bords qui leur reprochent leur communautarisme, tout en les ethnic</w:t>
      </w:r>
      <w:r w:rsidRPr="006D1C66">
        <w:t>i</w:t>
      </w:r>
      <w:r w:rsidRPr="006D1C66">
        <w:t>sant à tr</w:t>
      </w:r>
      <w:r w:rsidRPr="006D1C66">
        <w:t>a</w:t>
      </w:r>
      <w:r w:rsidRPr="006D1C66">
        <w:t>vers leurs critères de recrutement fondés sur la visibilité ou par les rôles de m</w:t>
      </w:r>
      <w:r w:rsidRPr="006D1C66">
        <w:t>é</w:t>
      </w:r>
      <w:r w:rsidRPr="006D1C66">
        <w:t>diateurs ou d'« Arabes de service » qu'ils leur confient. La plupart des partis politiques aujourd'hui recherchent ces no</w:t>
      </w:r>
      <w:r w:rsidRPr="006D1C66">
        <w:t>u</w:t>
      </w:r>
      <w:r w:rsidRPr="006D1C66">
        <w:t>veaux citoyens en leur faisant une place (modeste) sur leurs listes électorales, locales notamment, mais aussi nationales et europée</w:t>
      </w:r>
      <w:r w:rsidRPr="006D1C66">
        <w:t>n</w:t>
      </w:r>
      <w:r w:rsidRPr="006D1C66">
        <w:t>nes, bien que la France soit très en retard par rapport à ses voisins eur</w:t>
      </w:r>
      <w:r w:rsidRPr="006D1C66">
        <w:t>o</w:t>
      </w:r>
      <w:r w:rsidRPr="006D1C66">
        <w:t>péens sur ce chapitre (Royaume-Uni, Belgique, Allemagne, Pays-Bas).</w:t>
      </w:r>
    </w:p>
    <w:p w:rsidR="00F64A0A" w:rsidRPr="006D1C66" w:rsidRDefault="00F64A0A" w:rsidP="00F64A0A">
      <w:pPr>
        <w:spacing w:before="120" w:after="120"/>
        <w:jc w:val="both"/>
        <w:rPr>
          <w:szCs w:val="24"/>
        </w:rPr>
      </w:pPr>
    </w:p>
    <w:p w:rsidR="00F64A0A" w:rsidRPr="006D1C66" w:rsidRDefault="00F64A0A" w:rsidP="00F64A0A">
      <w:pPr>
        <w:pStyle w:val="a"/>
      </w:pPr>
      <w:r w:rsidRPr="006D1C66">
        <w:t>2.3. Les st</w:t>
      </w:r>
      <w:r>
        <w:t>atistiques ethniques,</w:t>
      </w:r>
      <w:r>
        <w:br/>
      </w:r>
      <w:r w:rsidRPr="006D1C66">
        <w:t>une réponse en demi-teintes</w:t>
      </w:r>
    </w:p>
    <w:p w:rsidR="00F64A0A" w:rsidRPr="006D1C66" w:rsidRDefault="00F64A0A" w:rsidP="00F64A0A">
      <w:pPr>
        <w:spacing w:before="120" w:after="120"/>
        <w:jc w:val="both"/>
      </w:pPr>
    </w:p>
    <w:p w:rsidR="00F64A0A" w:rsidRPr="006D1C66" w:rsidRDefault="00F64A0A" w:rsidP="00F64A0A">
      <w:pPr>
        <w:spacing w:before="120" w:after="120"/>
        <w:jc w:val="both"/>
      </w:pPr>
      <w:r w:rsidRPr="006D1C66">
        <w:t>La remise à l'ordre du jour des statistiques ethniques, après qu'elles ont été un moment écartées du débat par la décision du Conseil const</w:t>
      </w:r>
      <w:r w:rsidRPr="006D1C66">
        <w:t>i</w:t>
      </w:r>
      <w:r w:rsidRPr="006D1C66">
        <w:t>tutionnel de novembre 2007, a donné lieu à des conclusions contr</w:t>
      </w:r>
      <w:r w:rsidRPr="006D1C66">
        <w:t>o</w:t>
      </w:r>
      <w:r w:rsidRPr="006D1C66">
        <w:t>versées dans le rapport présidé par François Héran et remis début 2010 (Héran, 2010). Mais elle a donné l'occ</w:t>
      </w:r>
      <w:r w:rsidRPr="006D1C66">
        <w:t>a</w:t>
      </w:r>
      <w:r w:rsidRPr="006D1C66">
        <w:t>sion de se pencher plus avant sur l'opportunité ou non d'intr</w:t>
      </w:r>
      <w:r w:rsidRPr="006D1C66">
        <w:t>o</w:t>
      </w:r>
      <w:r w:rsidRPr="006D1C66">
        <w:t>duire des statistiques ethniques dans les recensements et a</w:t>
      </w:r>
      <w:r w:rsidRPr="006D1C66">
        <w:t>u</w:t>
      </w:r>
      <w:r w:rsidRPr="006D1C66">
        <w:t>tres bases de données, une question non tranchée regardée de l'étranger comme un a</w:t>
      </w:r>
      <w:r w:rsidRPr="006D1C66">
        <w:t>r</w:t>
      </w:r>
      <w:r w:rsidRPr="006D1C66">
        <w:t xml:space="preserve">chaïsme franco-français. Dans un article de la revue </w:t>
      </w:r>
      <w:r w:rsidRPr="006D1C66">
        <w:rPr>
          <w:i/>
          <w:iCs/>
        </w:rPr>
        <w:t xml:space="preserve">Esprit </w:t>
      </w:r>
      <w:r w:rsidRPr="006D1C66">
        <w:t>de mai 2009, Yazid Sabeg, commi</w:t>
      </w:r>
      <w:r w:rsidRPr="006D1C66">
        <w:t>s</w:t>
      </w:r>
      <w:r w:rsidRPr="006D1C66">
        <w:t>saire à la dive</w:t>
      </w:r>
      <w:r w:rsidRPr="006D1C66">
        <w:t>r</w:t>
      </w:r>
      <w:r w:rsidRPr="006D1C66">
        <w:t>sité et à l'égalité des chances, appelle à remonter à ce qu'il no</w:t>
      </w:r>
      <w:r w:rsidRPr="006D1C66">
        <w:t>m</w:t>
      </w:r>
      <w:r w:rsidRPr="006D1C66">
        <w:t>me « l'utopie créatrice » (de la nation française) pour mieux comprendre les enjeux d'un tel questionn</w:t>
      </w:r>
      <w:r w:rsidRPr="006D1C66">
        <w:t>e</w:t>
      </w:r>
      <w:r w:rsidRPr="006D1C66">
        <w:t>ment : le rêve d'une société d'égaux, fondée sur la citoyenneté à la française (S</w:t>
      </w:r>
      <w:r w:rsidRPr="006D1C66">
        <w:t>a</w:t>
      </w:r>
      <w:r w:rsidRPr="006D1C66">
        <w:t>beg, 2009).</w:t>
      </w:r>
    </w:p>
    <w:p w:rsidR="00F64A0A" w:rsidRPr="006D1C66" w:rsidRDefault="00F64A0A" w:rsidP="00F64A0A">
      <w:pPr>
        <w:spacing w:before="120" w:after="120"/>
        <w:jc w:val="both"/>
      </w:pPr>
      <w:r w:rsidRPr="006D1C66">
        <w:t>La Révolution française a eu l'ambition de créer un homme no</w:t>
      </w:r>
      <w:r w:rsidRPr="006D1C66">
        <w:t>u</w:t>
      </w:r>
      <w:r w:rsidRPr="006D1C66">
        <w:t>veau, l'homme révolutionnaire, « héros de bon sens et de probité » selon Saint-Just et, par filiation, le citoyen. « Tous les hommes nai</w:t>
      </w:r>
      <w:r w:rsidRPr="006D1C66">
        <w:t>s</w:t>
      </w:r>
      <w:r w:rsidRPr="006D1C66">
        <w:t xml:space="preserve">sent et demeurent libres et égaux en droit », dit l'article 1 de la </w:t>
      </w:r>
      <w:r w:rsidRPr="006D1C66">
        <w:rPr>
          <w:i/>
          <w:iCs/>
        </w:rPr>
        <w:t>Décl</w:t>
      </w:r>
      <w:r w:rsidRPr="006D1C66">
        <w:rPr>
          <w:i/>
          <w:iCs/>
        </w:rPr>
        <w:t>a</w:t>
      </w:r>
      <w:r w:rsidRPr="006D1C66">
        <w:rPr>
          <w:i/>
          <w:iCs/>
        </w:rPr>
        <w:t xml:space="preserve">ration des droits de l'homme et du citoyen </w:t>
      </w:r>
      <w:r w:rsidRPr="006D1C66">
        <w:t>de 1789. L'idéal d'égal</w:t>
      </w:r>
      <w:r w:rsidRPr="006D1C66">
        <w:t>i</w:t>
      </w:r>
      <w:r w:rsidRPr="006D1C66">
        <w:t>té a été poussé très loin par ceux qui ont attribué les inégalités essentie</w:t>
      </w:r>
      <w:r w:rsidRPr="006D1C66">
        <w:t>l</w:t>
      </w:r>
      <w:r w:rsidRPr="006D1C66">
        <w:t>lement aux différences sociales. Les notions de capital cult</w:t>
      </w:r>
      <w:r w:rsidRPr="006D1C66">
        <w:t>u</w:t>
      </w:r>
      <w:r w:rsidRPr="006D1C66">
        <w:t>rel sont venues ensuite enrichir leur compréhension. Ce n'est que tard</w:t>
      </w:r>
      <w:r w:rsidRPr="006D1C66">
        <w:t>i</w:t>
      </w:r>
      <w:r w:rsidRPr="006D1C66">
        <w:t>vement que l'existence de di</w:t>
      </w:r>
      <w:r w:rsidRPr="006D1C66">
        <w:t>s</w:t>
      </w:r>
      <w:r w:rsidRPr="006D1C66">
        <w:t>criminations d'une autre nature, sous l'influence de pays étrangers, marqués par l'esclavage et par l'immigration, et des institutions européennes est venue imposer la prise en compte de la dimension ethnique dans la mesure des inég</w:t>
      </w:r>
      <w:r w:rsidRPr="006D1C66">
        <w:t>a</w:t>
      </w:r>
      <w:r w:rsidRPr="006D1C66">
        <w:t>lités. Ainsi l'article 13 du Traité d'Amsterdam énumère, en 1997, la liste des discr</w:t>
      </w:r>
      <w:r w:rsidRPr="006D1C66">
        <w:t>i</w:t>
      </w:r>
      <w:r w:rsidRPr="006D1C66">
        <w:t>minations contre lesquelles les politiques p</w:t>
      </w:r>
      <w:r w:rsidRPr="006D1C66">
        <w:t>u</w:t>
      </w:r>
      <w:r w:rsidRPr="006D1C66">
        <w:t>bliques des États européens doivent lutter, parmi lesquelles les discriminations fondées sur la race et l'or</w:t>
      </w:r>
      <w:r w:rsidRPr="006D1C66">
        <w:t>i</w:t>
      </w:r>
      <w:r w:rsidRPr="006D1C66">
        <w:t>gine ethnique. Le retard pris par la Fra</w:t>
      </w:r>
      <w:r w:rsidRPr="006D1C66">
        <w:t>n</w:t>
      </w:r>
      <w:r w:rsidRPr="006D1C66">
        <w:t>ce pour prendre en compte ces inégalités par rapport à ses voisins est lié à la conviction largement partagée qu'à partir du moment où on avait énoncé les principes d'ég</w:t>
      </w:r>
      <w:r w:rsidRPr="006D1C66">
        <w:t>a</w:t>
      </w:r>
      <w:r w:rsidRPr="006D1C66">
        <w:t>lité, l'essentiel était fait, ce que Yazid Sabeg appelle « la cécité const</w:t>
      </w:r>
      <w:r w:rsidRPr="006D1C66">
        <w:t>i</w:t>
      </w:r>
      <w:r w:rsidRPr="006D1C66">
        <w:t>tutionnelle ». Dans le même temps, la question de l'i</w:t>
      </w:r>
      <w:r w:rsidRPr="006D1C66">
        <w:t>n</w:t>
      </w:r>
      <w:r w:rsidRPr="006D1C66">
        <w:t>troduction de la</w:t>
      </w:r>
      <w:r>
        <w:t xml:space="preserve"> </w:t>
      </w:r>
      <w:r w:rsidRPr="006D1C66">
        <w:t>[338]</w:t>
      </w:r>
      <w:r>
        <w:t xml:space="preserve"> </w:t>
      </w:r>
      <w:r w:rsidRPr="006D1C66">
        <w:t>diversité dans la Constitution a été posée, et la Commission pr</w:t>
      </w:r>
      <w:r w:rsidRPr="006D1C66">
        <w:t>é</w:t>
      </w:r>
      <w:r w:rsidRPr="006D1C66">
        <w:t>sidée par Simone Veil en 2008 y a r</w:t>
      </w:r>
      <w:r w:rsidRPr="006D1C66">
        <w:t>é</w:t>
      </w:r>
      <w:r w:rsidRPr="006D1C66">
        <w:t>pondu négativement, même si le thème de la diversité commençait à faire figure de feuille de route dans l'espace public comme dans celui des entreprises. Le débat s'in</w:t>
      </w:r>
      <w:r w:rsidRPr="006D1C66">
        <w:t>s</w:t>
      </w:r>
      <w:r w:rsidRPr="006D1C66">
        <w:t>crit au sein d'un tabou républicain selon lequel si la république fon</w:t>
      </w:r>
      <w:r w:rsidRPr="006D1C66">
        <w:t>c</w:t>
      </w:r>
      <w:r w:rsidRPr="006D1C66">
        <w:t>tionnait correctement, on n'a</w:t>
      </w:r>
      <w:r w:rsidRPr="006D1C66">
        <w:t>u</w:t>
      </w:r>
      <w:r w:rsidRPr="006D1C66">
        <w:t>rait besoin ni de discrimination positive ni de diversité ni de statistiques ethniques, les trois étant d'ailleurs di</w:t>
      </w:r>
      <w:r w:rsidRPr="006D1C66">
        <w:t>s</w:t>
      </w:r>
      <w:r w:rsidRPr="006D1C66">
        <w:t>tincts.</w:t>
      </w:r>
    </w:p>
    <w:p w:rsidR="00F64A0A" w:rsidRPr="006D1C66" w:rsidRDefault="00F64A0A" w:rsidP="00F64A0A">
      <w:pPr>
        <w:spacing w:before="120" w:after="120"/>
        <w:jc w:val="both"/>
      </w:pPr>
      <w:r w:rsidRPr="006D1C66">
        <w:t>Le Conseil constitutionnel, amené à se prononcer le 15 novembre 2007 sur les statistiques ethniques intr</w:t>
      </w:r>
      <w:r w:rsidRPr="006D1C66">
        <w:t>o</w:t>
      </w:r>
      <w:r w:rsidRPr="006D1C66">
        <w:t>duites dans la Loi Hortefeux de 2007, a décidé négativement, considérant que celles-ci étaient co</w:t>
      </w:r>
      <w:r w:rsidRPr="006D1C66">
        <w:t>n</w:t>
      </w:r>
      <w:r w:rsidRPr="006D1C66">
        <w:t>traires à la Constitution. En effet, « la mesure des origines peut porter sur des données objectives », mais ne saurait, « sans méconna</w:t>
      </w:r>
      <w:r w:rsidRPr="006D1C66">
        <w:t>î</w:t>
      </w:r>
      <w:r w:rsidRPr="006D1C66">
        <w:t>tre l'article 1 de la Constit</w:t>
      </w:r>
      <w:r w:rsidRPr="006D1C66">
        <w:t>u</w:t>
      </w:r>
      <w:r w:rsidRPr="006D1C66">
        <w:t>tion, reposer sur l'origine ethnique ou la race ». La Loi informatique et libertés de 1978 prévoit huit cas (dont l'anonymat et le consentement exprès) dans lesquels le recueil de do</w:t>
      </w:r>
      <w:r w:rsidRPr="006D1C66">
        <w:t>n</w:t>
      </w:r>
      <w:r w:rsidRPr="006D1C66">
        <w:t>nées ethniques est ut</w:t>
      </w:r>
      <w:r w:rsidRPr="006D1C66">
        <w:t>i</w:t>
      </w:r>
      <w:r w:rsidRPr="006D1C66">
        <w:t>lisé. Le Parti socialiste a, de son côté, rédigé un texte de loi en février 2009 qui prévoyait des enquêtes très encadrées (questions sur le ressenti d'appartenance, absence de choix de répo</w:t>
      </w:r>
      <w:r w:rsidRPr="006D1C66">
        <w:t>n</w:t>
      </w:r>
      <w:r w:rsidRPr="006D1C66">
        <w:t>ses pr</w:t>
      </w:r>
      <w:r w:rsidRPr="006D1C66">
        <w:t>é</w:t>
      </w:r>
      <w:r w:rsidRPr="006D1C66">
        <w:t>définies, consentement exprès des personnes, autorisation de la Commission nationale informatique et Libe</w:t>
      </w:r>
      <w:r w:rsidRPr="006D1C66">
        <w:t>r</w:t>
      </w:r>
      <w:r w:rsidRPr="006D1C66">
        <w:t>tés [CNIL]), rejoignant ainsi les propositions du président de la République. La voie était donc étroite et il ne restait aux statistiques ethniques que la possibilité d'interroger les populations sur le ressenti de leur appartenance ethn</w:t>
      </w:r>
      <w:r w:rsidRPr="006D1C66">
        <w:t>i</w:t>
      </w:r>
      <w:r w:rsidRPr="006D1C66">
        <w:t>que sous le couvert de l'anon</w:t>
      </w:r>
      <w:r w:rsidRPr="006D1C66">
        <w:t>y</w:t>
      </w:r>
      <w:r w:rsidRPr="006D1C66">
        <w:t xml:space="preserve">mat et pour des enquêtes </w:t>
      </w:r>
      <w:r w:rsidRPr="006D1C66">
        <w:rPr>
          <w:i/>
          <w:iCs/>
        </w:rPr>
        <w:t xml:space="preserve">ad hoc </w:t>
      </w:r>
      <w:r w:rsidRPr="006D1C66">
        <w:t>sans ambition de recension nati</w:t>
      </w:r>
      <w:r w:rsidRPr="006D1C66">
        <w:t>o</w:t>
      </w:r>
      <w:r w:rsidRPr="006D1C66">
        <w:t>nale.</w:t>
      </w:r>
    </w:p>
    <w:p w:rsidR="00F64A0A" w:rsidRPr="006D1C66" w:rsidRDefault="00F64A0A" w:rsidP="00F64A0A">
      <w:pPr>
        <w:spacing w:before="120" w:after="120"/>
        <w:jc w:val="both"/>
      </w:pPr>
      <w:r w:rsidRPr="006D1C66">
        <w:t>Pour les défenseurs des statistiques ethniques, l'argument selon l</w:t>
      </w:r>
      <w:r w:rsidRPr="006D1C66">
        <w:t>e</w:t>
      </w:r>
      <w:r w:rsidRPr="006D1C66">
        <w:t>quel l'introduction de statistiques de ce type constitue un meilleur outil de lutte contre les discriminations est indéniable. Leur introdu</w:t>
      </w:r>
      <w:r w:rsidRPr="006D1C66">
        <w:t>c</w:t>
      </w:r>
      <w:r w:rsidRPr="006D1C66">
        <w:t>tion dans les données d'enquête comme dans celles des entreprises permet de mieux lutter contre les discriminations à l'embauche et de mieux y répondre. Il en va de même dans le logement, à l'école et dans les pr</w:t>
      </w:r>
      <w:r w:rsidRPr="006D1C66">
        <w:t>a</w:t>
      </w:r>
      <w:r w:rsidRPr="006D1C66">
        <w:t>tiques des in</w:t>
      </w:r>
      <w:r w:rsidRPr="006D1C66">
        <w:t>s</w:t>
      </w:r>
      <w:r w:rsidRPr="006D1C66">
        <w:t>titutions d'autorité (police, armée, prisons), tant vis-à-vis des publics conce</w:t>
      </w:r>
      <w:r w:rsidRPr="006D1C66">
        <w:t>r</w:t>
      </w:r>
      <w:r w:rsidRPr="006D1C66">
        <w:t xml:space="preserve">nés que dans le fonctionnement interne de celles-ci. Si on ne savait pas que M. H. est Noir ou </w:t>
      </w:r>
      <w:r>
        <w:t>M</w:t>
      </w:r>
      <w:r w:rsidRPr="006D1C66">
        <w:t>aghrébin, on ne s'expl</w:t>
      </w:r>
      <w:r w:rsidRPr="006D1C66">
        <w:t>i</w:t>
      </w:r>
      <w:r w:rsidRPr="006D1C66">
        <w:t>querait souvent pas pourquoi il a été victime d'un contrôle d'identité ab</w:t>
      </w:r>
      <w:r w:rsidRPr="006D1C66">
        <w:t>u</w:t>
      </w:r>
      <w:r w:rsidRPr="006D1C66">
        <w:t>sif suivi d'une garde à vue, par exemple. Les statistiques ethniques permettent aussi de mesurer les parcours d'i</w:t>
      </w:r>
      <w:r w:rsidRPr="006D1C66">
        <w:t>n</w:t>
      </w:r>
      <w:r w:rsidRPr="006D1C66">
        <w:t>tégration des populations issues de l'immigration et de donner un fondement objectif aux arg</w:t>
      </w:r>
      <w:r w:rsidRPr="006D1C66">
        <w:t>u</w:t>
      </w:r>
      <w:r w:rsidRPr="006D1C66">
        <w:t>ments selon lesquels il n'y a pas assez de minorités visibles à la télév</w:t>
      </w:r>
      <w:r w:rsidRPr="006D1C66">
        <w:t>i</w:t>
      </w:r>
      <w:r w:rsidRPr="006D1C66">
        <w:t>sion, dans l'armée ou dans les postes à re</w:t>
      </w:r>
      <w:r w:rsidRPr="006D1C66">
        <w:t>s</w:t>
      </w:r>
      <w:r w:rsidRPr="006D1C66">
        <w:t>ponsabilité.</w:t>
      </w:r>
    </w:p>
    <w:p w:rsidR="00F64A0A" w:rsidRPr="006D1C66" w:rsidRDefault="00F64A0A" w:rsidP="00F64A0A">
      <w:pPr>
        <w:spacing w:before="120" w:after="120"/>
        <w:jc w:val="both"/>
      </w:pPr>
      <w:r w:rsidRPr="006D1C66">
        <w:t>Les arguments contre les statistiques ethniques sont légion dans le d</w:t>
      </w:r>
      <w:r w:rsidRPr="006D1C66">
        <w:t>é</w:t>
      </w:r>
      <w:r w:rsidRPr="006D1C66">
        <w:t>bat de 2009.</w:t>
      </w:r>
    </w:p>
    <w:p w:rsidR="00F64A0A" w:rsidRPr="006D1C66" w:rsidRDefault="00F64A0A" w:rsidP="00F64A0A">
      <w:pPr>
        <w:spacing w:before="120" w:after="120"/>
        <w:jc w:val="both"/>
      </w:pPr>
      <w:r w:rsidRPr="006D1C66">
        <w:t>La première objection est la confusion entre l'ethn</w:t>
      </w:r>
      <w:r w:rsidRPr="006D1C66">
        <w:t>i</w:t>
      </w:r>
      <w:r w:rsidRPr="006D1C66">
        <w:t>que et le social, car la plupart des inégalités ethniques sont aussi sociales et territori</w:t>
      </w:r>
      <w:r w:rsidRPr="006D1C66">
        <w:t>a</w:t>
      </w:r>
      <w:r w:rsidRPr="006D1C66">
        <w:t>les. Le fils d'un ambass</w:t>
      </w:r>
      <w:r w:rsidRPr="006D1C66">
        <w:t>a</w:t>
      </w:r>
      <w:r w:rsidRPr="006D1C66">
        <w:t>deur marocain ou africain habitant dans le 16</w:t>
      </w:r>
      <w:r w:rsidRPr="006D1C66">
        <w:rPr>
          <w:vertAlign w:val="superscript"/>
        </w:rPr>
        <w:t>e</w:t>
      </w:r>
      <w:r w:rsidRPr="006D1C66">
        <w:t xml:space="preserve"> Arro</w:t>
      </w:r>
      <w:r w:rsidRPr="006D1C66">
        <w:t>n</w:t>
      </w:r>
      <w:r w:rsidRPr="006D1C66">
        <w:t>dissement</w:t>
      </w:r>
      <w:r>
        <w:t xml:space="preserve"> </w:t>
      </w:r>
      <w:r w:rsidRPr="006D1C66">
        <w:t>[339]</w:t>
      </w:r>
      <w:r>
        <w:t xml:space="preserve"> </w:t>
      </w:r>
      <w:r w:rsidRPr="006D1C66">
        <w:t>de Paris a moins de chances de faire l'objet d'une discrimination policière, scolaire ou dans l'accès à l'emploi qu'un enfant des « quartiers », même s'il peut être discriminé dans ce</w:t>
      </w:r>
      <w:r w:rsidRPr="006D1C66">
        <w:t>r</w:t>
      </w:r>
      <w:r w:rsidRPr="006D1C66">
        <w:t>tains contextes. Les statistiques et</w:t>
      </w:r>
      <w:r w:rsidRPr="006D1C66">
        <w:t>h</w:t>
      </w:r>
      <w:r w:rsidRPr="006D1C66">
        <w:t>niques donnent une vision ethnique de la société française selon un critère, l'appartenance ethnique resse</w:t>
      </w:r>
      <w:r w:rsidRPr="006D1C66">
        <w:t>n</w:t>
      </w:r>
      <w:r w:rsidRPr="006D1C66">
        <w:t>tie qui n'est pas une donnée o</w:t>
      </w:r>
      <w:r w:rsidRPr="006D1C66">
        <w:t>b</w:t>
      </w:r>
      <w:r w:rsidRPr="006D1C66">
        <w:t>jective, sauf pour les Noirs. Et si les inégalités de traitement étaient avant tout sociales avant d'être ethn</w:t>
      </w:r>
      <w:r w:rsidRPr="006D1C66">
        <w:t>i</w:t>
      </w:r>
      <w:r w:rsidRPr="006D1C66">
        <w:t>ques ? À un moment où on observe une entrée dans la classe moyenne des populations issues de l'immigration accompagnée d'une constru</w:t>
      </w:r>
      <w:r w:rsidRPr="006D1C66">
        <w:t>c</w:t>
      </w:r>
      <w:r w:rsidRPr="006D1C66">
        <w:t>tion plus complexe des identités, on peut s'étonner qu'on veuille ass</w:t>
      </w:r>
      <w:r w:rsidRPr="006D1C66">
        <w:t>i</w:t>
      </w:r>
      <w:r w:rsidRPr="006D1C66">
        <w:t>gner à résidence ethnique des personnes qui, par leur parcours ont r</w:t>
      </w:r>
      <w:r w:rsidRPr="006D1C66">
        <w:t>é</w:t>
      </w:r>
      <w:r w:rsidRPr="006D1C66">
        <w:t>ussi à s'en extirper. Car être « ethnique » ou le redevenir oblige d'une ce</w:t>
      </w:r>
      <w:r w:rsidRPr="006D1C66">
        <w:t>r</w:t>
      </w:r>
      <w:r w:rsidRPr="006D1C66">
        <w:t>taine façon à s'inscrire dans un certain déterminisme ethnique et, pour certains, à se voir cat</w:t>
      </w:r>
      <w:r w:rsidRPr="006D1C66">
        <w:t>a</w:t>
      </w:r>
      <w:r w:rsidRPr="006D1C66">
        <w:t>logués comme tel, à adopter telle ou telle posture sur telle ou telle question (comme le conflit israélo-palestinien), à s'inscrire dans un comportement attendu et fixé, à s'in</w:t>
      </w:r>
      <w:r w:rsidRPr="006D1C66">
        <w:t>s</w:t>
      </w:r>
      <w:r w:rsidRPr="006D1C66">
        <w:t>taller dans une identité prioritaire explicative du tout puisqu'il y a des politiques faites pour lutter contre, ce qui revient à privilégier l'ethn</w:t>
      </w:r>
      <w:r w:rsidRPr="006D1C66">
        <w:t>i</w:t>
      </w:r>
      <w:r w:rsidRPr="006D1C66">
        <w:t>que par rapport au social, au religieux, au territ</w:t>
      </w:r>
      <w:r w:rsidRPr="006D1C66">
        <w:t>o</w:t>
      </w:r>
      <w:r w:rsidRPr="006D1C66">
        <w:t>rial ou à tout autre handicap.</w:t>
      </w:r>
    </w:p>
    <w:p w:rsidR="00F64A0A" w:rsidRPr="006D1C66" w:rsidRDefault="00F64A0A" w:rsidP="00F64A0A">
      <w:pPr>
        <w:spacing w:before="120" w:after="120"/>
        <w:jc w:val="both"/>
      </w:pPr>
      <w:r w:rsidRPr="006D1C66">
        <w:t>Le deuxième argument est celui de l'utilisation qui peut être faite de ces statistiques à des fins polit</w:t>
      </w:r>
      <w:r w:rsidRPr="006D1C66">
        <w:t>i</w:t>
      </w:r>
      <w:r w:rsidRPr="006D1C66">
        <w:t>ques. Certains rappellent les travaux sur la hiérarchisation des races et leur mesure qui ont conduit à la r</w:t>
      </w:r>
      <w:r w:rsidRPr="006D1C66">
        <w:t>e</w:t>
      </w:r>
      <w:r w:rsidRPr="006D1C66">
        <w:t>cension des juifs pendant la Deuxième Guerre mondiale et qui ont permis la solution finale. Il y a toujours une marge d'incapacité à ma</w:t>
      </w:r>
      <w:r w:rsidRPr="006D1C66">
        <w:t>î</w:t>
      </w:r>
      <w:r w:rsidRPr="006D1C66">
        <w:t>triser l'utilisation de données recueillies pour la connaissance à des fin</w:t>
      </w:r>
      <w:r w:rsidRPr="006D1C66">
        <w:t>a</w:t>
      </w:r>
      <w:r w:rsidRPr="006D1C66">
        <w:t>lités politiques.</w:t>
      </w:r>
    </w:p>
    <w:p w:rsidR="00F64A0A" w:rsidRPr="006D1C66" w:rsidRDefault="00F64A0A" w:rsidP="00F64A0A">
      <w:pPr>
        <w:spacing w:before="120" w:after="120"/>
        <w:jc w:val="both"/>
      </w:pPr>
      <w:r w:rsidRPr="006D1C66">
        <w:t>Le troisième argument est qu'un tel outil est contraire à l'esprit d'une nation française fondée sur un projet politique commun : la n</w:t>
      </w:r>
      <w:r w:rsidRPr="006D1C66">
        <w:t>a</w:t>
      </w:r>
      <w:r w:rsidRPr="006D1C66">
        <w:t>tion, son contrat social et son idéal de vivre ensemble sans réf</w:t>
      </w:r>
      <w:r w:rsidRPr="006D1C66">
        <w:t>é</w:t>
      </w:r>
      <w:r w:rsidRPr="006D1C66">
        <w:t>rence aux origines. Il change l'image que la société française a d'elle-même, substitue au mythe de l'égalité et de la fraternité celui de la mixité et</w:t>
      </w:r>
      <w:r w:rsidRPr="006D1C66">
        <w:t>h</w:t>
      </w:r>
      <w:r w:rsidRPr="006D1C66">
        <w:t>nicisée, alors que l'o</w:t>
      </w:r>
      <w:r w:rsidRPr="006D1C66">
        <w:t>b</w:t>
      </w:r>
      <w:r w:rsidRPr="006D1C66">
        <w:t>jectif des statistiques ethniques est de permettre un traitement plus égalitaire.</w:t>
      </w:r>
    </w:p>
    <w:p w:rsidR="00F64A0A" w:rsidRPr="006D1C66" w:rsidRDefault="00F64A0A" w:rsidP="00F64A0A">
      <w:pPr>
        <w:spacing w:before="120" w:after="120"/>
        <w:jc w:val="both"/>
      </w:pPr>
      <w:r w:rsidRPr="006D1C66">
        <w:t>Un quatrième argument contre les statistiques ethniques : elles ri</w:t>
      </w:r>
      <w:r w:rsidRPr="006D1C66">
        <w:t>s</w:t>
      </w:r>
      <w:r w:rsidRPr="006D1C66">
        <w:t>quent de fournir les arguments contre le</w:t>
      </w:r>
      <w:r w:rsidRPr="006D1C66">
        <w:t>s</w:t>
      </w:r>
      <w:r w:rsidRPr="006D1C66">
        <w:t>quels elles veulent lutter. Le Front national s'est plu, dans le passé, à dire que les hôpitaux ou les prisons étaient remplis de Maghrébins et de Noirs, que les foo</w:t>
      </w:r>
      <w:r w:rsidRPr="006D1C66">
        <w:t>t</w:t>
      </w:r>
      <w:r w:rsidRPr="006D1C66">
        <w:t>balleurs étaient tous colorés. Les statistiques ethniques peuvent encourager à lire sous cet angle le nombre de personnes d'origine maghrébine ou noire dans les prisons, les hôpitaux, inscrites au revenu minimum d'i</w:t>
      </w:r>
      <w:r w:rsidRPr="006D1C66">
        <w:t>n</w:t>
      </w:r>
      <w:r w:rsidRPr="006D1C66">
        <w:t>sertion (RMI), présentes dans les équipes de foo</w:t>
      </w:r>
      <w:r w:rsidRPr="006D1C66">
        <w:t>t</w:t>
      </w:r>
      <w:r w:rsidRPr="006D1C66">
        <w:t>ball ou pratiquant le communautarisme dans le logement sans considération d'autres crit</w:t>
      </w:r>
      <w:r w:rsidRPr="006D1C66">
        <w:t>è</w:t>
      </w:r>
      <w:r w:rsidRPr="006D1C66">
        <w:t>res, donnant ainsi raison en apparence aux allégations les plus grossi</w:t>
      </w:r>
      <w:r w:rsidRPr="006D1C66">
        <w:t>è</w:t>
      </w:r>
      <w:r w:rsidRPr="006D1C66">
        <w:t>res sur l'« épreuve de vérité » à l'heure où les États-Unis en revie</w:t>
      </w:r>
      <w:r w:rsidRPr="006D1C66">
        <w:t>n</w:t>
      </w:r>
      <w:r w:rsidRPr="006D1C66">
        <w:t>nent.</w:t>
      </w:r>
    </w:p>
    <w:p w:rsidR="00F64A0A" w:rsidRPr="006D1C66" w:rsidRDefault="00F64A0A" w:rsidP="00F64A0A">
      <w:pPr>
        <w:spacing w:before="120" w:after="120"/>
        <w:jc w:val="both"/>
      </w:pPr>
      <w:r w:rsidRPr="006D1C66">
        <w:t>Le cinquième argument contre porte sur le lien entre la connai</w:t>
      </w:r>
      <w:r w:rsidRPr="006D1C66">
        <w:t>s</w:t>
      </w:r>
      <w:r w:rsidRPr="006D1C66">
        <w:t>sance et les politiques publiques qui en d</w:t>
      </w:r>
      <w:r w:rsidRPr="006D1C66">
        <w:t>é</w:t>
      </w:r>
      <w:r w:rsidRPr="006D1C66">
        <w:t>coulent : le fait qu'il y ait des statistiques n'accélère pas nécessairement la résolution des pr</w:t>
      </w:r>
      <w:r w:rsidRPr="006D1C66">
        <w:t>o</w:t>
      </w:r>
      <w:r w:rsidRPr="006D1C66">
        <w:t>blèmes. Il y a lon</w:t>
      </w:r>
      <w:r w:rsidRPr="006D1C66">
        <w:t>g</w:t>
      </w:r>
      <w:r w:rsidRPr="006D1C66">
        <w:t>temps</w:t>
      </w:r>
      <w:r>
        <w:t xml:space="preserve"> </w:t>
      </w:r>
      <w:r w:rsidRPr="006D1C66">
        <w:t>[340]</w:t>
      </w:r>
      <w:r>
        <w:t xml:space="preserve"> </w:t>
      </w:r>
      <w:r w:rsidRPr="006D1C66">
        <w:rPr>
          <w:szCs w:val="18"/>
        </w:rPr>
        <w:t>qu'on examine des statistiques sur les catégories sociales, qu'on mesure les différences de « capital cult</w:t>
      </w:r>
      <w:r w:rsidRPr="006D1C66">
        <w:rPr>
          <w:szCs w:val="18"/>
        </w:rPr>
        <w:t>u</w:t>
      </w:r>
      <w:r w:rsidRPr="006D1C66">
        <w:rPr>
          <w:szCs w:val="18"/>
        </w:rPr>
        <w:t>rel » sans avoir pour autant réussi à lutter efficacement contre les inégal</w:t>
      </w:r>
      <w:r w:rsidRPr="006D1C66">
        <w:rPr>
          <w:szCs w:val="18"/>
        </w:rPr>
        <w:t>i</w:t>
      </w:r>
      <w:r w:rsidRPr="006D1C66">
        <w:rPr>
          <w:szCs w:val="18"/>
        </w:rPr>
        <w:t>tés. Toute différence n'est pas une inégalité et toute inégalité n'est pas nécessairement une di</w:t>
      </w:r>
      <w:r w:rsidRPr="006D1C66">
        <w:rPr>
          <w:szCs w:val="18"/>
        </w:rPr>
        <w:t>s</w:t>
      </w:r>
      <w:r w:rsidRPr="006D1C66">
        <w:rPr>
          <w:szCs w:val="18"/>
        </w:rPr>
        <w:t>crimination. L'objectif est-il une société de mixité ou d'égalité ? Le résultat de statistiques ethniques serait alors de valoriser la différence plus que la compétence s</w:t>
      </w:r>
      <w:r w:rsidRPr="006D1C66">
        <w:rPr>
          <w:szCs w:val="18"/>
        </w:rPr>
        <w:t>e</w:t>
      </w:r>
      <w:r w:rsidRPr="006D1C66">
        <w:rPr>
          <w:szCs w:val="18"/>
        </w:rPr>
        <w:t xml:space="preserve">lon des </w:t>
      </w:r>
      <w:r w:rsidRPr="006D1C66">
        <w:rPr>
          <w:i/>
          <w:iCs/>
          <w:szCs w:val="18"/>
        </w:rPr>
        <w:t xml:space="preserve">castings </w:t>
      </w:r>
      <w:r w:rsidRPr="006D1C66">
        <w:rPr>
          <w:szCs w:val="18"/>
        </w:rPr>
        <w:t>« peopolisés » en fonction de critères de visibilité ethniques qui fav</w:t>
      </w:r>
      <w:r w:rsidRPr="006D1C66">
        <w:rPr>
          <w:szCs w:val="18"/>
        </w:rPr>
        <w:t>o</w:t>
      </w:r>
      <w:r w:rsidRPr="006D1C66">
        <w:rPr>
          <w:szCs w:val="18"/>
        </w:rPr>
        <w:t>risent l'asce</w:t>
      </w:r>
      <w:r w:rsidRPr="006D1C66">
        <w:rPr>
          <w:szCs w:val="18"/>
        </w:rPr>
        <w:t>n</w:t>
      </w:r>
      <w:r w:rsidRPr="006D1C66">
        <w:rPr>
          <w:szCs w:val="18"/>
        </w:rPr>
        <w:t>sion sociale d'une petite minorité sans entraîner la masse des discr</w:t>
      </w:r>
      <w:r w:rsidRPr="006D1C66">
        <w:rPr>
          <w:szCs w:val="18"/>
        </w:rPr>
        <w:t>i</w:t>
      </w:r>
      <w:r w:rsidRPr="006D1C66">
        <w:rPr>
          <w:szCs w:val="18"/>
        </w:rPr>
        <w:t>minés.</w:t>
      </w:r>
    </w:p>
    <w:p w:rsidR="00F64A0A" w:rsidRPr="006D1C66" w:rsidRDefault="00F64A0A" w:rsidP="00F64A0A">
      <w:pPr>
        <w:spacing w:before="120" w:after="120"/>
        <w:jc w:val="both"/>
      </w:pPr>
      <w:r w:rsidRPr="006D1C66">
        <w:rPr>
          <w:szCs w:val="18"/>
        </w:rPr>
        <w:t>En bref, la mesure de la diversité et des discriminations n'est lég</w:t>
      </w:r>
      <w:r w:rsidRPr="006D1C66">
        <w:rPr>
          <w:szCs w:val="18"/>
        </w:rPr>
        <w:t>i</w:t>
      </w:r>
      <w:r w:rsidRPr="006D1C66">
        <w:rPr>
          <w:szCs w:val="18"/>
        </w:rPr>
        <w:t>time qu'à la condition d'être un outil de connaissance, strictement contrôlé quant à son utilisation et largement débattu quant aux polit</w:t>
      </w:r>
      <w:r w:rsidRPr="006D1C66">
        <w:rPr>
          <w:szCs w:val="18"/>
        </w:rPr>
        <w:t>i</w:t>
      </w:r>
      <w:r w:rsidRPr="006D1C66">
        <w:rPr>
          <w:szCs w:val="18"/>
        </w:rPr>
        <w:t>ques destinées à lutter contre les inégalités. Tel a été, en substance, l'esse</w:t>
      </w:r>
      <w:r w:rsidRPr="006D1C66">
        <w:rPr>
          <w:szCs w:val="18"/>
        </w:rPr>
        <w:t>n</w:t>
      </w:r>
      <w:r w:rsidRPr="006D1C66">
        <w:rPr>
          <w:szCs w:val="18"/>
        </w:rPr>
        <w:t>tiel du débat qui a écarté l'usage de statistiques ethniques dans les politiques publiques et les a limitées à des travaux scientif</w:t>
      </w:r>
      <w:r w:rsidRPr="006D1C66">
        <w:rPr>
          <w:szCs w:val="18"/>
        </w:rPr>
        <w:t>i</w:t>
      </w:r>
      <w:r w:rsidRPr="006D1C66">
        <w:rPr>
          <w:szCs w:val="18"/>
        </w:rPr>
        <w:t>ques.</w:t>
      </w:r>
    </w:p>
    <w:p w:rsidR="00F64A0A" w:rsidRPr="006D1C66" w:rsidRDefault="00F64A0A" w:rsidP="00F64A0A">
      <w:pPr>
        <w:spacing w:before="120" w:after="120"/>
        <w:jc w:val="both"/>
        <w:rPr>
          <w:szCs w:val="26"/>
        </w:rPr>
      </w:pPr>
    </w:p>
    <w:p w:rsidR="00F64A0A" w:rsidRPr="006D1C66" w:rsidRDefault="00F64A0A" w:rsidP="00F64A0A">
      <w:pPr>
        <w:pStyle w:val="planche"/>
      </w:pPr>
      <w:r w:rsidRPr="006D1C66">
        <w:t>CONCL</w:t>
      </w:r>
      <w:r w:rsidRPr="006D1C66">
        <w:t>U</w:t>
      </w:r>
      <w:r w:rsidRPr="006D1C66">
        <w:t>SION</w:t>
      </w:r>
    </w:p>
    <w:p w:rsidR="00F64A0A" w:rsidRPr="006D1C66" w:rsidRDefault="00F64A0A" w:rsidP="00F64A0A">
      <w:pPr>
        <w:spacing w:before="120" w:after="120"/>
        <w:jc w:val="both"/>
        <w:rPr>
          <w:szCs w:val="18"/>
        </w:rPr>
      </w:pPr>
    </w:p>
    <w:p w:rsidR="00F64A0A" w:rsidRPr="006D1C66" w:rsidRDefault="00F64A0A" w:rsidP="00F64A0A">
      <w:pPr>
        <w:spacing w:before="120" w:after="120"/>
        <w:jc w:val="both"/>
      </w:pPr>
      <w:r w:rsidRPr="006D1C66">
        <w:rPr>
          <w:szCs w:val="18"/>
        </w:rPr>
        <w:t>La France, riche de sa diversité culturelle interne, est aussi le plus ancien pays d'immigration en Europe. Mais elle a aussi hérité de la tr</w:t>
      </w:r>
      <w:r w:rsidRPr="006D1C66">
        <w:rPr>
          <w:szCs w:val="18"/>
        </w:rPr>
        <w:t>a</w:t>
      </w:r>
      <w:r w:rsidRPr="006D1C66">
        <w:rPr>
          <w:szCs w:val="18"/>
        </w:rPr>
        <w:t>dition d'un État fort, centralisé, hostile aux différences religieuses, linguistiques et culturelles qui a perduré de l'Ancien régime à la Rév</w:t>
      </w:r>
      <w:r w:rsidRPr="006D1C66">
        <w:rPr>
          <w:szCs w:val="18"/>
        </w:rPr>
        <w:t>o</w:t>
      </w:r>
      <w:r w:rsidRPr="006D1C66">
        <w:rPr>
          <w:szCs w:val="18"/>
        </w:rPr>
        <w:t>lution et au-delà. Avec ce</w:t>
      </w:r>
      <w:r w:rsidRPr="006D1C66">
        <w:rPr>
          <w:szCs w:val="18"/>
        </w:rPr>
        <w:t>l</w:t>
      </w:r>
      <w:r w:rsidRPr="006D1C66">
        <w:rPr>
          <w:szCs w:val="18"/>
        </w:rPr>
        <w:t xml:space="preserve">le-ci, le </w:t>
      </w:r>
      <w:r>
        <w:rPr>
          <w:i/>
          <w:iCs/>
          <w:szCs w:val="18"/>
        </w:rPr>
        <w:t xml:space="preserve">state building </w:t>
      </w:r>
      <w:r w:rsidRPr="002310E3">
        <w:rPr>
          <w:iCs/>
          <w:szCs w:val="18"/>
        </w:rPr>
        <w:t>s’est</w:t>
      </w:r>
      <w:r w:rsidRPr="006D1C66">
        <w:rPr>
          <w:i/>
          <w:iCs/>
          <w:szCs w:val="18"/>
        </w:rPr>
        <w:t xml:space="preserve"> </w:t>
      </w:r>
      <w:r w:rsidRPr="006D1C66">
        <w:rPr>
          <w:szCs w:val="18"/>
        </w:rPr>
        <w:t xml:space="preserve">mué en </w:t>
      </w:r>
      <w:r w:rsidRPr="006D1C66">
        <w:rPr>
          <w:i/>
          <w:iCs/>
          <w:szCs w:val="18"/>
        </w:rPr>
        <w:t xml:space="preserve">nation buildings, </w:t>
      </w:r>
      <w:r w:rsidRPr="006D1C66">
        <w:rPr>
          <w:szCs w:val="18"/>
        </w:rPr>
        <w:t>la faveur d'une définition refondatrice de la co</w:t>
      </w:r>
      <w:r w:rsidRPr="006D1C66">
        <w:rPr>
          <w:szCs w:val="18"/>
        </w:rPr>
        <w:t>m</w:t>
      </w:r>
      <w:r w:rsidRPr="006D1C66">
        <w:rPr>
          <w:szCs w:val="18"/>
        </w:rPr>
        <w:t>munauté politique autour de la citoyenneté et de la nation, vite r</w:t>
      </w:r>
      <w:r w:rsidRPr="006D1C66">
        <w:rPr>
          <w:szCs w:val="18"/>
        </w:rPr>
        <w:t>e</w:t>
      </w:r>
      <w:r w:rsidRPr="006D1C66">
        <w:rPr>
          <w:szCs w:val="18"/>
        </w:rPr>
        <w:t>prise en main par le pouvoir centralisateur impérial et républicain. Les principes d'unité qui la fondent autour de la « communauté des citoyens » (Schnapper, 1995) et de l'égalité des droits lui ont fait prendre du r</w:t>
      </w:r>
      <w:r w:rsidRPr="006D1C66">
        <w:rPr>
          <w:szCs w:val="18"/>
        </w:rPr>
        <w:t>e</w:t>
      </w:r>
      <w:r w:rsidRPr="006D1C66">
        <w:rPr>
          <w:szCs w:val="18"/>
        </w:rPr>
        <w:t>tard quant à l'inclusion politique et sociale d'une population où le cosmopolitisme, les brassages ethniques et sociaux, la divers</w:t>
      </w:r>
      <w:r w:rsidRPr="006D1C66">
        <w:rPr>
          <w:szCs w:val="18"/>
        </w:rPr>
        <w:t>i</w:t>
      </w:r>
      <w:r w:rsidRPr="006D1C66">
        <w:rPr>
          <w:szCs w:val="18"/>
        </w:rPr>
        <w:t>té des cultures et des religions, les revendications de diff</w:t>
      </w:r>
      <w:r w:rsidRPr="006D1C66">
        <w:rPr>
          <w:szCs w:val="18"/>
        </w:rPr>
        <w:t>é</w:t>
      </w:r>
      <w:r w:rsidRPr="006D1C66">
        <w:rPr>
          <w:szCs w:val="18"/>
        </w:rPr>
        <w:t>rence au sein de la citoyenneté et de la nation sont à l'ordre du jour. L'immigration, l'E</w:t>
      </w:r>
      <w:r w:rsidRPr="006D1C66">
        <w:rPr>
          <w:szCs w:val="18"/>
        </w:rPr>
        <w:t>u</w:t>
      </w:r>
      <w:r w:rsidRPr="006D1C66">
        <w:rPr>
          <w:szCs w:val="18"/>
        </w:rPr>
        <w:t>rope, le contexte international ont fait évoluer la définition de la communauté politique dans le sens d'une citoyenneté évolutive, pr</w:t>
      </w:r>
      <w:r w:rsidRPr="006D1C66">
        <w:rPr>
          <w:szCs w:val="18"/>
        </w:rPr>
        <w:t>e</w:t>
      </w:r>
      <w:r w:rsidRPr="006D1C66">
        <w:rPr>
          <w:szCs w:val="18"/>
        </w:rPr>
        <w:t>nant en compte la diversité. Mais des rigidités persistent quant à l'a</w:t>
      </w:r>
      <w:r w:rsidRPr="006D1C66">
        <w:rPr>
          <w:szCs w:val="18"/>
        </w:rPr>
        <w:t>c</w:t>
      </w:r>
      <w:r w:rsidRPr="006D1C66">
        <w:rPr>
          <w:szCs w:val="18"/>
        </w:rPr>
        <w:t>ceptation de ces transform</w:t>
      </w:r>
      <w:r w:rsidRPr="006D1C66">
        <w:rPr>
          <w:szCs w:val="18"/>
        </w:rPr>
        <w:t>a</w:t>
      </w:r>
      <w:r w:rsidRPr="006D1C66">
        <w:rPr>
          <w:szCs w:val="18"/>
        </w:rPr>
        <w:t>tions dans le débat sur l'identité nationale, figé par une p</w:t>
      </w:r>
      <w:r w:rsidRPr="006D1C66">
        <w:rPr>
          <w:szCs w:val="18"/>
        </w:rPr>
        <w:t>o</w:t>
      </w:r>
      <w:r w:rsidRPr="006D1C66">
        <w:rPr>
          <w:szCs w:val="18"/>
        </w:rPr>
        <w:t>litisation et une instrumentalisation exacerbées par le débat pol</w:t>
      </w:r>
      <w:r w:rsidRPr="006D1C66">
        <w:rPr>
          <w:szCs w:val="18"/>
        </w:rPr>
        <w:t>i</w:t>
      </w:r>
      <w:r w:rsidRPr="006D1C66">
        <w:rPr>
          <w:szCs w:val="18"/>
        </w:rPr>
        <w:t>tique.</w:t>
      </w:r>
    </w:p>
    <w:p w:rsidR="00F64A0A" w:rsidRPr="006D1C66" w:rsidRDefault="00F64A0A" w:rsidP="00F64A0A">
      <w:pPr>
        <w:spacing w:before="120" w:after="120"/>
        <w:jc w:val="both"/>
        <w:rPr>
          <w:szCs w:val="24"/>
        </w:rPr>
      </w:pPr>
    </w:p>
    <w:p w:rsidR="00F64A0A" w:rsidRPr="006D1C66" w:rsidRDefault="00F64A0A" w:rsidP="00F64A0A">
      <w:pPr>
        <w:pStyle w:val="planche"/>
      </w:pPr>
      <w:r w:rsidRPr="006D1C66">
        <w:t>BIBLIOGRAPHIE</w:t>
      </w:r>
    </w:p>
    <w:p w:rsidR="00F64A0A" w:rsidRDefault="00F64A0A" w:rsidP="00F64A0A">
      <w:pPr>
        <w:spacing w:before="120" w:after="120"/>
        <w:jc w:val="both"/>
        <w:rPr>
          <w:szCs w:val="18"/>
        </w:rPr>
      </w:pPr>
    </w:p>
    <w:p w:rsidR="00F64A0A" w:rsidRPr="006D1C66" w:rsidRDefault="00F64A0A" w:rsidP="00F64A0A">
      <w:pPr>
        <w:spacing w:before="120" w:after="120"/>
        <w:jc w:val="both"/>
        <w:rPr>
          <w:szCs w:val="18"/>
        </w:rPr>
      </w:pPr>
      <w:r w:rsidRPr="006D1C66">
        <w:rPr>
          <w:szCs w:val="18"/>
        </w:rPr>
        <w:t xml:space="preserve">Balibar, E. (2007). </w:t>
      </w:r>
      <w:r w:rsidRPr="006D1C66">
        <w:rPr>
          <w:i/>
          <w:iCs/>
          <w:szCs w:val="18"/>
        </w:rPr>
        <w:t>Nous, c</w:t>
      </w:r>
      <w:r w:rsidRPr="006D1C66">
        <w:rPr>
          <w:i/>
          <w:iCs/>
          <w:szCs w:val="18"/>
        </w:rPr>
        <w:t>i</w:t>
      </w:r>
      <w:r w:rsidRPr="006D1C66">
        <w:rPr>
          <w:i/>
          <w:iCs/>
          <w:szCs w:val="18"/>
        </w:rPr>
        <w:t xml:space="preserve">toyens d'Europe, </w:t>
      </w:r>
      <w:r w:rsidRPr="006D1C66">
        <w:rPr>
          <w:szCs w:val="18"/>
        </w:rPr>
        <w:t xml:space="preserve">Paris, La Découverte. </w:t>
      </w:r>
    </w:p>
    <w:p w:rsidR="00F64A0A" w:rsidRPr="006D1C66" w:rsidRDefault="00F64A0A" w:rsidP="00F64A0A">
      <w:pPr>
        <w:spacing w:before="120" w:after="120"/>
        <w:jc w:val="both"/>
        <w:rPr>
          <w:szCs w:val="18"/>
        </w:rPr>
      </w:pPr>
      <w:r w:rsidRPr="006D1C66">
        <w:rPr>
          <w:szCs w:val="18"/>
        </w:rPr>
        <w:t xml:space="preserve">Bauböck, R. (1994). </w:t>
      </w:r>
      <w:r w:rsidRPr="006D1C66">
        <w:rPr>
          <w:i/>
          <w:iCs/>
          <w:szCs w:val="18"/>
        </w:rPr>
        <w:t xml:space="preserve">Transnational Citizenship, </w:t>
      </w:r>
      <w:r w:rsidRPr="006D1C66">
        <w:rPr>
          <w:szCs w:val="18"/>
        </w:rPr>
        <w:t>Avebury, Edward E</w:t>
      </w:r>
      <w:r w:rsidRPr="006D1C66">
        <w:rPr>
          <w:szCs w:val="18"/>
        </w:rPr>
        <w:t>l</w:t>
      </w:r>
      <w:r w:rsidRPr="006D1C66">
        <w:rPr>
          <w:szCs w:val="18"/>
        </w:rPr>
        <w:t>gar.</w:t>
      </w:r>
    </w:p>
    <w:p w:rsidR="00F64A0A" w:rsidRPr="006D1C66" w:rsidRDefault="00F64A0A" w:rsidP="00F64A0A">
      <w:pPr>
        <w:spacing w:before="120" w:after="120"/>
        <w:jc w:val="both"/>
      </w:pPr>
      <w:r w:rsidRPr="006D1C66">
        <w:rPr>
          <w:szCs w:val="18"/>
        </w:rPr>
        <w:t xml:space="preserve">Bertossi, C. et C. Wihtol de Wenden (2007). </w:t>
      </w:r>
      <w:r w:rsidRPr="006D1C66">
        <w:rPr>
          <w:i/>
          <w:iCs/>
          <w:szCs w:val="18"/>
        </w:rPr>
        <w:t>Les couleurs du dr</w:t>
      </w:r>
      <w:r w:rsidRPr="006D1C66">
        <w:rPr>
          <w:i/>
          <w:iCs/>
          <w:szCs w:val="18"/>
        </w:rPr>
        <w:t>a</w:t>
      </w:r>
      <w:r w:rsidRPr="006D1C66">
        <w:rPr>
          <w:i/>
          <w:iCs/>
          <w:szCs w:val="18"/>
        </w:rPr>
        <w:t xml:space="preserve">peau. L'Armée française face aux discriminations, </w:t>
      </w:r>
      <w:r w:rsidRPr="006D1C66">
        <w:rPr>
          <w:szCs w:val="18"/>
        </w:rPr>
        <w:t>Paris, Robert La</w:t>
      </w:r>
      <w:r w:rsidRPr="006D1C66">
        <w:rPr>
          <w:szCs w:val="18"/>
        </w:rPr>
        <w:t>f</w:t>
      </w:r>
      <w:r w:rsidRPr="006D1C66">
        <w:rPr>
          <w:szCs w:val="18"/>
        </w:rPr>
        <w:t>font.</w:t>
      </w:r>
    </w:p>
    <w:p w:rsidR="00F64A0A" w:rsidRPr="006D1C66" w:rsidRDefault="00F64A0A" w:rsidP="00F64A0A">
      <w:pPr>
        <w:spacing w:before="120" w:after="120"/>
        <w:jc w:val="both"/>
      </w:pPr>
      <w:r w:rsidRPr="006D1C66">
        <w:t>[341]</w:t>
      </w:r>
    </w:p>
    <w:p w:rsidR="00F64A0A" w:rsidRDefault="00F64A0A" w:rsidP="00F64A0A">
      <w:pPr>
        <w:spacing w:before="120" w:after="120"/>
        <w:jc w:val="both"/>
        <w:rPr>
          <w:szCs w:val="18"/>
        </w:rPr>
      </w:pPr>
      <w:r w:rsidRPr="006D1C66">
        <w:rPr>
          <w:szCs w:val="18"/>
        </w:rPr>
        <w:t xml:space="preserve">Body-Gendrot, S. et C. Wihtol de Wenden (2007). </w:t>
      </w:r>
      <w:r w:rsidRPr="006D1C66">
        <w:rPr>
          <w:i/>
          <w:iCs/>
          <w:szCs w:val="18"/>
        </w:rPr>
        <w:t>Sortir des ba</w:t>
      </w:r>
      <w:r w:rsidRPr="006D1C66">
        <w:rPr>
          <w:i/>
          <w:iCs/>
          <w:szCs w:val="18"/>
        </w:rPr>
        <w:t>n</w:t>
      </w:r>
      <w:r w:rsidRPr="006D1C66">
        <w:rPr>
          <w:i/>
          <w:iCs/>
          <w:szCs w:val="18"/>
        </w:rPr>
        <w:t>lieues. Pour en finir avec</w:t>
      </w:r>
      <w:r>
        <w:rPr>
          <w:i/>
          <w:iCs/>
          <w:szCs w:val="18"/>
        </w:rPr>
        <w:t xml:space="preserve"> </w:t>
      </w:r>
      <w:r w:rsidRPr="006D1C66">
        <w:rPr>
          <w:i/>
          <w:iCs/>
          <w:szCs w:val="18"/>
        </w:rPr>
        <w:t xml:space="preserve">la tyrannie des territoires, </w:t>
      </w:r>
      <w:r w:rsidRPr="006D1C66">
        <w:rPr>
          <w:szCs w:val="18"/>
        </w:rPr>
        <w:t xml:space="preserve">Paris, Autrement. </w:t>
      </w:r>
    </w:p>
    <w:p w:rsidR="00F64A0A" w:rsidRDefault="00F64A0A" w:rsidP="00F64A0A">
      <w:pPr>
        <w:spacing w:before="120" w:after="120"/>
        <w:jc w:val="both"/>
        <w:rPr>
          <w:szCs w:val="18"/>
        </w:rPr>
      </w:pPr>
      <w:r w:rsidRPr="006D1C66">
        <w:rPr>
          <w:szCs w:val="18"/>
        </w:rPr>
        <w:t xml:space="preserve">Body-Gendrot, S. et C. Wihtol de Wenden (2003). </w:t>
      </w:r>
      <w:r w:rsidRPr="006D1C66">
        <w:rPr>
          <w:i/>
          <w:iCs/>
          <w:szCs w:val="18"/>
        </w:rPr>
        <w:t>Police et di</w:t>
      </w:r>
      <w:r w:rsidRPr="006D1C66">
        <w:rPr>
          <w:i/>
          <w:iCs/>
          <w:szCs w:val="18"/>
        </w:rPr>
        <w:t>s</w:t>
      </w:r>
      <w:r w:rsidRPr="006D1C66">
        <w:rPr>
          <w:i/>
          <w:iCs/>
          <w:szCs w:val="18"/>
        </w:rPr>
        <w:t>crim</w:t>
      </w:r>
      <w:r w:rsidRPr="006D1C66">
        <w:rPr>
          <w:i/>
          <w:iCs/>
          <w:szCs w:val="18"/>
        </w:rPr>
        <w:t>i</w:t>
      </w:r>
      <w:r w:rsidRPr="006D1C66">
        <w:rPr>
          <w:i/>
          <w:iCs/>
          <w:szCs w:val="18"/>
        </w:rPr>
        <w:t>nations. Le tabou</w:t>
      </w:r>
      <w:r>
        <w:rPr>
          <w:i/>
          <w:iCs/>
          <w:szCs w:val="18"/>
        </w:rPr>
        <w:t xml:space="preserve"> </w:t>
      </w:r>
      <w:r w:rsidRPr="006D1C66">
        <w:rPr>
          <w:i/>
          <w:iCs/>
          <w:szCs w:val="18"/>
        </w:rPr>
        <w:t xml:space="preserve">français, </w:t>
      </w:r>
      <w:r w:rsidRPr="006D1C66">
        <w:rPr>
          <w:szCs w:val="18"/>
        </w:rPr>
        <w:t xml:space="preserve">Paris, Éditions de l'Atelier. </w:t>
      </w:r>
    </w:p>
    <w:p w:rsidR="00F64A0A" w:rsidRDefault="00F64A0A" w:rsidP="00F64A0A">
      <w:pPr>
        <w:spacing w:before="120" w:after="120"/>
        <w:jc w:val="both"/>
        <w:rPr>
          <w:szCs w:val="18"/>
        </w:rPr>
      </w:pPr>
      <w:r w:rsidRPr="006D1C66">
        <w:rPr>
          <w:szCs w:val="18"/>
        </w:rPr>
        <w:t xml:space="preserve">Brouard, S. et V. Tiberj (2005). </w:t>
      </w:r>
      <w:r w:rsidRPr="006D1C66">
        <w:rPr>
          <w:i/>
          <w:iCs/>
          <w:szCs w:val="18"/>
        </w:rPr>
        <w:t xml:space="preserve">Français comme les autres, </w:t>
      </w:r>
      <w:r w:rsidRPr="006D1C66">
        <w:rPr>
          <w:szCs w:val="18"/>
        </w:rPr>
        <w:t xml:space="preserve">Paris, Presses de Sciences Po. </w:t>
      </w:r>
    </w:p>
    <w:p w:rsidR="00F64A0A" w:rsidRDefault="00F64A0A" w:rsidP="00F64A0A">
      <w:pPr>
        <w:spacing w:before="120" w:after="120"/>
        <w:jc w:val="both"/>
        <w:rPr>
          <w:szCs w:val="18"/>
        </w:rPr>
      </w:pPr>
      <w:r w:rsidRPr="006D1C66">
        <w:rPr>
          <w:szCs w:val="18"/>
        </w:rPr>
        <w:t xml:space="preserve">Castles, S. et A. Davidson (2000). </w:t>
      </w:r>
      <w:r w:rsidRPr="006D1C66">
        <w:rPr>
          <w:i/>
          <w:iCs/>
          <w:szCs w:val="18"/>
        </w:rPr>
        <w:t xml:space="preserve">Citizenship and Migration, </w:t>
      </w:r>
      <w:r w:rsidRPr="006D1C66">
        <w:rPr>
          <w:szCs w:val="18"/>
        </w:rPr>
        <w:t>P</w:t>
      </w:r>
      <w:r w:rsidRPr="006D1C66">
        <w:rPr>
          <w:szCs w:val="18"/>
        </w:rPr>
        <w:t>a</w:t>
      </w:r>
      <w:r w:rsidRPr="006D1C66">
        <w:rPr>
          <w:szCs w:val="18"/>
        </w:rPr>
        <w:t xml:space="preserve">ris, Macmillan. </w:t>
      </w:r>
    </w:p>
    <w:p w:rsidR="00F64A0A" w:rsidRDefault="00F64A0A" w:rsidP="00F64A0A">
      <w:pPr>
        <w:spacing w:before="120" w:after="120"/>
        <w:jc w:val="both"/>
        <w:rPr>
          <w:szCs w:val="18"/>
        </w:rPr>
      </w:pPr>
      <w:r w:rsidRPr="006D1C66">
        <w:rPr>
          <w:szCs w:val="18"/>
        </w:rPr>
        <w:t xml:space="preserve">Cesari, J. (1995). </w:t>
      </w:r>
      <w:r w:rsidRPr="006D1C66">
        <w:rPr>
          <w:i/>
          <w:iCs/>
          <w:szCs w:val="18"/>
        </w:rPr>
        <w:t xml:space="preserve">Être musulman en France, </w:t>
      </w:r>
      <w:r w:rsidRPr="006D1C66">
        <w:rPr>
          <w:szCs w:val="18"/>
        </w:rPr>
        <w:t xml:space="preserve">Paris, Karthala. </w:t>
      </w:r>
    </w:p>
    <w:p w:rsidR="00F64A0A" w:rsidRDefault="00F64A0A" w:rsidP="00F64A0A">
      <w:pPr>
        <w:spacing w:before="120" w:after="120"/>
        <w:jc w:val="both"/>
        <w:rPr>
          <w:szCs w:val="18"/>
        </w:rPr>
      </w:pPr>
      <w:r w:rsidRPr="006D1C66">
        <w:rPr>
          <w:szCs w:val="18"/>
        </w:rPr>
        <w:t xml:space="preserve">Cordellier,  S.  et E.   Poisson  (dir.)   (1995).  </w:t>
      </w:r>
      <w:r w:rsidRPr="006D1C66">
        <w:rPr>
          <w:i/>
          <w:iCs/>
          <w:szCs w:val="18"/>
        </w:rPr>
        <w:t>Nations et nation</w:t>
      </w:r>
      <w:r w:rsidRPr="006D1C66">
        <w:rPr>
          <w:i/>
          <w:iCs/>
          <w:szCs w:val="18"/>
        </w:rPr>
        <w:t>a</w:t>
      </w:r>
      <w:r w:rsidRPr="006D1C66">
        <w:rPr>
          <w:i/>
          <w:iCs/>
          <w:szCs w:val="18"/>
        </w:rPr>
        <w:t xml:space="preserve">lismes,  </w:t>
      </w:r>
      <w:r w:rsidRPr="006D1C66">
        <w:rPr>
          <w:szCs w:val="18"/>
        </w:rPr>
        <w:t>Paris,  La</w:t>
      </w:r>
      <w:r>
        <w:rPr>
          <w:szCs w:val="18"/>
        </w:rPr>
        <w:t xml:space="preserve"> </w:t>
      </w:r>
      <w:r w:rsidRPr="006D1C66">
        <w:rPr>
          <w:szCs w:val="18"/>
        </w:rPr>
        <w:t xml:space="preserve">Découverte. </w:t>
      </w:r>
    </w:p>
    <w:p w:rsidR="00F64A0A" w:rsidRDefault="00F64A0A" w:rsidP="00F64A0A">
      <w:pPr>
        <w:spacing w:before="120" w:after="120"/>
        <w:jc w:val="both"/>
        <w:rPr>
          <w:szCs w:val="18"/>
        </w:rPr>
      </w:pPr>
      <w:r w:rsidRPr="006D1C66">
        <w:rPr>
          <w:szCs w:val="18"/>
        </w:rPr>
        <w:t xml:space="preserve">Espaces quatre-vingt-neuf (dir.) (1985). </w:t>
      </w:r>
      <w:r w:rsidRPr="006D1C66">
        <w:rPr>
          <w:i/>
          <w:iCs/>
          <w:szCs w:val="18"/>
        </w:rPr>
        <w:t xml:space="preserve">L'identité française, </w:t>
      </w:r>
      <w:r w:rsidRPr="006D1C66">
        <w:rPr>
          <w:szCs w:val="18"/>
        </w:rPr>
        <w:t xml:space="preserve">Paris, Éditions Tierce. </w:t>
      </w:r>
    </w:p>
    <w:p w:rsidR="00F64A0A" w:rsidRDefault="00F64A0A" w:rsidP="00F64A0A">
      <w:pPr>
        <w:spacing w:before="120" w:after="120"/>
        <w:jc w:val="both"/>
        <w:rPr>
          <w:szCs w:val="18"/>
        </w:rPr>
      </w:pPr>
      <w:r>
        <w:rPr>
          <w:szCs w:val="18"/>
        </w:rPr>
        <w:t>É</w:t>
      </w:r>
      <w:r w:rsidRPr="006D1C66">
        <w:rPr>
          <w:szCs w:val="18"/>
        </w:rPr>
        <w:t xml:space="preserve">tienne, B. (dir.) (1991). </w:t>
      </w:r>
      <w:r w:rsidRPr="006D1C66">
        <w:rPr>
          <w:i/>
          <w:iCs/>
          <w:szCs w:val="18"/>
        </w:rPr>
        <w:t xml:space="preserve">L'islam en France, </w:t>
      </w:r>
      <w:r w:rsidRPr="006D1C66">
        <w:rPr>
          <w:szCs w:val="18"/>
        </w:rPr>
        <w:t xml:space="preserve">Paris, CNRS Éditions. </w:t>
      </w:r>
      <w:r>
        <w:rPr>
          <w:szCs w:val="18"/>
        </w:rPr>
        <w:t>É</w:t>
      </w:r>
      <w:r w:rsidRPr="006D1C66">
        <w:rPr>
          <w:szCs w:val="18"/>
        </w:rPr>
        <w:t xml:space="preserve">tienne, B. (1989). </w:t>
      </w:r>
      <w:r w:rsidRPr="006D1C66">
        <w:rPr>
          <w:i/>
          <w:iCs/>
          <w:szCs w:val="18"/>
        </w:rPr>
        <w:t xml:space="preserve">La France et l'islam, </w:t>
      </w:r>
      <w:r w:rsidRPr="006D1C66">
        <w:rPr>
          <w:szCs w:val="18"/>
        </w:rPr>
        <w:t xml:space="preserve">Paris, Larousse. </w:t>
      </w:r>
    </w:p>
    <w:p w:rsidR="00F64A0A" w:rsidRDefault="00F64A0A" w:rsidP="00F64A0A">
      <w:pPr>
        <w:spacing w:before="120" w:after="120"/>
        <w:jc w:val="both"/>
        <w:rPr>
          <w:szCs w:val="18"/>
        </w:rPr>
      </w:pPr>
      <w:r w:rsidRPr="006D1C66">
        <w:rPr>
          <w:szCs w:val="18"/>
        </w:rPr>
        <w:t>France, Commission française sur la réforme du droit de la nati</w:t>
      </w:r>
      <w:r w:rsidRPr="006D1C66">
        <w:rPr>
          <w:szCs w:val="18"/>
        </w:rPr>
        <w:t>o</w:t>
      </w:r>
      <w:r w:rsidRPr="006D1C66">
        <w:rPr>
          <w:szCs w:val="18"/>
        </w:rPr>
        <w:t xml:space="preserve">nalité (1989). </w:t>
      </w:r>
      <w:r w:rsidRPr="006D1C66">
        <w:rPr>
          <w:i/>
          <w:iCs/>
          <w:szCs w:val="18"/>
        </w:rPr>
        <w:t>Être français</w:t>
      </w:r>
      <w:r>
        <w:rPr>
          <w:i/>
          <w:iCs/>
          <w:szCs w:val="18"/>
        </w:rPr>
        <w:t xml:space="preserve"> </w:t>
      </w:r>
      <w:r w:rsidRPr="006D1C66">
        <w:rPr>
          <w:i/>
          <w:iCs/>
          <w:szCs w:val="18"/>
        </w:rPr>
        <w:t xml:space="preserve">aujourd'hui et demain, </w:t>
      </w:r>
      <w:r w:rsidRPr="006D1C66">
        <w:rPr>
          <w:szCs w:val="18"/>
        </w:rPr>
        <w:t>Paris, La Doc</w:t>
      </w:r>
      <w:r w:rsidRPr="006D1C66">
        <w:rPr>
          <w:szCs w:val="18"/>
        </w:rPr>
        <w:t>u</w:t>
      </w:r>
      <w:r w:rsidRPr="006D1C66">
        <w:rPr>
          <w:szCs w:val="18"/>
        </w:rPr>
        <w:t xml:space="preserve">mentation française. </w:t>
      </w:r>
    </w:p>
    <w:p w:rsidR="00F64A0A" w:rsidRDefault="00F64A0A" w:rsidP="00F64A0A">
      <w:pPr>
        <w:spacing w:before="120" w:after="120"/>
        <w:jc w:val="both"/>
        <w:rPr>
          <w:szCs w:val="18"/>
        </w:rPr>
      </w:pPr>
      <w:r w:rsidRPr="006D1C66">
        <w:rPr>
          <w:szCs w:val="18"/>
        </w:rPr>
        <w:t xml:space="preserve">Héran, E (2010). </w:t>
      </w:r>
      <w:r>
        <w:rPr>
          <w:i/>
          <w:iCs/>
          <w:szCs w:val="18"/>
        </w:rPr>
        <w:t>I</w:t>
      </w:r>
      <w:r w:rsidRPr="006D1C66">
        <w:rPr>
          <w:i/>
          <w:iCs/>
          <w:szCs w:val="18"/>
        </w:rPr>
        <w:t>négalités et discriminations. Pour</w:t>
      </w:r>
      <w:r>
        <w:rPr>
          <w:i/>
          <w:iCs/>
          <w:szCs w:val="18"/>
        </w:rPr>
        <w:t xml:space="preserve"> </w:t>
      </w:r>
      <w:r w:rsidRPr="006D1C66">
        <w:rPr>
          <w:i/>
          <w:iCs/>
          <w:szCs w:val="18"/>
        </w:rPr>
        <w:t>un usage cr</w:t>
      </w:r>
      <w:r w:rsidRPr="006D1C66">
        <w:rPr>
          <w:i/>
          <w:iCs/>
          <w:szCs w:val="18"/>
        </w:rPr>
        <w:t>i</w:t>
      </w:r>
      <w:r w:rsidRPr="006D1C66">
        <w:rPr>
          <w:i/>
          <w:iCs/>
          <w:szCs w:val="18"/>
        </w:rPr>
        <w:t>tique et responsable de l'outil</w:t>
      </w:r>
      <w:r>
        <w:rPr>
          <w:i/>
          <w:iCs/>
          <w:szCs w:val="18"/>
        </w:rPr>
        <w:t xml:space="preserve"> </w:t>
      </w:r>
      <w:r w:rsidRPr="006D1C66">
        <w:rPr>
          <w:i/>
          <w:iCs/>
          <w:szCs w:val="18"/>
        </w:rPr>
        <w:t xml:space="preserve">statistique, </w:t>
      </w:r>
      <w:r w:rsidRPr="006D1C66">
        <w:rPr>
          <w:szCs w:val="18"/>
        </w:rPr>
        <w:t>COMEDD, rapport, 5 f</w:t>
      </w:r>
      <w:r w:rsidRPr="006D1C66">
        <w:rPr>
          <w:szCs w:val="18"/>
        </w:rPr>
        <w:t>é</w:t>
      </w:r>
      <w:r w:rsidRPr="006D1C66">
        <w:rPr>
          <w:szCs w:val="18"/>
        </w:rPr>
        <w:t xml:space="preserve">vrier. </w:t>
      </w:r>
    </w:p>
    <w:p w:rsidR="00F64A0A" w:rsidRDefault="00F64A0A" w:rsidP="00F64A0A">
      <w:pPr>
        <w:spacing w:before="120" w:after="120"/>
        <w:jc w:val="both"/>
        <w:rPr>
          <w:szCs w:val="18"/>
        </w:rPr>
      </w:pPr>
      <w:r w:rsidRPr="006D1C66">
        <w:rPr>
          <w:szCs w:val="18"/>
        </w:rPr>
        <w:t xml:space="preserve">Héraud, G. (1993). </w:t>
      </w:r>
      <w:r w:rsidRPr="006D1C66">
        <w:rPr>
          <w:i/>
          <w:iCs/>
          <w:szCs w:val="18"/>
        </w:rPr>
        <w:t xml:space="preserve">L'Europe des ethnies, </w:t>
      </w:r>
      <w:r w:rsidRPr="006D1C66">
        <w:rPr>
          <w:szCs w:val="18"/>
        </w:rPr>
        <w:t xml:space="preserve">Bruxelles, Bruylant. </w:t>
      </w:r>
    </w:p>
    <w:p w:rsidR="00F64A0A" w:rsidRPr="006D1C66" w:rsidRDefault="00F64A0A" w:rsidP="00F64A0A">
      <w:pPr>
        <w:spacing w:before="120" w:after="120"/>
        <w:jc w:val="both"/>
      </w:pPr>
      <w:r w:rsidRPr="006D1C66">
        <w:rPr>
          <w:szCs w:val="18"/>
        </w:rPr>
        <w:t xml:space="preserve">Koubi, G. (dir.) (1990). </w:t>
      </w:r>
      <w:r w:rsidRPr="006D1C66">
        <w:rPr>
          <w:i/>
          <w:iCs/>
          <w:szCs w:val="18"/>
        </w:rPr>
        <w:t xml:space="preserve">De la citoyenneté, </w:t>
      </w:r>
      <w:r w:rsidRPr="006D1C66">
        <w:rPr>
          <w:szCs w:val="18"/>
        </w:rPr>
        <w:t>Paris, Litec.</w:t>
      </w:r>
    </w:p>
    <w:p w:rsidR="00F64A0A" w:rsidRDefault="00F64A0A" w:rsidP="00F64A0A">
      <w:pPr>
        <w:spacing w:before="120" w:after="120"/>
        <w:jc w:val="both"/>
        <w:rPr>
          <w:szCs w:val="18"/>
        </w:rPr>
      </w:pPr>
      <w:r w:rsidRPr="006D1C66">
        <w:rPr>
          <w:szCs w:val="18"/>
        </w:rPr>
        <w:t xml:space="preserve">Lacroix, T. (2005). </w:t>
      </w:r>
      <w:r w:rsidRPr="006D1C66">
        <w:rPr>
          <w:i/>
          <w:iCs/>
          <w:szCs w:val="18"/>
        </w:rPr>
        <w:t xml:space="preserve">Les réseaux marocains de développement, </w:t>
      </w:r>
      <w:r w:rsidRPr="006D1C66">
        <w:rPr>
          <w:szCs w:val="18"/>
        </w:rPr>
        <w:t>P</w:t>
      </w:r>
      <w:r w:rsidRPr="006D1C66">
        <w:rPr>
          <w:szCs w:val="18"/>
        </w:rPr>
        <w:t>a</w:t>
      </w:r>
      <w:r w:rsidRPr="006D1C66">
        <w:rPr>
          <w:szCs w:val="18"/>
        </w:rPr>
        <w:t xml:space="preserve">ris, Presses de Sciences Po. </w:t>
      </w:r>
    </w:p>
    <w:p w:rsidR="00F64A0A" w:rsidRDefault="00F64A0A" w:rsidP="00F64A0A">
      <w:pPr>
        <w:spacing w:before="120" w:after="120"/>
        <w:jc w:val="both"/>
        <w:rPr>
          <w:szCs w:val="18"/>
        </w:rPr>
      </w:pPr>
      <w:r w:rsidRPr="006D1C66">
        <w:rPr>
          <w:szCs w:val="18"/>
        </w:rPr>
        <w:t xml:space="preserve">Lagrange, H. </w:t>
      </w:r>
      <w:r w:rsidRPr="006D1C66">
        <w:rPr>
          <w:i/>
          <w:iCs/>
          <w:szCs w:val="18"/>
        </w:rPr>
        <w:t xml:space="preserve">et al </w:t>
      </w:r>
      <w:r w:rsidRPr="006D1C66">
        <w:rPr>
          <w:szCs w:val="18"/>
        </w:rPr>
        <w:t>(2009). « Dossier : mesurer la diversité et les discriminations : quels</w:t>
      </w:r>
      <w:r>
        <w:rPr>
          <w:szCs w:val="18"/>
        </w:rPr>
        <w:t xml:space="preserve"> </w:t>
      </w:r>
      <w:r w:rsidRPr="006D1C66">
        <w:rPr>
          <w:szCs w:val="18"/>
        </w:rPr>
        <w:t xml:space="preserve">outils, quelles finalités ? », </w:t>
      </w:r>
      <w:r w:rsidRPr="006D1C66">
        <w:rPr>
          <w:i/>
          <w:iCs/>
          <w:szCs w:val="18"/>
        </w:rPr>
        <w:t>E</w:t>
      </w:r>
      <w:r w:rsidRPr="006D1C66">
        <w:rPr>
          <w:i/>
          <w:iCs/>
          <w:szCs w:val="18"/>
        </w:rPr>
        <w:t>s</w:t>
      </w:r>
      <w:r w:rsidRPr="006D1C66">
        <w:rPr>
          <w:i/>
          <w:iCs/>
          <w:szCs w:val="18"/>
        </w:rPr>
        <w:t xml:space="preserve">prit, </w:t>
      </w:r>
      <w:r w:rsidRPr="006D1C66">
        <w:rPr>
          <w:szCs w:val="18"/>
        </w:rPr>
        <w:t>n°</w:t>
      </w:r>
      <w:r>
        <w:rPr>
          <w:szCs w:val="18"/>
        </w:rPr>
        <w:t> </w:t>
      </w:r>
      <w:r w:rsidRPr="006D1C66">
        <w:rPr>
          <w:szCs w:val="18"/>
        </w:rPr>
        <w:t>5, p</w:t>
      </w:r>
      <w:r>
        <w:rPr>
          <w:szCs w:val="18"/>
        </w:rPr>
        <w:t>p</w:t>
      </w:r>
      <w:r w:rsidRPr="006D1C66">
        <w:rPr>
          <w:szCs w:val="18"/>
        </w:rPr>
        <w:t xml:space="preserve">. 27-76. </w:t>
      </w:r>
    </w:p>
    <w:p w:rsidR="00F64A0A" w:rsidRDefault="00F64A0A" w:rsidP="00F64A0A">
      <w:pPr>
        <w:spacing w:before="120" w:after="120"/>
        <w:jc w:val="both"/>
        <w:rPr>
          <w:szCs w:val="18"/>
        </w:rPr>
      </w:pPr>
      <w:r w:rsidRPr="006D1C66">
        <w:rPr>
          <w:szCs w:val="18"/>
        </w:rPr>
        <w:t xml:space="preserve">Lecour-Grandmaison, O. et C. Wihtol de Wenden (dir.) (1993). </w:t>
      </w:r>
      <w:r w:rsidRPr="006D1C66">
        <w:rPr>
          <w:i/>
          <w:iCs/>
          <w:szCs w:val="18"/>
        </w:rPr>
        <w:t>Les étrangers dans la</w:t>
      </w:r>
      <w:r>
        <w:rPr>
          <w:i/>
          <w:iCs/>
          <w:szCs w:val="18"/>
        </w:rPr>
        <w:t xml:space="preserve"> </w:t>
      </w:r>
      <w:r w:rsidRPr="006D1C66">
        <w:rPr>
          <w:i/>
          <w:iCs/>
          <w:szCs w:val="18"/>
        </w:rPr>
        <w:t xml:space="preserve">cité, </w:t>
      </w:r>
      <w:r w:rsidRPr="006D1C66">
        <w:rPr>
          <w:szCs w:val="18"/>
        </w:rPr>
        <w:t xml:space="preserve">Paris, La Découverte. </w:t>
      </w:r>
    </w:p>
    <w:p w:rsidR="00F64A0A" w:rsidRDefault="00F64A0A" w:rsidP="00F64A0A">
      <w:pPr>
        <w:spacing w:before="120" w:after="120"/>
        <w:jc w:val="both"/>
        <w:rPr>
          <w:szCs w:val="18"/>
        </w:rPr>
      </w:pPr>
      <w:r w:rsidRPr="006D1C66">
        <w:rPr>
          <w:szCs w:val="18"/>
        </w:rPr>
        <w:t xml:space="preserve">Lequin, Y. (dir.) (2006). </w:t>
      </w:r>
      <w:r w:rsidRPr="006D1C66">
        <w:rPr>
          <w:i/>
          <w:iCs/>
          <w:szCs w:val="18"/>
        </w:rPr>
        <w:t xml:space="preserve">Histoire de l'immigration et des étrangers en France, </w:t>
      </w:r>
      <w:r w:rsidRPr="006D1C66">
        <w:rPr>
          <w:szCs w:val="18"/>
        </w:rPr>
        <w:t xml:space="preserve">Paris, Larousse. </w:t>
      </w:r>
    </w:p>
    <w:p w:rsidR="00F64A0A" w:rsidRDefault="00F64A0A" w:rsidP="00F64A0A">
      <w:pPr>
        <w:spacing w:before="120" w:after="120"/>
        <w:jc w:val="both"/>
        <w:rPr>
          <w:szCs w:val="18"/>
        </w:rPr>
      </w:pPr>
      <w:r w:rsidRPr="006D1C66">
        <w:rPr>
          <w:szCs w:val="18"/>
        </w:rPr>
        <w:t xml:space="preserve">Le Gallou, J.-Y. (1985). </w:t>
      </w:r>
      <w:r w:rsidRPr="006D1C66">
        <w:rPr>
          <w:i/>
          <w:iCs/>
          <w:szCs w:val="18"/>
        </w:rPr>
        <w:t>La préférence nationale. Réponse à l'i</w:t>
      </w:r>
      <w:r w:rsidRPr="006D1C66">
        <w:rPr>
          <w:i/>
          <w:iCs/>
          <w:szCs w:val="18"/>
        </w:rPr>
        <w:t>m</w:t>
      </w:r>
      <w:r w:rsidRPr="006D1C66">
        <w:rPr>
          <w:i/>
          <w:iCs/>
          <w:szCs w:val="18"/>
        </w:rPr>
        <w:t>migr</w:t>
      </w:r>
      <w:r w:rsidRPr="006D1C66">
        <w:rPr>
          <w:i/>
          <w:iCs/>
          <w:szCs w:val="18"/>
        </w:rPr>
        <w:t>a</w:t>
      </w:r>
      <w:r w:rsidRPr="006D1C66">
        <w:rPr>
          <w:i/>
          <w:iCs/>
          <w:szCs w:val="18"/>
        </w:rPr>
        <w:t xml:space="preserve">tion, </w:t>
      </w:r>
      <w:r w:rsidRPr="006D1C66">
        <w:rPr>
          <w:szCs w:val="18"/>
        </w:rPr>
        <w:t>Paris, Albin</w:t>
      </w:r>
      <w:r>
        <w:rPr>
          <w:szCs w:val="18"/>
        </w:rPr>
        <w:t xml:space="preserve"> </w:t>
      </w:r>
      <w:r w:rsidRPr="006D1C66">
        <w:rPr>
          <w:szCs w:val="18"/>
        </w:rPr>
        <w:t xml:space="preserve">Michel. </w:t>
      </w:r>
    </w:p>
    <w:p w:rsidR="00F64A0A" w:rsidRDefault="00F64A0A" w:rsidP="00F64A0A">
      <w:pPr>
        <w:spacing w:before="120" w:after="120"/>
        <w:jc w:val="both"/>
        <w:rPr>
          <w:szCs w:val="18"/>
        </w:rPr>
      </w:pPr>
      <w:r w:rsidRPr="006D1C66">
        <w:rPr>
          <w:szCs w:val="18"/>
        </w:rPr>
        <w:t xml:space="preserve">Le Gallou, J.-Y. et J.-E Jalkh (1987). </w:t>
      </w:r>
      <w:r w:rsidRPr="006D1C66">
        <w:rPr>
          <w:i/>
          <w:iCs/>
          <w:szCs w:val="18"/>
        </w:rPr>
        <w:t xml:space="preserve">Être Français, cela se mérite, </w:t>
      </w:r>
      <w:r w:rsidRPr="006D1C66">
        <w:rPr>
          <w:szCs w:val="18"/>
        </w:rPr>
        <w:t xml:space="preserve">Paris, Albatros. </w:t>
      </w:r>
    </w:p>
    <w:p w:rsidR="00F64A0A" w:rsidRDefault="00F64A0A" w:rsidP="00F64A0A">
      <w:pPr>
        <w:spacing w:before="120" w:after="120"/>
        <w:jc w:val="both"/>
        <w:rPr>
          <w:szCs w:val="18"/>
        </w:rPr>
      </w:pPr>
      <w:r w:rsidRPr="006D1C66">
        <w:rPr>
          <w:szCs w:val="18"/>
        </w:rPr>
        <w:t xml:space="preserve">Leveau, R. et K. Mohsen-Finan (dir.) (2005). </w:t>
      </w:r>
      <w:r w:rsidRPr="006D1C66">
        <w:rPr>
          <w:i/>
          <w:iCs/>
          <w:szCs w:val="18"/>
        </w:rPr>
        <w:t>Musulmans de Fra</w:t>
      </w:r>
      <w:r w:rsidRPr="006D1C66">
        <w:rPr>
          <w:i/>
          <w:iCs/>
          <w:szCs w:val="18"/>
        </w:rPr>
        <w:t>n</w:t>
      </w:r>
      <w:r w:rsidRPr="006D1C66">
        <w:rPr>
          <w:i/>
          <w:iCs/>
          <w:szCs w:val="18"/>
        </w:rPr>
        <w:t>ce et d'E</w:t>
      </w:r>
      <w:r w:rsidRPr="006D1C66">
        <w:rPr>
          <w:i/>
          <w:iCs/>
          <w:szCs w:val="18"/>
        </w:rPr>
        <w:t>u</w:t>
      </w:r>
      <w:r w:rsidRPr="006D1C66">
        <w:rPr>
          <w:i/>
          <w:iCs/>
          <w:szCs w:val="18"/>
        </w:rPr>
        <w:t xml:space="preserve">rope, </w:t>
      </w:r>
      <w:r w:rsidRPr="006D1C66">
        <w:rPr>
          <w:szCs w:val="18"/>
        </w:rPr>
        <w:t>Paris,</w:t>
      </w:r>
      <w:r>
        <w:rPr>
          <w:szCs w:val="18"/>
        </w:rPr>
        <w:t xml:space="preserve"> </w:t>
      </w:r>
      <w:r w:rsidRPr="006D1C66">
        <w:rPr>
          <w:szCs w:val="18"/>
        </w:rPr>
        <w:t xml:space="preserve">CNRS Éditions. </w:t>
      </w:r>
    </w:p>
    <w:p w:rsidR="00F64A0A" w:rsidRDefault="00F64A0A" w:rsidP="00F64A0A">
      <w:pPr>
        <w:spacing w:before="120" w:after="120"/>
        <w:jc w:val="both"/>
        <w:rPr>
          <w:szCs w:val="18"/>
        </w:rPr>
      </w:pPr>
      <w:r w:rsidRPr="006D1C66">
        <w:rPr>
          <w:szCs w:val="18"/>
        </w:rPr>
        <w:t xml:space="preserve">Schnapper, D. (1995). </w:t>
      </w:r>
      <w:r w:rsidRPr="006D1C66">
        <w:rPr>
          <w:i/>
          <w:iCs/>
          <w:szCs w:val="18"/>
        </w:rPr>
        <w:t xml:space="preserve">La Communauté des citoyens, </w:t>
      </w:r>
      <w:r w:rsidRPr="006D1C66">
        <w:rPr>
          <w:szCs w:val="18"/>
        </w:rPr>
        <w:t>Paris, Gall</w:t>
      </w:r>
      <w:r w:rsidRPr="006D1C66">
        <w:rPr>
          <w:szCs w:val="18"/>
        </w:rPr>
        <w:t>i</w:t>
      </w:r>
      <w:r w:rsidRPr="006D1C66">
        <w:rPr>
          <w:szCs w:val="18"/>
        </w:rPr>
        <w:t xml:space="preserve">mard. </w:t>
      </w:r>
    </w:p>
    <w:p w:rsidR="00F64A0A" w:rsidRDefault="00F64A0A" w:rsidP="00F64A0A">
      <w:pPr>
        <w:spacing w:before="120" w:after="120"/>
        <w:jc w:val="both"/>
        <w:rPr>
          <w:szCs w:val="18"/>
        </w:rPr>
      </w:pPr>
      <w:r w:rsidRPr="006D1C66">
        <w:rPr>
          <w:szCs w:val="18"/>
        </w:rPr>
        <w:t xml:space="preserve">Soysal, Y. (1995). </w:t>
      </w:r>
      <w:r w:rsidRPr="006D1C66">
        <w:rPr>
          <w:i/>
          <w:iCs/>
          <w:szCs w:val="18"/>
        </w:rPr>
        <w:t xml:space="preserve">Limits of Citizenship, </w:t>
      </w:r>
      <w:r w:rsidRPr="006D1C66">
        <w:rPr>
          <w:szCs w:val="18"/>
        </w:rPr>
        <w:t>Cambridge, Harvard Un</w:t>
      </w:r>
      <w:r w:rsidRPr="006D1C66">
        <w:rPr>
          <w:szCs w:val="18"/>
        </w:rPr>
        <w:t>i</w:t>
      </w:r>
      <w:r w:rsidRPr="006D1C66">
        <w:rPr>
          <w:szCs w:val="18"/>
        </w:rPr>
        <w:t xml:space="preserve">versity Press. </w:t>
      </w:r>
    </w:p>
    <w:p w:rsidR="00F64A0A" w:rsidRDefault="00F64A0A" w:rsidP="00F64A0A">
      <w:pPr>
        <w:spacing w:before="120" w:after="120"/>
        <w:jc w:val="both"/>
        <w:rPr>
          <w:szCs w:val="18"/>
        </w:rPr>
      </w:pPr>
      <w:r w:rsidRPr="006D1C66">
        <w:rPr>
          <w:szCs w:val="18"/>
        </w:rPr>
        <w:t xml:space="preserve">Touchard, J. </w:t>
      </w:r>
      <w:r w:rsidRPr="006D1C66">
        <w:rPr>
          <w:i/>
          <w:iCs/>
          <w:szCs w:val="18"/>
        </w:rPr>
        <w:t xml:space="preserve">et al. </w:t>
      </w:r>
      <w:r w:rsidRPr="006D1C66">
        <w:rPr>
          <w:szCs w:val="18"/>
        </w:rPr>
        <w:t xml:space="preserve">(1965). </w:t>
      </w:r>
      <w:r w:rsidRPr="006D1C66">
        <w:rPr>
          <w:i/>
          <w:iCs/>
          <w:szCs w:val="18"/>
        </w:rPr>
        <w:t xml:space="preserve">Histoire des idées politiques, </w:t>
      </w:r>
      <w:r w:rsidRPr="006D1C66">
        <w:rPr>
          <w:szCs w:val="18"/>
        </w:rPr>
        <w:t>tome II, Paris, Presses universitaires</w:t>
      </w:r>
      <w:r>
        <w:rPr>
          <w:szCs w:val="18"/>
        </w:rPr>
        <w:t xml:space="preserve"> </w:t>
      </w:r>
      <w:r w:rsidRPr="006D1C66">
        <w:rPr>
          <w:szCs w:val="18"/>
        </w:rPr>
        <w:t xml:space="preserve">de France. </w:t>
      </w:r>
    </w:p>
    <w:p w:rsidR="00F64A0A" w:rsidRDefault="00F64A0A" w:rsidP="00F64A0A">
      <w:pPr>
        <w:spacing w:before="120" w:after="120"/>
        <w:jc w:val="both"/>
        <w:rPr>
          <w:szCs w:val="18"/>
        </w:rPr>
      </w:pPr>
      <w:r w:rsidRPr="006D1C66">
        <w:rPr>
          <w:szCs w:val="18"/>
        </w:rPr>
        <w:t xml:space="preserve">Tribalat, M. (1995). </w:t>
      </w:r>
      <w:r w:rsidRPr="006D1C66">
        <w:rPr>
          <w:i/>
          <w:iCs/>
          <w:szCs w:val="18"/>
        </w:rPr>
        <w:t xml:space="preserve">Faire France, </w:t>
      </w:r>
      <w:r w:rsidRPr="006D1C66">
        <w:rPr>
          <w:szCs w:val="18"/>
        </w:rPr>
        <w:t xml:space="preserve">Paris, La Découverte. </w:t>
      </w:r>
    </w:p>
    <w:p w:rsidR="00F64A0A" w:rsidRDefault="00F64A0A" w:rsidP="00F64A0A">
      <w:pPr>
        <w:spacing w:before="120" w:after="120"/>
        <w:jc w:val="both"/>
        <w:rPr>
          <w:szCs w:val="18"/>
        </w:rPr>
      </w:pPr>
      <w:r w:rsidRPr="006D1C66">
        <w:rPr>
          <w:szCs w:val="18"/>
        </w:rPr>
        <w:t xml:space="preserve">Weil, P. (2008). </w:t>
      </w:r>
      <w:r w:rsidRPr="006D1C66">
        <w:rPr>
          <w:i/>
          <w:iCs/>
          <w:szCs w:val="18"/>
        </w:rPr>
        <w:t xml:space="preserve">Liberté, égalité, discriminations, </w:t>
      </w:r>
      <w:r w:rsidRPr="006D1C66">
        <w:rPr>
          <w:szCs w:val="18"/>
        </w:rPr>
        <w:t xml:space="preserve">Paris, Grasset. </w:t>
      </w:r>
    </w:p>
    <w:p w:rsidR="00F64A0A" w:rsidRDefault="00F64A0A" w:rsidP="00F64A0A">
      <w:pPr>
        <w:spacing w:before="120" w:after="120"/>
        <w:jc w:val="both"/>
        <w:rPr>
          <w:szCs w:val="18"/>
        </w:rPr>
      </w:pPr>
      <w:r w:rsidRPr="006D1C66">
        <w:rPr>
          <w:szCs w:val="18"/>
        </w:rPr>
        <w:t xml:space="preserve">Weil, P. (2002). </w:t>
      </w:r>
      <w:r w:rsidRPr="006D1C66">
        <w:rPr>
          <w:i/>
          <w:iCs/>
          <w:szCs w:val="18"/>
        </w:rPr>
        <w:t>Qu'est-ce qu'un Français</w:t>
      </w:r>
      <w:r>
        <w:rPr>
          <w:i/>
          <w:iCs/>
          <w:szCs w:val="18"/>
        </w:rPr>
        <w:t> ?</w:t>
      </w:r>
      <w:r w:rsidRPr="006D1C66">
        <w:rPr>
          <w:i/>
          <w:iCs/>
          <w:szCs w:val="18"/>
        </w:rPr>
        <w:t xml:space="preserve">, </w:t>
      </w:r>
      <w:r w:rsidRPr="006D1C66">
        <w:rPr>
          <w:szCs w:val="18"/>
        </w:rPr>
        <w:t xml:space="preserve">Paris, Grasset. </w:t>
      </w:r>
    </w:p>
    <w:p w:rsidR="00F64A0A" w:rsidRPr="006D1C66" w:rsidRDefault="00F64A0A" w:rsidP="00F64A0A">
      <w:pPr>
        <w:spacing w:before="120" w:after="120"/>
        <w:jc w:val="both"/>
      </w:pPr>
      <w:r w:rsidRPr="006D1C66">
        <w:rPr>
          <w:szCs w:val="18"/>
        </w:rPr>
        <w:t xml:space="preserve">Wieviorka, M. (2008). </w:t>
      </w:r>
      <w:r w:rsidRPr="006D1C66">
        <w:rPr>
          <w:i/>
          <w:iCs/>
          <w:szCs w:val="18"/>
        </w:rPr>
        <w:t xml:space="preserve">La diversité, </w:t>
      </w:r>
      <w:r w:rsidRPr="006D1C66">
        <w:rPr>
          <w:szCs w:val="18"/>
        </w:rPr>
        <w:t>Paris, R</w:t>
      </w:r>
      <w:r w:rsidRPr="006D1C66">
        <w:rPr>
          <w:szCs w:val="18"/>
        </w:rPr>
        <w:t>o</w:t>
      </w:r>
      <w:r w:rsidRPr="006D1C66">
        <w:rPr>
          <w:szCs w:val="18"/>
        </w:rPr>
        <w:t>bert Laffont.</w:t>
      </w:r>
    </w:p>
    <w:p w:rsidR="00F64A0A" w:rsidRDefault="00F64A0A" w:rsidP="00F64A0A">
      <w:pPr>
        <w:spacing w:before="120" w:after="120"/>
        <w:jc w:val="both"/>
        <w:rPr>
          <w:szCs w:val="18"/>
        </w:rPr>
      </w:pPr>
      <w:r w:rsidRPr="006D1C66">
        <w:rPr>
          <w:szCs w:val="18"/>
        </w:rPr>
        <w:t xml:space="preserve">Wieviorka, M. </w:t>
      </w:r>
      <w:r w:rsidRPr="006D1C66">
        <w:rPr>
          <w:i/>
          <w:iCs/>
          <w:szCs w:val="18"/>
        </w:rPr>
        <w:t xml:space="preserve">et al. </w:t>
      </w:r>
      <w:r w:rsidRPr="006D1C66">
        <w:rPr>
          <w:szCs w:val="18"/>
        </w:rPr>
        <w:t xml:space="preserve">(1994). </w:t>
      </w:r>
      <w:r w:rsidRPr="006D1C66">
        <w:rPr>
          <w:i/>
          <w:iCs/>
          <w:szCs w:val="18"/>
        </w:rPr>
        <w:t xml:space="preserve">Racisme et xénophobie en Europe, </w:t>
      </w:r>
      <w:r w:rsidRPr="006D1C66">
        <w:rPr>
          <w:szCs w:val="18"/>
        </w:rPr>
        <w:t>P</w:t>
      </w:r>
      <w:r w:rsidRPr="006D1C66">
        <w:rPr>
          <w:szCs w:val="18"/>
        </w:rPr>
        <w:t>a</w:t>
      </w:r>
      <w:r w:rsidRPr="006D1C66">
        <w:rPr>
          <w:szCs w:val="18"/>
        </w:rPr>
        <w:t xml:space="preserve">ris, La Découverte. </w:t>
      </w:r>
    </w:p>
    <w:p w:rsidR="00F64A0A" w:rsidRDefault="00F64A0A" w:rsidP="00F64A0A">
      <w:pPr>
        <w:spacing w:before="120" w:after="120"/>
        <w:jc w:val="both"/>
        <w:rPr>
          <w:szCs w:val="18"/>
        </w:rPr>
      </w:pPr>
      <w:r w:rsidRPr="006D1C66">
        <w:rPr>
          <w:szCs w:val="18"/>
        </w:rPr>
        <w:t>Wihtol de Wenden, C. (2004). « Multiculturalism in France », dans J. Rex et G. Singh</w:t>
      </w:r>
      <w:r>
        <w:rPr>
          <w:szCs w:val="18"/>
        </w:rPr>
        <w:t xml:space="preserve"> </w:t>
      </w:r>
      <w:r w:rsidRPr="006D1C66">
        <w:rPr>
          <w:szCs w:val="18"/>
        </w:rPr>
        <w:t xml:space="preserve">(dir.), </w:t>
      </w:r>
      <w:r w:rsidRPr="006D1C66">
        <w:rPr>
          <w:i/>
          <w:iCs/>
          <w:szCs w:val="18"/>
        </w:rPr>
        <w:t xml:space="preserve">Governance in Multicultural Societies, </w:t>
      </w:r>
      <w:r w:rsidRPr="006D1C66">
        <w:rPr>
          <w:szCs w:val="18"/>
        </w:rPr>
        <w:t>A</w:t>
      </w:r>
      <w:r w:rsidRPr="006D1C66">
        <w:rPr>
          <w:szCs w:val="18"/>
        </w:rPr>
        <w:t>l</w:t>
      </w:r>
      <w:r w:rsidRPr="006D1C66">
        <w:rPr>
          <w:szCs w:val="18"/>
        </w:rPr>
        <w:t xml:space="preserve">dershot, Ashgate. </w:t>
      </w:r>
    </w:p>
    <w:p w:rsidR="00F64A0A" w:rsidRDefault="00F64A0A" w:rsidP="00F64A0A">
      <w:pPr>
        <w:spacing w:before="120" w:after="120"/>
        <w:jc w:val="both"/>
        <w:rPr>
          <w:szCs w:val="18"/>
        </w:rPr>
      </w:pPr>
      <w:r w:rsidRPr="006D1C66">
        <w:rPr>
          <w:szCs w:val="18"/>
        </w:rPr>
        <w:t xml:space="preserve">Wihtol de Wenden, C. (1997). </w:t>
      </w:r>
      <w:r w:rsidRPr="006D1C66">
        <w:rPr>
          <w:i/>
          <w:iCs/>
          <w:szCs w:val="18"/>
        </w:rPr>
        <w:t xml:space="preserve">La citoyenneté européenne, </w:t>
      </w:r>
      <w:r w:rsidRPr="006D1C66">
        <w:rPr>
          <w:szCs w:val="18"/>
        </w:rPr>
        <w:t xml:space="preserve">Paris, Presses de Sciences Po. </w:t>
      </w:r>
    </w:p>
    <w:p w:rsidR="00F64A0A" w:rsidRDefault="00F64A0A" w:rsidP="00F64A0A">
      <w:pPr>
        <w:spacing w:before="120" w:after="120"/>
        <w:jc w:val="both"/>
        <w:rPr>
          <w:szCs w:val="18"/>
        </w:rPr>
      </w:pPr>
      <w:r w:rsidRPr="006D1C66">
        <w:rPr>
          <w:szCs w:val="18"/>
        </w:rPr>
        <w:t xml:space="preserve">Wihtol de Wenden, C. (dir.) (1988). </w:t>
      </w:r>
      <w:r w:rsidRPr="006D1C66">
        <w:rPr>
          <w:i/>
          <w:iCs/>
          <w:szCs w:val="18"/>
        </w:rPr>
        <w:t>La citoyenn</w:t>
      </w:r>
      <w:r w:rsidRPr="006D1C66">
        <w:rPr>
          <w:i/>
          <w:iCs/>
          <w:szCs w:val="18"/>
        </w:rPr>
        <w:t>e</w:t>
      </w:r>
      <w:r w:rsidRPr="006D1C66">
        <w:rPr>
          <w:i/>
          <w:iCs/>
          <w:szCs w:val="18"/>
        </w:rPr>
        <w:t xml:space="preserve">té, </w:t>
      </w:r>
      <w:r w:rsidRPr="006D1C66">
        <w:rPr>
          <w:szCs w:val="18"/>
        </w:rPr>
        <w:t xml:space="preserve">Paris, Edilig. </w:t>
      </w:r>
    </w:p>
    <w:p w:rsidR="00F64A0A" w:rsidRDefault="00F64A0A" w:rsidP="00F64A0A">
      <w:pPr>
        <w:spacing w:before="120" w:after="120"/>
        <w:jc w:val="both"/>
        <w:rPr>
          <w:szCs w:val="18"/>
        </w:rPr>
      </w:pPr>
      <w:r w:rsidRPr="006D1C66">
        <w:rPr>
          <w:szCs w:val="18"/>
        </w:rPr>
        <w:t xml:space="preserve">Wihtol de Wenden, C. (1988). </w:t>
      </w:r>
      <w:r w:rsidRPr="006D1C66">
        <w:rPr>
          <w:i/>
          <w:iCs/>
          <w:szCs w:val="18"/>
        </w:rPr>
        <w:t>Les immigrés et la p</w:t>
      </w:r>
      <w:r w:rsidRPr="006D1C66">
        <w:rPr>
          <w:i/>
          <w:iCs/>
          <w:szCs w:val="18"/>
        </w:rPr>
        <w:t>o</w:t>
      </w:r>
      <w:r w:rsidRPr="006D1C66">
        <w:rPr>
          <w:i/>
          <w:iCs/>
          <w:szCs w:val="18"/>
        </w:rPr>
        <w:t>litique. Cent-cinquante ans d'évolution,</w:t>
      </w:r>
      <w:r>
        <w:rPr>
          <w:i/>
          <w:iCs/>
          <w:szCs w:val="18"/>
        </w:rPr>
        <w:t xml:space="preserve"> </w:t>
      </w:r>
      <w:r w:rsidRPr="006D1C66">
        <w:rPr>
          <w:szCs w:val="18"/>
        </w:rPr>
        <w:t xml:space="preserve">Paris, Presses de la FNSP. </w:t>
      </w:r>
    </w:p>
    <w:p w:rsidR="00F64A0A" w:rsidRPr="006D1C66" w:rsidRDefault="00F64A0A" w:rsidP="00F64A0A">
      <w:pPr>
        <w:spacing w:before="120" w:after="120"/>
        <w:jc w:val="both"/>
      </w:pPr>
      <w:r w:rsidRPr="006D1C66">
        <w:rPr>
          <w:szCs w:val="18"/>
        </w:rPr>
        <w:t>Wihtol de We</w:t>
      </w:r>
      <w:r w:rsidRPr="006D1C66">
        <w:rPr>
          <w:szCs w:val="18"/>
        </w:rPr>
        <w:t>n</w:t>
      </w:r>
      <w:r w:rsidRPr="006D1C66">
        <w:rPr>
          <w:szCs w:val="18"/>
        </w:rPr>
        <w:t xml:space="preserve">den, C. et R. Leveau (2001). </w:t>
      </w:r>
      <w:r w:rsidRPr="006D1C66">
        <w:rPr>
          <w:i/>
          <w:iCs/>
          <w:szCs w:val="18"/>
        </w:rPr>
        <w:t xml:space="preserve">La bourgeoisie, </w:t>
      </w:r>
      <w:r w:rsidRPr="006D1C66">
        <w:rPr>
          <w:szCs w:val="18"/>
        </w:rPr>
        <w:t>Paris, CNRS Éd</w:t>
      </w:r>
      <w:r w:rsidRPr="006D1C66">
        <w:rPr>
          <w:szCs w:val="18"/>
        </w:rPr>
        <w:t>i</w:t>
      </w:r>
      <w:r w:rsidRPr="006D1C66">
        <w:rPr>
          <w:szCs w:val="18"/>
        </w:rPr>
        <w:t>tions.</w:t>
      </w:r>
    </w:p>
    <w:p w:rsidR="00F64A0A" w:rsidRPr="006D1C66" w:rsidRDefault="00F64A0A" w:rsidP="00F64A0A">
      <w:pPr>
        <w:spacing w:before="120" w:after="120"/>
        <w:jc w:val="both"/>
      </w:pPr>
    </w:p>
    <w:p w:rsidR="00F64A0A" w:rsidRPr="006D1C66" w:rsidRDefault="00F64A0A" w:rsidP="00F64A0A">
      <w:pPr>
        <w:pStyle w:val="p"/>
      </w:pPr>
      <w:r w:rsidRPr="006D1C66">
        <w:t>[342]</w:t>
      </w:r>
    </w:p>
    <w:p w:rsidR="00F64A0A" w:rsidRPr="006D1C66" w:rsidRDefault="00F64A0A" w:rsidP="00F64A0A">
      <w:pPr>
        <w:pStyle w:val="p"/>
      </w:pPr>
      <w:r w:rsidRPr="006D1C66">
        <w:br w:type="page"/>
        <w:t>[343]</w:t>
      </w:r>
    </w:p>
    <w:p w:rsidR="00F64A0A" w:rsidRDefault="00F64A0A" w:rsidP="00F64A0A">
      <w:pPr>
        <w:jc w:val="both"/>
      </w:pPr>
    </w:p>
    <w:p w:rsidR="00F64A0A" w:rsidRDefault="00F64A0A" w:rsidP="00F64A0A">
      <w:pPr>
        <w:jc w:val="both"/>
      </w:pPr>
    </w:p>
    <w:p w:rsidR="00F64A0A" w:rsidRPr="00083144" w:rsidRDefault="00F64A0A" w:rsidP="00F64A0A">
      <w:pPr>
        <w:spacing w:after="120"/>
        <w:ind w:firstLine="0"/>
        <w:jc w:val="center"/>
        <w:rPr>
          <w:i/>
          <w:sz w:val="24"/>
        </w:rPr>
      </w:pPr>
      <w:bookmarkStart w:id="23" w:name="communaute_pt_4_texte_16"/>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Default="00F64A0A" w:rsidP="00F64A0A">
      <w:pPr>
        <w:ind w:firstLine="0"/>
        <w:jc w:val="center"/>
        <w:rPr>
          <w:szCs w:val="36"/>
        </w:rPr>
      </w:pPr>
      <w:r>
        <w:rPr>
          <w:b/>
          <w:color w:val="000080"/>
        </w:rPr>
        <w:t>QUATRIÈME PARTIE</w:t>
      </w:r>
    </w:p>
    <w:p w:rsidR="00F64A0A" w:rsidRDefault="00F64A0A" w:rsidP="00F64A0A">
      <w:pPr>
        <w:jc w:val="both"/>
        <w:rPr>
          <w:szCs w:val="36"/>
        </w:rPr>
      </w:pPr>
    </w:p>
    <w:p w:rsidR="00F64A0A" w:rsidRDefault="00F64A0A" w:rsidP="00F64A0A">
      <w:pPr>
        <w:ind w:firstLine="0"/>
        <w:jc w:val="center"/>
        <w:rPr>
          <w:color w:val="FF0000"/>
          <w:sz w:val="48"/>
        </w:rPr>
      </w:pPr>
      <w:r w:rsidRPr="008F15F4">
        <w:rPr>
          <w:sz w:val="48"/>
        </w:rPr>
        <w:t>“</w:t>
      </w:r>
      <w:r>
        <w:rPr>
          <w:color w:val="FF0000"/>
          <w:sz w:val="48"/>
        </w:rPr>
        <w:t>L’instrumentalisation des valeurs</w:t>
      </w:r>
      <w:r>
        <w:rPr>
          <w:color w:val="FF0000"/>
          <w:sz w:val="48"/>
        </w:rPr>
        <w:br/>
        <w:t>dans le débat sur la diversité,</w:t>
      </w:r>
      <w:r>
        <w:rPr>
          <w:color w:val="FF0000"/>
          <w:sz w:val="48"/>
        </w:rPr>
        <w:br/>
        <w:t>l’identité nationale et</w:t>
      </w:r>
      <w:r>
        <w:rPr>
          <w:color w:val="FF0000"/>
          <w:sz w:val="48"/>
        </w:rPr>
        <w:br/>
        <w:t>la citoyenneté au Québec.</w:t>
      </w:r>
      <w:r w:rsidRPr="00D115C3">
        <w:rPr>
          <w:sz w:val="48"/>
        </w:rPr>
        <w:t>”</w:t>
      </w:r>
      <w:r>
        <w:rPr>
          <w:szCs w:val="40"/>
        </w:rPr>
        <w:t> </w:t>
      </w:r>
      <w:r>
        <w:rPr>
          <w:rStyle w:val="Appelnotedebasdep"/>
          <w:szCs w:val="40"/>
        </w:rPr>
        <w:footnoteReference w:id="186"/>
      </w:r>
    </w:p>
    <w:bookmarkEnd w:id="23"/>
    <w:p w:rsidR="00F64A0A" w:rsidRDefault="00F64A0A" w:rsidP="00F64A0A">
      <w:pPr>
        <w:jc w:val="both"/>
      </w:pPr>
    </w:p>
    <w:p w:rsidR="00F64A0A" w:rsidRPr="008F15F4" w:rsidRDefault="00F64A0A" w:rsidP="00F64A0A">
      <w:pPr>
        <w:pStyle w:val="suite"/>
      </w:pPr>
      <w:r>
        <w:t>Micheline LABELLE</w:t>
      </w:r>
    </w:p>
    <w:p w:rsidR="00F64A0A" w:rsidRDefault="00F64A0A" w:rsidP="00F64A0A">
      <w:pPr>
        <w:jc w:val="both"/>
      </w:pPr>
    </w:p>
    <w:p w:rsidR="00F64A0A" w:rsidRDefault="00F64A0A" w:rsidP="00F64A0A">
      <w:pPr>
        <w:jc w:val="both"/>
      </w:pPr>
    </w:p>
    <w:p w:rsidR="00F64A0A" w:rsidRDefault="00F64A0A" w:rsidP="00F64A0A">
      <w:pPr>
        <w:pStyle w:val="a"/>
      </w:pPr>
      <w:r>
        <w:t>RÉSUMÉ</w:t>
      </w:r>
    </w:p>
    <w:p w:rsidR="00F64A0A" w:rsidRPr="00D115C3" w:rsidRDefault="00F64A0A" w:rsidP="00F64A0A">
      <w:pPr>
        <w:spacing w:before="120" w:after="120"/>
        <w:jc w:val="both"/>
        <w:rPr>
          <w:color w:val="000090"/>
          <w:sz w:val="24"/>
        </w:rPr>
      </w:pPr>
      <w:r w:rsidRPr="00D115C3">
        <w:rPr>
          <w:color w:val="000090"/>
          <w:sz w:val="24"/>
          <w:szCs w:val="18"/>
        </w:rPr>
        <w:t xml:space="preserve">Ce </w:t>
      </w:r>
      <w:r w:rsidRPr="00D115C3">
        <w:rPr>
          <w:i/>
          <w:iCs/>
          <w:color w:val="000090"/>
          <w:sz w:val="24"/>
          <w:szCs w:val="18"/>
        </w:rPr>
        <w:t>texte explore les tensions inhérentes entre les composantes de la citoye</w:t>
      </w:r>
      <w:r w:rsidRPr="00D115C3">
        <w:rPr>
          <w:i/>
          <w:iCs/>
          <w:color w:val="000090"/>
          <w:sz w:val="24"/>
          <w:szCs w:val="18"/>
        </w:rPr>
        <w:t>n</w:t>
      </w:r>
      <w:r w:rsidRPr="00D115C3">
        <w:rPr>
          <w:i/>
          <w:iCs/>
          <w:color w:val="000090"/>
          <w:sz w:val="24"/>
          <w:szCs w:val="18"/>
        </w:rPr>
        <w:t>neté. Il montre co</w:t>
      </w:r>
      <w:r w:rsidRPr="00D115C3">
        <w:rPr>
          <w:i/>
          <w:iCs/>
          <w:color w:val="000090"/>
          <w:sz w:val="24"/>
          <w:szCs w:val="18"/>
        </w:rPr>
        <w:t>m</w:t>
      </w:r>
      <w:r w:rsidRPr="00D115C3">
        <w:rPr>
          <w:i/>
          <w:iCs/>
          <w:color w:val="000090"/>
          <w:sz w:val="24"/>
          <w:szCs w:val="18"/>
        </w:rPr>
        <w:t>ment la question des « valeurs publiques communes » a été instrumentalisée dans les débats récents portant sur divers objets tels l'aménag</w:t>
      </w:r>
      <w:r w:rsidRPr="00D115C3">
        <w:rPr>
          <w:i/>
          <w:iCs/>
          <w:color w:val="000090"/>
          <w:sz w:val="24"/>
          <w:szCs w:val="18"/>
        </w:rPr>
        <w:t>e</w:t>
      </w:r>
      <w:r w:rsidRPr="00D115C3">
        <w:rPr>
          <w:i/>
          <w:iCs/>
          <w:color w:val="000090"/>
          <w:sz w:val="24"/>
          <w:szCs w:val="18"/>
        </w:rPr>
        <w:t>ment de la diversité ethnoculture</w:t>
      </w:r>
      <w:r w:rsidRPr="00D115C3">
        <w:rPr>
          <w:i/>
          <w:iCs/>
          <w:color w:val="000090"/>
          <w:sz w:val="24"/>
          <w:szCs w:val="18"/>
        </w:rPr>
        <w:t>l</w:t>
      </w:r>
      <w:r w:rsidRPr="00D115C3">
        <w:rPr>
          <w:i/>
          <w:iCs/>
          <w:color w:val="000090"/>
          <w:sz w:val="24"/>
          <w:szCs w:val="18"/>
        </w:rPr>
        <w:t>le, les accommodements raisonnables, la laïcité, le multiculturalisme, l'interculturalisme et l'identité au Québec. Il expose les lég</w:t>
      </w:r>
      <w:r w:rsidRPr="00D115C3">
        <w:rPr>
          <w:i/>
          <w:iCs/>
          <w:color w:val="000090"/>
          <w:sz w:val="24"/>
          <w:szCs w:val="18"/>
        </w:rPr>
        <w:t>i</w:t>
      </w:r>
      <w:r w:rsidRPr="00D115C3">
        <w:rPr>
          <w:i/>
          <w:iCs/>
          <w:color w:val="000090"/>
          <w:sz w:val="24"/>
          <w:szCs w:val="18"/>
        </w:rPr>
        <w:t>slations et les événements critiques récents et analyse les enjeux théoriques et politiques sous-jacents à la querelle des « manifestes » sur le pluralisme au Qu</w:t>
      </w:r>
      <w:r w:rsidRPr="00D115C3">
        <w:rPr>
          <w:i/>
          <w:iCs/>
          <w:color w:val="000090"/>
          <w:sz w:val="24"/>
          <w:szCs w:val="18"/>
        </w:rPr>
        <w:t>é</w:t>
      </w:r>
      <w:r w:rsidRPr="00D115C3">
        <w:rPr>
          <w:i/>
          <w:iCs/>
          <w:color w:val="000090"/>
          <w:sz w:val="24"/>
          <w:szCs w:val="18"/>
        </w:rPr>
        <w:t>bec. Il propose des pistes sur les enjeux que pose l'articulation de l'intercultur</w:t>
      </w:r>
      <w:r w:rsidRPr="00D115C3">
        <w:rPr>
          <w:i/>
          <w:iCs/>
          <w:color w:val="000090"/>
          <w:sz w:val="24"/>
          <w:szCs w:val="18"/>
        </w:rPr>
        <w:t>a</w:t>
      </w:r>
      <w:r w:rsidRPr="00D115C3">
        <w:rPr>
          <w:i/>
          <w:iCs/>
          <w:color w:val="000090"/>
          <w:sz w:val="24"/>
          <w:szCs w:val="18"/>
        </w:rPr>
        <w:t>lisme et de la citoyenneté, en insi</w:t>
      </w:r>
      <w:r w:rsidRPr="00D115C3">
        <w:rPr>
          <w:i/>
          <w:iCs/>
          <w:color w:val="000090"/>
          <w:sz w:val="24"/>
          <w:szCs w:val="18"/>
        </w:rPr>
        <w:t>s</w:t>
      </w:r>
      <w:r w:rsidRPr="00D115C3">
        <w:rPr>
          <w:i/>
          <w:iCs/>
          <w:color w:val="000090"/>
          <w:sz w:val="24"/>
          <w:szCs w:val="18"/>
        </w:rPr>
        <w:t>tant, d'une part, sur le dialogue complexe qui doit présider au choc des valeurs, et, d'autre part, sur les i</w:t>
      </w:r>
      <w:r w:rsidRPr="00D115C3">
        <w:rPr>
          <w:i/>
          <w:iCs/>
          <w:color w:val="000090"/>
          <w:sz w:val="24"/>
          <w:szCs w:val="18"/>
        </w:rPr>
        <w:t>m</w:t>
      </w:r>
      <w:r w:rsidRPr="00D115C3">
        <w:rPr>
          <w:i/>
          <w:iCs/>
          <w:color w:val="000090"/>
          <w:sz w:val="24"/>
          <w:szCs w:val="18"/>
        </w:rPr>
        <w:t>plications du statut précaire du régime de citoyenneté québécois dans l'ensemble can</w:t>
      </w:r>
      <w:r w:rsidRPr="00D115C3">
        <w:rPr>
          <w:i/>
          <w:iCs/>
          <w:color w:val="000090"/>
          <w:sz w:val="24"/>
          <w:szCs w:val="18"/>
        </w:rPr>
        <w:t>a</w:t>
      </w:r>
      <w:r w:rsidRPr="00D115C3">
        <w:rPr>
          <w:i/>
          <w:iCs/>
          <w:color w:val="000090"/>
          <w:sz w:val="24"/>
          <w:szCs w:val="18"/>
        </w:rPr>
        <w:t>dien.</w:t>
      </w:r>
    </w:p>
    <w:p w:rsidR="00F64A0A" w:rsidRDefault="00F64A0A" w:rsidP="00F64A0A">
      <w:pPr>
        <w:spacing w:before="120" w:after="120"/>
        <w:jc w:val="both"/>
      </w:pPr>
    </w:p>
    <w:p w:rsidR="00F64A0A" w:rsidRPr="00893DBF" w:rsidRDefault="00F64A0A" w:rsidP="00F64A0A">
      <w:pPr>
        <w:ind w:right="90" w:firstLine="0"/>
        <w:jc w:val="both"/>
        <w:rPr>
          <w:sz w:val="20"/>
        </w:rPr>
      </w:pPr>
      <w:hyperlink w:anchor="tdm" w:history="1">
        <w:r w:rsidRPr="00893DBF">
          <w:rPr>
            <w:rStyle w:val="Lienhypertexte"/>
            <w:sz w:val="20"/>
          </w:rPr>
          <w:t>Retour à la table des matières</w:t>
        </w:r>
      </w:hyperlink>
    </w:p>
    <w:p w:rsidR="00F64A0A" w:rsidRPr="006D1C66" w:rsidRDefault="00F64A0A" w:rsidP="00F64A0A">
      <w:pPr>
        <w:spacing w:before="120" w:after="120"/>
        <w:jc w:val="both"/>
      </w:pPr>
      <w:r w:rsidRPr="006D1C66">
        <w:br w:type="page"/>
        <w:t>[344]</w:t>
      </w:r>
    </w:p>
    <w:p w:rsidR="00F64A0A" w:rsidRDefault="00F64A0A" w:rsidP="00F64A0A">
      <w:pPr>
        <w:spacing w:before="120" w:after="120"/>
        <w:jc w:val="both"/>
      </w:pPr>
    </w:p>
    <w:p w:rsidR="00F64A0A" w:rsidRPr="006D1C66" w:rsidRDefault="00F64A0A" w:rsidP="00F64A0A">
      <w:pPr>
        <w:spacing w:before="120" w:after="120"/>
        <w:jc w:val="both"/>
      </w:pPr>
    </w:p>
    <w:p w:rsidR="00F64A0A" w:rsidRPr="006D1C66" w:rsidRDefault="00F64A0A" w:rsidP="00F64A0A">
      <w:pPr>
        <w:spacing w:before="120" w:after="120"/>
        <w:jc w:val="both"/>
      </w:pPr>
      <w:r w:rsidRPr="006D1C66">
        <w:t>Dans les démocraties libérales, les mouvements de luttes pour la reconnaissance ont propulsé la question identitaire au premier plan du discours politique, aux dépens trop souvent de la question sociale. Cette tendance a été accentuée par la politisation du rel</w:t>
      </w:r>
      <w:r w:rsidRPr="006D1C66">
        <w:t>i</w:t>
      </w:r>
      <w:r w:rsidRPr="006D1C66">
        <w:t>gieux et revêt une dimension qui dépasse les contextes locaux. Les conflits de droits et de valeurs subséquents ont a</w:t>
      </w:r>
      <w:r w:rsidRPr="006D1C66">
        <w:t>c</w:t>
      </w:r>
      <w:r w:rsidRPr="006D1C66">
        <w:t>centué la remise en question, déjà en cours, des modèles d'intégration nationale, de même que le multicult</w:t>
      </w:r>
      <w:r w:rsidRPr="006D1C66">
        <w:t>u</w:t>
      </w:r>
      <w:r w:rsidRPr="006D1C66">
        <w:t>ralisme, comme idéologie politique de gestion de la diversité ethn</w:t>
      </w:r>
      <w:r w:rsidRPr="006D1C66">
        <w:t>o</w:t>
      </w:r>
      <w:r w:rsidRPr="006D1C66">
        <w:t>culturelle. Ces débats sont particulièrement vifs dans le contexte eur</w:t>
      </w:r>
      <w:r w:rsidRPr="006D1C66">
        <w:t>o</w:t>
      </w:r>
      <w:r w:rsidRPr="006D1C66">
        <w:t>péen, mais ils ne s'y limitent pas.</w:t>
      </w:r>
    </w:p>
    <w:p w:rsidR="00F64A0A" w:rsidRPr="006D1C66" w:rsidRDefault="00F64A0A" w:rsidP="00F64A0A">
      <w:pPr>
        <w:spacing w:before="120" w:after="120"/>
        <w:jc w:val="both"/>
      </w:pPr>
      <w:r w:rsidRPr="006D1C66">
        <w:t>Au Québec, des incidents critiques ont soulevé des appréhe</w:t>
      </w:r>
      <w:r w:rsidRPr="006D1C66">
        <w:t>n</w:t>
      </w:r>
      <w:r w:rsidRPr="006D1C66">
        <w:t>sions quant aux acquis des luttes sociales et politiques menées au cours des dernières décennies : l'égalité entre les sexes, la déconfessionnalis</w:t>
      </w:r>
      <w:r w:rsidRPr="006D1C66">
        <w:t>a</w:t>
      </w:r>
      <w:r w:rsidRPr="006D1C66">
        <w:t>tion du système scolaire, le nationalisme civique par opposition au nationalisme ethnique, les programmes d'accès à l'égalité en emploi, l'interculturalisme, etc. Les acco</w:t>
      </w:r>
      <w:r w:rsidRPr="006D1C66">
        <w:t>m</w:t>
      </w:r>
      <w:r w:rsidRPr="006D1C66">
        <w:t>modements raisonnables à caractère religieux ont bo</w:t>
      </w:r>
      <w:r w:rsidRPr="006D1C66">
        <w:t>u</w:t>
      </w:r>
      <w:r w:rsidRPr="006D1C66">
        <w:t>leversé la donne, et ce qui a débuté autour d'un débat portant sur une notion juridique somme toute relativ</w:t>
      </w:r>
      <w:r w:rsidRPr="006D1C66">
        <w:t>e</w:t>
      </w:r>
      <w:r w:rsidRPr="006D1C66">
        <w:t>ment circonscrite a donné lieu à une interrogation collective beaucoup plus pr</w:t>
      </w:r>
      <w:r w:rsidRPr="006D1C66">
        <w:t>o</w:t>
      </w:r>
      <w:r w:rsidRPr="006D1C66">
        <w:t>fonde.</w:t>
      </w:r>
    </w:p>
    <w:p w:rsidR="00F64A0A" w:rsidRPr="006D1C66" w:rsidRDefault="00F64A0A" w:rsidP="00F64A0A">
      <w:pPr>
        <w:spacing w:before="120" w:after="120"/>
        <w:jc w:val="both"/>
      </w:pPr>
      <w:r w:rsidRPr="006D1C66">
        <w:t>Ce chapitre propose une analyse des délibérations récentes sur l'aménagement de la diversité ethnocult</w:t>
      </w:r>
      <w:r w:rsidRPr="006D1C66">
        <w:t>u</w:t>
      </w:r>
      <w:r w:rsidRPr="006D1C66">
        <w:t>relle et religieuse au Québec. Ces débats font ressortir l'instr</w:t>
      </w:r>
      <w:r w:rsidRPr="006D1C66">
        <w:t>u</w:t>
      </w:r>
      <w:r w:rsidRPr="006D1C66">
        <w:t>mentalisation des valeurs pour aborder des questions aussi diverses que l'interculturalisme, la laïcité et l'ide</w:t>
      </w:r>
      <w:r w:rsidRPr="006D1C66">
        <w:t>n</w:t>
      </w:r>
      <w:r w:rsidRPr="006D1C66">
        <w:t>tité nationale. Il en ressort des v</w:t>
      </w:r>
      <w:r w:rsidRPr="006D1C66">
        <w:t>i</w:t>
      </w:r>
      <w:r w:rsidRPr="006D1C66">
        <w:t>sions éclectiques et confuses, ce qui pose problème. Nous proposons en contrepartie une réflexion qui, d'une part, défend la légitim</w:t>
      </w:r>
      <w:r w:rsidRPr="006D1C66">
        <w:t>i</w:t>
      </w:r>
      <w:r w:rsidRPr="006D1C66">
        <w:t>té du débat sur les valeurs et, d'autre part, l'inscrit dans une perspective critique, plus politique que cult</w:t>
      </w:r>
      <w:r w:rsidRPr="006D1C66">
        <w:t>u</w:t>
      </w:r>
      <w:r w:rsidRPr="006D1C66">
        <w:t>raliste, soit celle de la c</w:t>
      </w:r>
      <w:r w:rsidRPr="006D1C66">
        <w:t>i</w:t>
      </w:r>
      <w:r w:rsidRPr="006D1C66">
        <w:t>toyenneté. L'analyse privilégie une optique qui ne soit pas surdéterminée par l'injon</w:t>
      </w:r>
      <w:r w:rsidRPr="006D1C66">
        <w:t>c</w:t>
      </w:r>
      <w:r w:rsidRPr="006D1C66">
        <w:t>tion convenue au consensus et à la cohésion sociale.</w:t>
      </w:r>
    </w:p>
    <w:p w:rsidR="00F64A0A" w:rsidRPr="006D1C66" w:rsidRDefault="00F64A0A" w:rsidP="00F64A0A">
      <w:pPr>
        <w:spacing w:before="120" w:after="120"/>
        <w:jc w:val="both"/>
      </w:pPr>
      <w:r w:rsidRPr="006D1C66">
        <w:t>Une première section présente le cadre conceptuel de la citoyenn</w:t>
      </w:r>
      <w:r w:rsidRPr="006D1C66">
        <w:t>e</w:t>
      </w:r>
      <w:r w:rsidRPr="006D1C66">
        <w:t>té et les tensions inhérentes entre ses composantes. Une deuxième e</w:t>
      </w:r>
      <w:r w:rsidRPr="006D1C66">
        <w:t>x</w:t>
      </w:r>
      <w:r w:rsidRPr="006D1C66">
        <w:t>pose le discours des acteurs politiques entourant les législ</w:t>
      </w:r>
      <w:r w:rsidRPr="006D1C66">
        <w:t>a</w:t>
      </w:r>
      <w:r w:rsidRPr="006D1C66">
        <w:t>tions et les événements critiques relatifs à l'aménagement de la diversité au Qu</w:t>
      </w:r>
      <w:r w:rsidRPr="006D1C66">
        <w:t>é</w:t>
      </w:r>
      <w:r w:rsidRPr="006D1C66">
        <w:t>bec, retraçant en cela la concrétisation, dans ce contexte particulier, de la probl</w:t>
      </w:r>
      <w:r w:rsidRPr="006D1C66">
        <w:t>é</w:t>
      </w:r>
      <w:r w:rsidRPr="006D1C66">
        <w:t>matique identifiée dans la première section. Une troisième section fait état du discours des intellectuels, illustré par la querelle des « manifestes », les postures théor</w:t>
      </w:r>
      <w:r w:rsidRPr="006D1C66">
        <w:t>i</w:t>
      </w:r>
      <w:r w:rsidRPr="006D1C66">
        <w:t>ques et politiques en présence, et met en évidence la conflictualité entourant le sujet des valeurs p</w:t>
      </w:r>
      <w:r w:rsidRPr="006D1C66">
        <w:t>u</w:t>
      </w:r>
      <w:r w:rsidRPr="006D1C66">
        <w:t>bliques communes. La qu</w:t>
      </w:r>
      <w:r w:rsidRPr="006D1C66">
        <w:t>a</w:t>
      </w:r>
      <w:r w:rsidRPr="006D1C66">
        <w:t>trième section et la conclusion proposent un retour analytique sur les rapports entre diversité, identité et c</w:t>
      </w:r>
      <w:r w:rsidRPr="006D1C66">
        <w:t>i</w:t>
      </w:r>
      <w:r w:rsidRPr="006D1C66">
        <w:t>toyenneté, en insistant, d'abord sur le dialogue complexe qui doit pr</w:t>
      </w:r>
      <w:r w:rsidRPr="006D1C66">
        <w:t>é</w:t>
      </w:r>
      <w:r w:rsidRPr="006D1C66">
        <w:t>sider aux conflits de valeurs, puis sur les implications du statut préca</w:t>
      </w:r>
      <w:r w:rsidRPr="006D1C66">
        <w:t>i</w:t>
      </w:r>
      <w:r w:rsidRPr="006D1C66">
        <w:t>re du régime de citoyenneté québécois dans l'ensemble c</w:t>
      </w:r>
      <w:r w:rsidRPr="006D1C66">
        <w:t>a</w:t>
      </w:r>
      <w:r w:rsidRPr="006D1C66">
        <w:t>nadien.</w:t>
      </w:r>
    </w:p>
    <w:p w:rsidR="00F64A0A" w:rsidRPr="006D1C66" w:rsidRDefault="00F64A0A" w:rsidP="00F64A0A">
      <w:pPr>
        <w:spacing w:before="120" w:after="120"/>
        <w:jc w:val="both"/>
      </w:pPr>
      <w:r w:rsidRPr="006D1C66">
        <w:t>[345]</w:t>
      </w:r>
    </w:p>
    <w:p w:rsidR="00F64A0A" w:rsidRPr="006D1C66" w:rsidRDefault="00F64A0A" w:rsidP="00F64A0A">
      <w:pPr>
        <w:spacing w:before="120" w:after="120"/>
        <w:jc w:val="both"/>
      </w:pPr>
    </w:p>
    <w:p w:rsidR="00F64A0A" w:rsidRPr="006D1C66" w:rsidRDefault="00F64A0A" w:rsidP="00F64A0A">
      <w:pPr>
        <w:pStyle w:val="planche"/>
      </w:pPr>
      <w:r>
        <w:t>1. LES TENSIONS</w:t>
      </w:r>
      <w:r>
        <w:br/>
      </w:r>
      <w:r w:rsidRPr="006D1C66">
        <w:t>DE LA CITOYE</w:t>
      </w:r>
      <w:r w:rsidRPr="006D1C66">
        <w:t>N</w:t>
      </w:r>
      <w:r w:rsidRPr="006D1C66">
        <w:t>NETÉ</w:t>
      </w:r>
    </w:p>
    <w:p w:rsidR="00F64A0A" w:rsidRPr="006D1C66" w:rsidRDefault="00F64A0A" w:rsidP="00F64A0A">
      <w:pPr>
        <w:spacing w:before="120" w:after="120"/>
        <w:jc w:val="both"/>
      </w:pPr>
    </w:p>
    <w:p w:rsidR="00F64A0A" w:rsidRPr="006D1C66" w:rsidRDefault="00F64A0A" w:rsidP="00F64A0A">
      <w:pPr>
        <w:spacing w:before="120" w:after="120"/>
        <w:jc w:val="both"/>
      </w:pPr>
      <w:r w:rsidRPr="006D1C66">
        <w:t>La citoyenneté moderne repose à la fois sur l'idée d'une humanité partagée, sur les droits humains unive</w:t>
      </w:r>
      <w:r w:rsidRPr="006D1C66">
        <w:t>r</w:t>
      </w:r>
      <w:r w:rsidRPr="006D1C66">
        <w:t>sels et sur les particularités des États-nations. Elle est donc marquée par une inévitable tension entre des pratiques d'inclusion et des pratiques d'exclusion ou de cl</w:t>
      </w:r>
      <w:r w:rsidRPr="006D1C66">
        <w:t>ô</w:t>
      </w:r>
      <w:r w:rsidRPr="006D1C66">
        <w:t>ture sociale. Les théoriciens de la citoyenneté ne s'entendent pas nécessa</w:t>
      </w:r>
      <w:r w:rsidRPr="006D1C66">
        <w:t>i</w:t>
      </w:r>
      <w:r w:rsidRPr="006D1C66">
        <w:t>rement sur les dimensions analytiques à considérer. Par exemple, Brian Tu</w:t>
      </w:r>
      <w:r w:rsidRPr="006D1C66">
        <w:t>r</w:t>
      </w:r>
      <w:r w:rsidRPr="006D1C66">
        <w:t>ner distingue trois aspects complémentaires et inter reliés de la citoyenn</w:t>
      </w:r>
      <w:r w:rsidRPr="006D1C66">
        <w:t>e</w:t>
      </w:r>
      <w:r w:rsidRPr="006D1C66">
        <w:t>té : un ensemble de droits et d'obligations qui s'incarnent dans un statut juridique, lequel permet l'accès aux ressources écon</w:t>
      </w:r>
      <w:r w:rsidRPr="006D1C66">
        <w:t>o</w:t>
      </w:r>
      <w:r w:rsidRPr="006D1C66">
        <w:t>miques et politiques de l'État-nation ; une identité culturelle particuli</w:t>
      </w:r>
      <w:r w:rsidRPr="006D1C66">
        <w:t>è</w:t>
      </w:r>
      <w:r w:rsidRPr="006D1C66">
        <w:t>re ainsi qu'une socialisation à une culture civique ; une particip</w:t>
      </w:r>
      <w:r w:rsidRPr="006D1C66">
        <w:t>a</w:t>
      </w:r>
      <w:r w:rsidRPr="006D1C66">
        <w:t>tion/appartenance à une communauté politique territorialement et hi</w:t>
      </w:r>
      <w:r w:rsidRPr="006D1C66">
        <w:t>s</w:t>
      </w:r>
      <w:r w:rsidRPr="006D1C66">
        <w:t>toriquement située (Turner, 1997, p</w:t>
      </w:r>
      <w:r>
        <w:t>p</w:t>
      </w:r>
      <w:r w:rsidRPr="006D1C66">
        <w:t>. 7-9). Quant à Christian Jop</w:t>
      </w:r>
      <w:r w:rsidRPr="006D1C66">
        <w:t>p</w:t>
      </w:r>
      <w:r w:rsidRPr="006D1C66">
        <w:t>ke, il en spécifie trois autres : le statut, les droits et l'identité. Des cha</w:t>
      </w:r>
      <w:r w:rsidRPr="006D1C66">
        <w:t>n</w:t>
      </w:r>
      <w:r w:rsidRPr="006D1C66">
        <w:t>gements significatifs ont marqué chacun d'eux au cours des récentes décennies. Eu égard au statut, la te</w:t>
      </w:r>
      <w:r w:rsidRPr="006D1C66">
        <w:t>n</w:t>
      </w:r>
      <w:r w:rsidRPr="006D1C66">
        <w:t>dance principale des démocraties libérales a été la libéralisation de l'accès à la citoyenneté et la toléra</w:t>
      </w:r>
      <w:r w:rsidRPr="006D1C66">
        <w:t>n</w:t>
      </w:r>
      <w:r w:rsidRPr="006D1C66">
        <w:t>ce de la double citoyenneté. Eu égard au deuxième aspect</w:t>
      </w:r>
      <w:r>
        <w:t>, les droits sociaux –</w:t>
      </w:r>
      <w:r w:rsidRPr="006D1C66">
        <w:t xml:space="preserve"> qui ont été le fer de lance de l'évolution de la citoye</w:t>
      </w:r>
      <w:r w:rsidRPr="006D1C66">
        <w:t>n</w:t>
      </w:r>
      <w:r>
        <w:t>neté moderne –</w:t>
      </w:r>
      <w:r w:rsidRPr="006D1C66">
        <w:t xml:space="preserve"> connaissent un déclin variable selon les pays, aux d</w:t>
      </w:r>
      <w:r w:rsidRPr="006D1C66">
        <w:t>é</w:t>
      </w:r>
      <w:r w:rsidRPr="006D1C66">
        <w:t>pens des droits des minorités et des droits contre la discrimination. Le tro</w:t>
      </w:r>
      <w:r w:rsidRPr="006D1C66">
        <w:t>i</w:t>
      </w:r>
      <w:r w:rsidRPr="006D1C66">
        <w:t>sième aspect de la citoyenneté, soit l'identité, sous-tend la problémat</w:t>
      </w:r>
      <w:r w:rsidRPr="006D1C66">
        <w:t>i</w:t>
      </w:r>
      <w:r w:rsidRPr="006D1C66">
        <w:t>que de l'unité et de l'intégration nationale et deme</w:t>
      </w:r>
      <w:r w:rsidRPr="006D1C66">
        <w:t>u</w:t>
      </w:r>
      <w:r w:rsidRPr="006D1C66">
        <w:t xml:space="preserve">re étroitement relié aux significations de la nation (Joppke, 2008, </w:t>
      </w:r>
      <w:r>
        <w:t>p</w:t>
      </w:r>
      <w:r w:rsidRPr="006D1C66">
        <w:t>p. 533-534). En témo</w:t>
      </w:r>
      <w:r w:rsidRPr="006D1C66">
        <w:t>i</w:t>
      </w:r>
      <w:r w:rsidRPr="006D1C66">
        <w:t>gnent les campagnes relatives à l'intégr</w:t>
      </w:r>
      <w:r w:rsidRPr="006D1C66">
        <w:t>a</w:t>
      </w:r>
      <w:r w:rsidRPr="006D1C66">
        <w:t>tion des immigrants qui ont cours dans divers pays, la revalorisation du cérémoniel associé à l'a</w:t>
      </w:r>
      <w:r w:rsidRPr="006D1C66">
        <w:t>c</w:t>
      </w:r>
      <w:r w:rsidRPr="006D1C66">
        <w:t>quisition de la citoyenneté et le thème de l'unité nationale et des v</w:t>
      </w:r>
      <w:r w:rsidRPr="006D1C66">
        <w:t>a</w:t>
      </w:r>
      <w:r w:rsidRPr="006D1C66">
        <w:t>leurs communes qui figure au sommet des agendas pol</w:t>
      </w:r>
      <w:r w:rsidRPr="006D1C66">
        <w:t>i</w:t>
      </w:r>
      <w:r w:rsidRPr="006D1C66">
        <w:t>tiques.</w:t>
      </w:r>
    </w:p>
    <w:p w:rsidR="00F64A0A" w:rsidRPr="006D1C66" w:rsidRDefault="00F64A0A" w:rsidP="00F64A0A">
      <w:pPr>
        <w:spacing w:before="120" w:after="120"/>
        <w:jc w:val="both"/>
      </w:pPr>
      <w:r w:rsidRPr="006D1C66">
        <w:t>D'autres penseurs insistent davantage sur les obstacles à la c</w:t>
      </w:r>
      <w:r w:rsidRPr="006D1C66">
        <w:t>i</w:t>
      </w:r>
      <w:r w:rsidRPr="006D1C66">
        <w:t>toyenneté substantive ou réelle. S'inscrivant dans le paradigme de la reconnaissance et de la redistr</w:t>
      </w:r>
      <w:r w:rsidRPr="006D1C66">
        <w:t>i</w:t>
      </w:r>
      <w:r w:rsidRPr="006D1C66">
        <w:t>bution, Cécile Laborde maintient que les citoyens issus des minorités ont moins besoin de reconnai</w:t>
      </w:r>
      <w:r w:rsidRPr="006D1C66">
        <w:t>s</w:t>
      </w:r>
      <w:r w:rsidRPr="006D1C66">
        <w:t>sance ide</w:t>
      </w:r>
      <w:r w:rsidRPr="006D1C66">
        <w:t>n</w:t>
      </w:r>
      <w:r w:rsidRPr="006D1C66">
        <w:t>titaire que de ne pas être dominés, ce qu'elle désigne comme la « citoyenneté sans domination » (Laborde, 2010). Cette per</w:t>
      </w:r>
      <w:r w:rsidRPr="006D1C66">
        <w:t>s</w:t>
      </w:r>
      <w:r w:rsidRPr="006D1C66">
        <w:t>pective innove et on y reviendra.</w:t>
      </w:r>
    </w:p>
    <w:p w:rsidR="00F64A0A" w:rsidRPr="006D1C66" w:rsidRDefault="00F64A0A" w:rsidP="00F64A0A">
      <w:pPr>
        <w:spacing w:before="120" w:after="120"/>
        <w:jc w:val="both"/>
      </w:pPr>
      <w:r w:rsidRPr="006D1C66">
        <w:t>Le débat sur la tension entre nation et citoyenneté oppose deux t</w:t>
      </w:r>
      <w:r w:rsidRPr="006D1C66">
        <w:t>y</w:t>
      </w:r>
      <w:r w:rsidRPr="006D1C66">
        <w:t>pes de visions. D'un côté, le type idéal de la nation comporterait comme trait essentiel « l'ambition de créer une société politique ab</w:t>
      </w:r>
      <w:r w:rsidRPr="006D1C66">
        <w:t>s</w:t>
      </w:r>
      <w:r w:rsidRPr="006D1C66">
        <w:t>traite, en transcendant par la c</w:t>
      </w:r>
      <w:r w:rsidRPr="006D1C66">
        <w:t>i</w:t>
      </w:r>
      <w:r w:rsidRPr="006D1C66">
        <w:t>toyenneté les enracinements concrets et les fidélités particuli</w:t>
      </w:r>
      <w:r w:rsidRPr="006D1C66">
        <w:t>è</w:t>
      </w:r>
      <w:r w:rsidRPr="006D1C66">
        <w:t>res de ses membres » (Schnapper, 2002, p. 19). La citoyenneté doit se baser sur les droits humains et les valeurs mor</w:t>
      </w:r>
      <w:r w:rsidRPr="006D1C66">
        <w:t>a</w:t>
      </w:r>
      <w:r w:rsidRPr="006D1C66">
        <w:t>les universelles, cela représentant un minimum acceptable, culture</w:t>
      </w:r>
      <w:r w:rsidRPr="006D1C66">
        <w:t>l</w:t>
      </w:r>
      <w:r w:rsidRPr="006D1C66">
        <w:t>lement neutre. Ce socle de valeurs peut représenter des standards un</w:t>
      </w:r>
      <w:r w:rsidRPr="006D1C66">
        <w:t>i</w:t>
      </w:r>
      <w:r w:rsidRPr="006D1C66">
        <w:t>versels valides pour évaluation dans une société libérale selon Bikhu Parekh (2006, p. 265). C'est la vision du patriotisme constit</w:t>
      </w:r>
      <w:r w:rsidRPr="006D1C66">
        <w:t>u</w:t>
      </w:r>
      <w:r w:rsidRPr="006D1C66">
        <w:t>tionnel. D'un autre côté, la construction de la nation ne peut faire abstraction de</w:t>
      </w:r>
      <w:r>
        <w:t xml:space="preserve"> </w:t>
      </w:r>
      <w:r w:rsidRPr="006D1C66">
        <w:t>[346]</w:t>
      </w:r>
      <w:r>
        <w:t xml:space="preserve"> </w:t>
      </w:r>
      <w:r w:rsidRPr="006D1C66">
        <w:t>marqueurs historiques et culturels particuliers. Dans ce de</w:t>
      </w:r>
      <w:r w:rsidRPr="006D1C66">
        <w:t>r</w:t>
      </w:r>
      <w:r w:rsidRPr="006D1C66">
        <w:t>nier cas, la question est de savoir quels marqueurs identitaires l'État peut employer légitimement pour orienter son discours et ses polit</w:t>
      </w:r>
      <w:r w:rsidRPr="006D1C66">
        <w:t>i</w:t>
      </w:r>
      <w:r w:rsidRPr="006D1C66">
        <w:t>ques publ</w:t>
      </w:r>
      <w:r w:rsidRPr="006D1C66">
        <w:t>i</w:t>
      </w:r>
      <w:r w:rsidRPr="006D1C66">
        <w:t>ques et définir l'identité nationale. Tous les marqueurs que sont la la</w:t>
      </w:r>
      <w:r w:rsidRPr="006D1C66">
        <w:t>n</w:t>
      </w:r>
      <w:r w:rsidRPr="006D1C66">
        <w:t>gue, la religion, la culture, les valeurs posent des problèmes partic</w:t>
      </w:r>
      <w:r w:rsidRPr="006D1C66">
        <w:t>u</w:t>
      </w:r>
      <w:r w:rsidRPr="006D1C66">
        <w:t>liers. La langue serait le seul « particularisme » légitime qui puisse être utilisé dans les règles de naturalisation et dans les polit</w:t>
      </w:r>
      <w:r w:rsidRPr="006D1C66">
        <w:t>i</w:t>
      </w:r>
      <w:r w:rsidRPr="006D1C66">
        <w:t>ques d'intégration en Europe. Mais dans des contextes partic</w:t>
      </w:r>
      <w:r w:rsidRPr="006D1C66">
        <w:t>u</w:t>
      </w:r>
      <w:r w:rsidRPr="006D1C66">
        <w:t>liers comme la Belgique ou le Canada, elle devient un marqueur identitaire essentiel. La religion ne peut remplir un rôle intégrateur dans les d</w:t>
      </w:r>
      <w:r w:rsidRPr="006D1C66">
        <w:t>é</w:t>
      </w:r>
      <w:r w:rsidRPr="006D1C66">
        <w:t>mocraties libérales pui</w:t>
      </w:r>
      <w:r w:rsidRPr="006D1C66">
        <w:t>s</w:t>
      </w:r>
      <w:r w:rsidRPr="006D1C66">
        <w:t>qu'elle exclut nécessairement (Joppke, 2008, p. 539). La culture suscite des difficultés d'interprétation et, de plus, elle peut se</w:t>
      </w:r>
      <w:r w:rsidRPr="006D1C66">
        <w:t>r</w:t>
      </w:r>
      <w:r w:rsidRPr="006D1C66">
        <w:t>vir d'injonction déguisée à l'assimilation, ou encore de mise à distance de différences posées comme incompatibles de nature (Labe</w:t>
      </w:r>
      <w:r w:rsidRPr="006D1C66">
        <w:t>l</w:t>
      </w:r>
      <w:r w:rsidRPr="006D1C66">
        <w:t>le, 2008a). Quant à la référence aux valeurs, elle suscite des contr</w:t>
      </w:r>
      <w:r w:rsidRPr="006D1C66">
        <w:t>o</w:t>
      </w:r>
      <w:r w:rsidRPr="006D1C66">
        <w:t>verses : s'agit-il de principes tels qu'ils figurent dans les chartes des droits de la personne et que certains désignent comme la « raison p</w:t>
      </w:r>
      <w:r w:rsidRPr="006D1C66">
        <w:t>u</w:t>
      </w:r>
      <w:r w:rsidRPr="006D1C66">
        <w:t>blique », ou s'agit-il de valeurs culturelles et patrimoniales ? Et dans ce dernier cas, s'agit-il des valeurs des « majorités hi</w:t>
      </w:r>
      <w:r w:rsidRPr="006D1C66">
        <w:t>s</w:t>
      </w:r>
      <w:r w:rsidRPr="006D1C66">
        <w:t>torique » ?</w:t>
      </w:r>
    </w:p>
    <w:p w:rsidR="00F64A0A" w:rsidRPr="006D1C66" w:rsidRDefault="00F64A0A" w:rsidP="00F64A0A">
      <w:pPr>
        <w:spacing w:before="120" w:after="120"/>
        <w:jc w:val="both"/>
      </w:pPr>
      <w:r w:rsidRPr="006D1C66">
        <w:t>Enfin, la citoyenneté soulève des difficultés pour les nations min</w:t>
      </w:r>
      <w:r w:rsidRPr="006D1C66">
        <w:t>o</w:t>
      </w:r>
      <w:r w:rsidRPr="006D1C66">
        <w:t>ritaires (</w:t>
      </w:r>
      <w:r>
        <w:t>É</w:t>
      </w:r>
      <w:r w:rsidRPr="006D1C66">
        <w:t>cosse, Québec, Catalogne). Ai</w:t>
      </w:r>
      <w:r w:rsidRPr="006D1C66">
        <w:t>n</w:t>
      </w:r>
      <w:r w:rsidRPr="006D1C66">
        <w:t>si, le Québec défend depuis des décennies des « valeurs particulières » en rapport avec son « identité pr</w:t>
      </w:r>
      <w:r w:rsidRPr="006D1C66">
        <w:t>o</w:t>
      </w:r>
      <w:r w:rsidRPr="006D1C66">
        <w:t>pre », même si certains comme Will Kymlicka (1998) ont déjà soutenu que ce ne sont pas les valeurs qui di</w:t>
      </w:r>
      <w:r w:rsidRPr="006D1C66">
        <w:t>s</w:t>
      </w:r>
      <w:r w:rsidRPr="006D1C66">
        <w:t>tinguent les Québécois des autres Canadiens, mais bien l'ident</w:t>
      </w:r>
      <w:r w:rsidRPr="006D1C66">
        <w:t>i</w:t>
      </w:r>
      <w:r w:rsidRPr="006D1C66">
        <w:t>té. Il demeure que les valeurs de démocratie et d'égalité par exemple acquièrent une col</w:t>
      </w:r>
      <w:r w:rsidRPr="006D1C66">
        <w:t>o</w:t>
      </w:r>
      <w:r w:rsidRPr="006D1C66">
        <w:t>ration diff</w:t>
      </w:r>
      <w:r w:rsidRPr="006D1C66">
        <w:t>é</w:t>
      </w:r>
      <w:r w:rsidRPr="006D1C66">
        <w:t>rente conséquemment aux luttes historiques menées dans des co</w:t>
      </w:r>
      <w:r w:rsidRPr="006D1C66">
        <w:t>n</w:t>
      </w:r>
      <w:r w:rsidRPr="006D1C66">
        <w:t>textes politiques et culturels spécifiques. C'est à la lumière de ces contextes particuliers qu'il convient d'examiner les lois, les polit</w:t>
      </w:r>
      <w:r w:rsidRPr="006D1C66">
        <w:t>i</w:t>
      </w:r>
      <w:r w:rsidRPr="006D1C66">
        <w:t>ques publiques et les discours qui s'appuient sur les « valeurs constit</w:t>
      </w:r>
      <w:r w:rsidRPr="006D1C66">
        <w:t>u</w:t>
      </w:r>
      <w:r w:rsidRPr="006D1C66">
        <w:t>tives » de la nation (Parekh, 2006) quand il s'agit de concilier les te</w:t>
      </w:r>
      <w:r w:rsidRPr="006D1C66">
        <w:t>n</w:t>
      </w:r>
      <w:r w:rsidRPr="006D1C66">
        <w:t>sions a</w:t>
      </w:r>
      <w:r w:rsidRPr="006D1C66">
        <w:t>u</w:t>
      </w:r>
      <w:r w:rsidRPr="006D1C66">
        <w:t>tour de la diversité.</w:t>
      </w:r>
    </w:p>
    <w:p w:rsidR="00F64A0A" w:rsidRPr="006D1C66" w:rsidRDefault="00F64A0A" w:rsidP="00F64A0A">
      <w:pPr>
        <w:spacing w:before="120" w:after="120"/>
        <w:jc w:val="both"/>
      </w:pPr>
    </w:p>
    <w:p w:rsidR="00F64A0A" w:rsidRPr="006D1C66" w:rsidRDefault="00F64A0A" w:rsidP="00F64A0A">
      <w:pPr>
        <w:pStyle w:val="planche"/>
      </w:pPr>
      <w:r w:rsidRPr="006D1C66">
        <w:t>2. LE DISCOU</w:t>
      </w:r>
      <w:r>
        <w:t>RS</w:t>
      </w:r>
      <w:r>
        <w:br/>
      </w:r>
      <w:r w:rsidRPr="006D1C66">
        <w:t>DES A</w:t>
      </w:r>
      <w:r w:rsidRPr="006D1C66">
        <w:t>C</w:t>
      </w:r>
      <w:r w:rsidRPr="006D1C66">
        <w:t>TEURS POLITIQUES</w:t>
      </w:r>
    </w:p>
    <w:p w:rsidR="00F64A0A" w:rsidRPr="006D1C66" w:rsidRDefault="00F64A0A" w:rsidP="00F64A0A">
      <w:pPr>
        <w:spacing w:before="120" w:after="120"/>
        <w:jc w:val="both"/>
      </w:pPr>
    </w:p>
    <w:p w:rsidR="00F64A0A" w:rsidRPr="006D1C66" w:rsidRDefault="00F64A0A" w:rsidP="00F64A0A">
      <w:pPr>
        <w:spacing w:before="120" w:after="120"/>
        <w:jc w:val="both"/>
      </w:pPr>
      <w:r w:rsidRPr="006D1C66">
        <w:t>Les controverses qui agitent le Québec depuis quelques années renvoient non seulement aux accommod</w:t>
      </w:r>
      <w:r w:rsidRPr="006D1C66">
        <w:t>e</w:t>
      </w:r>
      <w:r w:rsidRPr="006D1C66">
        <w:t>ments raisonnables, mais débordent largement sur la pr</w:t>
      </w:r>
      <w:r w:rsidRPr="006D1C66">
        <w:t>o</w:t>
      </w:r>
      <w:r w:rsidRPr="006D1C66">
        <w:t>blématique identitaire. Elles concernent donc une des dime</w:t>
      </w:r>
      <w:r w:rsidRPr="006D1C66">
        <w:t>n</w:t>
      </w:r>
      <w:r w:rsidRPr="006D1C66">
        <w:t>sions de la citoyenneté. Mais ont-elles été traitées dans cette perspective ? Quel rôle a joué la référence aux valeurs qu</w:t>
      </w:r>
      <w:r w:rsidRPr="006D1C66">
        <w:t>é</w:t>
      </w:r>
      <w:r w:rsidRPr="006D1C66">
        <w:t>bécoises dans ces d</w:t>
      </w:r>
      <w:r w:rsidRPr="006D1C66">
        <w:t>é</w:t>
      </w:r>
      <w:r w:rsidRPr="006D1C66">
        <w:t>bats ?</w:t>
      </w:r>
    </w:p>
    <w:p w:rsidR="00F64A0A" w:rsidRPr="006D1C66" w:rsidRDefault="00F64A0A" w:rsidP="00F64A0A">
      <w:pPr>
        <w:spacing w:before="120" w:after="120"/>
        <w:jc w:val="both"/>
      </w:pPr>
      <w:r w:rsidRPr="006D1C66">
        <w:t>Rappelons qu'en 2006, les juges de la Cour suprême du Canada a</w:t>
      </w:r>
      <w:r w:rsidRPr="006D1C66">
        <w:t>c</w:t>
      </w:r>
      <w:r w:rsidRPr="006D1C66">
        <w:t>créditaient le port du kirpan dans les établissements scolaires québ</w:t>
      </w:r>
      <w:r w:rsidRPr="006D1C66">
        <w:t>é</w:t>
      </w:r>
      <w:r w:rsidRPr="006D1C66">
        <w:t>cois, à l'encontre des décisions de la juridiction québ</w:t>
      </w:r>
      <w:r w:rsidRPr="006D1C66">
        <w:t>é</w:t>
      </w:r>
      <w:r w:rsidRPr="006D1C66">
        <w:t>coise, imposant et exposant ainsi la valeur intrinsèque du mult</w:t>
      </w:r>
      <w:r w:rsidRPr="006D1C66">
        <w:t>i</w:t>
      </w:r>
      <w:r w:rsidRPr="006D1C66">
        <w:t>culturalisme tel qu'il est enchâ</w:t>
      </w:r>
      <w:r w:rsidRPr="006D1C66">
        <w:t>s</w:t>
      </w:r>
      <w:r w:rsidRPr="006D1C66">
        <w:t>sé dans la</w:t>
      </w:r>
      <w:r>
        <w:t xml:space="preserve"> </w:t>
      </w:r>
      <w:r w:rsidRPr="006D1C66">
        <w:t>[347]</w:t>
      </w:r>
      <w:r>
        <w:t xml:space="preserve"> </w:t>
      </w:r>
      <w:r w:rsidRPr="006D1C66">
        <w:t>Constitution canadienne de 1982. Ce jugement portant sur un accommodement raiso</w:t>
      </w:r>
      <w:r w:rsidRPr="006D1C66">
        <w:t>n</w:t>
      </w:r>
      <w:r w:rsidRPr="006D1C66">
        <w:t>nable défini par la Commission des droits de la personne et des droits de la jeunesse du Québec</w:t>
      </w:r>
      <w:r>
        <w:t> </w:t>
      </w:r>
      <w:r>
        <w:rPr>
          <w:rStyle w:val="Appelnotedebasdep"/>
        </w:rPr>
        <w:footnoteReference w:id="187"/>
      </w:r>
      <w:r w:rsidRPr="006D1C66">
        <w:t xml:space="preserve"> (CDPDJ) mit le feu aux poudres et provoqua une chasse m</w:t>
      </w:r>
      <w:r w:rsidRPr="006D1C66">
        <w:t>é</w:t>
      </w:r>
      <w:r w:rsidRPr="006D1C66">
        <w:t>diatique aux arrangements les plus déra</w:t>
      </w:r>
      <w:r w:rsidRPr="006D1C66">
        <w:t>i</w:t>
      </w:r>
      <w:r w:rsidRPr="006D1C66">
        <w:t>sonnables qui soient.</w:t>
      </w:r>
    </w:p>
    <w:p w:rsidR="00F64A0A" w:rsidRPr="006D1C66" w:rsidRDefault="00F64A0A" w:rsidP="00F64A0A">
      <w:pPr>
        <w:spacing w:before="120" w:after="120"/>
        <w:jc w:val="both"/>
      </w:pPr>
      <w:r w:rsidRPr="006D1C66">
        <w:t>Un sondage portant sur la tolérance au Québec révéla en janvier 2007 que « 59% des Québécois se disent racistes » (Léger Marketing, 2007), en se basant sur une défin</w:t>
      </w:r>
      <w:r w:rsidRPr="006D1C66">
        <w:t>i</w:t>
      </w:r>
      <w:r w:rsidRPr="006D1C66">
        <w:t>tion bancale du racisme, placée en exergue de la question des accommodements raisonnables, le</w:t>
      </w:r>
      <w:r w:rsidRPr="006D1C66">
        <w:t>s</w:t>
      </w:r>
      <w:r w:rsidRPr="006D1C66">
        <w:t>quels furent présentés par le sondeur comme des mesures a</w:t>
      </w:r>
      <w:r w:rsidRPr="006D1C66">
        <w:t>l</w:t>
      </w:r>
      <w:r w:rsidRPr="006D1C66">
        <w:t>lant contre la loi et l'ordre public. Or, deux autres sondages publiés également en ja</w:t>
      </w:r>
      <w:r w:rsidRPr="006D1C66">
        <w:t>n</w:t>
      </w:r>
      <w:r w:rsidRPr="006D1C66">
        <w:t>vier 2007 révélèrent que 83% des Québécois et 74% des « communautés culturelles » « croient que les immigrants d</w:t>
      </w:r>
      <w:r w:rsidRPr="006D1C66">
        <w:t>e</w:t>
      </w:r>
      <w:r w:rsidRPr="006D1C66">
        <w:t>vraient respecter les lois et les règlements du Québec, même si cela va à l'e</w:t>
      </w:r>
      <w:r w:rsidRPr="006D1C66">
        <w:t>n</w:t>
      </w:r>
      <w:r w:rsidRPr="006D1C66">
        <w:t>contre de certaines croyances religieuses ou prat</w:t>
      </w:r>
      <w:r w:rsidRPr="006D1C66">
        <w:t>i</w:t>
      </w:r>
      <w:r w:rsidRPr="006D1C66">
        <w:t>ques culturelles ». À noter le clivage systémique entretenu entre les mots « Québécois » et « communautés culturelles » (L</w:t>
      </w:r>
      <w:r w:rsidRPr="006D1C66">
        <w:t>a</w:t>
      </w:r>
      <w:r w:rsidRPr="006D1C66">
        <w:t>belle et kart, 2007, p</w:t>
      </w:r>
      <w:r>
        <w:t>p</w:t>
      </w:r>
      <w:r w:rsidRPr="006D1C66">
        <w:t>. 126-128).</w:t>
      </w:r>
    </w:p>
    <w:p w:rsidR="00F64A0A" w:rsidRPr="006D1C66" w:rsidRDefault="00F64A0A" w:rsidP="00F64A0A">
      <w:pPr>
        <w:spacing w:before="120" w:after="120"/>
        <w:jc w:val="both"/>
      </w:pPr>
      <w:r w:rsidRPr="006D1C66">
        <w:t>Pour répondre aux préoccupations de l'opinion publique, le go</w:t>
      </w:r>
      <w:r w:rsidRPr="006D1C66">
        <w:t>u</w:t>
      </w:r>
      <w:r w:rsidRPr="006D1C66">
        <w:t>vernement du Québec a mis sur pied la Commission de consult</w:t>
      </w:r>
      <w:r w:rsidRPr="006D1C66">
        <w:t>a</w:t>
      </w:r>
      <w:r w:rsidRPr="006D1C66">
        <w:t>tion sur les pratiques d'accommod</w:t>
      </w:r>
      <w:r w:rsidRPr="006D1C66">
        <w:t>e</w:t>
      </w:r>
      <w:r w:rsidRPr="006D1C66">
        <w:t>ment reliées aux différences culturelles en 2007. Cette Commission avait pour mandat de formuler des r</w:t>
      </w:r>
      <w:r w:rsidRPr="006D1C66">
        <w:t>e</w:t>
      </w:r>
      <w:r w:rsidRPr="006D1C66">
        <w:t>commandations pour que les pratiques d'accomm</w:t>
      </w:r>
      <w:r w:rsidRPr="006D1C66">
        <w:t>o</w:t>
      </w:r>
      <w:r w:rsidRPr="006D1C66">
        <w:t>dement « soient conformes aux v</w:t>
      </w:r>
      <w:r w:rsidRPr="006D1C66">
        <w:t>a</w:t>
      </w:r>
      <w:r w:rsidRPr="006D1C66">
        <w:t>leurs de la société québécoise en tant que société pluraliste, démocratique et égalitaire » (Québec, 2008a, p. 17). La question des « valeurs » fut donc cla</w:t>
      </w:r>
      <w:r w:rsidRPr="006D1C66">
        <w:t>i</w:t>
      </w:r>
      <w:r w:rsidRPr="006D1C66">
        <w:t>rement posée et la Commission y répondra en truffant son rapport de 233 réf</w:t>
      </w:r>
      <w:r w:rsidRPr="006D1C66">
        <w:t>é</w:t>
      </w:r>
      <w:r w:rsidRPr="006D1C66">
        <w:t>rences au mot valeur : les valeurs de la société québécoise en tant que société démocratique, pl</w:t>
      </w:r>
      <w:r w:rsidRPr="006D1C66">
        <w:t>u</w:t>
      </w:r>
      <w:r w:rsidRPr="006D1C66">
        <w:t>raliste et égalitaire (p. 17) ; les valeurs qui sous-tendent la voie c</w:t>
      </w:r>
      <w:r w:rsidRPr="006D1C66">
        <w:t>i</w:t>
      </w:r>
      <w:r w:rsidRPr="006D1C66">
        <w:t xml:space="preserve">toyenne </w:t>
      </w:r>
      <w:r>
        <w:t>(</w:t>
      </w:r>
      <w:r w:rsidRPr="006D1C66">
        <w:rPr>
          <w:i/>
          <w:iCs/>
        </w:rPr>
        <w:t xml:space="preserve">idem, </w:t>
      </w:r>
      <w:r w:rsidRPr="006D1C66">
        <w:t>p</w:t>
      </w:r>
      <w:r>
        <w:t>p</w:t>
      </w:r>
      <w:r w:rsidRPr="006D1C66">
        <w:t>. 19 et 64) ; la valeur fondamentale de l'égalité hommes-femmes ; la mixité (p. 20) ; les valeurs co</w:t>
      </w:r>
      <w:r w:rsidRPr="006D1C66">
        <w:t>m</w:t>
      </w:r>
      <w:r w:rsidRPr="006D1C66">
        <w:t>munes (p. 22, 41, 126, etc.) ; les valeurs fondame</w:t>
      </w:r>
      <w:r w:rsidRPr="006D1C66">
        <w:t>n</w:t>
      </w:r>
      <w:r w:rsidRPr="006D1C66">
        <w:t>tales du Québec (p. 33, 53, 82) ; la laïcité (p. 82), etc. Le rapport précise ce que Gérard Bouchard appell</w:t>
      </w:r>
      <w:r w:rsidRPr="006D1C66">
        <w:t>e</w:t>
      </w:r>
      <w:r w:rsidRPr="006D1C66">
        <w:t>ra plus tard le principe de préséance de la majorité francophone, soit les v</w:t>
      </w:r>
      <w:r w:rsidRPr="006D1C66">
        <w:t>a</w:t>
      </w:r>
      <w:r w:rsidRPr="006D1C66">
        <w:t>leurs « historisées » ou « fondatrices ». Une vision éclectique se dégage de cet exercice d'én</w:t>
      </w:r>
      <w:r w:rsidRPr="006D1C66">
        <w:t>u</w:t>
      </w:r>
      <w:r w:rsidRPr="006D1C66">
        <w:t>mération.</w:t>
      </w:r>
    </w:p>
    <w:p w:rsidR="00F64A0A" w:rsidRPr="006D1C66" w:rsidRDefault="00F64A0A" w:rsidP="00F64A0A">
      <w:pPr>
        <w:spacing w:before="120" w:after="120"/>
        <w:jc w:val="both"/>
      </w:pPr>
      <w:r w:rsidRPr="006D1C66">
        <w:t>[348]</w:t>
      </w:r>
    </w:p>
    <w:p w:rsidR="00F64A0A" w:rsidRPr="006D1C66" w:rsidRDefault="00F64A0A" w:rsidP="00F64A0A">
      <w:pPr>
        <w:spacing w:before="120" w:after="120"/>
        <w:jc w:val="both"/>
      </w:pPr>
      <w:r w:rsidRPr="006D1C66">
        <w:t>Avant même le dépôt du rapport de la Commission en mai 2008, alors que se tenaient les consultations p</w:t>
      </w:r>
      <w:r w:rsidRPr="006D1C66">
        <w:t>u</w:t>
      </w:r>
      <w:r w:rsidRPr="006D1C66">
        <w:t>bliques, Pauline Marois, chef du Parti québécois et de l'opposition officielle, déposait les projets de loi 195 et 196. Ces projets, morts au feuilleton visaient à perme</w:t>
      </w:r>
      <w:r w:rsidRPr="006D1C66">
        <w:t>t</w:t>
      </w:r>
      <w:r w:rsidRPr="006D1C66">
        <w:t>tre à la nation qu</w:t>
      </w:r>
      <w:r w:rsidRPr="006D1C66">
        <w:t>é</w:t>
      </w:r>
      <w:r w:rsidRPr="006D1C66">
        <w:t>bécoise d'exprimer son identité « par l'élaboration d'une constit</w:t>
      </w:r>
      <w:r w:rsidRPr="006D1C66">
        <w:t>u</w:t>
      </w:r>
      <w:r w:rsidRPr="006D1C66">
        <w:t>tion québécoise, l'institution d'une citoyenneté québécoise, la prise en compte dans l'interprétation et l'application des libertés et droits fondamentaux du patrimoine historique et des valeurs fond</w:t>
      </w:r>
      <w:r w:rsidRPr="006D1C66">
        <w:t>a</w:t>
      </w:r>
      <w:r w:rsidRPr="006D1C66">
        <w:t>mentales de la nation québécoise, notamment de l'importance d'ass</w:t>
      </w:r>
      <w:r w:rsidRPr="006D1C66">
        <w:t>u</w:t>
      </w:r>
      <w:r w:rsidRPr="006D1C66">
        <w:t>rer la prédominance de la langue française, de protéger et de promo</w:t>
      </w:r>
      <w:r w:rsidRPr="006D1C66">
        <w:t>u</w:t>
      </w:r>
      <w:r w:rsidRPr="006D1C66">
        <w:t>voir la culture québécoise, de g</w:t>
      </w:r>
      <w:r w:rsidRPr="006D1C66">
        <w:t>a</w:t>
      </w:r>
      <w:r w:rsidRPr="006D1C66">
        <w:t>rantir l'égalité entre les femmes et les hommes et de préserver la laïcité des institutions publ</w:t>
      </w:r>
      <w:r w:rsidRPr="006D1C66">
        <w:t>i</w:t>
      </w:r>
      <w:r w:rsidRPr="006D1C66">
        <w:t>ques » (Québec, Assemblée nationale, 2007a, p. 2 ; 2007b).</w:t>
      </w:r>
    </w:p>
    <w:p w:rsidR="00F64A0A" w:rsidRPr="006D1C66" w:rsidRDefault="00F64A0A" w:rsidP="00F64A0A">
      <w:pPr>
        <w:spacing w:before="120" w:after="120"/>
        <w:jc w:val="both"/>
      </w:pPr>
      <w:r w:rsidRPr="006D1C66">
        <w:t>Dans son discours de présent</w:t>
      </w:r>
      <w:r w:rsidRPr="006D1C66">
        <w:t>a</w:t>
      </w:r>
      <w:r w:rsidRPr="006D1C66">
        <w:t>tion du projet de loi, Pauline Marois se défend d'accusations éve</w:t>
      </w:r>
      <w:r w:rsidRPr="006D1C66">
        <w:t>n</w:t>
      </w:r>
      <w:r w:rsidRPr="006D1C66">
        <w:t>tuelles de nationalisme ethnique. « Dire "nous", c'est en réalité affirmer deux choses : qu'il existe au Qu</w:t>
      </w:r>
      <w:r w:rsidRPr="006D1C66">
        <w:t>é</w:t>
      </w:r>
      <w:r w:rsidRPr="006D1C66">
        <w:t>bec une majorité que l'histoire a fabriquée dans sa singularité et son orig</w:t>
      </w:r>
      <w:r w:rsidRPr="006D1C66">
        <w:t>i</w:t>
      </w:r>
      <w:r w:rsidRPr="006D1C66">
        <w:t>nalité et que cette major</w:t>
      </w:r>
      <w:r w:rsidRPr="006D1C66">
        <w:t>i</w:t>
      </w:r>
      <w:r w:rsidRPr="006D1C66">
        <w:t>té aspire, légitimement, à l'affirmation d'elle-même au nom d'une ide</w:t>
      </w:r>
      <w:r w:rsidRPr="006D1C66">
        <w:t>n</w:t>
      </w:r>
      <w:r w:rsidRPr="006D1C66">
        <w:t>tité, d'une langue et de valeurs qu'elle conçoit comme étant les sie</w:t>
      </w:r>
      <w:r w:rsidRPr="006D1C66">
        <w:t>n</w:t>
      </w:r>
      <w:r w:rsidRPr="006D1C66">
        <w:t>nes. Dire "nous", c'est aussi inviter toutes celles et ceux qui ne se réclament pas de quatre siècles d'histoire à rejoindre la majorité dans ses espérances et dans l'édification d'une société d</w:t>
      </w:r>
      <w:r w:rsidRPr="006D1C66">
        <w:t>é</w:t>
      </w:r>
      <w:r w:rsidRPr="006D1C66">
        <w:t>mocratique et ouverte en Am</w:t>
      </w:r>
      <w:r w:rsidRPr="006D1C66">
        <w:t>é</w:t>
      </w:r>
      <w:r w:rsidRPr="006D1C66">
        <w:t>rique » (Marois, 2007).</w:t>
      </w:r>
    </w:p>
    <w:p w:rsidR="00F64A0A" w:rsidRPr="006D1C66" w:rsidRDefault="00F64A0A" w:rsidP="00F64A0A">
      <w:pPr>
        <w:spacing w:before="120" w:after="120"/>
        <w:jc w:val="both"/>
      </w:pPr>
      <w:r w:rsidRPr="006D1C66">
        <w:t>Deux ministres du gouvernement libéral au pouvoir avaient aussi élevé la voix. La ministre de l'Immigration et des Communautés cult</w:t>
      </w:r>
      <w:r w:rsidRPr="006D1C66">
        <w:t>u</w:t>
      </w:r>
      <w:r w:rsidRPr="006D1C66">
        <w:t>relles, Lise Thériault, avait dénoncé la plupart des accomm</w:t>
      </w:r>
      <w:r w:rsidRPr="006D1C66">
        <w:t>o</w:t>
      </w:r>
      <w:r w:rsidRPr="006D1C66">
        <w:t>dements raisonnables fondés sur des motifs religieux, soulignant qu'elle ne concevait pas comment les commissaires « peuvent passer à côté de l'égalité hommes-femmes » (Bouchard, 2007, p. 8). Et, sous les pre</w:t>
      </w:r>
      <w:r w:rsidRPr="006D1C66">
        <w:t>s</w:t>
      </w:r>
      <w:r w:rsidRPr="006D1C66">
        <w:t>sions du Conseil du st</w:t>
      </w:r>
      <w:r w:rsidRPr="006D1C66">
        <w:t>a</w:t>
      </w:r>
      <w:r w:rsidRPr="006D1C66">
        <w:t>tut de la femme, la ministre responsable de la Condition féminine, Christine St-Pierre, dép</w:t>
      </w:r>
      <w:r w:rsidRPr="006D1C66">
        <w:t>o</w:t>
      </w:r>
      <w:r w:rsidRPr="006D1C66">
        <w:t>sait en décembre 2007 le projet de loi 63 afin d'amender la Charte québécoise des droits et l</w:t>
      </w:r>
      <w:r w:rsidRPr="006D1C66">
        <w:t>i</w:t>
      </w:r>
      <w:r w:rsidRPr="006D1C66">
        <w:t>bertés de la personne, en inscrivant l'ég</w:t>
      </w:r>
      <w:r w:rsidRPr="006D1C66">
        <w:t>a</w:t>
      </w:r>
      <w:r w:rsidRPr="006D1C66">
        <w:t>lité homme-femme dans le préambule et en y do</w:t>
      </w:r>
      <w:r w:rsidRPr="006D1C66">
        <w:t>n</w:t>
      </w:r>
      <w:r w:rsidRPr="006D1C66">
        <w:t>nant une valeur interprétative pour les tribunaux (Québec, Assemblée nationale, 2007c). Cette clause interprétative était basée sur la section 28 de la Charte can</w:t>
      </w:r>
      <w:r w:rsidRPr="006D1C66">
        <w:t>a</w:t>
      </w:r>
      <w:r w:rsidRPr="006D1C66">
        <w:t>dienne des droits et des libertés qui donne un poids pa</w:t>
      </w:r>
      <w:r w:rsidRPr="006D1C66">
        <w:t>r</w:t>
      </w:r>
      <w:r w:rsidRPr="006D1C66">
        <w:t>ticulier aux considérations de genre. La loi fut adoptée en 2008, à l'unan</w:t>
      </w:r>
      <w:r w:rsidRPr="006D1C66">
        <w:t>i</w:t>
      </w:r>
      <w:r w:rsidRPr="006D1C66">
        <w:t>mité des 103 députés présents et allait soulever un débat sur la hiérarchisation versus l'indivisibilité des droits.</w:t>
      </w:r>
    </w:p>
    <w:p w:rsidR="00F64A0A" w:rsidRPr="006D1C66" w:rsidRDefault="00F64A0A" w:rsidP="00F64A0A">
      <w:pPr>
        <w:spacing w:before="120" w:after="120"/>
        <w:jc w:val="both"/>
      </w:pPr>
      <w:r w:rsidRPr="006D1C66">
        <w:t>La Commission Bouchard-Taylor avait reçu le mandat gouvern</w:t>
      </w:r>
      <w:r w:rsidRPr="006D1C66">
        <w:t>e</w:t>
      </w:r>
      <w:r w:rsidRPr="006D1C66">
        <w:t>mental de s'attaquer aux pratiques d'accommodements reliées aux di</w:t>
      </w:r>
      <w:r w:rsidRPr="006D1C66">
        <w:t>f</w:t>
      </w:r>
      <w:r w:rsidRPr="006D1C66">
        <w:t>férences culturelles. Ayant mis l'accent sur les accommodements à caractère religieux, elle a inévitablement tracé la voie à une r</w:t>
      </w:r>
      <w:r w:rsidRPr="006D1C66">
        <w:t>e</w:t>
      </w:r>
      <w:r w:rsidRPr="006D1C66">
        <w:t>lance de la question de la laïcité, présentée là aussi comme une valeur québ</w:t>
      </w:r>
      <w:r w:rsidRPr="006D1C66">
        <w:t>é</w:t>
      </w:r>
      <w:r w:rsidRPr="006D1C66">
        <w:t>coise. Le rapport recommande un modèle de « laïcité ouve</w:t>
      </w:r>
      <w:r w:rsidRPr="006D1C66">
        <w:t>r</w:t>
      </w:r>
      <w:r w:rsidRPr="006D1C66">
        <w:t>te » qui « ne sacrifie pas la séparation de l'État et de</w:t>
      </w:r>
      <w:r>
        <w:t xml:space="preserve"> </w:t>
      </w:r>
      <w:r w:rsidRPr="006D1C66">
        <w:t>[349]</w:t>
      </w:r>
      <w:r>
        <w:t xml:space="preserve"> </w:t>
      </w:r>
      <w:r w:rsidRPr="006D1C66">
        <w:t>l'Église et la neutr</w:t>
      </w:r>
      <w:r w:rsidRPr="006D1C66">
        <w:t>a</w:t>
      </w:r>
      <w:r w:rsidRPr="006D1C66">
        <w:t>lité de l'État envers les religions au profit de la liberté de religion des croyants » (Qu</w:t>
      </w:r>
      <w:r w:rsidRPr="006D1C66">
        <w:t>é</w:t>
      </w:r>
      <w:r w:rsidRPr="006D1C66">
        <w:t>bec, CCPARDC, 2008a, p. 20). Il recommande que « le cruc</w:t>
      </w:r>
      <w:r w:rsidRPr="006D1C66">
        <w:t>i</w:t>
      </w:r>
      <w:r w:rsidRPr="006D1C66">
        <w:t>fix au-dessus du siège du président de l'Assemblée nationale soit retiré et replacé dans l'Hôtel du Parl</w:t>
      </w:r>
      <w:r w:rsidRPr="006D1C66">
        <w:t>e</w:t>
      </w:r>
      <w:r w:rsidRPr="006D1C66">
        <w:t>ment à un endroit qui puisse mettre en valeur sa signification patrim</w:t>
      </w:r>
      <w:r w:rsidRPr="006D1C66">
        <w:t>o</w:t>
      </w:r>
      <w:r w:rsidRPr="006D1C66">
        <w:t xml:space="preserve">niale » </w:t>
      </w:r>
      <w:r>
        <w:t>(</w:t>
      </w:r>
      <w:r w:rsidRPr="006D1C66">
        <w:rPr>
          <w:i/>
          <w:iCs/>
        </w:rPr>
        <w:t xml:space="preserve">idem, </w:t>
      </w:r>
      <w:r w:rsidRPr="006D1C66">
        <w:t>p. 271).</w:t>
      </w:r>
    </w:p>
    <w:p w:rsidR="00F64A0A" w:rsidRPr="006D1C66" w:rsidRDefault="00F64A0A" w:rsidP="00F64A0A">
      <w:pPr>
        <w:spacing w:before="120" w:after="120"/>
        <w:jc w:val="both"/>
      </w:pPr>
      <w:r w:rsidRPr="006D1C66">
        <w:t>Réagissant sur le vif en mai 2008, les députés de l'Assemblée n</w:t>
      </w:r>
      <w:r w:rsidRPr="006D1C66">
        <w:t>a</w:t>
      </w:r>
      <w:r w:rsidRPr="006D1C66">
        <w:t>tionale rejetèrent à l'unanimité cette r</w:t>
      </w:r>
      <w:r w:rsidRPr="006D1C66">
        <w:t>e</w:t>
      </w:r>
      <w:r w:rsidRPr="006D1C66">
        <w:t>commandation en s'appuyant sur les valeurs de la nation : « L'Assemblée nationale réitère sa volo</w:t>
      </w:r>
      <w:r w:rsidRPr="006D1C66">
        <w:t>n</w:t>
      </w:r>
      <w:r w:rsidRPr="006D1C66">
        <w:t>té de promouvoir la langue, l'histoire, la culture et les valeurs de la nation québécoise, favorise l'intégration de chacun à notre nation dans un esprit d'ouverture et de réciprocité et témo</w:t>
      </w:r>
      <w:r w:rsidRPr="006D1C66">
        <w:t>i</w:t>
      </w:r>
      <w:r w:rsidRPr="006D1C66">
        <w:t>gne de son attachement à notre patrimoine religieux et historique représenté notamment par le crucifix de notre Salon bleu et nos a</w:t>
      </w:r>
      <w:r w:rsidRPr="006D1C66">
        <w:t>r</w:t>
      </w:r>
      <w:r w:rsidRPr="006D1C66">
        <w:t>moiries ornant nos institutions ». Or, c'est bien le premier ministre Maur</w:t>
      </w:r>
      <w:r w:rsidRPr="006D1C66">
        <w:t>i</w:t>
      </w:r>
      <w:r w:rsidRPr="006D1C66">
        <w:t>ce Duplessis, un nationaliste de droite pourfendeur des inte</w:t>
      </w:r>
      <w:r w:rsidRPr="006D1C66">
        <w:t>l</w:t>
      </w:r>
      <w:r w:rsidRPr="006D1C66">
        <w:t>lectuels et des « communistes », qui avait fait placer le crucifix au Parlement en 1936. Duplessis décl</w:t>
      </w:r>
      <w:r w:rsidRPr="006D1C66">
        <w:t>a</w:t>
      </w:r>
      <w:r w:rsidRPr="006D1C66">
        <w:t>rait alors : « Cette décision, nous l'avons prise et nous la mai</w:t>
      </w:r>
      <w:r w:rsidRPr="006D1C66">
        <w:t>n</w:t>
      </w:r>
      <w:r w:rsidRPr="006D1C66">
        <w:t>tiendrons car, dans la province de Québec, nous donnons aux valeurs religieuses et spiritue</w:t>
      </w:r>
      <w:r w:rsidRPr="006D1C66">
        <w:t>l</w:t>
      </w:r>
      <w:r w:rsidRPr="006D1C66">
        <w:t>les la place qui leur appartient, c'est-à-dire la première » (Lamonde, 2010, p. 27). De ce fait, le Parlement constituait le cr</w:t>
      </w:r>
      <w:r w:rsidRPr="006D1C66">
        <w:t>u</w:t>
      </w:r>
      <w:r w:rsidRPr="006D1C66">
        <w:t>cifix en « signe même d'une allia</w:t>
      </w:r>
      <w:r w:rsidRPr="006D1C66">
        <w:t>n</w:t>
      </w:r>
      <w:r w:rsidRPr="006D1C66">
        <w:t xml:space="preserve">ce du politique et du religieux, de l'État et de l'Église, signe qu'on demande aux autres de ne pas afficher » </w:t>
      </w:r>
      <w:r>
        <w:t>(</w:t>
      </w:r>
      <w:r w:rsidRPr="006D1C66">
        <w:rPr>
          <w:i/>
          <w:iCs/>
        </w:rPr>
        <w:t xml:space="preserve">idem, </w:t>
      </w:r>
      <w:r w:rsidRPr="006D1C66">
        <w:t>p. 176). Le gouvernement du Québec s'est empressé, ici, de réagir fortement dans la tourmente, le rapport à peine déposé, en r</w:t>
      </w:r>
      <w:r w:rsidRPr="006D1C66">
        <w:t>é</w:t>
      </w:r>
      <w:r w:rsidRPr="006D1C66">
        <w:t>ifiant un biais culturel dit « majoritaire » au d</w:t>
      </w:r>
      <w:r w:rsidRPr="006D1C66">
        <w:t>é</w:t>
      </w:r>
      <w:r w:rsidRPr="006D1C66">
        <w:t>triment de l'adoption d'une laïcité pourtant réclamée lorsqu'il s'agit des religions minorita</w:t>
      </w:r>
      <w:r w:rsidRPr="006D1C66">
        <w:t>i</w:t>
      </w:r>
      <w:r w:rsidRPr="006D1C66">
        <w:t>res.</w:t>
      </w:r>
    </w:p>
    <w:p w:rsidR="00F64A0A" w:rsidRPr="006D1C66" w:rsidRDefault="00F64A0A" w:rsidP="00F64A0A">
      <w:pPr>
        <w:spacing w:before="120" w:after="120"/>
        <w:jc w:val="both"/>
      </w:pPr>
      <w:r w:rsidRPr="006D1C66">
        <w:t>En ce qui concerne plus particulièrement le port os</w:t>
      </w:r>
      <w:r>
        <w:t>tentatoire de s</w:t>
      </w:r>
      <w:r>
        <w:t>i</w:t>
      </w:r>
      <w:r>
        <w:t>gnes religieux –</w:t>
      </w:r>
      <w:r w:rsidRPr="006D1C66">
        <w:t xml:space="preserve"> qui a malheure</w:t>
      </w:r>
      <w:r w:rsidRPr="006D1C66">
        <w:t>u</w:t>
      </w:r>
      <w:r w:rsidRPr="006D1C66">
        <w:t xml:space="preserve">sement dominé </w:t>
      </w:r>
      <w:r>
        <w:t>le débat public sur la laïcité –</w:t>
      </w:r>
      <w:r w:rsidRPr="006D1C66">
        <w:t>, la Commission Bouchard-Taylor a opté pour le devoir de réserve de certains représentants de l'État seulement : président et v</w:t>
      </w:r>
      <w:r w:rsidRPr="006D1C66">
        <w:t>i</w:t>
      </w:r>
      <w:r w:rsidRPr="006D1C66">
        <w:t>ce-président de l'Assemblée nationale, juges et procureurs de la Co</w:t>
      </w:r>
      <w:r w:rsidRPr="006D1C66">
        <w:t>u</w:t>
      </w:r>
      <w:r w:rsidRPr="006D1C66">
        <w:t>ronne, policiers et gardiens de prison, autrement dit de personnes exerçant un « pouvoir de coercition ». On n'a pas manqué de critiquer cette vision restrictive et arbitraire du devoir de réserve. L'État n'a pas qu'un pouvoir de coercition, et ses appareils ont, entre autres, des fonctions d'éducation à la citoyenneté qui exigeraient également un devoir de r</w:t>
      </w:r>
      <w:r w:rsidRPr="006D1C66">
        <w:t>é</w:t>
      </w:r>
      <w:r w:rsidRPr="006D1C66">
        <w:t>serve.</w:t>
      </w:r>
    </w:p>
    <w:p w:rsidR="00F64A0A" w:rsidRPr="006D1C66" w:rsidRDefault="00F64A0A" w:rsidP="00F64A0A">
      <w:pPr>
        <w:spacing w:before="120" w:after="120"/>
        <w:jc w:val="both"/>
      </w:pPr>
      <w:r w:rsidRPr="006D1C66">
        <w:t>Le débat sur la laïcité ouverte est donc relancé, sous l'influence du philosophe Charles Taylor, auteur de la définition déjà en 1963 (L</w:t>
      </w:r>
      <w:r w:rsidRPr="006D1C66">
        <w:t>a</w:t>
      </w:r>
      <w:r w:rsidRPr="006D1C66">
        <w:t>monde, 2010, p. 96), suivi en cela par le jésuite Julien Harvey (1992) et le Centre justice et foi (1999). Il en va de même de l'intercultur</w:t>
      </w:r>
      <w:r w:rsidRPr="006D1C66">
        <w:t>a</w:t>
      </w:r>
      <w:r w:rsidRPr="006D1C66">
        <w:t>lisme, à titre de modèle québécois d'aménagement de la diversité. Le rapport a suscité des commentaires rése</w:t>
      </w:r>
      <w:r w:rsidRPr="006D1C66">
        <w:t>r</w:t>
      </w:r>
      <w:r w:rsidRPr="006D1C66">
        <w:t>vés, voire négatifs, dans les milieux intellectuel et politique de diverses tendances (voir dans R</w:t>
      </w:r>
      <w:r w:rsidRPr="006D1C66">
        <w:t>o</w:t>
      </w:r>
      <w:r w:rsidRPr="006D1C66">
        <w:t>cher et Labelle, 2010). En réa</w:t>
      </w:r>
      <w:r w:rsidRPr="006D1C66">
        <w:t>c</w:t>
      </w:r>
      <w:r w:rsidRPr="006D1C66">
        <w:t>tion, les partis</w:t>
      </w:r>
      <w:r>
        <w:t xml:space="preserve"> </w:t>
      </w:r>
      <w:r w:rsidRPr="006D1C66">
        <w:t>[350]</w:t>
      </w:r>
      <w:r>
        <w:t xml:space="preserve"> </w:t>
      </w:r>
      <w:r w:rsidRPr="006D1C66">
        <w:t>d'opposition (ADQ et PQ) ont tenté de convaincre le premier m</w:t>
      </w:r>
      <w:r w:rsidRPr="006D1C66">
        <w:t>i</w:t>
      </w:r>
      <w:r w:rsidRPr="006D1C66">
        <w:t>nistre, Jean Charest, que l'adoption d'une constitution québécoise s</w:t>
      </w:r>
      <w:r w:rsidRPr="006D1C66">
        <w:t>e</w:t>
      </w:r>
      <w:r w:rsidRPr="006D1C66">
        <w:t>rait une solution à la crise suscitée par les accommodements. Le premier ministre s'y opposa d</w:t>
      </w:r>
      <w:r w:rsidRPr="006D1C66">
        <w:t>i</w:t>
      </w:r>
      <w:r w:rsidRPr="006D1C66">
        <w:t>sant préférer un plan d'action plutôt qu'une démarche constitutionnelle jugée fastidieuse.</w:t>
      </w:r>
    </w:p>
    <w:p w:rsidR="00F64A0A" w:rsidRPr="006D1C66" w:rsidRDefault="00F64A0A" w:rsidP="00F64A0A">
      <w:pPr>
        <w:spacing w:before="120" w:after="120"/>
        <w:jc w:val="both"/>
      </w:pPr>
      <w:r w:rsidRPr="006D1C66">
        <w:t xml:space="preserve">Une politique, intitulée </w:t>
      </w:r>
      <w:r w:rsidRPr="006D1C66">
        <w:rPr>
          <w:i/>
          <w:iCs/>
        </w:rPr>
        <w:t>La d</w:t>
      </w:r>
      <w:r w:rsidRPr="006D1C66">
        <w:rPr>
          <w:i/>
          <w:iCs/>
        </w:rPr>
        <w:t>i</w:t>
      </w:r>
      <w:r w:rsidRPr="006D1C66">
        <w:rPr>
          <w:i/>
          <w:iCs/>
        </w:rPr>
        <w:t>versité : une valeur ajoutée. Politique gouvernementale pour fav</w:t>
      </w:r>
      <w:r w:rsidRPr="006D1C66">
        <w:rPr>
          <w:i/>
          <w:iCs/>
        </w:rPr>
        <w:t>o</w:t>
      </w:r>
      <w:r w:rsidRPr="006D1C66">
        <w:rPr>
          <w:i/>
          <w:iCs/>
        </w:rPr>
        <w:t xml:space="preserve">riser la participation de tous à l'essor du Québec, </w:t>
      </w:r>
      <w:r w:rsidRPr="006D1C66">
        <w:t>a finalement été rendue publique en 2008, acco</w:t>
      </w:r>
      <w:r w:rsidRPr="006D1C66">
        <w:t>m</w:t>
      </w:r>
      <w:r w:rsidRPr="006D1C66">
        <w:t>pagnée d'un plan d'action quinquennal (Québec, MICC, 2008b et c). Cette polit</w:t>
      </w:r>
      <w:r w:rsidRPr="006D1C66">
        <w:t>i</w:t>
      </w:r>
      <w:r w:rsidRPr="006D1C66">
        <w:t>que s'inscrit dans l'optique de la lutte contre le racisme, du rappr</w:t>
      </w:r>
      <w:r w:rsidRPr="006D1C66">
        <w:t>o</w:t>
      </w:r>
      <w:r w:rsidRPr="006D1C66">
        <w:t>chement inte</w:t>
      </w:r>
      <w:r w:rsidRPr="006D1C66">
        <w:t>r</w:t>
      </w:r>
      <w:r w:rsidRPr="006D1C66">
        <w:t xml:space="preserve">culturel et de l'accès à l'égalité. Elle s'accompagne d'une </w:t>
      </w:r>
      <w:r w:rsidRPr="006D1C66">
        <w:rPr>
          <w:i/>
          <w:iCs/>
        </w:rPr>
        <w:t>Déclaration portant sur les valeurs communes de la société québéco</w:t>
      </w:r>
      <w:r w:rsidRPr="006D1C66">
        <w:rPr>
          <w:i/>
          <w:iCs/>
        </w:rPr>
        <w:t>i</w:t>
      </w:r>
      <w:r w:rsidRPr="006D1C66">
        <w:rPr>
          <w:i/>
          <w:iCs/>
        </w:rPr>
        <w:t xml:space="preserve">se </w:t>
      </w:r>
      <w:r w:rsidRPr="006D1C66">
        <w:t>à faire signer dans la demande de certificat de sélection du Qu</w:t>
      </w:r>
      <w:r w:rsidRPr="006D1C66">
        <w:t>é</w:t>
      </w:r>
      <w:r w:rsidRPr="006D1C66">
        <w:t xml:space="preserve">bec. La </w:t>
      </w:r>
      <w:r w:rsidRPr="006D1C66">
        <w:rPr>
          <w:i/>
          <w:iCs/>
        </w:rPr>
        <w:t xml:space="preserve">Déclaration </w:t>
      </w:r>
      <w:r w:rsidRPr="006D1C66">
        <w:t>énumère les valeurs éno</w:t>
      </w:r>
      <w:r w:rsidRPr="006D1C66">
        <w:t>n</w:t>
      </w:r>
      <w:r w:rsidRPr="006D1C66">
        <w:t>cées dans la Charte des droits et libertés de la personne du Québec : « le Québec est une soci</w:t>
      </w:r>
      <w:r w:rsidRPr="006D1C66">
        <w:t>é</w:t>
      </w:r>
      <w:r w:rsidRPr="006D1C66">
        <w:t>té libre et démocratique ; les pouvoirs politiques et religieux au Qu</w:t>
      </w:r>
      <w:r w:rsidRPr="006D1C66">
        <w:t>é</w:t>
      </w:r>
      <w:r w:rsidRPr="006D1C66">
        <w:t>bec sont séparés ; le Québec est une société pluraliste ; la société qu</w:t>
      </w:r>
      <w:r w:rsidRPr="006D1C66">
        <w:t>é</w:t>
      </w:r>
      <w:r w:rsidRPr="006D1C66">
        <w:t>bécoise est basée sur la primauté du droit ; les fe</w:t>
      </w:r>
      <w:r w:rsidRPr="006D1C66">
        <w:t>m</w:t>
      </w:r>
      <w:r w:rsidRPr="006D1C66">
        <w:t>mes et les hommes ont les mêmes droits ; l'exe</w:t>
      </w:r>
      <w:r w:rsidRPr="006D1C66">
        <w:t>r</w:t>
      </w:r>
      <w:r w:rsidRPr="006D1C66">
        <w:t>cice des droits et libertés de la personne doit se faire dans le respect de ceux d'autrui et du bien-être gén</w:t>
      </w:r>
      <w:r w:rsidRPr="006D1C66">
        <w:t>é</w:t>
      </w:r>
      <w:r w:rsidRPr="006D1C66">
        <w:t>ral ». Elle souligne aussi que la société québécoise est régie par la Charte de la langue française qui fait du français la langue officielle du Qu</w:t>
      </w:r>
      <w:r w:rsidRPr="006D1C66">
        <w:t>é</w:t>
      </w:r>
      <w:r w:rsidRPr="006D1C66">
        <w:t>bec</w:t>
      </w:r>
      <w:r>
        <w:t> </w:t>
      </w:r>
      <w:r>
        <w:rPr>
          <w:rStyle w:val="Appelnotedebasdep"/>
        </w:rPr>
        <w:footnoteReference w:id="188"/>
      </w:r>
      <w:r w:rsidRPr="006D1C66">
        <w:t xml:space="preserve"> (Qu</w:t>
      </w:r>
      <w:r w:rsidRPr="006D1C66">
        <w:t>é</w:t>
      </w:r>
      <w:r w:rsidRPr="006D1C66">
        <w:t>bec, 2008d).</w:t>
      </w:r>
    </w:p>
    <w:p w:rsidR="00F64A0A" w:rsidRPr="006D1C66" w:rsidRDefault="00F64A0A" w:rsidP="00F64A0A">
      <w:pPr>
        <w:spacing w:before="120" w:after="120"/>
        <w:jc w:val="both"/>
      </w:pPr>
      <w:r w:rsidRPr="006D1C66">
        <w:t>La polémique sur les accommodements a repris de plus belle à l'automne 2009, peu après que la Commission des droits de la perso</w:t>
      </w:r>
      <w:r w:rsidRPr="006D1C66">
        <w:t>n</w:t>
      </w:r>
      <w:r w:rsidRPr="006D1C66">
        <w:t>ne et des droits de la jeune</w:t>
      </w:r>
      <w:r w:rsidRPr="006D1C66">
        <w:t>s</w:t>
      </w:r>
      <w:r w:rsidRPr="006D1C66">
        <w:t>se du Québec (CDPDJ) a recommandé à la Société d'a</w:t>
      </w:r>
      <w:r w:rsidRPr="006D1C66">
        <w:t>s</w:t>
      </w:r>
      <w:r w:rsidRPr="006D1C66">
        <w:t>surance</w:t>
      </w:r>
      <w:r>
        <w:t xml:space="preserve"> </w:t>
      </w:r>
      <w:r w:rsidRPr="006D1C66">
        <w:t>[351]</w:t>
      </w:r>
      <w:r>
        <w:t xml:space="preserve"> </w:t>
      </w:r>
      <w:r w:rsidRPr="006D1C66">
        <w:t>automobile du Québec (SAAQ) de répondre favorablement aux demandes de clientes souhaitant être servis par une personne de leur propre sexe, sous prétexte qu'il n'y avait pas là « contrainte excessive ». Puis le 6 octobre 2009, la ministre de l'I</w:t>
      </w:r>
      <w:r w:rsidRPr="006D1C66">
        <w:t>m</w:t>
      </w:r>
      <w:r w:rsidRPr="006D1C66">
        <w:t>migration et des Comm</w:t>
      </w:r>
      <w:r w:rsidRPr="006D1C66">
        <w:t>u</w:t>
      </w:r>
      <w:r w:rsidRPr="006D1C66">
        <w:t>nautés culturelles, Yolande James, déposait le projet de loi 16 (Loi favorisant l'action de l'Administration à l'égard de la diversité culturelle) qui devait obliger tous les ministères à adopter une polit</w:t>
      </w:r>
      <w:r w:rsidRPr="006D1C66">
        <w:t>i</w:t>
      </w:r>
      <w:r w:rsidRPr="006D1C66">
        <w:t>que de gestion de la diversité (Québec, 2009a). Ce projet, mal accueilli, a été retiré fin oct</w:t>
      </w:r>
      <w:r w:rsidRPr="006D1C66">
        <w:t>o</w:t>
      </w:r>
      <w:r w:rsidRPr="006D1C66">
        <w:t>bre 2009.</w:t>
      </w:r>
    </w:p>
    <w:p w:rsidR="00F64A0A" w:rsidRPr="006D1C66" w:rsidRDefault="00F64A0A" w:rsidP="00F64A0A">
      <w:pPr>
        <w:spacing w:before="120" w:after="120"/>
        <w:jc w:val="both"/>
      </w:pPr>
      <w:r w:rsidRPr="006D1C66">
        <w:t>À la fin novembre de cette année-là, le Parti québécois relance à son tour le débat avec le projet de loi 391, Loi visant à affirmer les valeurs fondamentales de la nation québécoise, lequel vise à rempl</w:t>
      </w:r>
      <w:r w:rsidRPr="006D1C66">
        <w:t>a</w:t>
      </w:r>
      <w:r w:rsidRPr="006D1C66">
        <w:t>cer l'article 50.1 de la Charte québécoise des droits et libertés de la personne par ceci : « La Charte doit être interprétée de m</w:t>
      </w:r>
      <w:r w:rsidRPr="006D1C66">
        <w:t>a</w:t>
      </w:r>
      <w:r w:rsidRPr="006D1C66">
        <w:t>nière à tenir compte du patrimoine historique du Québec et des valeurs fondame</w:t>
      </w:r>
      <w:r w:rsidRPr="006D1C66">
        <w:t>n</w:t>
      </w:r>
      <w:r w:rsidRPr="006D1C66">
        <w:t>tales de la nation québécoise, notamment l'égal</w:t>
      </w:r>
      <w:r w:rsidRPr="006D1C66">
        <w:t>i</w:t>
      </w:r>
      <w:r w:rsidRPr="006D1C66">
        <w:t>té entre les femmes et les hommes, la primauté du français et la sépar</w:t>
      </w:r>
      <w:r w:rsidRPr="006D1C66">
        <w:t>a</w:t>
      </w:r>
      <w:r w:rsidRPr="006D1C66">
        <w:t>tion entre l'État et la religion » (Québec, Assemblée n</w:t>
      </w:r>
      <w:r w:rsidRPr="006D1C66">
        <w:t>a</w:t>
      </w:r>
      <w:r w:rsidRPr="006D1C66">
        <w:t>tionale, 2009b). Le projet de loi fut cependant rejeté par le gouvern</w:t>
      </w:r>
      <w:r w:rsidRPr="006D1C66">
        <w:t>e</w:t>
      </w:r>
      <w:r w:rsidRPr="006D1C66">
        <w:t>ment.</w:t>
      </w:r>
    </w:p>
    <w:p w:rsidR="00F64A0A" w:rsidRPr="006D1C66" w:rsidRDefault="00F64A0A" w:rsidP="00F64A0A">
      <w:pPr>
        <w:spacing w:before="120" w:after="120"/>
        <w:jc w:val="both"/>
      </w:pPr>
      <w:r w:rsidRPr="006D1C66">
        <w:t>La ministre de la Justice, K</w:t>
      </w:r>
      <w:r w:rsidRPr="006D1C66">
        <w:t>a</w:t>
      </w:r>
      <w:r w:rsidRPr="006D1C66">
        <w:t>thleen Weil, revient à la charge avec le projet de loi 94 (Québec, 2010) dont l'objet est d'établir les balises e</w:t>
      </w:r>
      <w:r w:rsidRPr="006D1C66">
        <w:t>n</w:t>
      </w:r>
      <w:r w:rsidRPr="006D1C66">
        <w:t>cadrant les demandes d'accommodement dans l'administration go</w:t>
      </w:r>
      <w:r w:rsidRPr="006D1C66">
        <w:t>u</w:t>
      </w:r>
      <w:r w:rsidRPr="006D1C66">
        <w:t>verneme</w:t>
      </w:r>
      <w:r w:rsidRPr="006D1C66">
        <w:t>n</w:t>
      </w:r>
      <w:r w:rsidRPr="006D1C66">
        <w:t>tale et autres établissements. Le projet de loi rappelle les « principes énoncés par la Charte des droits et libe</w:t>
      </w:r>
      <w:r w:rsidRPr="006D1C66">
        <w:t>r</w:t>
      </w:r>
      <w:r w:rsidRPr="006D1C66">
        <w:t>tés de la personne, le respect de la dignité de l'être h</w:t>
      </w:r>
      <w:r w:rsidRPr="006D1C66">
        <w:t>u</w:t>
      </w:r>
      <w:r w:rsidRPr="006D1C66">
        <w:t>main, l'égalité entre les femmes et les hommes et la reconnaissance des droits et libertés ». Le projet pr</w:t>
      </w:r>
      <w:r w:rsidRPr="006D1C66">
        <w:t>o</w:t>
      </w:r>
      <w:r w:rsidRPr="006D1C66">
        <w:t>pose l'interdiction du voile intégral pour les e</w:t>
      </w:r>
      <w:r w:rsidRPr="006D1C66">
        <w:t>m</w:t>
      </w:r>
      <w:r w:rsidRPr="006D1C66">
        <w:t>ployés de l'État et les usagers qui requièrent des services publics, autorise les accommod</w:t>
      </w:r>
      <w:r w:rsidRPr="006D1C66">
        <w:t>e</w:t>
      </w:r>
      <w:r w:rsidRPr="006D1C66">
        <w:t>ments raisonnables dans le se</w:t>
      </w:r>
      <w:r w:rsidRPr="006D1C66">
        <w:t>r</w:t>
      </w:r>
      <w:r w:rsidRPr="006D1C66">
        <w:t>vice public, sauf en cas de contrainte excessive, insiste sur l'égalité des sexes et se limite à parler de la ne</w:t>
      </w:r>
      <w:r w:rsidRPr="006D1C66">
        <w:t>u</w:t>
      </w:r>
      <w:r w:rsidRPr="006D1C66">
        <w:t>tralité de l'État. Au moment où nous écrivons, le projet de loi est enc</w:t>
      </w:r>
      <w:r w:rsidRPr="006D1C66">
        <w:t>o</w:t>
      </w:r>
      <w:r w:rsidRPr="006D1C66">
        <w:t>re à l'étude et le gouvernement, ayant fait le choix de la laïcité ouve</w:t>
      </w:r>
      <w:r w:rsidRPr="006D1C66">
        <w:t>r</w:t>
      </w:r>
      <w:r w:rsidRPr="006D1C66">
        <w:t>te, fait l'objet de positions totalement divergentes, comme en témo</w:t>
      </w:r>
      <w:r w:rsidRPr="006D1C66">
        <w:t>i</w:t>
      </w:r>
      <w:r w:rsidRPr="006D1C66">
        <w:t>gnent les mémoires déposés à la Commission des institutions de l'A</w:t>
      </w:r>
      <w:r w:rsidRPr="006D1C66">
        <w:t>s</w:t>
      </w:r>
      <w:r w:rsidRPr="006D1C66">
        <w:t>semblée nati</w:t>
      </w:r>
      <w:r w:rsidRPr="006D1C66">
        <w:t>o</w:t>
      </w:r>
      <w:r w:rsidRPr="006D1C66">
        <w:t>nale du Québec.</w:t>
      </w:r>
    </w:p>
    <w:p w:rsidR="00F64A0A" w:rsidRPr="006D1C66" w:rsidRDefault="00F64A0A" w:rsidP="00F64A0A">
      <w:pPr>
        <w:spacing w:before="120" w:after="120"/>
        <w:jc w:val="both"/>
      </w:pPr>
      <w:r w:rsidRPr="006D1C66">
        <w:t>Dans le but de discuter du projet de loi 94 en commission parl</w:t>
      </w:r>
      <w:r w:rsidRPr="006D1C66">
        <w:t>e</w:t>
      </w:r>
      <w:r w:rsidRPr="006D1C66">
        <w:t>mentaire, la World Sikh Organisation délègue le 18 janvier 2011 qu</w:t>
      </w:r>
      <w:r w:rsidRPr="006D1C66">
        <w:t>a</w:t>
      </w:r>
      <w:r w:rsidRPr="006D1C66">
        <w:t>tre représentants à l'Assemblée nationale. La direction de la sécur</w:t>
      </w:r>
      <w:r w:rsidRPr="006D1C66">
        <w:t>i</w:t>
      </w:r>
      <w:r w:rsidRPr="006D1C66">
        <w:t>té ayant refusé de permettre leur entrée dans l'inst</w:t>
      </w:r>
      <w:r w:rsidRPr="006D1C66">
        <w:t>i</w:t>
      </w:r>
      <w:r w:rsidRPr="006D1C66">
        <w:t>tution, en raison du kirpan qu'ils portent, les quatre membres de l'organ</w:t>
      </w:r>
      <w:r w:rsidRPr="006D1C66">
        <w:t>i</w:t>
      </w:r>
      <w:r w:rsidRPr="006D1C66">
        <w:t>sation quittent le parlement. Dès le 9 février 2011, l'Assemblée nationale adopte à l'unanimité une motion interdisant le port du kirpan au Parlement, m</w:t>
      </w:r>
      <w:r w:rsidRPr="006D1C66">
        <w:t>o</w:t>
      </w:r>
      <w:r w:rsidRPr="006D1C66">
        <w:t>tion présentée par l'opposition péquiste : « Que l'Assemblée nati</w:t>
      </w:r>
      <w:r w:rsidRPr="006D1C66">
        <w:t>o</w:t>
      </w:r>
      <w:r w:rsidRPr="006D1C66">
        <w:t>nale appuie sans réserve la décision prise par sa Dire</w:t>
      </w:r>
      <w:r w:rsidRPr="006D1C66">
        <w:t>c</w:t>
      </w:r>
      <w:r w:rsidRPr="006D1C66">
        <w:t>tion de la sécurité à l'effet d'interdire le port du kirpan lors des consult</w:t>
      </w:r>
      <w:r w:rsidRPr="006D1C66">
        <w:t>a</w:t>
      </w:r>
      <w:r w:rsidRPr="006D1C66">
        <w:t>tions portant sur le projet de loi n° 94, Loi établissant les balises e</w:t>
      </w:r>
      <w:r w:rsidRPr="006D1C66">
        <w:t>n</w:t>
      </w:r>
      <w:r w:rsidRPr="006D1C66">
        <w:t>cadrant les demandes d'accommodement dans l'Administration gouve</w:t>
      </w:r>
      <w:r w:rsidRPr="006D1C66">
        <w:t>r</w:t>
      </w:r>
      <w:r w:rsidRPr="006D1C66">
        <w:t>nementale et dans</w:t>
      </w:r>
      <w:r>
        <w:t xml:space="preserve"> </w:t>
      </w:r>
      <w:r w:rsidRPr="006D1C66">
        <w:t>[352]</w:t>
      </w:r>
      <w:r>
        <w:t xml:space="preserve"> </w:t>
      </w:r>
      <w:r w:rsidRPr="006D1C66">
        <w:t>certains établissements, appl</w:t>
      </w:r>
      <w:r w:rsidRPr="006D1C66">
        <w:t>i</w:t>
      </w:r>
      <w:r w:rsidRPr="006D1C66">
        <w:t xml:space="preserve">quant ainsi le principe de neutralité de l'État » (Québec, 2011). Dans une lettre ouverte au quotidien </w:t>
      </w:r>
      <w:r w:rsidRPr="006D1C66">
        <w:rPr>
          <w:i/>
          <w:iCs/>
        </w:rPr>
        <w:t xml:space="preserve">Le Devoir, </w:t>
      </w:r>
      <w:r w:rsidRPr="006D1C66">
        <w:t>Denis Saint-Martin déno</w:t>
      </w:r>
      <w:r w:rsidRPr="006D1C66">
        <w:t>n</w:t>
      </w:r>
      <w:r w:rsidRPr="006D1C66">
        <w:t>ce immédiatement le cas flagrant de « deux poids, deux mesures » qui consiste à invoquer la neutral</w:t>
      </w:r>
      <w:r w:rsidRPr="006D1C66">
        <w:t>i</w:t>
      </w:r>
      <w:r w:rsidRPr="006D1C66">
        <w:t>té de l'État pour interdire le kirpan à l'Assemblée nationale « sous le regard bienveillant du Jésus crucifié qui su</w:t>
      </w:r>
      <w:r w:rsidRPr="006D1C66">
        <w:t>r</w:t>
      </w:r>
      <w:r w:rsidRPr="006D1C66">
        <w:t>plombe le Salon bleu » (Saint-Martin, 2011, p. A9)</w:t>
      </w:r>
      <w:r>
        <w:t> </w:t>
      </w:r>
      <w:r>
        <w:rPr>
          <w:rStyle w:val="Appelnotedebasdep"/>
        </w:rPr>
        <w:footnoteReference w:id="189"/>
      </w:r>
      <w:r w:rsidRPr="006D1C66">
        <w:t>.</w:t>
      </w:r>
    </w:p>
    <w:p w:rsidR="00F64A0A" w:rsidRPr="006D1C66" w:rsidRDefault="00F64A0A" w:rsidP="00F64A0A">
      <w:pPr>
        <w:spacing w:before="120" w:after="120"/>
        <w:jc w:val="both"/>
        <w:rPr>
          <w:szCs w:val="24"/>
        </w:rPr>
      </w:pPr>
    </w:p>
    <w:p w:rsidR="00F64A0A" w:rsidRPr="006D1C66" w:rsidRDefault="00F64A0A" w:rsidP="00F64A0A">
      <w:pPr>
        <w:pStyle w:val="planche"/>
      </w:pPr>
      <w:r w:rsidRPr="006D1C66">
        <w:t>3. LE DISCOURS DES INTE</w:t>
      </w:r>
      <w:r w:rsidRPr="006D1C66">
        <w:t>L</w:t>
      </w:r>
      <w:r w:rsidRPr="006D1C66">
        <w:t>LECTUELS</w:t>
      </w:r>
    </w:p>
    <w:p w:rsidR="00F64A0A" w:rsidRPr="006D1C66" w:rsidRDefault="00F64A0A" w:rsidP="00F64A0A">
      <w:pPr>
        <w:spacing w:before="120" w:after="120"/>
        <w:jc w:val="both"/>
      </w:pPr>
    </w:p>
    <w:p w:rsidR="00F64A0A" w:rsidRPr="006D1C66" w:rsidRDefault="00F64A0A" w:rsidP="00F64A0A">
      <w:pPr>
        <w:spacing w:before="120" w:after="120"/>
        <w:jc w:val="both"/>
      </w:pPr>
      <w:r w:rsidRPr="006D1C66">
        <w:t>Sur tous les enjeux que soulèvent les représentations de la d</w:t>
      </w:r>
      <w:r w:rsidRPr="006D1C66">
        <w:t>i</w:t>
      </w:r>
      <w:r w:rsidRPr="006D1C66">
        <w:t>versité et de l'identité québécoise, les mouvements féministes, les organis</w:t>
      </w:r>
      <w:r w:rsidRPr="006D1C66">
        <w:t>a</w:t>
      </w:r>
      <w:r w:rsidRPr="006D1C66">
        <w:t>tions non gouvernementales (ONG), les associations de m</w:t>
      </w:r>
      <w:r w:rsidRPr="006D1C66">
        <w:t>i</w:t>
      </w:r>
      <w:r w:rsidRPr="006D1C66">
        <w:t>norités et les partis politiques raffinent leurs positions. Les intelle</w:t>
      </w:r>
      <w:r w:rsidRPr="006D1C66">
        <w:t>c</w:t>
      </w:r>
      <w:r w:rsidRPr="006D1C66">
        <w:t>tuels en font autant. On qualifiera ces derniers différemment : nationalistes conse</w:t>
      </w:r>
      <w:r w:rsidRPr="006D1C66">
        <w:t>r</w:t>
      </w:r>
      <w:r w:rsidRPr="006D1C66">
        <w:t>vateurs versus pluralistes ; nationalistes du ressentiment versus nati</w:t>
      </w:r>
      <w:r w:rsidRPr="006D1C66">
        <w:t>o</w:t>
      </w:r>
      <w:r w:rsidRPr="006D1C66">
        <w:t>nalistes pluralistes ; républicains versus pluralistes ; fédéralistes mu</w:t>
      </w:r>
      <w:r w:rsidRPr="006D1C66">
        <w:t>l</w:t>
      </w:r>
      <w:r w:rsidRPr="006D1C66">
        <w:t>ticulturalistes versus nationalistes pluralistes, etc. Les uns plaid</w:t>
      </w:r>
      <w:r w:rsidRPr="006D1C66">
        <w:t>e</w:t>
      </w:r>
      <w:r w:rsidRPr="006D1C66">
        <w:t>ront en faveur du retour aux sources et de la culture de convergence autour de la majorité historique francophone (canadienne-française). Les a</w:t>
      </w:r>
      <w:r w:rsidRPr="006D1C66">
        <w:t>u</w:t>
      </w:r>
      <w:r w:rsidRPr="006D1C66">
        <w:t>tres se méfieront profondément de l'invocation de l'hi</w:t>
      </w:r>
      <w:r w:rsidRPr="006D1C66">
        <w:t>s</w:t>
      </w:r>
      <w:r w:rsidRPr="006D1C66">
        <w:t>toire et de la trad</w:t>
      </w:r>
      <w:r w:rsidRPr="006D1C66">
        <w:t>i</w:t>
      </w:r>
      <w:r w:rsidRPr="006D1C66">
        <w:t>tion.</w:t>
      </w:r>
    </w:p>
    <w:p w:rsidR="00F64A0A" w:rsidRPr="006D1C66" w:rsidRDefault="00F64A0A" w:rsidP="00F64A0A">
      <w:pPr>
        <w:spacing w:before="120" w:after="120"/>
        <w:jc w:val="both"/>
      </w:pPr>
    </w:p>
    <w:p w:rsidR="00F64A0A" w:rsidRPr="006D1C66" w:rsidRDefault="00F64A0A" w:rsidP="00F64A0A">
      <w:pPr>
        <w:pStyle w:val="a"/>
      </w:pPr>
      <w:r w:rsidRPr="006D1C66">
        <w:t>3.1. La querelle des manife</w:t>
      </w:r>
      <w:r w:rsidRPr="006D1C66">
        <w:t>s</w:t>
      </w:r>
      <w:r w:rsidRPr="006D1C66">
        <w:t>tes</w:t>
      </w:r>
    </w:p>
    <w:p w:rsidR="00F64A0A" w:rsidRPr="006D1C66" w:rsidRDefault="00F64A0A" w:rsidP="00F64A0A">
      <w:pPr>
        <w:spacing w:before="120" w:after="120"/>
        <w:jc w:val="both"/>
      </w:pPr>
    </w:p>
    <w:p w:rsidR="00F64A0A" w:rsidRPr="006D1C66" w:rsidRDefault="00F64A0A" w:rsidP="00F64A0A">
      <w:pPr>
        <w:spacing w:before="120" w:after="120"/>
        <w:jc w:val="both"/>
      </w:pPr>
      <w:r w:rsidRPr="006D1C66">
        <w:t xml:space="preserve">Un premier manifeste, </w:t>
      </w:r>
      <w:r w:rsidRPr="006D1C66">
        <w:rPr>
          <w:i/>
          <w:iCs/>
        </w:rPr>
        <w:t>En finir avec le multiculturalisme. Manife</w:t>
      </w:r>
      <w:r w:rsidRPr="006D1C66">
        <w:rPr>
          <w:i/>
          <w:iCs/>
        </w:rPr>
        <w:t>s</w:t>
      </w:r>
      <w:r w:rsidRPr="006D1C66">
        <w:rPr>
          <w:i/>
          <w:iCs/>
        </w:rPr>
        <w:t xml:space="preserve">te pour un Québec laïque et souverain, </w:t>
      </w:r>
      <w:r w:rsidRPr="006D1C66">
        <w:t>paraît dans l</w:t>
      </w:r>
      <w:r w:rsidRPr="006D1C66">
        <w:rPr>
          <w:i/>
          <w:iCs/>
        </w:rPr>
        <w:t>'Action nati</w:t>
      </w:r>
      <w:r w:rsidRPr="006D1C66">
        <w:rPr>
          <w:i/>
          <w:iCs/>
        </w:rPr>
        <w:t>o</w:t>
      </w:r>
      <w:r w:rsidRPr="006D1C66">
        <w:rPr>
          <w:i/>
          <w:iCs/>
        </w:rPr>
        <w:t xml:space="preserve">nale </w:t>
      </w:r>
      <w:r w:rsidRPr="006D1C66">
        <w:t>en 2007. Il dénonce le modèle du mult</w:t>
      </w:r>
      <w:r w:rsidRPr="006D1C66">
        <w:t>i</w:t>
      </w:r>
      <w:r w:rsidRPr="006D1C66">
        <w:t xml:space="preserve">culturalisme reposant sur « la cohabitation dans la différence » (Courtois </w:t>
      </w:r>
      <w:r>
        <w:rPr>
          <w:i/>
          <w:iCs/>
        </w:rPr>
        <w:t>e</w:t>
      </w:r>
      <w:r w:rsidRPr="006D1C66">
        <w:rPr>
          <w:i/>
          <w:iCs/>
        </w:rPr>
        <w:t>t</w:t>
      </w:r>
      <w:r>
        <w:rPr>
          <w:i/>
          <w:iCs/>
        </w:rPr>
        <w:t xml:space="preserve"> </w:t>
      </w:r>
      <w:r w:rsidRPr="006D1C66">
        <w:rPr>
          <w:i/>
          <w:iCs/>
        </w:rPr>
        <w:t xml:space="preserve">al, </w:t>
      </w:r>
      <w:r w:rsidRPr="006D1C66">
        <w:t>2007, p. 49), un pri</w:t>
      </w:r>
      <w:r w:rsidRPr="006D1C66">
        <w:t>n</w:t>
      </w:r>
      <w:r w:rsidRPr="006D1C66">
        <w:t>cipe d'intégration non contraignant. Il opte pour un second m</w:t>
      </w:r>
      <w:r w:rsidRPr="006D1C66">
        <w:t>o</w:t>
      </w:r>
      <w:r w:rsidRPr="006D1C66">
        <w:t>dèle, celui que le Québec a développé depuis la Révolution tranquille, « plus laïque et d'inspiration plus républica</w:t>
      </w:r>
      <w:r w:rsidRPr="006D1C66">
        <w:t>i</w:t>
      </w:r>
      <w:r w:rsidRPr="006D1C66">
        <w:t>ne »</w:t>
      </w:r>
      <w:r>
        <w:t xml:space="preserve"> </w:t>
      </w:r>
      <w:r w:rsidRPr="006D1C66">
        <w:t>[353]</w:t>
      </w:r>
      <w:r>
        <w:t xml:space="preserve"> </w:t>
      </w:r>
      <w:r w:rsidRPr="006D1C66">
        <w:rPr>
          <w:i/>
          <w:iCs/>
        </w:rPr>
        <w:t xml:space="preserve">(idem, </w:t>
      </w:r>
      <w:r w:rsidRPr="006D1C66">
        <w:t>p. 50). Il lance un appel au « vivre-ensemble » pl</w:t>
      </w:r>
      <w:r w:rsidRPr="006D1C66">
        <w:t>u</w:t>
      </w:r>
      <w:r w:rsidRPr="006D1C66">
        <w:t xml:space="preserve">tôt qu'au « vivre-dans-la-différence comme fondement de la démocratie » </w:t>
      </w:r>
      <w:r w:rsidRPr="006D1C66">
        <w:rPr>
          <w:i/>
          <w:iCs/>
        </w:rPr>
        <w:t xml:space="preserve">(idem) </w:t>
      </w:r>
      <w:r w:rsidRPr="006D1C66">
        <w:t>et dénonce la politique fédérale du multiculturalisme qui co</w:t>
      </w:r>
      <w:r w:rsidRPr="006D1C66">
        <w:t>m</w:t>
      </w:r>
      <w:r w:rsidRPr="006D1C66">
        <w:t>promet l'intégration des immigrants à la nation québécoise. En la m</w:t>
      </w:r>
      <w:r w:rsidRPr="006D1C66">
        <w:t>a</w:t>
      </w:r>
      <w:r w:rsidRPr="006D1C66">
        <w:t>tière « il ne peut y avoir qu'une seule source d'autorité légitime. La souveraineté offre la seule solution concrète : une citoyenneté québ</w:t>
      </w:r>
      <w:r w:rsidRPr="006D1C66">
        <w:t>é</w:t>
      </w:r>
      <w:r w:rsidRPr="006D1C66">
        <w:t xml:space="preserve">coise légale dans une République laïque et souveraine » </w:t>
      </w:r>
      <w:r w:rsidRPr="006D1C66">
        <w:rPr>
          <w:i/>
          <w:iCs/>
        </w:rPr>
        <w:t xml:space="preserve">(idem, </w:t>
      </w:r>
      <w:r w:rsidRPr="006D1C66">
        <w:t>p. 52). La question de la c</w:t>
      </w:r>
      <w:r w:rsidRPr="006D1C66">
        <w:t>i</w:t>
      </w:r>
      <w:r w:rsidRPr="006D1C66">
        <w:t>toyenneté est clairement posée, accompagnée d'une posture qui se r</w:t>
      </w:r>
      <w:r w:rsidRPr="006D1C66">
        <w:t>é</w:t>
      </w:r>
      <w:r w:rsidRPr="006D1C66">
        <w:t>vèle par contre méfiante du pluralisme. Ce m</w:t>
      </w:r>
      <w:r w:rsidRPr="006D1C66">
        <w:t>a</w:t>
      </w:r>
      <w:r w:rsidRPr="006D1C66">
        <w:t>nifeste n'aura pas eu le même impact que les deux su</w:t>
      </w:r>
      <w:r w:rsidRPr="006D1C66">
        <w:t>i</w:t>
      </w:r>
      <w:r w:rsidRPr="006D1C66">
        <w:t>vants.</w:t>
      </w:r>
    </w:p>
    <w:p w:rsidR="00F64A0A" w:rsidRPr="006D1C66" w:rsidRDefault="00F64A0A" w:rsidP="00F64A0A">
      <w:pPr>
        <w:spacing w:before="120" w:after="120"/>
        <w:jc w:val="both"/>
      </w:pPr>
      <w:r w:rsidRPr="006D1C66">
        <w:t xml:space="preserve">En 2010, le quotidien </w:t>
      </w:r>
      <w:r w:rsidRPr="006D1C66">
        <w:rPr>
          <w:i/>
          <w:iCs/>
        </w:rPr>
        <w:t xml:space="preserve">Le Devoir </w:t>
      </w:r>
      <w:r w:rsidRPr="006D1C66">
        <w:t xml:space="preserve">publie le </w:t>
      </w:r>
      <w:hyperlink r:id="rId101" w:history="1">
        <w:r w:rsidRPr="00B66DAA">
          <w:rPr>
            <w:rStyle w:val="Lienhypertexte"/>
            <w:i/>
            <w:iCs/>
          </w:rPr>
          <w:t>Manifeste pour un Qu</w:t>
        </w:r>
        <w:r w:rsidRPr="00B66DAA">
          <w:rPr>
            <w:rStyle w:val="Lienhypertexte"/>
            <w:i/>
            <w:iCs/>
          </w:rPr>
          <w:t>é</w:t>
        </w:r>
        <w:r w:rsidRPr="00B66DAA">
          <w:rPr>
            <w:rStyle w:val="Lienhypertexte"/>
            <w:i/>
            <w:iCs/>
          </w:rPr>
          <w:t>bec pluraliste</w:t>
        </w:r>
      </w:hyperlink>
      <w:r w:rsidRPr="006D1C66">
        <w:rPr>
          <w:i/>
          <w:iCs/>
        </w:rPr>
        <w:t xml:space="preserve">. </w:t>
      </w:r>
      <w:r w:rsidRPr="006D1C66">
        <w:t>Les initiateurs, Pierre Bosset, Dominique Leydet, Joc</w:t>
      </w:r>
      <w:r w:rsidRPr="006D1C66">
        <w:t>e</w:t>
      </w:r>
      <w:r w:rsidRPr="006D1C66">
        <w:t>lyn Maclure, Micheline Milot et Daniel Weinstock, dénoncent deux courants qu'ils considèrent convergents, critiques de la dive</w:t>
      </w:r>
      <w:r w:rsidRPr="006D1C66">
        <w:t>r</w:t>
      </w:r>
      <w:r w:rsidRPr="006D1C66">
        <w:t>sité, en rupture avec « les grandes orientations du Québec moderne » : le co</w:t>
      </w:r>
      <w:r w:rsidRPr="006D1C66">
        <w:t>u</w:t>
      </w:r>
      <w:r w:rsidRPr="006D1C66">
        <w:t xml:space="preserve">rant « nationaliste conservateur » et le courant de la « laïcité stricte » (Bosset </w:t>
      </w:r>
      <w:r>
        <w:rPr>
          <w:i/>
          <w:iCs/>
        </w:rPr>
        <w:t>e</w:t>
      </w:r>
      <w:r w:rsidRPr="006D1C66">
        <w:rPr>
          <w:i/>
          <w:iCs/>
        </w:rPr>
        <w:t>t</w:t>
      </w:r>
      <w:r>
        <w:rPr>
          <w:i/>
          <w:iCs/>
        </w:rPr>
        <w:t xml:space="preserve"> </w:t>
      </w:r>
      <w:r w:rsidRPr="006D1C66">
        <w:rPr>
          <w:i/>
          <w:iCs/>
        </w:rPr>
        <w:t xml:space="preserve">al, </w:t>
      </w:r>
      <w:r w:rsidRPr="006D1C66">
        <w:t>2010, p. A7). Le premier courant fait l'éloge d'un passé québécois et canadien-français auquel il oppose la « menace de la d</w:t>
      </w:r>
      <w:r w:rsidRPr="006D1C66">
        <w:t>i</w:t>
      </w:r>
      <w:r w:rsidRPr="006D1C66">
        <w:t>vers</w:t>
      </w:r>
      <w:r w:rsidRPr="006D1C66">
        <w:t>i</w:t>
      </w:r>
      <w:r w:rsidRPr="006D1C66">
        <w:t>té ». L'interculturalisme, la laïcité ouverte, les accommodements raisonnables, le programme d'éthique et de culture religieuse oblig</w:t>
      </w:r>
      <w:r w:rsidRPr="006D1C66">
        <w:t>a</w:t>
      </w:r>
      <w:r w:rsidRPr="006D1C66">
        <w:t>toire aux niveaux primaire et s</w:t>
      </w:r>
      <w:r w:rsidRPr="006D1C66">
        <w:t>e</w:t>
      </w:r>
      <w:r w:rsidRPr="006D1C66">
        <w:t>condaire dans les écoles sont perçus comme « mettant en péril une culture québécoise authentique, écli</w:t>
      </w:r>
      <w:r w:rsidRPr="006D1C66">
        <w:t>p</w:t>
      </w:r>
      <w:r w:rsidRPr="006D1C66">
        <w:t>sant la mémoire de la majorité historique ». Le second courant « récuse les manifestations religieuses ostentatoires dans la sphère p</w:t>
      </w:r>
      <w:r w:rsidRPr="006D1C66">
        <w:t>u</w:t>
      </w:r>
      <w:r w:rsidRPr="006D1C66">
        <w:t xml:space="preserve">blique » </w:t>
      </w:r>
      <w:r w:rsidRPr="006D1C66">
        <w:rPr>
          <w:i/>
          <w:iCs/>
        </w:rPr>
        <w:t>(idem).</w:t>
      </w:r>
    </w:p>
    <w:p w:rsidR="00F64A0A" w:rsidRPr="006D1C66" w:rsidRDefault="00F64A0A" w:rsidP="00F64A0A">
      <w:pPr>
        <w:spacing w:before="120" w:after="120"/>
        <w:jc w:val="both"/>
      </w:pPr>
      <w:r w:rsidRPr="006D1C66">
        <w:t>Les auteurs se prononcent en faveur de la « laïcité ouverte » et se méfient d'une charte de la laïcité qui ne servirait qu'à interdire « la manifestation de l'adh</w:t>
      </w:r>
      <w:r w:rsidRPr="006D1C66">
        <w:t>é</w:t>
      </w:r>
      <w:r w:rsidRPr="006D1C66">
        <w:t>sion religieuse dans la sphère publique ainsi que les demandes d'accommodement pour motif religieux ». Les agents de l'État peuvent aff</w:t>
      </w:r>
      <w:r w:rsidRPr="006D1C66">
        <w:t>i</w:t>
      </w:r>
      <w:r w:rsidRPr="006D1C66">
        <w:t>cher des signes religieux étant donné que « la laïc</w:t>
      </w:r>
      <w:r w:rsidRPr="006D1C66">
        <w:t>i</w:t>
      </w:r>
      <w:r w:rsidRPr="006D1C66">
        <w:t xml:space="preserve">té s'impose à l'État, non aux individus ». Le </w:t>
      </w:r>
      <w:r w:rsidRPr="006D1C66">
        <w:rPr>
          <w:i/>
          <w:iCs/>
        </w:rPr>
        <w:t xml:space="preserve">Manifeste </w:t>
      </w:r>
      <w:r w:rsidRPr="006D1C66">
        <w:t>laisse percer une nette réticence vis-à-vis des « valeurs communes » prop</w:t>
      </w:r>
      <w:r w:rsidRPr="006D1C66">
        <w:t>o</w:t>
      </w:r>
      <w:r w:rsidRPr="006D1C66">
        <w:t>sées dans le discours gouvernemental. Selon les nationalistes conse</w:t>
      </w:r>
      <w:r w:rsidRPr="006D1C66">
        <w:t>r</w:t>
      </w:r>
      <w:r w:rsidRPr="006D1C66">
        <w:t>vateurs : « Il y aurait un Qu</w:t>
      </w:r>
      <w:r w:rsidRPr="006D1C66">
        <w:t>é</w:t>
      </w:r>
      <w:r w:rsidRPr="006D1C66">
        <w:t>bec profond, une majorité silencieuse qui n'aurait jamais renié ses valeurs traditionnelles, lesquelles représent</w:t>
      </w:r>
      <w:r w:rsidRPr="006D1C66">
        <w:t>e</w:t>
      </w:r>
      <w:r w:rsidRPr="006D1C66">
        <w:t xml:space="preserve">raient la véritable identité québécoise » </w:t>
      </w:r>
      <w:r w:rsidRPr="006D1C66">
        <w:rPr>
          <w:i/>
          <w:iCs/>
        </w:rPr>
        <w:t xml:space="preserve">(idem). </w:t>
      </w:r>
      <w:r w:rsidRPr="006D1C66">
        <w:t>D'autres privil</w:t>
      </w:r>
      <w:r w:rsidRPr="006D1C66">
        <w:t>é</w:t>
      </w:r>
      <w:r w:rsidRPr="006D1C66">
        <w:t>gient « des principes formulés abstraitement, comme la démocratie, les droits, la liberté, le pluralisme et l'égalité des ho</w:t>
      </w:r>
      <w:r w:rsidRPr="006D1C66">
        <w:t>m</w:t>
      </w:r>
      <w:r w:rsidRPr="006D1C66">
        <w:t xml:space="preserve">mes et des femmes » </w:t>
      </w:r>
      <w:r w:rsidRPr="006D1C66">
        <w:rPr>
          <w:i/>
          <w:iCs/>
        </w:rPr>
        <w:t xml:space="preserve">(idem). </w:t>
      </w:r>
      <w:r w:rsidRPr="006D1C66">
        <w:t>Et de préciser : « Comment parler des valeurs québécoises sans évoquer aussi la prote</w:t>
      </w:r>
      <w:r w:rsidRPr="006D1C66">
        <w:t>c</w:t>
      </w:r>
      <w:r w:rsidRPr="006D1C66">
        <w:t>tion des droits et libertés, la justice et la primauté du droit, la protection des minorités, la solid</w:t>
      </w:r>
      <w:r w:rsidRPr="006D1C66">
        <w:t>a</w:t>
      </w:r>
      <w:r w:rsidRPr="006D1C66">
        <w:t>rité sociale, le rejet de la discrimination et du racisme ». C'est ce qui les amène à a</w:t>
      </w:r>
      <w:r w:rsidRPr="006D1C66">
        <w:t>f</w:t>
      </w:r>
      <w:r w:rsidRPr="006D1C66">
        <w:t>firmer vouloir défendre la voie de la continuité : « la Charte québéco</w:t>
      </w:r>
      <w:r w:rsidRPr="006D1C66">
        <w:t>i</w:t>
      </w:r>
      <w:r w:rsidRPr="006D1C66">
        <w:t>se des droits et libertés, l'intercultur</w:t>
      </w:r>
      <w:r w:rsidRPr="006D1C66">
        <w:t>a</w:t>
      </w:r>
      <w:r w:rsidRPr="006D1C66">
        <w:t>lisme, la Charte de la langue française, la la</w:t>
      </w:r>
      <w:r w:rsidRPr="006D1C66">
        <w:t>ï</w:t>
      </w:r>
      <w:r w:rsidRPr="006D1C66">
        <w:t>cité ouverte » qui « visent à établir un équilibre, certes toujours mouvant, entre les préoccup</w:t>
      </w:r>
      <w:r w:rsidRPr="006D1C66">
        <w:t>a</w:t>
      </w:r>
      <w:r w:rsidRPr="006D1C66">
        <w:t>tions légitimes de la majorité et des minorités culturelles, linguistiques et religie</w:t>
      </w:r>
      <w:r w:rsidRPr="006D1C66">
        <w:t>u</w:t>
      </w:r>
      <w:r w:rsidRPr="006D1C66">
        <w:t xml:space="preserve">ses » </w:t>
      </w:r>
      <w:r w:rsidRPr="006D1C66">
        <w:rPr>
          <w:i/>
          <w:iCs/>
        </w:rPr>
        <w:t>(idem).</w:t>
      </w:r>
    </w:p>
    <w:p w:rsidR="00F64A0A" w:rsidRPr="006D1C66" w:rsidRDefault="00F64A0A" w:rsidP="00F64A0A">
      <w:pPr>
        <w:spacing w:before="120" w:after="120"/>
        <w:jc w:val="both"/>
      </w:pPr>
      <w:r w:rsidRPr="006D1C66">
        <w:t>[354]</w:t>
      </w:r>
    </w:p>
    <w:p w:rsidR="00F64A0A" w:rsidRPr="006D1C66" w:rsidRDefault="00F64A0A" w:rsidP="00F64A0A">
      <w:pPr>
        <w:spacing w:before="120" w:after="120"/>
        <w:jc w:val="both"/>
      </w:pPr>
      <w:r w:rsidRPr="006D1C66">
        <w:t>Ils déclarent adhérer au « programme de l'intercult</w:t>
      </w:r>
      <w:r w:rsidRPr="006D1C66">
        <w:t>u</w:t>
      </w:r>
      <w:r w:rsidRPr="006D1C66">
        <w:t>ralisme [...] tel qu'il fut d'abord conçu par le Parti qu</w:t>
      </w:r>
      <w:r w:rsidRPr="006D1C66">
        <w:t>é</w:t>
      </w:r>
      <w:r w:rsidRPr="006D1C66">
        <w:t>bécois de Gérald Godin et René Lévesque et repris par le Parti libéral du Québec de Claude Ryan et de Robert Bourassa ». Selon eux, ce « programme » affirme que le Qu</w:t>
      </w:r>
      <w:r w:rsidRPr="006D1C66">
        <w:t>é</w:t>
      </w:r>
      <w:r w:rsidRPr="006D1C66">
        <w:t>bec est une société pl</w:t>
      </w:r>
      <w:r w:rsidRPr="006D1C66">
        <w:t>u</w:t>
      </w:r>
      <w:r w:rsidRPr="006D1C66">
        <w:t>raliste, dont le français est la langue publique commune. « La diversité est une r</w:t>
      </w:r>
      <w:r w:rsidRPr="006D1C66">
        <w:t>i</w:t>
      </w:r>
      <w:r w:rsidRPr="006D1C66">
        <w:t>chesse, dans les limites fixées par le respect des droits et libertés de la personne. L'interculturalisme favor</w:t>
      </w:r>
      <w:r w:rsidRPr="006D1C66">
        <w:t>i</w:t>
      </w:r>
      <w:r w:rsidRPr="006D1C66">
        <w:t>se les échanges interculturels ». Il y a compatibilité à a</w:t>
      </w:r>
      <w:r w:rsidRPr="006D1C66">
        <w:t>f</w:t>
      </w:r>
      <w:r w:rsidRPr="006D1C66">
        <w:t>firmer « à la fois le respect de la diversité et la continuité de la nation québéco</w:t>
      </w:r>
      <w:r w:rsidRPr="006D1C66">
        <w:t>i</w:t>
      </w:r>
      <w:r w:rsidRPr="006D1C66">
        <w:t xml:space="preserve">se » </w:t>
      </w:r>
      <w:r w:rsidRPr="006D1C66">
        <w:rPr>
          <w:i/>
          <w:iCs/>
        </w:rPr>
        <w:t>(idem).</w:t>
      </w:r>
    </w:p>
    <w:p w:rsidR="00F64A0A" w:rsidRPr="006D1C66" w:rsidRDefault="00F64A0A" w:rsidP="00F64A0A">
      <w:pPr>
        <w:spacing w:before="120" w:after="120"/>
        <w:jc w:val="both"/>
      </w:pPr>
      <w:r w:rsidRPr="006D1C66">
        <w:t xml:space="preserve">Déjà, un premier biais se dessine. Amalgamer, comme le fait le </w:t>
      </w:r>
      <w:r w:rsidRPr="006D1C66">
        <w:rPr>
          <w:i/>
          <w:iCs/>
        </w:rPr>
        <w:t xml:space="preserve">Manifeste pour un Québec pluraliste, </w:t>
      </w:r>
      <w:r w:rsidRPr="006D1C66">
        <w:t>deux courants d'idées aussi di</w:t>
      </w:r>
      <w:r w:rsidRPr="006D1C66">
        <w:t>f</w:t>
      </w:r>
      <w:r w:rsidRPr="006D1C66">
        <w:t>férents que le nationali</w:t>
      </w:r>
      <w:r w:rsidRPr="006D1C66">
        <w:t>s</w:t>
      </w:r>
      <w:r w:rsidRPr="006D1C66">
        <w:t>me conservateur et antipluraliste et celui de la laïcité qualifiée de « stricte » pour traiter de questions aussi co</w:t>
      </w:r>
      <w:r w:rsidRPr="006D1C66">
        <w:t>m</w:t>
      </w:r>
      <w:r w:rsidRPr="006D1C66">
        <w:t>plexes et aussi diverses est vite apparu comme une entreprise haut</w:t>
      </w:r>
      <w:r w:rsidRPr="006D1C66">
        <w:t>e</w:t>
      </w:r>
      <w:r w:rsidRPr="006D1C66">
        <w:t>ment réductrice. En effet, on peut d</w:t>
      </w:r>
      <w:r w:rsidRPr="006D1C66">
        <w:t>é</w:t>
      </w:r>
      <w:r w:rsidRPr="006D1C66">
        <w:t>fendre sans réserve le pluralisme et l'intercultur</w:t>
      </w:r>
      <w:r w:rsidRPr="006D1C66">
        <w:t>a</w:t>
      </w:r>
      <w:r w:rsidRPr="006D1C66">
        <w:t>lisme à la québécoise et s'opposer à la laïcité ouverte, marquée au sceau de la tolérance (Laborde, 2010). Ou enc</w:t>
      </w:r>
      <w:r w:rsidRPr="006D1C66">
        <w:t>o</w:t>
      </w:r>
      <w:r w:rsidRPr="006D1C66">
        <w:t>re plaider en faveur de la laïcité ouverte, mais refuser le financement des écoles ethnoconfessionnelles privées par l'État et le cours obligatoire d'éth</w:t>
      </w:r>
      <w:r w:rsidRPr="006D1C66">
        <w:t>i</w:t>
      </w:r>
      <w:r w:rsidRPr="006D1C66">
        <w:t>que et de culture religieuse dans les écoles primaires du Québec. Le débat ne peut se réduire à un tel amalgame. Un second biais co</w:t>
      </w:r>
      <w:r w:rsidRPr="006D1C66">
        <w:t>n</w:t>
      </w:r>
      <w:r w:rsidRPr="006D1C66">
        <w:t>cerne les postures adoptées sur l'interculturalisme. Certains des a</w:t>
      </w:r>
      <w:r w:rsidRPr="006D1C66">
        <w:t>u</w:t>
      </w:r>
      <w:r w:rsidRPr="006D1C66">
        <w:t>teurs qui ont déjà défendu dans leurs écrits antérieurs la convergence du mult</w:t>
      </w:r>
      <w:r w:rsidRPr="006D1C66">
        <w:t>i</w:t>
      </w:r>
      <w:r w:rsidRPr="006D1C66">
        <w:t>culturalisme canadien et de l'intercultur</w:t>
      </w:r>
      <w:r w:rsidRPr="006D1C66">
        <w:t>a</w:t>
      </w:r>
      <w:r w:rsidRPr="006D1C66">
        <w:t>lisme québécois se replient désormais sur le dernier modèle, stratégie ou tactique oblige. On pou</w:t>
      </w:r>
      <w:r w:rsidRPr="006D1C66">
        <w:t>r</w:t>
      </w:r>
      <w:r w:rsidRPr="006D1C66">
        <w:t>rait ajouter que la « laïcité o</w:t>
      </w:r>
      <w:r w:rsidRPr="006D1C66">
        <w:t>u</w:t>
      </w:r>
      <w:r w:rsidRPr="006D1C66">
        <w:t xml:space="preserve">verte », promue historiquement par les catho-laïcs québécois, ne peut qu'encourager le </w:t>
      </w:r>
      <w:r w:rsidRPr="006D1C66">
        <w:rPr>
          <w:i/>
          <w:iCs/>
        </w:rPr>
        <w:t xml:space="preserve">statu quo </w:t>
      </w:r>
      <w:r w:rsidRPr="006D1C66">
        <w:t>puisque l'ouverture préconisée ne peut que profiter, en dernière an</w:t>
      </w:r>
      <w:r w:rsidRPr="006D1C66">
        <w:t>a</w:t>
      </w:r>
      <w:r w:rsidRPr="006D1C66">
        <w:t>lyse, à la majorité historique et aux minorités de « vieille so</w:t>
      </w:r>
      <w:r w:rsidRPr="006D1C66">
        <w:t>u</w:t>
      </w:r>
      <w:r w:rsidRPr="006D1C66">
        <w:t>che », de par le refus de légiférer.</w:t>
      </w:r>
    </w:p>
    <w:p w:rsidR="00F64A0A" w:rsidRPr="006D1C66" w:rsidRDefault="00F64A0A" w:rsidP="00F64A0A">
      <w:pPr>
        <w:spacing w:before="120" w:after="120"/>
        <w:jc w:val="both"/>
      </w:pPr>
      <w:r w:rsidRPr="006D1C66">
        <w:t xml:space="preserve">Une </w:t>
      </w:r>
      <w:r w:rsidRPr="006D1C66">
        <w:rPr>
          <w:i/>
          <w:iCs/>
        </w:rPr>
        <w:t xml:space="preserve">Déclaration des intellectuels pour la laïcité </w:t>
      </w:r>
      <w:r w:rsidRPr="006D1C66">
        <w:t>intervient peu après. Réagissant à l'assignation de « laïcistes stricts », les rédacteurs, Daniel Baril et Guy Rocher, réto</w:t>
      </w:r>
      <w:r w:rsidRPr="006D1C66">
        <w:t>r</w:t>
      </w:r>
      <w:r w:rsidRPr="006D1C66">
        <w:t>quent. Le pluralisme et le respect de toutes les convictions en mati</w:t>
      </w:r>
      <w:r w:rsidRPr="006D1C66">
        <w:t>è</w:t>
      </w:r>
      <w:r w:rsidRPr="006D1C66">
        <w:t>re de religion impliquent que « l'État et ses institutions s'obligent à une totale neutralité à l'égard de ces co</w:t>
      </w:r>
      <w:r w:rsidRPr="006D1C66">
        <w:t>n</w:t>
      </w:r>
      <w:r w:rsidRPr="006D1C66">
        <w:t>victions », qu'il s'agisse de la foi religieuse ou de l'athéisme. La laïcité n'implique pas que « la majorité renonce à ses choix lég</w:t>
      </w:r>
      <w:r w:rsidRPr="006D1C66">
        <w:t>i</w:t>
      </w:r>
      <w:r w:rsidRPr="006D1C66">
        <w:t>times et le pluralisme ainsi entendu n'est ni celui des minorités ni celui de la m</w:t>
      </w:r>
      <w:r w:rsidRPr="006D1C66">
        <w:t>a</w:t>
      </w:r>
      <w:r w:rsidRPr="006D1C66">
        <w:t>jorité ». La laïcité ouverte est une négation de la laïcité de l'État, car « les aménagements de cette laïcité ouverte convergent avec les objectifs des groupes religieux conservateurs qui che</w:t>
      </w:r>
      <w:r w:rsidRPr="006D1C66">
        <w:t>r</w:t>
      </w:r>
      <w:r w:rsidRPr="006D1C66">
        <w:t>chent à faire prévaloir leurs principes sur les lois en v</w:t>
      </w:r>
      <w:r w:rsidRPr="006D1C66">
        <w:t>i</w:t>
      </w:r>
      <w:r w:rsidRPr="006D1C66">
        <w:t>gueur » et elle induit une gestion au cas par cas de la liberté de rel</w:t>
      </w:r>
      <w:r w:rsidRPr="006D1C66">
        <w:t>i</w:t>
      </w:r>
      <w:r w:rsidRPr="006D1C66">
        <w:t>gion dans la sphère publique. L'État doit se déclarer neutre et cette neutralité doit s'exprimer par un d</w:t>
      </w:r>
      <w:r w:rsidRPr="006D1C66">
        <w:t>e</w:t>
      </w:r>
      <w:r w:rsidRPr="006D1C66">
        <w:t>voir de réserve de ses représentants quant à l'expression de leurs convictions religieuses et p</w:t>
      </w:r>
      <w:r w:rsidRPr="006D1C66">
        <w:t>o</w:t>
      </w:r>
      <w:r w:rsidRPr="006D1C66">
        <w:t>litiques.</w:t>
      </w:r>
    </w:p>
    <w:p w:rsidR="00F64A0A" w:rsidRPr="006D1C66" w:rsidRDefault="00F64A0A" w:rsidP="00F64A0A">
      <w:pPr>
        <w:spacing w:before="120" w:after="120"/>
        <w:jc w:val="both"/>
      </w:pPr>
      <w:r w:rsidRPr="006D1C66">
        <w:t>[355]</w:t>
      </w:r>
    </w:p>
    <w:p w:rsidR="00F64A0A" w:rsidRPr="006D1C66" w:rsidRDefault="00F64A0A" w:rsidP="00F64A0A">
      <w:pPr>
        <w:spacing w:before="120" w:after="120"/>
        <w:jc w:val="both"/>
      </w:pPr>
      <w:r w:rsidRPr="006D1C66">
        <w:t>Enfin, la laïcité n'est pas un idéal s'opposant aux minorités pui</w:t>
      </w:r>
      <w:r w:rsidRPr="006D1C66">
        <w:t>s</w:t>
      </w:r>
      <w:r w:rsidRPr="006D1C66">
        <w:t>qu'elle s'inscrit dans l'histoire du Québec. Elle fait partie du long pr</w:t>
      </w:r>
      <w:r w:rsidRPr="006D1C66">
        <w:t>o</w:t>
      </w:r>
      <w:r w:rsidRPr="006D1C66">
        <w:t>cessus de laïcisation acco</w:t>
      </w:r>
      <w:r w:rsidRPr="006D1C66">
        <w:t>m</w:t>
      </w:r>
      <w:r w:rsidRPr="006D1C66">
        <w:t>pli depuis la fin du XV</w:t>
      </w:r>
      <w:r>
        <w:t>III</w:t>
      </w:r>
      <w:r w:rsidRPr="006D1C66">
        <w:t xml:space="preserve">e siècle. L'idée de la séparation de la religion et de l'État figurait dans la </w:t>
      </w:r>
      <w:r w:rsidRPr="006D1C66">
        <w:rPr>
          <w:i/>
          <w:iCs/>
        </w:rPr>
        <w:t xml:space="preserve">Déclaration d'indépendance </w:t>
      </w:r>
      <w:r w:rsidRPr="006D1C66">
        <w:t>de 1838, procl</w:t>
      </w:r>
      <w:r w:rsidRPr="006D1C66">
        <w:t>a</w:t>
      </w:r>
      <w:r w:rsidRPr="006D1C66">
        <w:t>mée par les Patriotes. Le principe a été défendu par la suite par des intellectuels en lutte contre le cléricali</w:t>
      </w:r>
      <w:r w:rsidRPr="006D1C66">
        <w:t>s</w:t>
      </w:r>
      <w:r w:rsidRPr="006D1C66">
        <w:t xml:space="preserve">me, par les signataires du </w:t>
      </w:r>
      <w:hyperlink r:id="rId102" w:history="1">
        <w:r w:rsidRPr="0073669C">
          <w:rPr>
            <w:rStyle w:val="Lienhypertexte"/>
            <w:i/>
            <w:iCs/>
          </w:rPr>
          <w:t>Manifeste du Refus global</w:t>
        </w:r>
      </w:hyperlink>
      <w:r>
        <w:rPr>
          <w:iCs/>
        </w:rPr>
        <w:t> </w:t>
      </w:r>
      <w:r>
        <w:rPr>
          <w:rStyle w:val="Appelnotedebasdep"/>
          <w:iCs/>
        </w:rPr>
        <w:footnoteReference w:id="190"/>
      </w:r>
      <w:r w:rsidRPr="006D1C66">
        <w:rPr>
          <w:i/>
          <w:iCs/>
          <w:vertAlign w:val="superscript"/>
        </w:rPr>
        <w:t xml:space="preserve"> </w:t>
      </w:r>
      <w:r w:rsidRPr="006D1C66">
        <w:t>et le Mouv</w:t>
      </w:r>
      <w:r w:rsidRPr="006D1C66">
        <w:t>e</w:t>
      </w:r>
      <w:r w:rsidRPr="006D1C66">
        <w:t>ment laïque de langue fra</w:t>
      </w:r>
      <w:r w:rsidRPr="006D1C66">
        <w:t>n</w:t>
      </w:r>
      <w:r w:rsidRPr="006D1C66">
        <w:t>çaise dans les années i960. Il ne s'agit donc pas d'une idée « défensive vis-à-vis des minorités issues de l'immigr</w:t>
      </w:r>
      <w:r w:rsidRPr="006D1C66">
        <w:t>a</w:t>
      </w:r>
      <w:r w:rsidRPr="006D1C66">
        <w:t>tion récente », concluent les auteurs (Baril et Rocher, 2010, p. A7 ; R</w:t>
      </w:r>
      <w:r w:rsidRPr="006D1C66">
        <w:t>o</w:t>
      </w:r>
      <w:r w:rsidRPr="006D1C66">
        <w:t>cher, 2010).</w:t>
      </w:r>
    </w:p>
    <w:p w:rsidR="00F64A0A" w:rsidRPr="006D1C66" w:rsidRDefault="00F64A0A" w:rsidP="00F64A0A">
      <w:pPr>
        <w:spacing w:before="120" w:after="120"/>
        <w:jc w:val="both"/>
      </w:pPr>
      <w:r w:rsidRPr="006D1C66">
        <w:t xml:space="preserve">On remarquera que le </w:t>
      </w:r>
      <w:r w:rsidRPr="006D1C66">
        <w:rPr>
          <w:i/>
          <w:iCs/>
        </w:rPr>
        <w:t>Manifeste pour un Québec pluraliste</w:t>
      </w:r>
      <w:r w:rsidRPr="006D1C66">
        <w:t xml:space="preserve"> et la </w:t>
      </w:r>
      <w:r w:rsidRPr="006D1C66">
        <w:rPr>
          <w:i/>
          <w:iCs/>
        </w:rPr>
        <w:t>Déclaration des intellectuels pour la la</w:t>
      </w:r>
      <w:r w:rsidRPr="006D1C66">
        <w:rPr>
          <w:i/>
          <w:iCs/>
        </w:rPr>
        <w:t>ï</w:t>
      </w:r>
      <w:r w:rsidRPr="006D1C66">
        <w:rPr>
          <w:i/>
          <w:iCs/>
        </w:rPr>
        <w:t xml:space="preserve">cité </w:t>
      </w:r>
      <w:r w:rsidRPr="006D1C66">
        <w:t>ne réfèrent pas jusqu'ici à la problématique de la citoyenneté dans sa globalité ; la trame de fond renvoie tantôt aux droits, tantôt aux valeurs qui fondent la d</w:t>
      </w:r>
      <w:r w:rsidRPr="006D1C66">
        <w:t>i</w:t>
      </w:r>
      <w:r w:rsidRPr="006D1C66">
        <w:t>mension identitaire. En fait, pour comprendre davant</w:t>
      </w:r>
      <w:r w:rsidRPr="006D1C66">
        <w:t>a</w:t>
      </w:r>
      <w:r w:rsidRPr="006D1C66">
        <w:t>ge ces postures, il faut retourner aux textes environnants des débats, qu'ils aient été écrits avant ou après les manife</w:t>
      </w:r>
      <w:r w:rsidRPr="006D1C66">
        <w:t>s</w:t>
      </w:r>
      <w:r w:rsidRPr="006D1C66">
        <w:t>tes.</w:t>
      </w:r>
    </w:p>
    <w:p w:rsidR="00F64A0A" w:rsidRPr="006D1C66" w:rsidRDefault="00F64A0A" w:rsidP="00F64A0A">
      <w:pPr>
        <w:spacing w:before="120" w:after="120"/>
        <w:jc w:val="both"/>
        <w:rPr>
          <w:szCs w:val="24"/>
        </w:rPr>
      </w:pPr>
    </w:p>
    <w:p w:rsidR="00F64A0A" w:rsidRPr="006D1C66" w:rsidRDefault="00F64A0A" w:rsidP="00F64A0A">
      <w:pPr>
        <w:pStyle w:val="a"/>
      </w:pPr>
      <w:r w:rsidRPr="006D1C66">
        <w:t>3.2. Les positions inte</w:t>
      </w:r>
      <w:r>
        <w:t>llectuelles</w:t>
      </w:r>
      <w:r>
        <w:br/>
      </w:r>
      <w:r w:rsidRPr="006D1C66">
        <w:t>et politiques enviro</w:t>
      </w:r>
      <w:r w:rsidRPr="006D1C66">
        <w:t>n</w:t>
      </w:r>
      <w:r w:rsidRPr="006D1C66">
        <w:t>nantes</w:t>
      </w:r>
    </w:p>
    <w:p w:rsidR="00F64A0A" w:rsidRPr="006D1C66" w:rsidRDefault="00F64A0A" w:rsidP="00F64A0A">
      <w:pPr>
        <w:spacing w:before="120" w:after="120"/>
        <w:jc w:val="both"/>
      </w:pPr>
    </w:p>
    <w:p w:rsidR="00F64A0A" w:rsidRPr="006D1C66" w:rsidRDefault="00F64A0A" w:rsidP="00F64A0A">
      <w:pPr>
        <w:spacing w:before="120" w:after="120"/>
        <w:jc w:val="both"/>
      </w:pPr>
      <w:r w:rsidRPr="006D1C66">
        <w:t xml:space="preserve">Les « nationalistes conservateurs » contre lesquels se sont érigés les signataires du </w:t>
      </w:r>
      <w:r w:rsidRPr="006D1C66">
        <w:rPr>
          <w:i/>
          <w:iCs/>
        </w:rPr>
        <w:t>Manifeste pour un Qu</w:t>
      </w:r>
      <w:r w:rsidRPr="006D1C66">
        <w:rPr>
          <w:i/>
          <w:iCs/>
        </w:rPr>
        <w:t>é</w:t>
      </w:r>
      <w:r w:rsidRPr="006D1C66">
        <w:rPr>
          <w:i/>
          <w:iCs/>
        </w:rPr>
        <w:t xml:space="preserve">bec pluraliste </w:t>
      </w:r>
      <w:r w:rsidRPr="006D1C66">
        <w:t>dénoncent le multiculturalisme canadien, les excès de la diversité (dont les acco</w:t>
      </w:r>
      <w:r w:rsidRPr="006D1C66">
        <w:t>m</w:t>
      </w:r>
      <w:r w:rsidRPr="006D1C66">
        <w:t>modements raisonnables à caractère religieux) et, de plus en plus, l'i</w:t>
      </w:r>
      <w:r w:rsidRPr="006D1C66">
        <w:t>n</w:t>
      </w:r>
      <w:r w:rsidRPr="006D1C66">
        <w:t>terculturalisme québécois amalgamé au multiculturalisme, comme allant à l'encontre de l'identité québécoise hi</w:t>
      </w:r>
      <w:r w:rsidRPr="006D1C66">
        <w:t>s</w:t>
      </w:r>
      <w:r w:rsidRPr="006D1C66">
        <w:t>torique. Selon Joseph Facal, « Ce n'est pas la diversité ethn</w:t>
      </w:r>
      <w:r w:rsidRPr="006D1C66">
        <w:t>i</w:t>
      </w:r>
      <w:r w:rsidRPr="006D1C66">
        <w:t>que en soi qui est un problème dans le Québec d'aujourd'hui. C'est d'abord notre rét</w:t>
      </w:r>
      <w:r w:rsidRPr="006D1C66">
        <w:t>i</w:t>
      </w:r>
      <w:r w:rsidRPr="006D1C66">
        <w:t>cence à affirmer qu'il est parfait</w:t>
      </w:r>
      <w:r w:rsidRPr="006D1C66">
        <w:t>e</w:t>
      </w:r>
      <w:r w:rsidRPr="006D1C66">
        <w:t>ment normal que les Québécois soient attachés à leurs traditions et à leurs valeurs, et qu'ils fixent clair</w:t>
      </w:r>
      <w:r w:rsidRPr="006D1C66">
        <w:t>e</w:t>
      </w:r>
      <w:r w:rsidRPr="006D1C66">
        <w:t>ment les règles du jeu » (2009, p. 184). Le multiculturalisme canadien « légitime au pa</w:t>
      </w:r>
      <w:r w:rsidRPr="006D1C66">
        <w:t>s</w:t>
      </w:r>
      <w:r w:rsidRPr="006D1C66">
        <w:t>sage le nationalisme pancanadien en le posant aussi comme d'une e</w:t>
      </w:r>
      <w:r w:rsidRPr="006D1C66">
        <w:t>s</w:t>
      </w:r>
      <w:r w:rsidRPr="006D1C66">
        <w:t>sence morale supérieure », alors que le nationalisme québécois est « ancré dans la culture et l'histoire de la majorité francophone du Québec, qui voudrait intégrer les imm</w:t>
      </w:r>
      <w:r w:rsidRPr="006D1C66">
        <w:t>i</w:t>
      </w:r>
      <w:r w:rsidRPr="006D1C66">
        <w:t xml:space="preserve">grants à cette majorité » </w:t>
      </w:r>
      <w:r w:rsidRPr="006D1C66">
        <w:rPr>
          <w:i/>
          <w:iCs/>
        </w:rPr>
        <w:t xml:space="preserve">(idem, </w:t>
      </w:r>
      <w:r w:rsidRPr="006D1C66">
        <w:t>p. 168). Facal s'inspire directement de la pensée de Jacques Beauch</w:t>
      </w:r>
      <w:r w:rsidRPr="006D1C66">
        <w:t>e</w:t>
      </w:r>
      <w:r w:rsidRPr="006D1C66">
        <w:t>min (un membre dissident du comité-conseil de la Commission Bo</w:t>
      </w:r>
      <w:r w:rsidRPr="006D1C66">
        <w:t>u</w:t>
      </w:r>
      <w:r w:rsidRPr="006D1C66">
        <w:t>chard-Taylor) pour cerner « les divers malaises et apories qui trave</w:t>
      </w:r>
      <w:r w:rsidRPr="006D1C66">
        <w:t>r</w:t>
      </w:r>
      <w:r w:rsidRPr="006D1C66">
        <w:t>sent ce qu'il appelle la culture postréférendaire : l'amnésie v</w:t>
      </w:r>
      <w:r w:rsidRPr="006D1C66">
        <w:t>o</w:t>
      </w:r>
      <w:r w:rsidRPr="006D1C66">
        <w:t>lontaire qui est au cœur du pseudo-nationalisme civique, la mauvaise con</w:t>
      </w:r>
      <w:r w:rsidRPr="006D1C66">
        <w:t>s</w:t>
      </w:r>
      <w:r w:rsidRPr="006D1C66">
        <w:t>cience des</w:t>
      </w:r>
      <w:r>
        <w:t xml:space="preserve"> </w:t>
      </w:r>
      <w:r w:rsidRPr="006D1C66">
        <w:t>[356]</w:t>
      </w:r>
      <w:r>
        <w:t xml:space="preserve"> </w:t>
      </w:r>
      <w:r w:rsidRPr="006D1C66">
        <w:t>souverainistes, les fantasmes autoritaires et culpabil</w:t>
      </w:r>
      <w:r w:rsidRPr="006D1C66">
        <w:t>i</w:t>
      </w:r>
      <w:r w:rsidRPr="006D1C66">
        <w:t>sants que charrie le projet multiculturaliste, la décon</w:t>
      </w:r>
      <w:r w:rsidRPr="006D1C66">
        <w:t>s</w:t>
      </w:r>
      <w:r w:rsidRPr="006D1C66">
        <w:t>truction de tout ce qui donne sens et cohérence à la tr</w:t>
      </w:r>
      <w:r w:rsidRPr="006D1C66">
        <w:t>a</w:t>
      </w:r>
      <w:r w:rsidRPr="006D1C66">
        <w:t>jectoire nationale québécoise » (</w:t>
      </w:r>
      <w:r w:rsidRPr="006D1C66">
        <w:rPr>
          <w:i/>
          <w:iCs/>
        </w:rPr>
        <w:t xml:space="preserve">idem, </w:t>
      </w:r>
      <w:r w:rsidRPr="006D1C66">
        <w:t>2010, p. 169).</w:t>
      </w:r>
    </w:p>
    <w:p w:rsidR="00F64A0A" w:rsidRPr="006D1C66" w:rsidRDefault="00F64A0A" w:rsidP="00F64A0A">
      <w:pPr>
        <w:spacing w:before="120" w:after="120"/>
        <w:jc w:val="both"/>
      </w:pPr>
      <w:r w:rsidRPr="006D1C66">
        <w:t>L'assimilation représente donc pour certains le meilleur modèle d'intégration puisqu'elle permet à l'imm</w:t>
      </w:r>
      <w:r w:rsidRPr="006D1C66">
        <w:t>i</w:t>
      </w:r>
      <w:r w:rsidRPr="006D1C66">
        <w:t>grant, selon cette vision, de partager un « monde commun ». Beauchemin écrit : « Je dirai, en te</w:t>
      </w:r>
      <w:r w:rsidRPr="006D1C66">
        <w:t>r</w:t>
      </w:r>
      <w:r w:rsidRPr="006D1C66">
        <w:t>mes sans doute choquants au regard de l'orthodoxie pluraliste ambia</w:t>
      </w:r>
      <w:r w:rsidRPr="006D1C66">
        <w:t>n</w:t>
      </w:r>
      <w:r w:rsidRPr="006D1C66">
        <w:t>te, qu'il faut inviter ceux qui se joignent à elle à consentir à ce d</w:t>
      </w:r>
      <w:r w:rsidRPr="006D1C66">
        <w:t>é</w:t>
      </w:r>
      <w:r w:rsidRPr="006D1C66">
        <w:t>sir de durer et à accepter la présence d'une communauté d'histoire majorita</w:t>
      </w:r>
      <w:r w:rsidRPr="006D1C66">
        <w:t>i</w:t>
      </w:r>
      <w:r w:rsidRPr="006D1C66">
        <w:t>re qui souhaite lég</w:t>
      </w:r>
      <w:r w:rsidRPr="006D1C66">
        <w:t>i</w:t>
      </w:r>
      <w:r w:rsidRPr="006D1C66">
        <w:t>timement poursuivre son aventure collective. Il faut pour cela que la majorité franco-québécoise affirme sans co</w:t>
      </w:r>
      <w:r w:rsidRPr="006D1C66">
        <w:t>m</w:t>
      </w:r>
      <w:r w:rsidRPr="006D1C66">
        <w:t>plexe qu'elle forme le cœur de la nation et que, forte de cette convi</w:t>
      </w:r>
      <w:r w:rsidRPr="006D1C66">
        <w:t>c</w:t>
      </w:r>
      <w:r w:rsidRPr="006D1C66">
        <w:t>tion, elle accueille, sans jamais renoncer à elle-même, ceux qui vie</w:t>
      </w:r>
      <w:r w:rsidRPr="006D1C66">
        <w:t>n</w:t>
      </w:r>
      <w:r w:rsidRPr="006D1C66">
        <w:t xml:space="preserve">nent la rejoindre avec leurs espoirs et leurs talents » (Beauchemin, 2010, p. A9). On doit donc inverser les principes du </w:t>
      </w:r>
      <w:r w:rsidRPr="006D1C66">
        <w:rPr>
          <w:i/>
          <w:iCs/>
        </w:rPr>
        <w:t xml:space="preserve">Manifeste pour un Québec pluraliste </w:t>
      </w:r>
      <w:r w:rsidRPr="006D1C66">
        <w:t>et inscrire le vivre-ensemble dans le parcours hi</w:t>
      </w:r>
      <w:r w:rsidRPr="006D1C66">
        <w:t>s</w:t>
      </w:r>
      <w:r w:rsidRPr="006D1C66">
        <w:t>torique de la communauté franco-québécoise ou, pour reprendre les mots de Fernand Dumont, dans une culture de convergence. Ici, par</w:t>
      </w:r>
      <w:r w:rsidRPr="006D1C66">
        <w:t>a</w:t>
      </w:r>
      <w:r w:rsidRPr="006D1C66">
        <w:t>doxalement, la pensée est proche du « principe de préséance de la m</w:t>
      </w:r>
      <w:r w:rsidRPr="006D1C66">
        <w:t>a</w:t>
      </w:r>
      <w:r w:rsidRPr="006D1C66">
        <w:t>jorité » défendu par Gérard Bouchard, même si les positions sur l'i</w:t>
      </w:r>
      <w:r w:rsidRPr="006D1C66">
        <w:t>n</w:t>
      </w:r>
      <w:r w:rsidRPr="006D1C66">
        <w:t>terculturalisme sont aux antip</w:t>
      </w:r>
      <w:r w:rsidRPr="006D1C66">
        <w:t>o</w:t>
      </w:r>
      <w:r w:rsidRPr="006D1C66">
        <w:t>des (Bouchard, 2010).</w:t>
      </w:r>
    </w:p>
    <w:p w:rsidR="00F64A0A" w:rsidRPr="006D1C66" w:rsidRDefault="00F64A0A" w:rsidP="00F64A0A">
      <w:pPr>
        <w:spacing w:before="120" w:after="120"/>
        <w:jc w:val="both"/>
      </w:pPr>
      <w:r w:rsidRPr="006D1C66">
        <w:t>Un deuxième courant s'applique à démontrer les fondements phil</w:t>
      </w:r>
      <w:r w:rsidRPr="006D1C66">
        <w:t>o</w:t>
      </w:r>
      <w:r w:rsidRPr="006D1C66">
        <w:t>sophiques, éthiques et juridiques du pluralisme. Jocelyn Maclure (un des rédacteurs du ra</w:t>
      </w:r>
      <w:r w:rsidRPr="006D1C66">
        <w:t>p</w:t>
      </w:r>
      <w:r w:rsidRPr="006D1C66">
        <w:t>port Bouchard-Taylor) explique l'opposition aux a</w:t>
      </w:r>
      <w:r w:rsidRPr="006D1C66">
        <w:t>c</w:t>
      </w:r>
      <w:r w:rsidRPr="006D1C66">
        <w:t>commodements raisonnables comme étant « d'abord et avant tout due à la crainte d'un conflit entre les valeurs publiques fondamentales sur lesquelles se fo</w:t>
      </w:r>
      <w:r w:rsidRPr="006D1C66">
        <w:t>n</w:t>
      </w:r>
      <w:r w:rsidRPr="006D1C66">
        <w:t>dent le vivre-ensemble au Québec et les pratiques religieuses qui sont au cœur des demandes d'accomm</w:t>
      </w:r>
      <w:r w:rsidRPr="006D1C66">
        <w:t>o</w:t>
      </w:r>
      <w:r w:rsidRPr="006D1C66">
        <w:t>dements ». La crainte d'un choc des valeurs « qu'on retrouve dans toutes les dém</w:t>
      </w:r>
      <w:r w:rsidRPr="006D1C66">
        <w:t>o</w:t>
      </w:r>
      <w:r w:rsidRPr="006D1C66">
        <w:t>craties libérales marquées par la diversité morale, culturelle et rel</w:t>
      </w:r>
      <w:r w:rsidRPr="006D1C66">
        <w:t>i</w:t>
      </w:r>
      <w:r w:rsidRPr="006D1C66">
        <w:t>gieuse, est tout</w:t>
      </w:r>
      <w:r w:rsidRPr="006D1C66">
        <w:t>e</w:t>
      </w:r>
      <w:r w:rsidRPr="006D1C66">
        <w:t>fois attisée et amplifiée par le sentiment d'insécurité culturelle ou identitaire qui, selon toute vraisemblance, est to</w:t>
      </w:r>
      <w:r w:rsidRPr="006D1C66">
        <w:t>u</w:t>
      </w:r>
      <w:r w:rsidRPr="006D1C66">
        <w:t>jours latent au Québec » (M</w:t>
      </w:r>
      <w:r w:rsidRPr="006D1C66">
        <w:t>a</w:t>
      </w:r>
      <w:r w:rsidRPr="006D1C66">
        <w:t>clure, 2008, p. 217). L'insécurité identitaire a notamment donné lieu à une « coalition i</w:t>
      </w:r>
      <w:r w:rsidRPr="006D1C66">
        <w:t>m</w:t>
      </w:r>
      <w:r w:rsidRPr="006D1C66">
        <w:t xml:space="preserve">probable » </w:t>
      </w:r>
      <w:r>
        <w:t>(</w:t>
      </w:r>
      <w:r w:rsidRPr="006D1C66">
        <w:rPr>
          <w:i/>
          <w:iCs/>
        </w:rPr>
        <w:t xml:space="preserve">idem, </w:t>
      </w:r>
      <w:r w:rsidRPr="006D1C66">
        <w:t>p. 217). Selon l'auteur, « l'histoire explique pourquoi et comment le Québec est devenu ce qu'il est aujourd'hui. Mais contrairement à ce que lai</w:t>
      </w:r>
      <w:r w:rsidRPr="006D1C66">
        <w:t>s</w:t>
      </w:r>
      <w:r w:rsidRPr="006D1C66">
        <w:t>sent entendre les intellectuels néo-dumontiens, elle ne nous dit pas comment vivre ensemble, quel genre de société devrions-nous che</w:t>
      </w:r>
      <w:r w:rsidRPr="006D1C66">
        <w:t>r</w:t>
      </w:r>
      <w:r w:rsidRPr="006D1C66">
        <w:t>cher à réaliser. Ce sont les valeurs collectives qui permettent de r</w:t>
      </w:r>
      <w:r w:rsidRPr="006D1C66">
        <w:t>é</w:t>
      </w:r>
      <w:r w:rsidRPr="006D1C66">
        <w:t>pondre à ces questions, et ces valeurs doivent être dérivées de la dél</w:t>
      </w:r>
      <w:r w:rsidRPr="006D1C66">
        <w:t>i</w:t>
      </w:r>
      <w:r w:rsidRPr="006D1C66">
        <w:t>bération publique et non simplement déduites ou inférées de l'histo</w:t>
      </w:r>
      <w:r w:rsidRPr="006D1C66">
        <w:t>i</w:t>
      </w:r>
      <w:r w:rsidRPr="006D1C66">
        <w:t xml:space="preserve">re » </w:t>
      </w:r>
      <w:r>
        <w:t>(</w:t>
      </w:r>
      <w:r w:rsidRPr="006D1C66">
        <w:rPr>
          <w:i/>
          <w:iCs/>
        </w:rPr>
        <w:t xml:space="preserve">idem, </w:t>
      </w:r>
      <w:r w:rsidRPr="006D1C66">
        <w:t>p. 240). Les ra</w:t>
      </w:r>
      <w:r w:rsidRPr="006D1C66">
        <w:t>p</w:t>
      </w:r>
      <w:r w:rsidRPr="006D1C66">
        <w:t>ports de force entre le Québec et le reste du Canada étant minimisés, on comprendra que les lignes de tension e</w:t>
      </w:r>
      <w:r w:rsidRPr="006D1C66">
        <w:t>n</w:t>
      </w:r>
      <w:r w:rsidRPr="006D1C66">
        <w:t>tre l'interculturalisme québécois et le multiculturalisme can</w:t>
      </w:r>
      <w:r w:rsidRPr="006D1C66">
        <w:t>a</w:t>
      </w:r>
      <w:r w:rsidRPr="006D1C66">
        <w:t>dien ne sont pas plus explorées. Daniel Weinstock, un autre membre du com</w:t>
      </w:r>
      <w:r w:rsidRPr="006D1C66">
        <w:t>i</w:t>
      </w:r>
      <w:r w:rsidRPr="006D1C66">
        <w:t>té</w:t>
      </w:r>
      <w:r>
        <w:t>-</w:t>
      </w:r>
      <w:r w:rsidRPr="006D1C66">
        <w:t>conseil de la</w:t>
      </w:r>
      <w:r>
        <w:t xml:space="preserve"> </w:t>
      </w:r>
      <w:r w:rsidRPr="006D1C66">
        <w:t>[357]</w:t>
      </w:r>
      <w:r>
        <w:t xml:space="preserve"> </w:t>
      </w:r>
      <w:r w:rsidRPr="006D1C66">
        <w:t xml:space="preserve">Commission Bouchard-Taylor et initiateur du </w:t>
      </w:r>
      <w:r w:rsidRPr="006D1C66">
        <w:rPr>
          <w:i/>
          <w:iCs/>
        </w:rPr>
        <w:t>Manifeste pour un Qu</w:t>
      </w:r>
      <w:r w:rsidRPr="006D1C66">
        <w:rPr>
          <w:i/>
          <w:iCs/>
        </w:rPr>
        <w:t>é</w:t>
      </w:r>
      <w:r w:rsidRPr="006D1C66">
        <w:rPr>
          <w:i/>
          <w:iCs/>
        </w:rPr>
        <w:t xml:space="preserve">bec pluraliste, </w:t>
      </w:r>
      <w:r w:rsidRPr="006D1C66">
        <w:t>avait d'ailleurs déjà dénoncé les positions critiques du multiculturalisme canadien tenues par « les n</w:t>
      </w:r>
      <w:r w:rsidRPr="006D1C66">
        <w:t>a</w:t>
      </w:r>
      <w:r w:rsidRPr="006D1C66">
        <w:t>tionalistes civiques, les progressistes et les conservateurs » du Qu</w:t>
      </w:r>
      <w:r w:rsidRPr="006D1C66">
        <w:t>é</w:t>
      </w:r>
      <w:r w:rsidRPr="006D1C66">
        <w:t>bec (2007). Ce qui est remarquable, c'est que ces analyses taisent compl</w:t>
      </w:r>
      <w:r w:rsidRPr="006D1C66">
        <w:t>è</w:t>
      </w:r>
      <w:r w:rsidRPr="006D1C66">
        <w:t>tement les oppositions aux accommodements raisonnables ou au mu</w:t>
      </w:r>
      <w:r w:rsidRPr="006D1C66">
        <w:t>l</w:t>
      </w:r>
      <w:r w:rsidRPr="006D1C66">
        <w:t>ticulturalisme c</w:t>
      </w:r>
      <w:r w:rsidRPr="006D1C66">
        <w:t>a</w:t>
      </w:r>
      <w:r w:rsidRPr="006D1C66">
        <w:t>nadien qui émanent des citoyens issus des minorités elles-mêmes, o</w:t>
      </w:r>
      <w:r w:rsidRPr="006D1C66">
        <w:t>p</w:t>
      </w:r>
      <w:r w:rsidRPr="006D1C66">
        <w:t>positions documentées et par les sondages et par les reche</w:t>
      </w:r>
      <w:r w:rsidRPr="006D1C66">
        <w:t>r</w:t>
      </w:r>
      <w:r w:rsidRPr="006D1C66">
        <w:t>ches sur le terrain.</w:t>
      </w:r>
    </w:p>
    <w:p w:rsidR="00F64A0A" w:rsidRPr="006D1C66" w:rsidRDefault="00F64A0A" w:rsidP="00F64A0A">
      <w:pPr>
        <w:spacing w:before="120" w:after="120"/>
        <w:jc w:val="both"/>
      </w:pPr>
      <w:r w:rsidRPr="006D1C66">
        <w:t>Un troisième courant porté par des intellectuels nationalistes ou souverainistes engagés dans la défense du pluralisme et de l'amén</w:t>
      </w:r>
      <w:r w:rsidRPr="006D1C66">
        <w:t>a</w:t>
      </w:r>
      <w:r w:rsidRPr="006D1C66">
        <w:t>gement de la diversité se d</w:t>
      </w:r>
      <w:r w:rsidRPr="006D1C66">
        <w:t>é</w:t>
      </w:r>
      <w:r w:rsidRPr="006D1C66">
        <w:t>marque des précédents. Michel Seymour remet en que</w:t>
      </w:r>
      <w:r w:rsidRPr="006D1C66">
        <w:t>s</w:t>
      </w:r>
      <w:r w:rsidRPr="006D1C66">
        <w:t>tion l'opposition « naturalisée » entre nationalisme et pluralisme qu'entretiennent certains pluralistes, fédér</w:t>
      </w:r>
      <w:r w:rsidRPr="006D1C66">
        <w:t>a</w:t>
      </w:r>
      <w:r w:rsidRPr="006D1C66">
        <w:t>listes de surcroît (Seymour, 2010). Il estime que : « ceux qui ne se prononcent pas o</w:t>
      </w:r>
      <w:r w:rsidRPr="006D1C66">
        <w:t>u</w:t>
      </w:r>
      <w:r w:rsidRPr="006D1C66">
        <w:t>vertement en faveur d'une politique d'affirmation nati</w:t>
      </w:r>
      <w:r w:rsidRPr="006D1C66">
        <w:t>o</w:t>
      </w:r>
      <w:r w:rsidRPr="006D1C66">
        <w:t>nale et qui ne posent pas le problème de la non-reconnaissance du Québec au sein du Canada n'obtiendront pas grand-chose en d</w:t>
      </w:r>
      <w:r w:rsidRPr="006D1C66">
        <w:t>é</w:t>
      </w:r>
      <w:r w:rsidRPr="006D1C66">
        <w:t>nonçant la fermeture de certains nation</w:t>
      </w:r>
      <w:r w:rsidRPr="006D1C66">
        <w:t>a</w:t>
      </w:r>
      <w:r w:rsidRPr="006D1C66">
        <w:t>listes à l'égard du pluralisme. Ils risquent même d'obtenir l'effet inverse de celui qui est e</w:t>
      </w:r>
      <w:r w:rsidRPr="006D1C66">
        <w:t>s</w:t>
      </w:r>
      <w:r w:rsidRPr="006D1C66">
        <w:t>compté. Mais les pluralistes sont-ils prêts à soulever la question de l'a</w:t>
      </w:r>
      <w:r w:rsidRPr="006D1C66">
        <w:t>c</w:t>
      </w:r>
      <w:r w:rsidRPr="006D1C66">
        <w:t>commodement du Québec au sein du Can</w:t>
      </w:r>
      <w:r w:rsidRPr="006D1C66">
        <w:t>a</w:t>
      </w:r>
      <w:r w:rsidRPr="006D1C66">
        <w:t>da ? » (Seymour, 2010, p. A7).</w:t>
      </w:r>
    </w:p>
    <w:p w:rsidR="00F64A0A" w:rsidRPr="006D1C66" w:rsidRDefault="00F64A0A" w:rsidP="00F64A0A">
      <w:pPr>
        <w:spacing w:before="120" w:after="120"/>
        <w:jc w:val="both"/>
      </w:pPr>
      <w:r w:rsidRPr="006D1C66">
        <w:t>Sami Aoun prend parti en faveur d'un processus d'affirmation n</w:t>
      </w:r>
      <w:r w:rsidRPr="006D1C66">
        <w:t>a</w:t>
      </w:r>
      <w:r w:rsidRPr="006D1C66">
        <w:t>tionale fondé sur l'intercultur</w:t>
      </w:r>
      <w:r w:rsidRPr="006D1C66">
        <w:t>a</w:t>
      </w:r>
      <w:r w:rsidRPr="006D1C66">
        <w:t>lisme et la citoyenneté. Un « contrat social québ</w:t>
      </w:r>
      <w:r w:rsidRPr="006D1C66">
        <w:t>é</w:t>
      </w:r>
      <w:r w:rsidRPr="006D1C66">
        <w:t>cois » doit être fondé sur les principes suivants : « une liberté individuelle fondatr</w:t>
      </w:r>
      <w:r w:rsidRPr="006D1C66">
        <w:t>i</w:t>
      </w:r>
      <w:r w:rsidRPr="006D1C66">
        <w:t>ce prioritaire et dominante et l'égalité entre hommes et femmes. Tous les Québécois sont des c</w:t>
      </w:r>
      <w:r w:rsidRPr="006D1C66">
        <w:t>i</w:t>
      </w:r>
      <w:r w:rsidRPr="006D1C66">
        <w:t>toyens en parts égales selon un nationalisme civique et appart</w:t>
      </w:r>
      <w:r w:rsidRPr="006D1C66">
        <w:t>e</w:t>
      </w:r>
      <w:r w:rsidRPr="006D1C66">
        <w:t>nant à un État-providence » (Aoun, 2009, p. 123). « L'interculturalisme québécois vise à contrer le "développement séparé" des groupes ethn</w:t>
      </w:r>
      <w:r w:rsidRPr="006D1C66">
        <w:t>o</w:t>
      </w:r>
      <w:r w:rsidRPr="006D1C66">
        <w:t>culturels et religieux et à favoriser une citoyenneté partagée. Le vouloir-vivre co</w:t>
      </w:r>
      <w:r w:rsidRPr="006D1C66">
        <w:t>l</w:t>
      </w:r>
      <w:r w:rsidRPr="006D1C66">
        <w:t>lectif des Québécois doit s'articuler autour d'une nouvelle perspective, celle de la citoyenn</w:t>
      </w:r>
      <w:r w:rsidRPr="006D1C66">
        <w:t>e</w:t>
      </w:r>
      <w:r w:rsidRPr="006D1C66">
        <w:t xml:space="preserve">té » </w:t>
      </w:r>
      <w:r>
        <w:t>(</w:t>
      </w:r>
      <w:r w:rsidRPr="006D1C66">
        <w:rPr>
          <w:i/>
          <w:iCs/>
        </w:rPr>
        <w:t xml:space="preserve">idem, </w:t>
      </w:r>
      <w:r w:rsidRPr="006D1C66">
        <w:t>p. 129).</w:t>
      </w:r>
    </w:p>
    <w:p w:rsidR="00F64A0A" w:rsidRPr="006D1C66" w:rsidRDefault="00F64A0A" w:rsidP="00F64A0A">
      <w:pPr>
        <w:spacing w:before="120" w:after="120"/>
        <w:jc w:val="both"/>
      </w:pPr>
      <w:r w:rsidRPr="006D1C66">
        <w:t>Louis-Philippe Lampron estime que l'article 27 de la Charte can</w:t>
      </w:r>
      <w:r w:rsidRPr="006D1C66">
        <w:t>a</w:t>
      </w:r>
      <w:r w:rsidRPr="006D1C66">
        <w:t>dienne des droits et libertés a pour effet de « court-circuiter toute po</w:t>
      </w:r>
      <w:r w:rsidRPr="006D1C66">
        <w:t>s</w:t>
      </w:r>
      <w:r w:rsidRPr="006D1C66">
        <w:t>sibilité d'interprétation interculturelle des droits et libertés fondame</w:t>
      </w:r>
      <w:r w:rsidRPr="006D1C66">
        <w:t>n</w:t>
      </w:r>
      <w:r w:rsidRPr="006D1C66">
        <w:t>taux protégés sur le territoire québécois » puisqu'il prévoit « que l'i</w:t>
      </w:r>
      <w:r w:rsidRPr="006D1C66">
        <w:t>n</w:t>
      </w:r>
      <w:r w:rsidRPr="006D1C66">
        <w:t>terprétation des droits fondamentaux doit "concorder avec l'o</w:t>
      </w:r>
      <w:r w:rsidRPr="006D1C66">
        <w:t>b</w:t>
      </w:r>
      <w:r w:rsidRPr="006D1C66">
        <w:t>jectif de promouvoir le maintien et la valorisation du patrimoine multicult</w:t>
      </w:r>
      <w:r w:rsidRPr="006D1C66">
        <w:t>u</w:t>
      </w:r>
      <w:r w:rsidRPr="006D1C66">
        <w:t>rel des Canadiens" » (La</w:t>
      </w:r>
      <w:r w:rsidRPr="006D1C66">
        <w:t>m</w:t>
      </w:r>
      <w:r w:rsidRPr="006D1C66">
        <w:t>pron, 2010, p. A7).</w:t>
      </w:r>
    </w:p>
    <w:p w:rsidR="00F64A0A" w:rsidRPr="006D1C66" w:rsidRDefault="00F64A0A" w:rsidP="00F64A0A">
      <w:pPr>
        <w:spacing w:before="120" w:after="120"/>
        <w:jc w:val="both"/>
      </w:pPr>
      <w:r w:rsidRPr="006D1C66">
        <w:t>Il propose le recours à la clause dérog</w:t>
      </w:r>
      <w:r w:rsidRPr="006D1C66">
        <w:t>a</w:t>
      </w:r>
      <w:r w:rsidRPr="006D1C66">
        <w:t>toire pour les articles 2a) et 15 de la Charte c</w:t>
      </w:r>
      <w:r w:rsidRPr="006D1C66">
        <w:t>a</w:t>
      </w:r>
      <w:r w:rsidRPr="006D1C66">
        <w:t>nadienne « jouxté à une modification substantielle de la Charte qu</w:t>
      </w:r>
      <w:r w:rsidRPr="006D1C66">
        <w:t>é</w:t>
      </w:r>
      <w:r w:rsidRPr="006D1C66">
        <w:t>bécoise (qui devrait notamment inclure une clause interprétative similaire à l'article 27 de la Charte canadienne, mais ci</w:t>
      </w:r>
      <w:r w:rsidRPr="006D1C66">
        <w:t>r</w:t>
      </w:r>
      <w:r w:rsidRPr="006D1C66">
        <w:t>conscrivant plutôt l'i</w:t>
      </w:r>
      <w:r w:rsidRPr="006D1C66">
        <w:t>n</w:t>
      </w:r>
      <w:r>
        <w:t>ter</w:t>
      </w:r>
      <w:r w:rsidRPr="006D1C66">
        <w:t>culturalisme) ».</w:t>
      </w:r>
      <w:r>
        <w:t xml:space="preserve"> </w:t>
      </w:r>
      <w:r w:rsidRPr="006D1C66">
        <w:t>[358] Cela permettrait à son avis « de rééquilibrer un balancier qui, pour l'heure, tend vers un m</w:t>
      </w:r>
      <w:r w:rsidRPr="006D1C66">
        <w:t>o</w:t>
      </w:r>
      <w:r w:rsidRPr="006D1C66">
        <w:t>dèle politique d'intégr</w:t>
      </w:r>
      <w:r w:rsidRPr="006D1C66">
        <w:t>a</w:t>
      </w:r>
      <w:r w:rsidRPr="006D1C66">
        <w:t>tion (le multiculturalisme) dont certains aspects ne semblent pas correspondre à celui résultant, au Québec, d'un i</w:t>
      </w:r>
      <w:r w:rsidRPr="006D1C66">
        <w:t>m</w:t>
      </w:r>
      <w:r w:rsidRPr="006D1C66">
        <w:t>portant consensus s</w:t>
      </w:r>
      <w:r w:rsidRPr="006D1C66">
        <w:t>o</w:t>
      </w:r>
      <w:r w:rsidRPr="006D1C66">
        <w:t xml:space="preserve">cial (l'interculturalisme) » </w:t>
      </w:r>
      <w:r w:rsidRPr="006D1C66">
        <w:rPr>
          <w:i/>
          <w:iCs/>
        </w:rPr>
        <w:t>(idem).</w:t>
      </w:r>
    </w:p>
    <w:p w:rsidR="00F64A0A" w:rsidRPr="006D1C66" w:rsidRDefault="00F64A0A" w:rsidP="00F64A0A">
      <w:pPr>
        <w:spacing w:before="120" w:after="120"/>
        <w:jc w:val="both"/>
      </w:pPr>
      <w:r w:rsidRPr="006D1C66">
        <w:t>Dans leur rapport préalable à la consultation de la Commission Bouchard-Taylor, François Rocher et M</w:t>
      </w:r>
      <w:r w:rsidRPr="006D1C66">
        <w:t>i</w:t>
      </w:r>
      <w:r w:rsidRPr="006D1C66">
        <w:t>cheline Labelle ont soutenu que l'interculturalisme ne pourra donner sa pleine mesure que dans le cadre d'un Québec souverain : alors sera en place un cadre référe</w:t>
      </w:r>
      <w:r w:rsidRPr="006D1C66">
        <w:t>n</w:t>
      </w:r>
      <w:r w:rsidRPr="006D1C66">
        <w:t xml:space="preserve">tiel nettement plus clair et sera subvertie la polarisation entre Québécois de diverses origines engendrée par l'institutionnalisation étatique des catégories de l'altérité (Rocher, Labelle </w:t>
      </w:r>
      <w:r w:rsidRPr="006D1C66">
        <w:rPr>
          <w:i/>
          <w:iCs/>
        </w:rPr>
        <w:t xml:space="preserve">et al, </w:t>
      </w:r>
      <w:r w:rsidRPr="006D1C66">
        <w:t>2007 ; Labelle et R</w:t>
      </w:r>
      <w:r w:rsidRPr="006D1C66">
        <w:t>o</w:t>
      </w:r>
      <w:r w:rsidRPr="006D1C66">
        <w:t>cher, 2006). Une nouvelle articulation entre interculturalisme et c</w:t>
      </w:r>
      <w:r w:rsidRPr="006D1C66">
        <w:t>i</w:t>
      </w:r>
      <w:r w:rsidRPr="006D1C66">
        <w:t>toyenneté devra alors advenir.</w:t>
      </w:r>
    </w:p>
    <w:p w:rsidR="00F64A0A" w:rsidRPr="006D1C66" w:rsidRDefault="00F64A0A" w:rsidP="00F64A0A">
      <w:pPr>
        <w:spacing w:before="120" w:after="120"/>
        <w:jc w:val="both"/>
        <w:rPr>
          <w:szCs w:val="24"/>
        </w:rPr>
      </w:pPr>
      <w:r>
        <w:rPr>
          <w:szCs w:val="24"/>
        </w:rPr>
        <w:br w:type="page"/>
      </w:r>
    </w:p>
    <w:p w:rsidR="00F64A0A" w:rsidRPr="006D1C66" w:rsidRDefault="00F64A0A" w:rsidP="00F64A0A">
      <w:pPr>
        <w:pStyle w:val="planche"/>
      </w:pPr>
      <w:r w:rsidRPr="006D1C66">
        <w:t>4. LE DIALOGUE INTERCULTUREL.</w:t>
      </w:r>
      <w:r>
        <w:br/>
      </w:r>
      <w:r w:rsidRPr="006D1C66">
        <w:t>FAIRE FACE AU DI</w:t>
      </w:r>
      <w:r w:rsidRPr="006D1C66">
        <w:t>S</w:t>
      </w:r>
      <w:r w:rsidRPr="006D1C66">
        <w:t>SENSUS</w:t>
      </w:r>
    </w:p>
    <w:p w:rsidR="00F64A0A" w:rsidRPr="006D1C66" w:rsidRDefault="00F64A0A" w:rsidP="00F64A0A">
      <w:pPr>
        <w:spacing w:before="120" w:after="120"/>
        <w:jc w:val="both"/>
      </w:pPr>
    </w:p>
    <w:p w:rsidR="00F64A0A" w:rsidRPr="006D1C66" w:rsidRDefault="00F64A0A" w:rsidP="00F64A0A">
      <w:pPr>
        <w:spacing w:before="120" w:after="120"/>
        <w:jc w:val="both"/>
      </w:pPr>
      <w:r w:rsidRPr="006D1C66">
        <w:t>L'ensemble des incidents critiques, législations, manifestes et pos</w:t>
      </w:r>
      <w:r w:rsidRPr="006D1C66">
        <w:t>i</w:t>
      </w:r>
      <w:r w:rsidRPr="006D1C66">
        <w:t>tions portant sur l'aménagement de la diversité dont nous avons fait état nous projette sur le terrain du dialogue interculturel et de la c</w:t>
      </w:r>
      <w:r w:rsidRPr="006D1C66">
        <w:t>i</w:t>
      </w:r>
      <w:r w:rsidRPr="006D1C66">
        <w:t>toyenneté. Plusieurs questions se posent. Comment déf</w:t>
      </w:r>
      <w:r w:rsidRPr="006D1C66">
        <w:t>i</w:t>
      </w:r>
      <w:r w:rsidRPr="006D1C66">
        <w:t>nir la culture ? S'agit-il de culture ou de religion ? Comment procéder à l'évaluation interculturelle des conflits de valeurs ? De quel type de v</w:t>
      </w:r>
      <w:r w:rsidRPr="006D1C66">
        <w:t>a</w:t>
      </w:r>
      <w:r w:rsidRPr="006D1C66">
        <w:t>leurs s'agit-il ? Qu'en est-il si la signification de ces valeurs ou pratiques cha</w:t>
      </w:r>
      <w:r w:rsidRPr="006D1C66">
        <w:t>n</w:t>
      </w:r>
      <w:r w:rsidRPr="006D1C66">
        <w:t>ge avec le temps et' selon les espaces partagés ? Comment parler de d</w:t>
      </w:r>
      <w:r w:rsidRPr="006D1C66">
        <w:t>i</w:t>
      </w:r>
      <w:r w:rsidRPr="006D1C66">
        <w:t>versité ethnoculturelle dans une perspec</w:t>
      </w:r>
      <w:r>
        <w:t>tive non com</w:t>
      </w:r>
      <w:r w:rsidRPr="006D1C66">
        <w:t>munautariste mais en termes de citoyenneté ? Le débat oppose ici les tenants d'une citoyenneté qui doit se baser sur les droits humains et les valeurs m</w:t>
      </w:r>
      <w:r w:rsidRPr="006D1C66">
        <w:t>o</w:t>
      </w:r>
      <w:r w:rsidRPr="006D1C66">
        <w:t>rales universelles, cela représentant un minimum acceptable, cultu</w:t>
      </w:r>
      <w:r>
        <w:t>re</w:t>
      </w:r>
      <w:r>
        <w:t>l</w:t>
      </w:r>
      <w:r>
        <w:t>le</w:t>
      </w:r>
      <w:r w:rsidRPr="006D1C66">
        <w:t>ment neutre, à ceux qui défe</w:t>
      </w:r>
      <w:r w:rsidRPr="006D1C66">
        <w:t>n</w:t>
      </w:r>
      <w:r w:rsidRPr="006D1C66">
        <w:t>dent une conception plus ancrée dans les particularités culturelles n</w:t>
      </w:r>
      <w:r w:rsidRPr="006D1C66">
        <w:t>a</w:t>
      </w:r>
      <w:r w:rsidRPr="006D1C66">
        <w:t>tionales.</w:t>
      </w:r>
    </w:p>
    <w:p w:rsidR="00F64A0A" w:rsidRPr="006D1C66" w:rsidRDefault="00F64A0A" w:rsidP="00F64A0A">
      <w:pPr>
        <w:spacing w:before="120" w:after="120"/>
        <w:jc w:val="both"/>
      </w:pPr>
      <w:r w:rsidRPr="006D1C66">
        <w:t>Des intellectuels associés au « pluralisme radical démocratique » défendent une acceptation inconditionnelle des manifest</w:t>
      </w:r>
      <w:r w:rsidRPr="006D1C66">
        <w:t>a</w:t>
      </w:r>
      <w:r w:rsidRPr="006D1C66">
        <w:t>tions de la diversité ethnoculturelle au sein de la sphère publique (sans toutefois définir ce qu'ils entendent par sphère publique), au nom d'une conce</w:t>
      </w:r>
      <w:r w:rsidRPr="006D1C66">
        <w:t>p</w:t>
      </w:r>
      <w:r w:rsidRPr="006D1C66">
        <w:t>tion indéterminée de la démocratie. Ils s'inscr</w:t>
      </w:r>
      <w:r w:rsidRPr="006D1C66">
        <w:t>i</w:t>
      </w:r>
      <w:r w:rsidRPr="006D1C66">
        <w:t>vent donc « en dehors de la norme socioculturelle et institutionnelle dominante, sans che</w:t>
      </w:r>
      <w:r w:rsidRPr="006D1C66">
        <w:t>r</w:t>
      </w:r>
      <w:r w:rsidRPr="006D1C66">
        <w:t>cher à les absorber contre leur vœu dans un cadre politique et normatif unitaire ou prétendument universaliste » (Salée, 2010, p. 168). La communauté politique doit se concevoir « au-delà, si nécessaire, de l'e</w:t>
      </w:r>
      <w:r w:rsidRPr="006D1C66">
        <w:t>s</w:t>
      </w:r>
      <w:r w:rsidRPr="006D1C66">
        <w:t>pace restreint et restrictif de l'État-nation ou, à tout le moins, ne pas tenter de subsumer l'expression de l'altérité et de la différence dans une vision préétablie et culturellement préconçue du Sujet polit</w:t>
      </w:r>
      <w:r w:rsidRPr="006D1C66">
        <w:t>i</w:t>
      </w:r>
      <w:r w:rsidRPr="006D1C66">
        <w:t xml:space="preserve">que national » </w:t>
      </w:r>
      <w:r w:rsidRPr="006D1C66">
        <w:rPr>
          <w:i/>
          <w:iCs/>
        </w:rPr>
        <w:t xml:space="preserve">(idem). </w:t>
      </w:r>
      <w:r w:rsidRPr="006D1C66">
        <w:t>Daniel Salée conclut d'ailleurs que toute r</w:t>
      </w:r>
      <w:r w:rsidRPr="006D1C66">
        <w:t>e</w:t>
      </w:r>
      <w:r w:rsidRPr="006D1C66">
        <w:t>cherche d'intégration se s</w:t>
      </w:r>
      <w:r w:rsidRPr="006D1C66">
        <w:t>i</w:t>
      </w:r>
      <w:r w:rsidRPr="006D1C66">
        <w:t>tue à l'opposé du développement historique de la dém</w:t>
      </w:r>
      <w:r w:rsidRPr="006D1C66">
        <w:t>o</w:t>
      </w:r>
      <w:r w:rsidRPr="006D1C66">
        <w:t xml:space="preserve">cratie </w:t>
      </w:r>
      <w:r w:rsidRPr="006D1C66">
        <w:rPr>
          <w:i/>
          <w:iCs/>
        </w:rPr>
        <w:t xml:space="preserve">(idem, </w:t>
      </w:r>
      <w:r w:rsidRPr="006D1C66">
        <w:t>p. 171).</w:t>
      </w:r>
    </w:p>
    <w:p w:rsidR="00F64A0A" w:rsidRPr="006D1C66" w:rsidRDefault="00F64A0A" w:rsidP="00F64A0A">
      <w:pPr>
        <w:spacing w:before="120" w:after="120"/>
        <w:jc w:val="both"/>
      </w:pPr>
      <w:r>
        <w:br w:type="page"/>
      </w:r>
      <w:r w:rsidRPr="006D1C66">
        <w:t>[359]</w:t>
      </w:r>
    </w:p>
    <w:p w:rsidR="00F64A0A" w:rsidRPr="006D1C66" w:rsidRDefault="00F64A0A" w:rsidP="00F64A0A">
      <w:pPr>
        <w:spacing w:before="120" w:after="120"/>
        <w:jc w:val="both"/>
      </w:pPr>
      <w:r w:rsidRPr="006D1C66">
        <w:t>À l'opposé, Bikhu Parekh défend un multiculturalisme interactif, soit un multiculturalisme conçu comme dialogue entre les communa</w:t>
      </w:r>
      <w:r w:rsidRPr="006D1C66">
        <w:t>u</w:t>
      </w:r>
      <w:r w:rsidRPr="006D1C66">
        <w:t>tés et les individus. P</w:t>
      </w:r>
      <w:r w:rsidRPr="006D1C66">
        <w:t>a</w:t>
      </w:r>
      <w:r w:rsidRPr="006D1C66">
        <w:t>rekh affirme que « </w:t>
      </w:r>
      <w:r w:rsidRPr="006D1C66">
        <w:rPr>
          <w:i/>
          <w:iCs/>
        </w:rPr>
        <w:t>the cultural embeddedness of</w:t>
      </w:r>
      <w:r>
        <w:rPr>
          <w:i/>
          <w:iCs/>
        </w:rPr>
        <w:t xml:space="preserve"> </w:t>
      </w:r>
      <w:r w:rsidRPr="006D1C66">
        <w:rPr>
          <w:i/>
          <w:iCs/>
        </w:rPr>
        <w:t>human beings, the inescapability and desirability of cultural divers</w:t>
      </w:r>
      <w:r w:rsidRPr="006D1C66">
        <w:rPr>
          <w:i/>
          <w:iCs/>
        </w:rPr>
        <w:t>i</w:t>
      </w:r>
      <w:r w:rsidRPr="006D1C66">
        <w:rPr>
          <w:i/>
          <w:iCs/>
        </w:rPr>
        <w:t>ty and intercultural dialogue, and the</w:t>
      </w:r>
      <w:r>
        <w:rPr>
          <w:i/>
          <w:iCs/>
        </w:rPr>
        <w:t xml:space="preserve"> </w:t>
      </w:r>
      <w:r w:rsidRPr="006D1C66">
        <w:rPr>
          <w:i/>
          <w:iCs/>
        </w:rPr>
        <w:t>plurality of</w:t>
      </w:r>
      <w:r>
        <w:rPr>
          <w:i/>
          <w:iCs/>
        </w:rPr>
        <w:t xml:space="preserve"> </w:t>
      </w:r>
      <w:r w:rsidRPr="006D1C66">
        <w:rPr>
          <w:i/>
          <w:iCs/>
        </w:rPr>
        <w:t xml:space="preserve">each culture » </w:t>
      </w:r>
      <w:r w:rsidRPr="006D1C66">
        <w:t>(2006, p. 338). Chaque société a un caractère historiquement acquis et une identité incarnée dans un noyau de valeurs partagées qu'il faut respe</w:t>
      </w:r>
      <w:r w:rsidRPr="006D1C66">
        <w:t>c</w:t>
      </w:r>
      <w:r w:rsidRPr="006D1C66">
        <w:t>ter. Ce noyau constitue la base de son st</w:t>
      </w:r>
      <w:r w:rsidRPr="006D1C66">
        <w:t>y</w:t>
      </w:r>
      <w:r w:rsidRPr="006D1C66">
        <w:t>le de vie et chaque société a le droit et le d</w:t>
      </w:r>
      <w:r w:rsidRPr="006D1C66">
        <w:t>e</w:t>
      </w:r>
      <w:r w:rsidRPr="006D1C66">
        <w:t>voir de rejeter ou de désavouer des pratiques qui vont à l'encontre de ce noyau de v</w:t>
      </w:r>
      <w:r w:rsidRPr="006D1C66">
        <w:t>a</w:t>
      </w:r>
      <w:r w:rsidRPr="006D1C66">
        <w:t>leurs (« </w:t>
      </w:r>
      <w:r>
        <w:rPr>
          <w:i/>
        </w:rPr>
        <w:t>I</w:t>
      </w:r>
      <w:r w:rsidRPr="006D1C66">
        <w:t xml:space="preserve"> </w:t>
      </w:r>
      <w:r w:rsidRPr="006D1C66">
        <w:rPr>
          <w:i/>
          <w:iCs/>
        </w:rPr>
        <w:t>shall call this the principle of core or common v</w:t>
      </w:r>
      <w:r w:rsidRPr="006D1C66">
        <w:rPr>
          <w:i/>
          <w:iCs/>
        </w:rPr>
        <w:t>a</w:t>
      </w:r>
      <w:r w:rsidRPr="006D1C66">
        <w:rPr>
          <w:i/>
          <w:iCs/>
        </w:rPr>
        <w:t xml:space="preserve">lues » </w:t>
      </w:r>
      <w:r w:rsidRPr="006D1C66">
        <w:t>[Parekh, 2006, p. 265]) et de son lien avec l'État et l'identité nationale. Parekh soutient que les nouveaux arr</w:t>
      </w:r>
      <w:r w:rsidRPr="006D1C66">
        <w:t>i</w:t>
      </w:r>
      <w:r w:rsidRPr="006D1C66">
        <w:t>vants doivent respecter ce noyau, avant de décider s'ils doivent le contester au nom de la liberté ou de l'égal</w:t>
      </w:r>
      <w:r w:rsidRPr="006D1C66">
        <w:t>i</w:t>
      </w:r>
      <w:r w:rsidRPr="006D1C66">
        <w:t>té.</w:t>
      </w:r>
    </w:p>
    <w:p w:rsidR="00F64A0A" w:rsidRPr="006D1C66" w:rsidRDefault="00F64A0A" w:rsidP="00F64A0A">
      <w:pPr>
        <w:spacing w:before="120" w:after="120"/>
        <w:jc w:val="both"/>
      </w:pPr>
      <w:r w:rsidRPr="006D1C66">
        <w:t xml:space="preserve">Cet ensemble de </w:t>
      </w:r>
      <w:r w:rsidRPr="006D1C66">
        <w:rPr>
          <w:i/>
          <w:iCs/>
        </w:rPr>
        <w:t xml:space="preserve">operative public values </w:t>
      </w:r>
      <w:r w:rsidRPr="006D1C66">
        <w:t>guident la société et se s</w:t>
      </w:r>
      <w:r w:rsidRPr="006D1C66">
        <w:t>i</w:t>
      </w:r>
      <w:r w:rsidRPr="006D1C66">
        <w:t>tuent à trois niveaux. Elles peuvent être enchâssées dans une constit</w:t>
      </w:r>
      <w:r w:rsidRPr="006D1C66">
        <w:t>u</w:t>
      </w:r>
      <w:r w:rsidRPr="006D1C66">
        <w:t>tion et fournir la base légale et morale de la communauté p</w:t>
      </w:r>
      <w:r w:rsidRPr="006D1C66">
        <w:t>o</w:t>
      </w:r>
      <w:r w:rsidRPr="006D1C66">
        <w:t>litique incluant les droits fondamentaux et les obligations des c</w:t>
      </w:r>
      <w:r w:rsidRPr="006D1C66">
        <w:t>i</w:t>
      </w:r>
      <w:r w:rsidRPr="006D1C66">
        <w:t>toyens (p. ex. l'égalité). Elles sont inca</w:t>
      </w:r>
      <w:r w:rsidRPr="006D1C66">
        <w:t>r</w:t>
      </w:r>
      <w:r w:rsidRPr="006D1C66">
        <w:t>nées dans des législations, en harmonie avec les valeurs enchâssées dans la constitution et se rapportent à la vie quotidienne des citoyens (p. ex. la monogamie). Elles opèrent égal</w:t>
      </w:r>
      <w:r w:rsidRPr="006D1C66">
        <w:t>e</w:t>
      </w:r>
      <w:r w:rsidRPr="006D1C66">
        <w:t>ment à un niveau intermédiaire ; il s'agit alors des valeurs qui re</w:t>
      </w:r>
      <w:r w:rsidRPr="006D1C66">
        <w:t>n</w:t>
      </w:r>
      <w:r w:rsidRPr="006D1C66">
        <w:t>voient à la régulation de pratiques sociales non légif</w:t>
      </w:r>
      <w:r w:rsidRPr="006D1C66">
        <w:t>é</w:t>
      </w:r>
      <w:r w:rsidRPr="006D1C66">
        <w:t xml:space="preserve">rées </w:t>
      </w:r>
      <w:r w:rsidRPr="006D1C66">
        <w:rPr>
          <w:i/>
          <w:iCs/>
        </w:rPr>
        <w:t xml:space="preserve">(idem, </w:t>
      </w:r>
      <w:r w:rsidRPr="006D1C66">
        <w:t>p. 270). A noter, ces valeurs publiques opératio</w:t>
      </w:r>
      <w:r w:rsidRPr="006D1C66">
        <w:t>n</w:t>
      </w:r>
      <w:r w:rsidRPr="006D1C66">
        <w:t>nelles ne sont ni sacro-saintes, ni non négociables.</w:t>
      </w:r>
    </w:p>
    <w:p w:rsidR="00F64A0A" w:rsidRPr="006D1C66" w:rsidRDefault="00F64A0A" w:rsidP="00F64A0A">
      <w:pPr>
        <w:spacing w:before="120" w:after="120"/>
        <w:jc w:val="both"/>
      </w:pPr>
      <w:r w:rsidRPr="006D1C66">
        <w:t>Toutes les cultures ont droit au respect, aucune ne devrait être inf</w:t>
      </w:r>
      <w:r w:rsidRPr="006D1C66">
        <w:t>é</w:t>
      </w:r>
      <w:r w:rsidRPr="006D1C66">
        <w:t>riorisée. Cependant, toute s</w:t>
      </w:r>
      <w:r w:rsidRPr="006D1C66">
        <w:t>o</w:t>
      </w:r>
      <w:r w:rsidRPr="006D1C66">
        <w:t>ciété a le droit de défendre ses « valeurs constitutives » envers une minorité qui défend des prat</w:t>
      </w:r>
      <w:r w:rsidRPr="006D1C66">
        <w:t>i</w:t>
      </w:r>
      <w:r w:rsidRPr="006D1C66">
        <w:t xml:space="preserve">ques que cette majorité repousse </w:t>
      </w:r>
      <w:r w:rsidRPr="006D1C66">
        <w:rPr>
          <w:i/>
          <w:iCs/>
        </w:rPr>
        <w:t xml:space="preserve">(idem, </w:t>
      </w:r>
      <w:r w:rsidRPr="006D1C66">
        <w:t>p. 271). Un dialogue politique est alors n</w:t>
      </w:r>
      <w:r w:rsidRPr="006D1C66">
        <w:t>é</w:t>
      </w:r>
      <w:r w:rsidRPr="006D1C66">
        <w:t>cessaire pour résoudre les divergences morales et culturelles profo</w:t>
      </w:r>
      <w:r w:rsidRPr="006D1C66">
        <w:t>n</w:t>
      </w:r>
      <w:r w:rsidRPr="006D1C66">
        <w:t>des. Ce di</w:t>
      </w:r>
      <w:r w:rsidRPr="006D1C66">
        <w:t>a</w:t>
      </w:r>
      <w:r w:rsidRPr="006D1C66">
        <w:t>logue intervient au sein de sociétés qui ont une structure morale, une hi</w:t>
      </w:r>
      <w:r w:rsidRPr="006D1C66">
        <w:t>s</w:t>
      </w:r>
      <w:r w:rsidRPr="006D1C66">
        <w:t>toire et des traditions particulières, et dont les acteurs ne sont pas des êtres moraux abstraits mais constitués d'une certa</w:t>
      </w:r>
      <w:r w:rsidRPr="006D1C66">
        <w:t>i</w:t>
      </w:r>
      <w:r w:rsidRPr="006D1C66">
        <w:t xml:space="preserve">ne manière </w:t>
      </w:r>
      <w:r w:rsidRPr="006D1C66">
        <w:rPr>
          <w:i/>
          <w:iCs/>
        </w:rPr>
        <w:t xml:space="preserve">(idem, </w:t>
      </w:r>
      <w:r w:rsidRPr="006D1C66">
        <w:t>p. 267). Parekh désigne ce dialogue comme un « dialogue bifocal » entre majorité et minor</w:t>
      </w:r>
      <w:r w:rsidRPr="006D1C66">
        <w:t>i</w:t>
      </w:r>
      <w:r w:rsidRPr="006D1C66">
        <w:t>tés, vision à notre avis binaire et réductrice à l'encontre d'une vision critique de la culture et des identités totalisa</w:t>
      </w:r>
      <w:r w:rsidRPr="006D1C66">
        <w:t>n</w:t>
      </w:r>
      <w:r w:rsidRPr="006D1C66">
        <w:t>tes.</w:t>
      </w:r>
    </w:p>
    <w:p w:rsidR="00F64A0A" w:rsidRPr="006D1C66" w:rsidRDefault="00F64A0A" w:rsidP="00F64A0A">
      <w:pPr>
        <w:spacing w:before="120" w:after="120"/>
        <w:jc w:val="both"/>
      </w:pPr>
      <w:r w:rsidRPr="006D1C66">
        <w:t>Les pratiques culturelles divergentes exigent un dialogue culturel complexe, souligne Seyla Benh</w:t>
      </w:r>
      <w:r w:rsidRPr="006D1C66">
        <w:t>a</w:t>
      </w:r>
      <w:r w:rsidRPr="006D1C66">
        <w:t>bib. Elle distingue les théoriciens de la démocratie des théoriciens du multiculturalisme selon les conce</w:t>
      </w:r>
      <w:r w:rsidRPr="006D1C66">
        <w:t>p</w:t>
      </w:r>
      <w:r w:rsidRPr="006D1C66">
        <w:t>tions qu'ils véhiculent de la culture. Les premiers su</w:t>
      </w:r>
      <w:r w:rsidRPr="006D1C66">
        <w:t>p</w:t>
      </w:r>
      <w:r w:rsidRPr="006D1C66">
        <w:t>portent les luttes pour la reconnaissance et les mouvements ident</w:t>
      </w:r>
      <w:r w:rsidRPr="006D1C66">
        <w:t>i</w:t>
      </w:r>
      <w:r w:rsidRPr="006D1C66">
        <w:t>taires en autant qu'ils visent l'inclusion démocratique, la justice sociale et politique et la fluidité culturelle (Benhabib, 2002, p. IX). Les seconds visent trop souvent la préservation des prat</w:t>
      </w:r>
      <w:r w:rsidRPr="006D1C66">
        <w:t>i</w:t>
      </w:r>
      <w:r w:rsidRPr="006D1C66">
        <w:t>ques culturelles des minorités et en ont une vision essentialisante. Or, Benhabib, qui d</w:t>
      </w:r>
      <w:r w:rsidRPr="006D1C66">
        <w:t>é</w:t>
      </w:r>
      <w:r w:rsidRPr="006D1C66">
        <w:t>fend une</w:t>
      </w:r>
      <w:r>
        <w:t xml:space="preserve"> </w:t>
      </w:r>
      <w:r w:rsidRPr="006D1C66">
        <w:t>[360]</w:t>
      </w:r>
      <w:r>
        <w:t xml:space="preserve"> </w:t>
      </w:r>
      <w:r w:rsidRPr="006D1C66">
        <w:t>perspective sociale constructiviste, se refuse à toute idée de p</w:t>
      </w:r>
      <w:r w:rsidRPr="006D1C66">
        <w:t>u</w:t>
      </w:r>
      <w:r w:rsidRPr="006D1C66">
        <w:t>reté culturelle. La culture réfère à des systèmes de significations et de r</w:t>
      </w:r>
      <w:r w:rsidRPr="006D1C66">
        <w:t>e</w:t>
      </w:r>
      <w:r w:rsidRPr="006D1C66">
        <w:t>présentations complexes et toutes sont déchirées par des divisions i</w:t>
      </w:r>
      <w:r w:rsidRPr="006D1C66">
        <w:t>n</w:t>
      </w:r>
      <w:r>
        <w:t>ternes. De plus, l'univer</w:t>
      </w:r>
      <w:r w:rsidRPr="006D1C66">
        <w:t>salisme qui sous-tend les mesures constit</w:t>
      </w:r>
      <w:r w:rsidRPr="006D1C66">
        <w:t>u</w:t>
      </w:r>
      <w:r w:rsidRPr="006D1C66">
        <w:t>tionnelles et législatives doit être préservé au sein de la communauté politique. Trois principes doivent prévaloir : un princ</w:t>
      </w:r>
      <w:r w:rsidRPr="006D1C66">
        <w:t>i</w:t>
      </w:r>
      <w:r w:rsidRPr="006D1C66">
        <w:t>pe de réciprocité selon lequel les minorités doivent avoir les' mêmes droits que la maj</w:t>
      </w:r>
      <w:r w:rsidRPr="006D1C66">
        <w:t>o</w:t>
      </w:r>
      <w:r w:rsidRPr="006D1C66">
        <w:t xml:space="preserve">rité ; un principe d'auto-identification volontaire </w:t>
      </w:r>
      <w:r>
        <w:rPr>
          <w:i/>
          <w:iCs/>
        </w:rPr>
        <w:t>(</w:t>
      </w:r>
      <w:r w:rsidRPr="006D1C66">
        <w:rPr>
          <w:i/>
          <w:iCs/>
        </w:rPr>
        <w:t xml:space="preserve">voluntary self-ascription) </w:t>
      </w:r>
      <w:r w:rsidRPr="006D1C66">
        <w:t>selon lequel les individus ne sont pas assignés automat</w:t>
      </w:r>
      <w:r w:rsidRPr="006D1C66">
        <w:t>i</w:t>
      </w:r>
      <w:r w:rsidRPr="006D1C66">
        <w:t>quement à un groupe culturel, religieux ou linguistique selon la nai</w:t>
      </w:r>
      <w:r w:rsidRPr="006D1C66">
        <w:t>s</w:t>
      </w:r>
      <w:r w:rsidRPr="006D1C66">
        <w:t>sance ; un principe de libe</w:t>
      </w:r>
      <w:r w:rsidRPr="006D1C66">
        <w:t>r</w:t>
      </w:r>
      <w:r w:rsidRPr="006D1C66">
        <w:t xml:space="preserve">té de mouvement et d'association </w:t>
      </w:r>
      <w:r>
        <w:rPr>
          <w:i/>
          <w:iCs/>
        </w:rPr>
        <w:t>(</w:t>
      </w:r>
      <w:r w:rsidRPr="006D1C66">
        <w:rPr>
          <w:i/>
          <w:iCs/>
        </w:rPr>
        <w:t xml:space="preserve">freedom of exit and association) </w:t>
      </w:r>
      <w:r w:rsidRPr="006D1C66">
        <w:t xml:space="preserve">selon lequel un individu peut s'extraire du groupe attribué </w:t>
      </w:r>
      <w:r>
        <w:rPr>
          <w:i/>
          <w:iCs/>
        </w:rPr>
        <w:t>(</w:t>
      </w:r>
      <w:r w:rsidRPr="006D1C66">
        <w:rPr>
          <w:i/>
          <w:iCs/>
        </w:rPr>
        <w:t>ascribed group)</w:t>
      </w:r>
      <w:r>
        <w:rPr>
          <w:i/>
          <w:iCs/>
        </w:rPr>
        <w:t xml:space="preserve"> (</w:t>
      </w:r>
      <w:r w:rsidRPr="006D1C66">
        <w:rPr>
          <w:i/>
          <w:iCs/>
        </w:rPr>
        <w:t xml:space="preserve">idem, </w:t>
      </w:r>
      <w:r w:rsidRPr="006D1C66">
        <w:t>p. 19).</w:t>
      </w:r>
    </w:p>
    <w:p w:rsidR="00F64A0A" w:rsidRPr="006D1C66" w:rsidRDefault="00F64A0A" w:rsidP="00F64A0A">
      <w:pPr>
        <w:spacing w:before="120" w:after="120"/>
        <w:jc w:val="both"/>
      </w:pPr>
      <w:r w:rsidRPr="006D1C66">
        <w:t>L'ouverture typique de l'interculturalisme ne peut donc s'appl</w:t>
      </w:r>
      <w:r w:rsidRPr="006D1C66">
        <w:t>i</w:t>
      </w:r>
      <w:r w:rsidRPr="006D1C66">
        <w:t>quer à toute pratique culturelle, par exemple à celles qui tolèrent la subo</w:t>
      </w:r>
      <w:r w:rsidRPr="006D1C66">
        <w:t>r</w:t>
      </w:r>
      <w:r w:rsidRPr="006D1C66">
        <w:t>dination des femmes, comme l'a dénoncé Susan Okin pour qui « toutes les cultures sont patriarc</w:t>
      </w:r>
      <w:r w:rsidRPr="006D1C66">
        <w:t>a</w:t>
      </w:r>
      <w:r w:rsidRPr="006D1C66">
        <w:t>les » (dans Benhabib, 2002, p. 100). Le dialogue culturel co</w:t>
      </w:r>
      <w:r w:rsidRPr="006D1C66">
        <w:t>m</w:t>
      </w:r>
      <w:r w:rsidRPr="006D1C66">
        <w:t>plexe doit donc exposer les points de division et de di</w:t>
      </w:r>
      <w:r w:rsidRPr="006D1C66">
        <w:t>s</w:t>
      </w:r>
      <w:r w:rsidRPr="006D1C66">
        <w:t>sension, les conflits ouverts entre « la culture de la majorité et celles des minor</w:t>
      </w:r>
      <w:r w:rsidRPr="006D1C66">
        <w:t>i</w:t>
      </w:r>
      <w:r w:rsidRPr="006D1C66">
        <w:t>tés ». La confrontation ainsi révélée est susceptible d'induire des changements au sein des groupes en présence et de fac</w:t>
      </w:r>
      <w:r w:rsidRPr="006D1C66">
        <w:t>i</w:t>
      </w:r>
      <w:r w:rsidRPr="006D1C66">
        <w:t>liter le repérage des injust</w:t>
      </w:r>
      <w:r w:rsidRPr="006D1C66">
        <w:t>i</w:t>
      </w:r>
      <w:r w:rsidRPr="006D1C66">
        <w:t>ces et des inégalités de pouvoir qui frappent les minorités vulnérables, au racisme en part</w:t>
      </w:r>
      <w:r w:rsidRPr="006D1C66">
        <w:t>i</w:t>
      </w:r>
      <w:r w:rsidRPr="006D1C66">
        <w:t>culier (Fistetti, 2008).</w:t>
      </w:r>
    </w:p>
    <w:p w:rsidR="00F64A0A" w:rsidRPr="006D1C66" w:rsidRDefault="00F64A0A" w:rsidP="00F64A0A">
      <w:pPr>
        <w:spacing w:before="120" w:after="120"/>
        <w:jc w:val="both"/>
      </w:pPr>
      <w:r w:rsidRPr="006D1C66">
        <w:t>Ces perspectives ont le mérite de dévoiler la légitimité du disse</w:t>
      </w:r>
      <w:r w:rsidRPr="006D1C66">
        <w:t>n</w:t>
      </w:r>
      <w:r w:rsidRPr="006D1C66">
        <w:t>sus dans une démocratie, mais e</w:t>
      </w:r>
      <w:r w:rsidRPr="006D1C66">
        <w:t>l</w:t>
      </w:r>
      <w:r w:rsidRPr="006D1C66">
        <w:t>les se centrent essentiellement sur les rapports interculturels. Et en dépit d'affirmations explicites sur la « pluralité interne de chaque culture », elles négligent plus so</w:t>
      </w:r>
      <w:r w:rsidRPr="006D1C66">
        <w:t>u</w:t>
      </w:r>
      <w:r w:rsidRPr="006D1C66">
        <w:t>vent qu'autrement les dissensions au sein des minorités elles-mêmes, d'un point de vue sociologique.</w:t>
      </w:r>
    </w:p>
    <w:p w:rsidR="00F64A0A" w:rsidRPr="006D1C66" w:rsidRDefault="00F64A0A" w:rsidP="00F64A0A">
      <w:pPr>
        <w:spacing w:before="120" w:after="120"/>
        <w:jc w:val="both"/>
        <w:rPr>
          <w:szCs w:val="24"/>
        </w:rPr>
      </w:pPr>
    </w:p>
    <w:p w:rsidR="00F64A0A" w:rsidRPr="006D1C66" w:rsidRDefault="00F64A0A" w:rsidP="00F64A0A">
      <w:pPr>
        <w:pStyle w:val="planche"/>
      </w:pPr>
      <w:r w:rsidRPr="006D1C66">
        <w:t>CONCLUSION</w:t>
      </w:r>
    </w:p>
    <w:p w:rsidR="00F64A0A" w:rsidRPr="006D1C66" w:rsidRDefault="00F64A0A" w:rsidP="00F64A0A">
      <w:pPr>
        <w:spacing w:before="120" w:after="120"/>
        <w:jc w:val="both"/>
      </w:pPr>
    </w:p>
    <w:p w:rsidR="00F64A0A" w:rsidRPr="006D1C66" w:rsidRDefault="00F64A0A" w:rsidP="00F64A0A">
      <w:pPr>
        <w:spacing w:before="120" w:after="120"/>
        <w:jc w:val="both"/>
      </w:pPr>
      <w:r w:rsidRPr="006D1C66">
        <w:t>Nous proposons de pousser plus loin la réflexion en abordant des questions passées sous silence dans le débat sur la diversité et l'ident</w:t>
      </w:r>
      <w:r w:rsidRPr="006D1C66">
        <w:t>i</w:t>
      </w:r>
      <w:r w:rsidRPr="006D1C66">
        <w:t>té nationale au Québec.</w:t>
      </w:r>
    </w:p>
    <w:p w:rsidR="00F64A0A" w:rsidRPr="006D1C66" w:rsidRDefault="00F64A0A" w:rsidP="00F64A0A">
      <w:pPr>
        <w:spacing w:before="120" w:after="120"/>
        <w:jc w:val="both"/>
      </w:pPr>
      <w:r w:rsidRPr="006D1C66">
        <w:t>En premier lieu, la plupart des analystes et observateurs se ce</w:t>
      </w:r>
      <w:r w:rsidRPr="006D1C66">
        <w:t>n</w:t>
      </w:r>
      <w:r w:rsidRPr="006D1C66">
        <w:t>trent exclusivement sur l'État-nation et négligent, en conséquence, de pre</w:t>
      </w:r>
      <w:r w:rsidRPr="006D1C66">
        <w:t>n</w:t>
      </w:r>
      <w:r w:rsidRPr="006D1C66">
        <w:t>dre acte des flux d'idées et de revendications que véhiculent les r</w:t>
      </w:r>
      <w:r w:rsidRPr="006D1C66">
        <w:t>é</w:t>
      </w:r>
      <w:r w:rsidRPr="006D1C66">
        <w:t>seaux transnationaux des minorités. Rachad Antonius a soul</w:t>
      </w:r>
      <w:r w:rsidRPr="006D1C66">
        <w:t>i</w:t>
      </w:r>
      <w:r w:rsidRPr="006D1C66">
        <w:t>gné avec raison les « angles morts des politiques de gestion de la diversité » en général (voir son chapitre dans cet ouvrage). Les problèmes que susc</w:t>
      </w:r>
      <w:r w:rsidRPr="006D1C66">
        <w:t>i</w:t>
      </w:r>
      <w:r w:rsidRPr="006D1C66">
        <w:t>tent certaines demandes d'accommod</w:t>
      </w:r>
      <w:r w:rsidRPr="006D1C66">
        <w:t>e</w:t>
      </w:r>
      <w:r w:rsidRPr="006D1C66">
        <w:t>ments par des musulmans, par exemple, et qui interpellent l'interculturalisme actuellement, sont structurels : « pour essayer de les comprendre et de les e</w:t>
      </w:r>
      <w:r w:rsidRPr="006D1C66">
        <w:t>x</w:t>
      </w:r>
      <w:r w:rsidRPr="006D1C66">
        <w:t>pliquer,</w:t>
      </w:r>
      <w:r>
        <w:t xml:space="preserve"> </w:t>
      </w:r>
      <w:r w:rsidRPr="006D1C66">
        <w:t>[361]</w:t>
      </w:r>
      <w:r>
        <w:t xml:space="preserve"> </w:t>
      </w:r>
      <w:r w:rsidRPr="006D1C66">
        <w:t>il faut inclure, dans un même cadre théorique, les int</w:t>
      </w:r>
      <w:r w:rsidRPr="006D1C66">
        <w:t>e</w:t>
      </w:r>
      <w:r w:rsidRPr="006D1C66">
        <w:t>ractions entre trois systèmes différents de rapports de pouvoir : à l'échelle des sociétés occidentales d'abord (premier système), puis à l'échelle inte</w:t>
      </w:r>
      <w:r w:rsidRPr="006D1C66">
        <w:t>r</w:t>
      </w:r>
      <w:r w:rsidRPr="006D1C66">
        <w:t>nati</w:t>
      </w:r>
      <w:r w:rsidRPr="006D1C66">
        <w:t>o</w:t>
      </w:r>
      <w:r w:rsidRPr="006D1C66">
        <w:t>nale (rapports coloniaux et postcoloniaux), enfin à l'échelle des soci</w:t>
      </w:r>
      <w:r w:rsidRPr="006D1C66">
        <w:t>é</w:t>
      </w:r>
      <w:r w:rsidRPr="006D1C66">
        <w:t>tés se réclamant de l'islam » (Antonius, 2008). L'omission des divergences et des rapports de po</w:t>
      </w:r>
      <w:r w:rsidRPr="006D1C66">
        <w:t>u</w:t>
      </w:r>
      <w:r w:rsidRPr="006D1C66">
        <w:t>voir au sein de ces flux est flagrante dans les débats portant sur la laïcité ou autres politiques publiques du Qu</w:t>
      </w:r>
      <w:r w:rsidRPr="006D1C66">
        <w:t>é</w:t>
      </w:r>
      <w:r w:rsidRPr="006D1C66">
        <w:t>bec.</w:t>
      </w:r>
    </w:p>
    <w:p w:rsidR="00F64A0A" w:rsidRPr="006D1C66" w:rsidRDefault="00F64A0A" w:rsidP="00F64A0A">
      <w:pPr>
        <w:spacing w:before="120" w:after="120"/>
        <w:jc w:val="both"/>
      </w:pPr>
      <w:r w:rsidRPr="006D1C66">
        <w:t>Un deuxième enjeu fondamental concerne les nations non souv</w:t>
      </w:r>
      <w:r w:rsidRPr="006D1C66">
        <w:t>e</w:t>
      </w:r>
      <w:r>
        <w:t>raines (É</w:t>
      </w:r>
      <w:r w:rsidRPr="006D1C66">
        <w:t>cosse, Catalogne, Québec). Sur les trois dimensions de la c</w:t>
      </w:r>
      <w:r w:rsidRPr="006D1C66">
        <w:t>i</w:t>
      </w:r>
      <w:r w:rsidRPr="006D1C66">
        <w:t>toyenneté que sont les droits, l'identité et la particip</w:t>
      </w:r>
      <w:r w:rsidRPr="006D1C66">
        <w:t>a</w:t>
      </w:r>
      <w:r w:rsidRPr="006D1C66">
        <w:t>tion/appartenance à la communauté politique, il y a déficit au Québec. Les nations min</w:t>
      </w:r>
      <w:r w:rsidRPr="006D1C66">
        <w:t>o</w:t>
      </w:r>
      <w:r w:rsidRPr="006D1C66">
        <w:t>ritaires n'ont pas les pleins pouvoirs en ce qui a trait à une politique de frontières (territoriales, juridiques, polit</w:t>
      </w:r>
      <w:r w:rsidRPr="006D1C66">
        <w:t>i</w:t>
      </w:r>
      <w:r w:rsidRPr="006D1C66">
        <w:t>ques), au statut juridico-politique qu'accorde la citoyenneté et à une politique d'admission et de natur</w:t>
      </w:r>
      <w:r w:rsidRPr="006D1C66">
        <w:t>a</w:t>
      </w:r>
      <w:r w:rsidRPr="006D1C66">
        <w:t>lisation, comme le fait remarquer Ricard Zapata-Barrero dans cet ouvrage. Par contre, elles sont intimement concernées par les a</w:t>
      </w:r>
      <w:r w:rsidRPr="006D1C66">
        <w:t>u</w:t>
      </w:r>
      <w:r w:rsidRPr="006D1C66">
        <w:t>tres dimensions de la citoyenneté : l'identité et la participation polit</w:t>
      </w:r>
      <w:r w:rsidRPr="006D1C66">
        <w:t>i</w:t>
      </w:r>
      <w:r w:rsidRPr="006D1C66">
        <w:t>que. Loin de disparaître, elles cherchent à s'a</w:t>
      </w:r>
      <w:r w:rsidRPr="006D1C66">
        <w:t>f</w:t>
      </w:r>
      <w:r w:rsidRPr="006D1C66">
        <w:t>firmer dans le contexte de la mondialisation et sont sous rature compte tenu de la diversific</w:t>
      </w:r>
      <w:r w:rsidRPr="006D1C66">
        <w:t>a</w:t>
      </w:r>
      <w:r w:rsidRPr="006D1C66">
        <w:t>tion importante de leurs populations. On doit constater pourtant l'a</w:t>
      </w:r>
      <w:r w:rsidRPr="006D1C66">
        <w:t>b</w:t>
      </w:r>
      <w:r w:rsidRPr="006D1C66">
        <w:t>sence de transcendance politique qu'offrirait une const</w:t>
      </w:r>
      <w:r w:rsidRPr="006D1C66">
        <w:t>i</w:t>
      </w:r>
      <w:r w:rsidRPr="006D1C66">
        <w:t>tution formelle portant sur les droits, les principes et les valeurs de la nation. On l'a constaté en 2000 lors du Forum sur la citoyenneté, vilipendé de pl</w:t>
      </w:r>
      <w:r w:rsidRPr="006D1C66">
        <w:t>u</w:t>
      </w:r>
      <w:r w:rsidRPr="006D1C66">
        <w:t>sieurs côtés (Labelle et Rocher, 2004). Au sein de la fédération can</w:t>
      </w:r>
      <w:r w:rsidRPr="006D1C66">
        <w:t>a</w:t>
      </w:r>
      <w:r w:rsidRPr="006D1C66">
        <w:t>dienne, il ne peut y avoir une identité québécoise fondée sur la c</w:t>
      </w:r>
      <w:r w:rsidRPr="006D1C66">
        <w:t>i</w:t>
      </w:r>
      <w:r w:rsidRPr="006D1C66">
        <w:t>toyenneté, d'où la concurrence avec l'identité canadienne et le mai</w:t>
      </w:r>
      <w:r w:rsidRPr="006D1C66">
        <w:t>n</w:t>
      </w:r>
      <w:r w:rsidRPr="006D1C66">
        <w:t>tien d'identités ethnoculturelles particuli</w:t>
      </w:r>
      <w:r w:rsidRPr="006D1C66">
        <w:t>è</w:t>
      </w:r>
      <w:r w:rsidRPr="006D1C66">
        <w:t>res sur plusieurs générations. Cela favor</w:t>
      </w:r>
      <w:r w:rsidRPr="006D1C66">
        <w:t>i</w:t>
      </w:r>
      <w:r w:rsidRPr="006D1C66">
        <w:t>se donc le repli sur la dimension strictement culturaliste de l'appart</w:t>
      </w:r>
      <w:r w:rsidRPr="006D1C66">
        <w:t>e</w:t>
      </w:r>
      <w:r w:rsidRPr="006D1C66">
        <w:t>nance, repli d'ailleurs souvent folklorisé.</w:t>
      </w:r>
    </w:p>
    <w:p w:rsidR="00F64A0A" w:rsidRPr="006D1C66" w:rsidRDefault="00F64A0A" w:rsidP="00F64A0A">
      <w:pPr>
        <w:spacing w:before="120" w:after="120"/>
        <w:jc w:val="both"/>
      </w:pPr>
      <w:r w:rsidRPr="006D1C66">
        <w:t>Un troisième point concerne les conceptions elles-mêmes de la c</w:t>
      </w:r>
      <w:r w:rsidRPr="006D1C66">
        <w:t>i</w:t>
      </w:r>
      <w:r w:rsidRPr="006D1C66">
        <w:t>toyenneté. Il faut se démarquer ici des visions républicaines idéal-typiques qui se refuseraient à un traitement différencié de la divers</w:t>
      </w:r>
      <w:r w:rsidRPr="006D1C66">
        <w:t>i</w:t>
      </w:r>
      <w:r w:rsidRPr="006D1C66">
        <w:t>té, par exemple par la mise en place de politiques publiques conséque</w:t>
      </w:r>
      <w:r w:rsidRPr="006D1C66">
        <w:t>n</w:t>
      </w:r>
      <w:r w:rsidRPr="006D1C66">
        <w:t>tes, comme les programmes d'accès à l'égalité en e</w:t>
      </w:r>
      <w:r w:rsidRPr="006D1C66">
        <w:t>m</w:t>
      </w:r>
      <w:r w:rsidRPr="006D1C66">
        <w:t>ploi. Ainsi, la perspective de Cécile Laborde ouvre des pistes nouvelles de r</w:t>
      </w:r>
      <w:r w:rsidRPr="006D1C66">
        <w:t>é</w:t>
      </w:r>
      <w:r w:rsidRPr="006D1C66">
        <w:t>flexion. Alors que le républic</w:t>
      </w:r>
      <w:r w:rsidRPr="006D1C66">
        <w:t>a</w:t>
      </w:r>
      <w:r w:rsidRPr="006D1C66">
        <w:t>nisme officiel « se veut aveugle aux différences et indifférent aux identités » et que les penseurs multicu</w:t>
      </w:r>
      <w:r w:rsidRPr="006D1C66">
        <w:t>l</w:t>
      </w:r>
      <w:r w:rsidRPr="006D1C66">
        <w:t>turalistes « concluent que seule une république qui reconnaît de m</w:t>
      </w:r>
      <w:r w:rsidRPr="006D1C66">
        <w:t>a</w:t>
      </w:r>
      <w:r w:rsidRPr="006D1C66">
        <w:t>nière égale toutes les identités est à même d'inclure tous ses citoyens », le rép</w:t>
      </w:r>
      <w:r w:rsidRPr="006D1C66">
        <w:t>u</w:t>
      </w:r>
      <w:r w:rsidRPr="006D1C66">
        <w:t>blicanisme critique se distingue de trois façons. Avant tout, « il ne r</w:t>
      </w:r>
      <w:r w:rsidRPr="006D1C66">
        <w:t>é</w:t>
      </w:r>
      <w:r w:rsidRPr="006D1C66">
        <w:t>duit pas les luttes pour la reconnaissance à des luttes pour la reco</w:t>
      </w:r>
      <w:r w:rsidRPr="006D1C66">
        <w:t>n</w:t>
      </w:r>
      <w:r w:rsidRPr="006D1C66">
        <w:t xml:space="preserve">naissance </w:t>
      </w:r>
      <w:r w:rsidRPr="006D1C66">
        <w:rPr>
          <w:i/>
          <w:iCs/>
        </w:rPr>
        <w:t xml:space="preserve">de l'identité » </w:t>
      </w:r>
      <w:r w:rsidRPr="006D1C66">
        <w:t>(Le Goff et Anctil, 2009, p. 122). Ensuite, « c'est moins la reconnaissance identitaire que la résistance à l'ass</w:t>
      </w:r>
      <w:r w:rsidRPr="006D1C66">
        <w:t>i</w:t>
      </w:r>
      <w:r w:rsidRPr="006D1C66">
        <w:t>gnation ident</w:t>
      </w:r>
      <w:r w:rsidRPr="006D1C66">
        <w:t>i</w:t>
      </w:r>
      <w:r w:rsidRPr="006D1C66">
        <w:t>taire qui est souvent en jeu ». Enfin, on doit repenser la dimension proprement identitaire dans la te</w:t>
      </w:r>
      <w:r w:rsidRPr="006D1C66">
        <w:t>n</w:t>
      </w:r>
      <w:r w:rsidRPr="006D1C66">
        <w:t>sion qu'elle implique : « Tout d'abord, la r</w:t>
      </w:r>
      <w:r w:rsidRPr="006D1C66">
        <w:t>é</w:t>
      </w:r>
      <w:r w:rsidRPr="006D1C66">
        <w:t>publique doit, autant que faire se peut,</w:t>
      </w:r>
      <w:r>
        <w:t xml:space="preserve"> </w:t>
      </w:r>
      <w:r w:rsidRPr="006D1C66">
        <w:t>[362]</w:t>
      </w:r>
      <w:r>
        <w:t xml:space="preserve"> </w:t>
      </w:r>
      <w:r w:rsidRPr="006D1C66">
        <w:rPr>
          <w:szCs w:val="18"/>
        </w:rPr>
        <w:t>être dés-ethnicisée-détachée de son imbrication avec la culture m</w:t>
      </w:r>
      <w:r w:rsidRPr="006D1C66">
        <w:rPr>
          <w:szCs w:val="18"/>
        </w:rPr>
        <w:t>a</w:t>
      </w:r>
      <w:r w:rsidRPr="006D1C66">
        <w:rPr>
          <w:szCs w:val="18"/>
        </w:rPr>
        <w:t>joritaire. D'autre part, il ne faut pas nier que cette dés-ethnicisation n'est ni to</w:t>
      </w:r>
      <w:r w:rsidRPr="006D1C66">
        <w:rPr>
          <w:szCs w:val="18"/>
        </w:rPr>
        <w:t>u</w:t>
      </w:r>
      <w:r w:rsidRPr="006D1C66">
        <w:rPr>
          <w:szCs w:val="18"/>
        </w:rPr>
        <w:t>jours possible ni toujours souhaitable : la citoyenneté s'inscrit inévit</w:t>
      </w:r>
      <w:r w:rsidRPr="006D1C66">
        <w:rPr>
          <w:szCs w:val="18"/>
        </w:rPr>
        <w:t>a</w:t>
      </w:r>
      <w:r w:rsidRPr="006D1C66">
        <w:rPr>
          <w:szCs w:val="18"/>
        </w:rPr>
        <w:t xml:space="preserve">blement dans une culture et une histoire » </w:t>
      </w:r>
      <w:r>
        <w:rPr>
          <w:szCs w:val="18"/>
        </w:rPr>
        <w:t>(</w:t>
      </w:r>
      <w:r w:rsidRPr="006D1C66">
        <w:rPr>
          <w:i/>
          <w:iCs/>
          <w:szCs w:val="18"/>
        </w:rPr>
        <w:t xml:space="preserve">idem, </w:t>
      </w:r>
      <w:r w:rsidRPr="006D1C66">
        <w:rPr>
          <w:szCs w:val="18"/>
        </w:rPr>
        <w:t>p. 122). Les luttes contre la domination visent essentiellement l'intégration économique, sociale et politique, non pas « la validation positive par l'État de fo</w:t>
      </w:r>
      <w:r w:rsidRPr="006D1C66">
        <w:rPr>
          <w:szCs w:val="18"/>
        </w:rPr>
        <w:t>r</w:t>
      </w:r>
      <w:r w:rsidRPr="006D1C66">
        <w:rPr>
          <w:szCs w:val="18"/>
        </w:rPr>
        <w:t>mes de vie, cultures, religions, etc., particuli</w:t>
      </w:r>
      <w:r w:rsidRPr="006D1C66">
        <w:rPr>
          <w:szCs w:val="18"/>
        </w:rPr>
        <w:t>è</w:t>
      </w:r>
      <w:r w:rsidRPr="006D1C66">
        <w:rPr>
          <w:szCs w:val="18"/>
        </w:rPr>
        <w:t>res ». Les politiques de non-domination exigent donc des str</w:t>
      </w:r>
      <w:r w:rsidRPr="006D1C66">
        <w:rPr>
          <w:szCs w:val="18"/>
        </w:rPr>
        <w:t>a</w:t>
      </w:r>
      <w:r w:rsidRPr="006D1C66">
        <w:rPr>
          <w:szCs w:val="18"/>
        </w:rPr>
        <w:t>tégies de prise en compte des différences « quand celles-ci produisent des effets de d</w:t>
      </w:r>
      <w:r w:rsidRPr="006D1C66">
        <w:rPr>
          <w:szCs w:val="18"/>
        </w:rPr>
        <w:t>o</w:t>
      </w:r>
      <w:r w:rsidRPr="006D1C66">
        <w:rPr>
          <w:szCs w:val="18"/>
        </w:rPr>
        <w:t xml:space="preserve">mination » </w:t>
      </w:r>
      <w:r>
        <w:rPr>
          <w:szCs w:val="18"/>
        </w:rPr>
        <w:t>(</w:t>
      </w:r>
      <w:r w:rsidRPr="006D1C66">
        <w:rPr>
          <w:i/>
          <w:iCs/>
          <w:szCs w:val="18"/>
        </w:rPr>
        <w:t xml:space="preserve">idem, </w:t>
      </w:r>
      <w:r w:rsidRPr="006D1C66">
        <w:rPr>
          <w:szCs w:val="18"/>
        </w:rPr>
        <w:t>p. 123). Ce que corroborent de nombreuses recherches sociolog</w:t>
      </w:r>
      <w:r w:rsidRPr="006D1C66">
        <w:rPr>
          <w:szCs w:val="18"/>
        </w:rPr>
        <w:t>i</w:t>
      </w:r>
      <w:r w:rsidRPr="006D1C66">
        <w:rPr>
          <w:szCs w:val="18"/>
        </w:rPr>
        <w:t>ques menées dans le contexte québécois. Même si la conception de Laborde concerne les formes du républ</w:t>
      </w:r>
      <w:r w:rsidRPr="006D1C66">
        <w:rPr>
          <w:szCs w:val="18"/>
        </w:rPr>
        <w:t>i</w:t>
      </w:r>
      <w:r w:rsidRPr="006D1C66">
        <w:rPr>
          <w:szCs w:val="18"/>
        </w:rPr>
        <w:t>canisme, elle peut inspirer la réflexion québécoise sur la c</w:t>
      </w:r>
      <w:r w:rsidRPr="006D1C66">
        <w:rPr>
          <w:szCs w:val="18"/>
        </w:rPr>
        <w:t>i</w:t>
      </w:r>
      <w:r w:rsidRPr="006D1C66">
        <w:rPr>
          <w:szCs w:val="18"/>
        </w:rPr>
        <w:t>toyenneté.</w:t>
      </w:r>
    </w:p>
    <w:p w:rsidR="00F64A0A" w:rsidRPr="006D1C66" w:rsidRDefault="00F64A0A" w:rsidP="00F64A0A">
      <w:pPr>
        <w:spacing w:before="120" w:after="120"/>
        <w:jc w:val="both"/>
      </w:pPr>
      <w:r w:rsidRPr="006D1C66">
        <w:rPr>
          <w:szCs w:val="18"/>
        </w:rPr>
        <w:t>Cette dés-ethnicisation n'est possible que si les membres des min</w:t>
      </w:r>
      <w:r w:rsidRPr="006D1C66">
        <w:rPr>
          <w:szCs w:val="18"/>
        </w:rPr>
        <w:t>o</w:t>
      </w:r>
      <w:r w:rsidRPr="006D1C66">
        <w:rPr>
          <w:szCs w:val="18"/>
        </w:rPr>
        <w:t>rités vulnérables à la discr</w:t>
      </w:r>
      <w:r w:rsidRPr="006D1C66">
        <w:rPr>
          <w:szCs w:val="18"/>
        </w:rPr>
        <w:t>i</w:t>
      </w:r>
      <w:r w:rsidRPr="006D1C66">
        <w:rPr>
          <w:szCs w:val="18"/>
        </w:rPr>
        <w:t>mination sont présentes dans les espaces de dialogue et de délibér</w:t>
      </w:r>
      <w:r w:rsidRPr="006D1C66">
        <w:rPr>
          <w:szCs w:val="18"/>
        </w:rPr>
        <w:t>a</w:t>
      </w:r>
      <w:r w:rsidRPr="006D1C66">
        <w:rPr>
          <w:szCs w:val="18"/>
        </w:rPr>
        <w:t>tion que sont les partis politiques, les médias, les instances de consu</w:t>
      </w:r>
      <w:r w:rsidRPr="006D1C66">
        <w:rPr>
          <w:szCs w:val="18"/>
        </w:rPr>
        <w:t>l</w:t>
      </w:r>
      <w:r w:rsidRPr="006D1C66">
        <w:rPr>
          <w:szCs w:val="18"/>
        </w:rPr>
        <w:t>tation, les syndicats, les coalitions, etc., sans qu'ils soient pour a</w:t>
      </w:r>
      <w:r w:rsidRPr="006D1C66">
        <w:rPr>
          <w:szCs w:val="18"/>
        </w:rPr>
        <w:t>u</w:t>
      </w:r>
      <w:r w:rsidRPr="006D1C66">
        <w:rPr>
          <w:szCs w:val="18"/>
        </w:rPr>
        <w:t>tant réduits et prisonniers d'une identité assignée. L'idée n'est pas nouve</w:t>
      </w:r>
      <w:r w:rsidRPr="006D1C66">
        <w:rPr>
          <w:szCs w:val="18"/>
        </w:rPr>
        <w:t>l</w:t>
      </w:r>
      <w:r w:rsidRPr="006D1C66">
        <w:rPr>
          <w:szCs w:val="18"/>
        </w:rPr>
        <w:t>le, mais elle doit être réitérée. Cette conception de la citoyenneté arrimée à la légitimité de débats publics sur les v</w:t>
      </w:r>
      <w:r w:rsidRPr="006D1C66">
        <w:rPr>
          <w:szCs w:val="18"/>
        </w:rPr>
        <w:t>a</w:t>
      </w:r>
      <w:r w:rsidRPr="006D1C66">
        <w:rPr>
          <w:szCs w:val="18"/>
        </w:rPr>
        <w:t>leurs constitutives politiques d'une société particulière ouvre de no</w:t>
      </w:r>
      <w:r w:rsidRPr="006D1C66">
        <w:rPr>
          <w:szCs w:val="18"/>
        </w:rPr>
        <w:t>u</w:t>
      </w:r>
      <w:r w:rsidRPr="006D1C66">
        <w:rPr>
          <w:szCs w:val="18"/>
        </w:rPr>
        <w:t>veaux horizons.</w:t>
      </w:r>
    </w:p>
    <w:p w:rsidR="00F64A0A" w:rsidRPr="006D1C66" w:rsidRDefault="00F64A0A" w:rsidP="00F64A0A">
      <w:pPr>
        <w:spacing w:before="120" w:after="120"/>
        <w:jc w:val="both"/>
      </w:pPr>
      <w:r w:rsidRPr="006D1C66">
        <w:rPr>
          <w:szCs w:val="18"/>
        </w:rPr>
        <w:t>En terminant, il faut souligner à nouveau que la crise actuelle du modèle d'intégration québécois dont nous avons fait état dans les pr</w:t>
      </w:r>
      <w:r w:rsidRPr="006D1C66">
        <w:rPr>
          <w:szCs w:val="18"/>
        </w:rPr>
        <w:t>e</w:t>
      </w:r>
      <w:r w:rsidRPr="006D1C66">
        <w:rPr>
          <w:szCs w:val="18"/>
        </w:rPr>
        <w:t>mières sections de ce chapitre s'explique en partie par le décret go</w:t>
      </w:r>
      <w:r w:rsidRPr="006D1C66">
        <w:rPr>
          <w:szCs w:val="18"/>
        </w:rPr>
        <w:t>u</w:t>
      </w:r>
      <w:r w:rsidRPr="006D1C66">
        <w:rPr>
          <w:szCs w:val="18"/>
        </w:rPr>
        <w:t>vernemental annonçant et justifiant la création de la Commission Bouchard-Taylor qui opposait m</w:t>
      </w:r>
      <w:r w:rsidRPr="006D1C66">
        <w:rPr>
          <w:szCs w:val="18"/>
        </w:rPr>
        <w:t>a</w:t>
      </w:r>
      <w:r w:rsidRPr="006D1C66">
        <w:rPr>
          <w:szCs w:val="18"/>
        </w:rPr>
        <w:t>jorité et minorités : « Attendu que certaines pratiques d'accommodements reliées aux différences cult</w:t>
      </w:r>
      <w:r w:rsidRPr="006D1C66">
        <w:rPr>
          <w:szCs w:val="18"/>
        </w:rPr>
        <w:t>u</w:t>
      </w:r>
      <w:r w:rsidRPr="006D1C66">
        <w:rPr>
          <w:szCs w:val="18"/>
        </w:rPr>
        <w:t>relles pourraient remettre en cause le juste équilibre entre les droits de la majorité et les droits de minorités » (Québec, 2008a, p. 275). Et dans la présentation de leur rapport, les commi</w:t>
      </w:r>
      <w:r w:rsidRPr="006D1C66">
        <w:rPr>
          <w:szCs w:val="18"/>
        </w:rPr>
        <w:t>s</w:t>
      </w:r>
      <w:r w:rsidRPr="006D1C66">
        <w:rPr>
          <w:szCs w:val="18"/>
        </w:rPr>
        <w:t>saires ponctuaient : « La "vague" des accommodements a manife</w:t>
      </w:r>
      <w:r w:rsidRPr="006D1C66">
        <w:rPr>
          <w:szCs w:val="18"/>
        </w:rPr>
        <w:t>s</w:t>
      </w:r>
      <w:r w:rsidRPr="006D1C66">
        <w:rPr>
          <w:szCs w:val="18"/>
        </w:rPr>
        <w:t>tement heurté plusieurs cordes sensibles des Qu</w:t>
      </w:r>
      <w:r w:rsidRPr="006D1C66">
        <w:rPr>
          <w:szCs w:val="18"/>
        </w:rPr>
        <w:t>é</w:t>
      </w:r>
      <w:r w:rsidRPr="006D1C66">
        <w:rPr>
          <w:szCs w:val="18"/>
        </w:rPr>
        <w:t>bécois canadiens-français de telle sorte que les demandes d'ajustement religieux ont fait craindre pour l'hér</w:t>
      </w:r>
      <w:r w:rsidRPr="006D1C66">
        <w:rPr>
          <w:szCs w:val="18"/>
        </w:rPr>
        <w:t>i</w:t>
      </w:r>
      <w:r w:rsidRPr="006D1C66">
        <w:rPr>
          <w:szCs w:val="18"/>
        </w:rPr>
        <w:t>tage le plus précieux de la Révolution tranqui</w:t>
      </w:r>
      <w:r w:rsidRPr="006D1C66">
        <w:rPr>
          <w:szCs w:val="18"/>
        </w:rPr>
        <w:t>l</w:t>
      </w:r>
      <w:r w:rsidRPr="006D1C66">
        <w:rPr>
          <w:szCs w:val="18"/>
        </w:rPr>
        <w:t>le (tout spécialement l'égalité hommes-femmes et la laïcité). Il en a résulté un mouvement de br</w:t>
      </w:r>
      <w:r w:rsidRPr="006D1C66">
        <w:rPr>
          <w:szCs w:val="18"/>
        </w:rPr>
        <w:t>a</w:t>
      </w:r>
      <w:r w:rsidRPr="006D1C66">
        <w:rPr>
          <w:szCs w:val="18"/>
        </w:rPr>
        <w:t>quage identitaire, qui s'est exprimé par un rejet des pratiques d'harm</w:t>
      </w:r>
      <w:r w:rsidRPr="006D1C66">
        <w:rPr>
          <w:szCs w:val="18"/>
        </w:rPr>
        <w:t>o</w:t>
      </w:r>
      <w:r w:rsidRPr="006D1C66">
        <w:rPr>
          <w:szCs w:val="18"/>
        </w:rPr>
        <w:t xml:space="preserve">nisation » </w:t>
      </w:r>
      <w:r>
        <w:rPr>
          <w:szCs w:val="18"/>
        </w:rPr>
        <w:t>(</w:t>
      </w:r>
      <w:r w:rsidRPr="006D1C66">
        <w:rPr>
          <w:i/>
          <w:iCs/>
          <w:szCs w:val="18"/>
        </w:rPr>
        <w:t xml:space="preserve">idem, </w:t>
      </w:r>
      <w:r w:rsidRPr="006D1C66">
        <w:rPr>
          <w:szCs w:val="18"/>
        </w:rPr>
        <w:t>p. 18). Encore là, une opposition simpliste entre m</w:t>
      </w:r>
      <w:r w:rsidRPr="006D1C66">
        <w:rPr>
          <w:szCs w:val="18"/>
        </w:rPr>
        <w:t>a</w:t>
      </w:r>
      <w:r w:rsidRPr="006D1C66">
        <w:rPr>
          <w:szCs w:val="18"/>
        </w:rPr>
        <w:t>jorité et minorités sert d'éclairage.</w:t>
      </w:r>
    </w:p>
    <w:p w:rsidR="00F64A0A" w:rsidRPr="006D1C66" w:rsidRDefault="00F64A0A" w:rsidP="00F64A0A">
      <w:pPr>
        <w:spacing w:before="120" w:after="120"/>
        <w:jc w:val="both"/>
      </w:pPr>
      <w:r w:rsidRPr="006D1C66">
        <w:rPr>
          <w:szCs w:val="18"/>
        </w:rPr>
        <w:t>Rappelons aussi que selon Paul Eid, le problème des accommod</w:t>
      </w:r>
      <w:r w:rsidRPr="006D1C66">
        <w:rPr>
          <w:szCs w:val="18"/>
        </w:rPr>
        <w:t>e</w:t>
      </w:r>
      <w:r w:rsidRPr="006D1C66">
        <w:rPr>
          <w:szCs w:val="18"/>
        </w:rPr>
        <w:t>ments religieux a été construit « dès la création de la Commission Bouchard-Taylor, comme un problème lié essentiellement à l'intégr</w:t>
      </w:r>
      <w:r w:rsidRPr="006D1C66">
        <w:rPr>
          <w:szCs w:val="18"/>
        </w:rPr>
        <w:t>a</w:t>
      </w:r>
      <w:r w:rsidRPr="006D1C66">
        <w:rPr>
          <w:szCs w:val="18"/>
        </w:rPr>
        <w:t>tion des immigrants et à la ge</w:t>
      </w:r>
      <w:r w:rsidRPr="006D1C66">
        <w:rPr>
          <w:szCs w:val="18"/>
        </w:rPr>
        <w:t>s</w:t>
      </w:r>
      <w:r w:rsidRPr="006D1C66">
        <w:rPr>
          <w:szCs w:val="18"/>
        </w:rPr>
        <w:t>tion du pluralisme culturel » (Eid, 2009, p. 285). Or, précise-t-il, « on ne peut réduire le débat à la lutte idéol</w:t>
      </w:r>
      <w:r w:rsidRPr="006D1C66">
        <w:rPr>
          <w:szCs w:val="18"/>
        </w:rPr>
        <w:t>o</w:t>
      </w:r>
      <w:r w:rsidRPr="006D1C66">
        <w:rPr>
          <w:szCs w:val="18"/>
        </w:rPr>
        <w:t>gique opposant la majorité ethnoreligieuse du Québec à ses minor</w:t>
      </w:r>
      <w:r w:rsidRPr="006D1C66">
        <w:rPr>
          <w:szCs w:val="18"/>
        </w:rPr>
        <w:t>i</w:t>
      </w:r>
      <w:r w:rsidRPr="006D1C66">
        <w:rPr>
          <w:szCs w:val="18"/>
        </w:rPr>
        <w:t xml:space="preserve">tés » </w:t>
      </w:r>
      <w:r>
        <w:rPr>
          <w:szCs w:val="18"/>
        </w:rPr>
        <w:t>(</w:t>
      </w:r>
      <w:r w:rsidRPr="006D1C66">
        <w:rPr>
          <w:i/>
          <w:iCs/>
          <w:szCs w:val="18"/>
        </w:rPr>
        <w:t xml:space="preserve">idem, </w:t>
      </w:r>
      <w:r w:rsidRPr="006D1C66">
        <w:rPr>
          <w:szCs w:val="18"/>
        </w:rPr>
        <w:t xml:space="preserve">p. 320). Ce point de vue contraste avec la </w:t>
      </w:r>
      <w:r w:rsidRPr="006D1C66">
        <w:rPr>
          <w:i/>
          <w:iCs/>
          <w:szCs w:val="18"/>
        </w:rPr>
        <w:t xml:space="preserve">doxa </w:t>
      </w:r>
      <w:r w:rsidRPr="006D1C66">
        <w:rPr>
          <w:szCs w:val="18"/>
        </w:rPr>
        <w:t>ambiante. Le champ des « études ethniques » est ma</w:t>
      </w:r>
      <w:r w:rsidRPr="006D1C66">
        <w:rPr>
          <w:szCs w:val="18"/>
        </w:rPr>
        <w:t>r</w:t>
      </w:r>
      <w:r w:rsidRPr="006D1C66">
        <w:rPr>
          <w:szCs w:val="18"/>
        </w:rPr>
        <w:t>qué depuis</w:t>
      </w:r>
      <w:r>
        <w:rPr>
          <w:szCs w:val="18"/>
        </w:rPr>
        <w:t xml:space="preserve"> </w:t>
      </w:r>
      <w:r w:rsidRPr="006D1C66">
        <w:t>[363]</w:t>
      </w:r>
      <w:r>
        <w:t xml:space="preserve"> </w:t>
      </w:r>
      <w:r w:rsidRPr="006D1C66">
        <w:rPr>
          <w:szCs w:val="18"/>
        </w:rPr>
        <w:t>toujours par cette opposition structurante de la société québécoise. Cette dich</w:t>
      </w:r>
      <w:r w:rsidRPr="006D1C66">
        <w:rPr>
          <w:szCs w:val="18"/>
        </w:rPr>
        <w:t>o</w:t>
      </w:r>
      <w:r w:rsidRPr="006D1C66">
        <w:rPr>
          <w:szCs w:val="18"/>
        </w:rPr>
        <w:t>tomie réductrice est fortement intériorisée chez les intellectuels qu</w:t>
      </w:r>
      <w:r w:rsidRPr="006D1C66">
        <w:rPr>
          <w:szCs w:val="18"/>
        </w:rPr>
        <w:t>é</w:t>
      </w:r>
      <w:r w:rsidRPr="006D1C66">
        <w:rPr>
          <w:szCs w:val="18"/>
        </w:rPr>
        <w:t>bécois de toutes les tendances et elle induit plus souvent qu'autrement un discours de tolérance et de condescendance. Les dilemmes fond</w:t>
      </w:r>
      <w:r w:rsidRPr="006D1C66">
        <w:rPr>
          <w:szCs w:val="18"/>
        </w:rPr>
        <w:t>a</w:t>
      </w:r>
      <w:r w:rsidRPr="006D1C66">
        <w:rPr>
          <w:szCs w:val="18"/>
        </w:rPr>
        <w:t>me</w:t>
      </w:r>
      <w:r w:rsidRPr="006D1C66">
        <w:rPr>
          <w:szCs w:val="18"/>
        </w:rPr>
        <w:t>n</w:t>
      </w:r>
      <w:r w:rsidRPr="006D1C66">
        <w:rPr>
          <w:szCs w:val="18"/>
        </w:rPr>
        <w:t>taux sont les suivants :</w:t>
      </w:r>
    </w:p>
    <w:p w:rsidR="00F64A0A" w:rsidRPr="006D1C66" w:rsidRDefault="00F64A0A" w:rsidP="00F64A0A">
      <w:pPr>
        <w:spacing w:before="120" w:after="120"/>
        <w:ind w:left="720" w:hanging="360"/>
        <w:jc w:val="both"/>
        <w:rPr>
          <w:szCs w:val="18"/>
        </w:rPr>
      </w:pPr>
    </w:p>
    <w:p w:rsidR="00F64A0A" w:rsidRPr="006D1C66" w:rsidRDefault="00F64A0A" w:rsidP="00F64A0A">
      <w:pPr>
        <w:spacing w:before="120" w:after="120"/>
        <w:ind w:left="720" w:hanging="360"/>
        <w:jc w:val="both"/>
        <w:rPr>
          <w:szCs w:val="18"/>
        </w:rPr>
      </w:pPr>
      <w:r w:rsidRPr="006D1C66">
        <w:rPr>
          <w:szCs w:val="18"/>
        </w:rPr>
        <w:t>*</w:t>
      </w:r>
      <w:r w:rsidRPr="006D1C66">
        <w:rPr>
          <w:szCs w:val="18"/>
        </w:rPr>
        <w:tab/>
        <w:t>Comment sortir de ce discours sans nier la position vulnérable de certaines minorités racisées ?</w:t>
      </w:r>
    </w:p>
    <w:p w:rsidR="00F64A0A" w:rsidRPr="006D1C66" w:rsidRDefault="00F64A0A" w:rsidP="00F64A0A">
      <w:pPr>
        <w:spacing w:before="120" w:after="120"/>
        <w:ind w:left="720" w:hanging="360"/>
        <w:jc w:val="both"/>
        <w:rPr>
          <w:szCs w:val="18"/>
        </w:rPr>
      </w:pPr>
      <w:r w:rsidRPr="006D1C66">
        <w:rPr>
          <w:szCs w:val="18"/>
        </w:rPr>
        <w:t>*</w:t>
      </w:r>
      <w:r w:rsidRPr="006D1C66">
        <w:rPr>
          <w:szCs w:val="18"/>
        </w:rPr>
        <w:tab/>
        <w:t>Comment respecter les droits culturels sans pour autant les e</w:t>
      </w:r>
      <w:r w:rsidRPr="006D1C66">
        <w:rPr>
          <w:szCs w:val="18"/>
        </w:rPr>
        <w:t>s</w:t>
      </w:r>
      <w:r w:rsidRPr="006D1C66">
        <w:rPr>
          <w:szCs w:val="18"/>
        </w:rPr>
        <w:t>sentialiser ?</w:t>
      </w:r>
    </w:p>
    <w:p w:rsidR="00F64A0A" w:rsidRPr="006D1C66" w:rsidRDefault="00F64A0A" w:rsidP="00F64A0A">
      <w:pPr>
        <w:spacing w:before="120" w:after="120"/>
        <w:ind w:left="720" w:hanging="360"/>
        <w:jc w:val="both"/>
        <w:rPr>
          <w:szCs w:val="18"/>
        </w:rPr>
      </w:pPr>
      <w:r w:rsidRPr="006D1C66">
        <w:rPr>
          <w:szCs w:val="18"/>
        </w:rPr>
        <w:t>*</w:t>
      </w:r>
      <w:r w:rsidRPr="006D1C66">
        <w:rPr>
          <w:szCs w:val="18"/>
        </w:rPr>
        <w:tab/>
        <w:t>Comment ne pas sous-estimer les passerelles et les converge</w:t>
      </w:r>
      <w:r w:rsidRPr="006D1C66">
        <w:rPr>
          <w:szCs w:val="18"/>
        </w:rPr>
        <w:t>n</w:t>
      </w:r>
      <w:r w:rsidRPr="006D1C66">
        <w:rPr>
          <w:szCs w:val="18"/>
        </w:rPr>
        <w:t>ces entre segments de la majorité et des minorités ?</w:t>
      </w:r>
    </w:p>
    <w:p w:rsidR="00F64A0A" w:rsidRPr="006D1C66" w:rsidRDefault="00F64A0A" w:rsidP="00F64A0A">
      <w:pPr>
        <w:spacing w:before="120" w:after="120"/>
        <w:ind w:left="720" w:hanging="360"/>
        <w:jc w:val="both"/>
        <w:rPr>
          <w:szCs w:val="18"/>
        </w:rPr>
      </w:pPr>
      <w:r w:rsidRPr="006D1C66">
        <w:rPr>
          <w:szCs w:val="18"/>
        </w:rPr>
        <w:t>*</w:t>
      </w:r>
      <w:r w:rsidRPr="006D1C66">
        <w:rPr>
          <w:szCs w:val="18"/>
        </w:rPr>
        <w:tab/>
        <w:t>Comment prendre en considération les divergences internes au sein des minorités elles-mêmes, en se basant sur des analyses concr</w:t>
      </w:r>
      <w:r w:rsidRPr="006D1C66">
        <w:rPr>
          <w:szCs w:val="18"/>
        </w:rPr>
        <w:t>è</w:t>
      </w:r>
      <w:r w:rsidRPr="006D1C66">
        <w:rPr>
          <w:szCs w:val="18"/>
        </w:rPr>
        <w:t>tes qui ne se réduisent pas à la perspective normative ou à l'ing</w:t>
      </w:r>
      <w:r w:rsidRPr="006D1C66">
        <w:rPr>
          <w:szCs w:val="18"/>
        </w:rPr>
        <w:t>é</w:t>
      </w:r>
      <w:r w:rsidRPr="006D1C66">
        <w:rPr>
          <w:szCs w:val="18"/>
        </w:rPr>
        <w:t>nierie des rapports sociaux ?</w:t>
      </w:r>
    </w:p>
    <w:p w:rsidR="00F64A0A" w:rsidRPr="006D1C66" w:rsidRDefault="00F64A0A" w:rsidP="00F64A0A">
      <w:pPr>
        <w:spacing w:before="120" w:after="120"/>
        <w:jc w:val="both"/>
        <w:rPr>
          <w:szCs w:val="18"/>
        </w:rPr>
      </w:pPr>
    </w:p>
    <w:p w:rsidR="00F64A0A" w:rsidRPr="006D1C66" w:rsidRDefault="00F64A0A" w:rsidP="00F64A0A">
      <w:pPr>
        <w:spacing w:before="120" w:after="120"/>
        <w:jc w:val="both"/>
      </w:pPr>
      <w:r w:rsidRPr="006D1C66">
        <w:rPr>
          <w:szCs w:val="18"/>
        </w:rPr>
        <w:t>Comme l'écrit Seyla Benhabib, la réponse à ces questions a trop souvent tourné autour d'une vision holistique des cultures et des soci</w:t>
      </w:r>
      <w:r w:rsidRPr="006D1C66">
        <w:rPr>
          <w:szCs w:val="18"/>
        </w:rPr>
        <w:t>é</w:t>
      </w:r>
      <w:r w:rsidRPr="006D1C66">
        <w:rPr>
          <w:szCs w:val="18"/>
        </w:rPr>
        <w:t>tés comme des touts cohérents. Cette vision des choses a encouragé « </w:t>
      </w:r>
      <w:r w:rsidRPr="006D1C66">
        <w:rPr>
          <w:i/>
          <w:iCs/>
          <w:szCs w:val="18"/>
        </w:rPr>
        <w:t>the binaries of</w:t>
      </w:r>
      <w:r>
        <w:rPr>
          <w:i/>
          <w:iCs/>
          <w:szCs w:val="18"/>
        </w:rPr>
        <w:t xml:space="preserve"> </w:t>
      </w:r>
      <w:r w:rsidRPr="006D1C66">
        <w:rPr>
          <w:i/>
          <w:iCs/>
          <w:szCs w:val="18"/>
        </w:rPr>
        <w:t>we and the other(s) </w:t>
      </w:r>
      <w:r w:rsidRPr="00F32DB0">
        <w:rPr>
          <w:iCs/>
          <w:szCs w:val="18"/>
        </w:rPr>
        <w:t xml:space="preserve">» </w:t>
      </w:r>
      <w:r w:rsidRPr="006D1C66">
        <w:rPr>
          <w:szCs w:val="18"/>
        </w:rPr>
        <w:t>(Be</w:t>
      </w:r>
      <w:r w:rsidRPr="006D1C66">
        <w:rPr>
          <w:szCs w:val="18"/>
        </w:rPr>
        <w:t>n</w:t>
      </w:r>
      <w:r w:rsidRPr="006D1C66">
        <w:rPr>
          <w:szCs w:val="18"/>
        </w:rPr>
        <w:t>habib, 2000, p. 25).</w:t>
      </w:r>
    </w:p>
    <w:p w:rsidR="00F64A0A" w:rsidRPr="006D1C66" w:rsidRDefault="00F64A0A" w:rsidP="00F64A0A">
      <w:pPr>
        <w:spacing w:before="120" w:after="120"/>
        <w:jc w:val="both"/>
      </w:pPr>
      <w:r w:rsidRPr="006D1C66">
        <w:rPr>
          <w:szCs w:val="18"/>
        </w:rPr>
        <w:t>Il apparaît donc nécessaire de contester et de déconstruire la rhét</w:t>
      </w:r>
      <w:r w:rsidRPr="006D1C66">
        <w:rPr>
          <w:szCs w:val="18"/>
        </w:rPr>
        <w:t>o</w:t>
      </w:r>
      <w:r w:rsidRPr="006D1C66">
        <w:rPr>
          <w:szCs w:val="18"/>
        </w:rPr>
        <w:t>rique dominante qui encourage un tel clivage comme si on avait affa</w:t>
      </w:r>
      <w:r w:rsidRPr="006D1C66">
        <w:rPr>
          <w:szCs w:val="18"/>
        </w:rPr>
        <w:t>i</w:t>
      </w:r>
      <w:r w:rsidRPr="006D1C66">
        <w:rPr>
          <w:szCs w:val="18"/>
        </w:rPr>
        <w:t>re à des blocs indifférenciés (confessionnels, politiques, s</w:t>
      </w:r>
      <w:r w:rsidRPr="006D1C66">
        <w:rPr>
          <w:szCs w:val="18"/>
        </w:rPr>
        <w:t>o</w:t>
      </w:r>
      <w:r w:rsidRPr="006D1C66">
        <w:rPr>
          <w:szCs w:val="18"/>
        </w:rPr>
        <w:t>ciaux). Non seulement cette vision manque d'assises sociologiques, mais elle ign</w:t>
      </w:r>
      <w:r w:rsidRPr="006D1C66">
        <w:rPr>
          <w:szCs w:val="18"/>
        </w:rPr>
        <w:t>o</w:t>
      </w:r>
      <w:r w:rsidRPr="006D1C66">
        <w:rPr>
          <w:szCs w:val="18"/>
        </w:rPr>
        <w:t>re la complexité des attitudes et des opinions sur les sujets br</w:t>
      </w:r>
      <w:r w:rsidRPr="006D1C66">
        <w:rPr>
          <w:szCs w:val="18"/>
        </w:rPr>
        <w:t>û</w:t>
      </w:r>
      <w:r w:rsidRPr="006D1C66">
        <w:rPr>
          <w:szCs w:val="18"/>
        </w:rPr>
        <w:t>lants que sont l'intégration, les valeurs publiques communes, la laïcité, les accommodements raisonnables, l'interculturalisme ou l'identité nati</w:t>
      </w:r>
      <w:r w:rsidRPr="006D1C66">
        <w:rPr>
          <w:szCs w:val="18"/>
        </w:rPr>
        <w:t>o</w:t>
      </w:r>
      <w:r w:rsidRPr="006D1C66">
        <w:rPr>
          <w:szCs w:val="18"/>
        </w:rPr>
        <w:t>nale. C'est dans ce sens que la perspective de la citoyenneté sans d</w:t>
      </w:r>
      <w:r w:rsidRPr="006D1C66">
        <w:rPr>
          <w:szCs w:val="18"/>
        </w:rPr>
        <w:t>o</w:t>
      </w:r>
      <w:r w:rsidRPr="006D1C66">
        <w:rPr>
          <w:szCs w:val="18"/>
        </w:rPr>
        <w:t>mination ouvrirait de nouvelles av</w:t>
      </w:r>
      <w:r w:rsidRPr="006D1C66">
        <w:rPr>
          <w:szCs w:val="18"/>
        </w:rPr>
        <w:t>e</w:t>
      </w:r>
      <w:r w:rsidRPr="006D1C66">
        <w:rPr>
          <w:szCs w:val="18"/>
        </w:rPr>
        <w:t>nues.</w:t>
      </w:r>
    </w:p>
    <w:p w:rsidR="00F64A0A" w:rsidRPr="006D1C66" w:rsidRDefault="00F64A0A" w:rsidP="00F64A0A">
      <w:pPr>
        <w:spacing w:before="120" w:after="120"/>
        <w:jc w:val="both"/>
        <w:rPr>
          <w:szCs w:val="24"/>
        </w:rPr>
      </w:pPr>
      <w:r>
        <w:rPr>
          <w:szCs w:val="24"/>
        </w:rPr>
        <w:br w:type="page"/>
      </w:r>
    </w:p>
    <w:p w:rsidR="00F64A0A" w:rsidRPr="006D1C66" w:rsidRDefault="00F64A0A" w:rsidP="00F64A0A">
      <w:pPr>
        <w:pStyle w:val="planche"/>
      </w:pPr>
      <w:r w:rsidRPr="006D1C66">
        <w:t>BIBLIOGRAPHIE</w:t>
      </w:r>
    </w:p>
    <w:p w:rsidR="00F64A0A" w:rsidRPr="006D1C66" w:rsidRDefault="00F64A0A" w:rsidP="00F64A0A">
      <w:pPr>
        <w:spacing w:before="120" w:after="120"/>
        <w:jc w:val="both"/>
        <w:rPr>
          <w:szCs w:val="18"/>
        </w:rPr>
      </w:pPr>
    </w:p>
    <w:p w:rsidR="00F64A0A" w:rsidRPr="006D1C66" w:rsidRDefault="00F64A0A" w:rsidP="00F64A0A">
      <w:pPr>
        <w:spacing w:before="120" w:after="120"/>
        <w:jc w:val="both"/>
      </w:pPr>
      <w:r w:rsidRPr="006D1C66">
        <w:rPr>
          <w:szCs w:val="18"/>
        </w:rPr>
        <w:t>Antonius, R. (2008). « </w:t>
      </w:r>
      <w:hyperlink r:id="rId103" w:history="1">
        <w:r w:rsidRPr="0088229F">
          <w:rPr>
            <w:rStyle w:val="Lienhypertexte"/>
            <w:szCs w:val="18"/>
          </w:rPr>
          <w:t>L'islam au Québec : les complexités d'un processus de racisation </w:t>
        </w:r>
      </w:hyperlink>
      <w:r w:rsidRPr="006D1C66">
        <w:rPr>
          <w:szCs w:val="18"/>
        </w:rPr>
        <w:t xml:space="preserve">», </w:t>
      </w:r>
      <w:r w:rsidRPr="006D1C66">
        <w:rPr>
          <w:i/>
          <w:iCs/>
          <w:szCs w:val="18"/>
        </w:rPr>
        <w:t xml:space="preserve">Cahiers de recherche sociologique, </w:t>
      </w:r>
      <w:r w:rsidRPr="006D1C66">
        <w:rPr>
          <w:szCs w:val="18"/>
        </w:rPr>
        <w:t>n° 46, p</w:t>
      </w:r>
      <w:r>
        <w:rPr>
          <w:szCs w:val="18"/>
        </w:rPr>
        <w:t>p</w:t>
      </w:r>
      <w:r w:rsidRPr="006D1C66">
        <w:rPr>
          <w:szCs w:val="18"/>
        </w:rPr>
        <w:t>. 11-28.</w:t>
      </w:r>
    </w:p>
    <w:p w:rsidR="00F64A0A" w:rsidRPr="006D1C66" w:rsidRDefault="00F64A0A" w:rsidP="00F64A0A">
      <w:pPr>
        <w:spacing w:before="120" w:after="120"/>
        <w:jc w:val="both"/>
      </w:pPr>
      <w:r w:rsidRPr="006D1C66">
        <w:rPr>
          <w:szCs w:val="18"/>
        </w:rPr>
        <w:t>Aoun, S. (2009). « La national</w:t>
      </w:r>
      <w:r w:rsidRPr="006D1C66">
        <w:rPr>
          <w:szCs w:val="18"/>
        </w:rPr>
        <w:t>i</w:t>
      </w:r>
      <w:r w:rsidRPr="006D1C66">
        <w:rPr>
          <w:szCs w:val="18"/>
        </w:rPr>
        <w:t xml:space="preserve">té québécoise et l'islam », dans L.A. Richard (dir.), </w:t>
      </w:r>
      <w:r w:rsidRPr="006D1C66">
        <w:rPr>
          <w:i/>
          <w:iCs/>
          <w:szCs w:val="18"/>
        </w:rPr>
        <w:t>La nation sans la religion ? Le défi des ancr</w:t>
      </w:r>
      <w:r w:rsidRPr="006D1C66">
        <w:rPr>
          <w:i/>
          <w:iCs/>
          <w:szCs w:val="18"/>
        </w:rPr>
        <w:t>a</w:t>
      </w:r>
      <w:r w:rsidRPr="006D1C66">
        <w:rPr>
          <w:i/>
          <w:iCs/>
          <w:szCs w:val="18"/>
        </w:rPr>
        <w:t xml:space="preserve">ges au Québec, </w:t>
      </w:r>
      <w:r w:rsidRPr="006D1C66">
        <w:rPr>
          <w:szCs w:val="18"/>
        </w:rPr>
        <w:t>Québec, Les Pre</w:t>
      </w:r>
      <w:r w:rsidRPr="006D1C66">
        <w:rPr>
          <w:szCs w:val="18"/>
        </w:rPr>
        <w:t>s</w:t>
      </w:r>
      <w:r w:rsidRPr="006D1C66">
        <w:rPr>
          <w:szCs w:val="18"/>
        </w:rPr>
        <w:t>ses de l'Université Laval, p</w:t>
      </w:r>
      <w:r>
        <w:rPr>
          <w:szCs w:val="18"/>
        </w:rPr>
        <w:t>p</w:t>
      </w:r>
      <w:r w:rsidRPr="006D1C66">
        <w:rPr>
          <w:szCs w:val="18"/>
        </w:rPr>
        <w:t>. 97-129.</w:t>
      </w:r>
    </w:p>
    <w:p w:rsidR="00F64A0A" w:rsidRPr="006D1C66" w:rsidRDefault="00F64A0A" w:rsidP="00F64A0A">
      <w:pPr>
        <w:spacing w:before="120" w:after="120"/>
        <w:jc w:val="both"/>
      </w:pPr>
      <w:r w:rsidRPr="006D1C66">
        <w:rPr>
          <w:szCs w:val="18"/>
        </w:rPr>
        <w:t xml:space="preserve">Baril, D., G. Rocher </w:t>
      </w:r>
      <w:r w:rsidRPr="006D1C66">
        <w:rPr>
          <w:i/>
          <w:iCs/>
          <w:szCs w:val="18"/>
        </w:rPr>
        <w:t xml:space="preserve">et al. </w:t>
      </w:r>
      <w:r w:rsidRPr="006D1C66">
        <w:rPr>
          <w:szCs w:val="18"/>
        </w:rPr>
        <w:t>(2010). « </w:t>
      </w:r>
      <w:hyperlink r:id="rId104" w:history="1">
        <w:r w:rsidRPr="0088229F">
          <w:rPr>
            <w:rStyle w:val="Lienhypertexte"/>
            <w:szCs w:val="18"/>
          </w:rPr>
          <w:t>Déclaration des intellectuels pour la laïcité - Pour un Québec laïque et pluraliste </w:t>
        </w:r>
      </w:hyperlink>
      <w:r w:rsidRPr="006D1C66">
        <w:rPr>
          <w:szCs w:val="18"/>
        </w:rPr>
        <w:t xml:space="preserve">», </w:t>
      </w:r>
      <w:r w:rsidRPr="006D1C66">
        <w:rPr>
          <w:i/>
          <w:iCs/>
          <w:szCs w:val="18"/>
        </w:rPr>
        <w:t>Le D</w:t>
      </w:r>
      <w:r w:rsidRPr="006D1C66">
        <w:rPr>
          <w:i/>
          <w:iCs/>
          <w:szCs w:val="18"/>
        </w:rPr>
        <w:t>e</w:t>
      </w:r>
      <w:r w:rsidRPr="006D1C66">
        <w:rPr>
          <w:i/>
          <w:iCs/>
          <w:szCs w:val="18"/>
        </w:rPr>
        <w:t xml:space="preserve">voir, </w:t>
      </w:r>
      <w:r w:rsidRPr="006D1C66">
        <w:rPr>
          <w:szCs w:val="18"/>
        </w:rPr>
        <w:t>16 mars, p. A7.</w:t>
      </w:r>
    </w:p>
    <w:p w:rsidR="00F64A0A" w:rsidRPr="006D1C66" w:rsidRDefault="00F64A0A" w:rsidP="00F64A0A">
      <w:pPr>
        <w:spacing w:before="120" w:after="120"/>
        <w:jc w:val="both"/>
      </w:pPr>
      <w:r w:rsidRPr="006D1C66">
        <w:rPr>
          <w:szCs w:val="18"/>
        </w:rPr>
        <w:t>Beauchemin, J. (2010). « </w:t>
      </w:r>
      <w:hyperlink r:id="rId105" w:history="1">
        <w:r w:rsidRPr="0088229F">
          <w:rPr>
            <w:rStyle w:val="Lienhypertexte"/>
            <w:szCs w:val="18"/>
          </w:rPr>
          <w:t>Au sujet de l'interculturalisme - Accuei</w:t>
        </w:r>
        <w:r w:rsidRPr="0088229F">
          <w:rPr>
            <w:rStyle w:val="Lienhypertexte"/>
            <w:szCs w:val="18"/>
          </w:rPr>
          <w:t>l</w:t>
        </w:r>
        <w:r w:rsidRPr="0088229F">
          <w:rPr>
            <w:rStyle w:val="Lienhypertexte"/>
            <w:szCs w:val="18"/>
          </w:rPr>
          <w:t>lir sans renoncer à soi-même </w:t>
        </w:r>
      </w:hyperlink>
      <w:r w:rsidRPr="006D1C66">
        <w:rPr>
          <w:szCs w:val="18"/>
        </w:rPr>
        <w:t xml:space="preserve">», </w:t>
      </w:r>
      <w:r w:rsidRPr="006D1C66">
        <w:rPr>
          <w:i/>
          <w:iCs/>
          <w:szCs w:val="18"/>
        </w:rPr>
        <w:t>Le D</w:t>
      </w:r>
      <w:r w:rsidRPr="006D1C66">
        <w:rPr>
          <w:i/>
          <w:iCs/>
          <w:szCs w:val="18"/>
        </w:rPr>
        <w:t>e</w:t>
      </w:r>
      <w:r w:rsidRPr="006D1C66">
        <w:rPr>
          <w:i/>
          <w:iCs/>
          <w:szCs w:val="18"/>
        </w:rPr>
        <w:t xml:space="preserve">voir, </w:t>
      </w:r>
      <w:r w:rsidRPr="006D1C66">
        <w:rPr>
          <w:szCs w:val="18"/>
        </w:rPr>
        <w:t>10 octobre, p. A9.</w:t>
      </w:r>
    </w:p>
    <w:p w:rsidR="00F64A0A" w:rsidRPr="006D1C66" w:rsidRDefault="00F64A0A" w:rsidP="00F64A0A">
      <w:pPr>
        <w:spacing w:before="120" w:after="120"/>
        <w:jc w:val="both"/>
      </w:pPr>
      <w:r w:rsidRPr="006D1C66">
        <w:rPr>
          <w:szCs w:val="18"/>
        </w:rPr>
        <w:t xml:space="preserve">Belkhodja, C. (2008). « Le discours de la "nouvelle sensibilité conservatrice" au Québec », </w:t>
      </w:r>
      <w:r w:rsidRPr="006D1C66">
        <w:rPr>
          <w:i/>
          <w:iCs/>
          <w:szCs w:val="18"/>
        </w:rPr>
        <w:t>Études ethniques can</w:t>
      </w:r>
      <w:r w:rsidRPr="006D1C66">
        <w:rPr>
          <w:i/>
          <w:iCs/>
          <w:szCs w:val="18"/>
        </w:rPr>
        <w:t>a</w:t>
      </w:r>
      <w:r w:rsidRPr="006D1C66">
        <w:rPr>
          <w:i/>
          <w:iCs/>
          <w:szCs w:val="18"/>
        </w:rPr>
        <w:t xml:space="preserve">diennes, </w:t>
      </w:r>
      <w:r w:rsidRPr="006D1C66">
        <w:rPr>
          <w:szCs w:val="18"/>
        </w:rPr>
        <w:t>vol. 40, n° 1, p</w:t>
      </w:r>
      <w:r>
        <w:rPr>
          <w:szCs w:val="18"/>
        </w:rPr>
        <w:t>p</w:t>
      </w:r>
      <w:r w:rsidRPr="006D1C66">
        <w:rPr>
          <w:szCs w:val="18"/>
        </w:rPr>
        <w:t>. 79-100.</w:t>
      </w:r>
    </w:p>
    <w:p w:rsidR="00F64A0A" w:rsidRPr="006D1C66" w:rsidRDefault="00F64A0A" w:rsidP="00F64A0A">
      <w:pPr>
        <w:spacing w:before="120" w:after="120"/>
        <w:jc w:val="both"/>
      </w:pPr>
      <w:r w:rsidRPr="006D1C66">
        <w:t>[364]</w:t>
      </w:r>
    </w:p>
    <w:p w:rsidR="00F64A0A" w:rsidRPr="006D1C66" w:rsidRDefault="00F64A0A" w:rsidP="00F64A0A">
      <w:pPr>
        <w:spacing w:before="120" w:after="120"/>
        <w:jc w:val="both"/>
        <w:rPr>
          <w:szCs w:val="18"/>
        </w:rPr>
      </w:pPr>
      <w:r w:rsidRPr="006D1C66">
        <w:rPr>
          <w:szCs w:val="18"/>
        </w:rPr>
        <w:t xml:space="preserve">Benhabib, S. (2002). </w:t>
      </w:r>
      <w:r w:rsidRPr="006D1C66">
        <w:rPr>
          <w:i/>
          <w:iCs/>
          <w:szCs w:val="18"/>
        </w:rPr>
        <w:t>The Claims of Culture : Equality and Divers</w:t>
      </w:r>
      <w:r w:rsidRPr="006D1C66">
        <w:rPr>
          <w:i/>
          <w:iCs/>
          <w:szCs w:val="18"/>
        </w:rPr>
        <w:t>i</w:t>
      </w:r>
      <w:r w:rsidRPr="006D1C66">
        <w:rPr>
          <w:i/>
          <w:iCs/>
          <w:szCs w:val="18"/>
        </w:rPr>
        <w:t>ty in the Global Era,</w:t>
      </w:r>
      <w:r w:rsidRPr="006D1C66">
        <w:rPr>
          <w:iCs/>
          <w:szCs w:val="18"/>
        </w:rPr>
        <w:t xml:space="preserve"> </w:t>
      </w:r>
      <w:r w:rsidRPr="006D1C66">
        <w:rPr>
          <w:szCs w:val="18"/>
        </w:rPr>
        <w:t>Princeton, Princeton University Press.</w:t>
      </w:r>
    </w:p>
    <w:p w:rsidR="00F64A0A" w:rsidRDefault="00F64A0A" w:rsidP="00F64A0A">
      <w:pPr>
        <w:spacing w:before="120" w:after="120"/>
        <w:jc w:val="both"/>
        <w:rPr>
          <w:szCs w:val="18"/>
        </w:rPr>
      </w:pPr>
      <w:r w:rsidRPr="006D1C66">
        <w:rPr>
          <w:szCs w:val="18"/>
        </w:rPr>
        <w:t xml:space="preserve">Bosset, P. </w:t>
      </w:r>
      <w:r w:rsidRPr="006D1C66">
        <w:rPr>
          <w:i/>
          <w:iCs/>
          <w:szCs w:val="18"/>
        </w:rPr>
        <w:t xml:space="preserve">et al. </w:t>
      </w:r>
      <w:r w:rsidRPr="006D1C66">
        <w:rPr>
          <w:szCs w:val="18"/>
        </w:rPr>
        <w:t xml:space="preserve">(2010). « Manifeste pour un Québec pluraliste », </w:t>
      </w:r>
      <w:r w:rsidRPr="006D1C66">
        <w:rPr>
          <w:i/>
          <w:iCs/>
          <w:szCs w:val="18"/>
        </w:rPr>
        <w:t xml:space="preserve">Le Devoir, </w:t>
      </w:r>
      <w:r w:rsidRPr="006D1C66">
        <w:rPr>
          <w:szCs w:val="18"/>
        </w:rPr>
        <w:t>3 février,</w:t>
      </w:r>
      <w:r>
        <w:rPr>
          <w:szCs w:val="18"/>
        </w:rPr>
        <w:t xml:space="preserve"> </w:t>
      </w:r>
      <w:r w:rsidRPr="006D1C66">
        <w:rPr>
          <w:szCs w:val="18"/>
        </w:rPr>
        <w:t xml:space="preserve">p. A7. </w:t>
      </w:r>
    </w:p>
    <w:p w:rsidR="00F64A0A" w:rsidRDefault="00F64A0A" w:rsidP="00F64A0A">
      <w:pPr>
        <w:spacing w:before="120" w:after="120"/>
        <w:jc w:val="both"/>
        <w:rPr>
          <w:szCs w:val="18"/>
        </w:rPr>
      </w:pPr>
      <w:r w:rsidRPr="006D1C66">
        <w:rPr>
          <w:szCs w:val="18"/>
        </w:rPr>
        <w:t>Bouchard, A. (2007). « La ministre Thériault pourfend les "a</w:t>
      </w:r>
      <w:r w:rsidRPr="006D1C66">
        <w:rPr>
          <w:szCs w:val="18"/>
        </w:rPr>
        <w:t>c</w:t>
      </w:r>
      <w:r w:rsidRPr="006D1C66">
        <w:rPr>
          <w:szCs w:val="18"/>
        </w:rPr>
        <w:t>commodements raisonnables" »,</w:t>
      </w:r>
      <w:r>
        <w:rPr>
          <w:szCs w:val="18"/>
        </w:rPr>
        <w:t xml:space="preserve"> </w:t>
      </w:r>
      <w:r w:rsidRPr="006D1C66">
        <w:rPr>
          <w:i/>
          <w:iCs/>
          <w:szCs w:val="18"/>
        </w:rPr>
        <w:t xml:space="preserve">Le Soleil </w:t>
      </w:r>
      <w:r w:rsidRPr="006D1C66">
        <w:rPr>
          <w:szCs w:val="18"/>
        </w:rPr>
        <w:t xml:space="preserve">13 février, p. 8. </w:t>
      </w:r>
    </w:p>
    <w:p w:rsidR="00F64A0A" w:rsidRDefault="00F64A0A" w:rsidP="00F64A0A">
      <w:pPr>
        <w:spacing w:before="120" w:after="120"/>
        <w:jc w:val="both"/>
        <w:rPr>
          <w:szCs w:val="18"/>
        </w:rPr>
      </w:pPr>
      <w:r w:rsidRPr="006D1C66">
        <w:rPr>
          <w:szCs w:val="18"/>
        </w:rPr>
        <w:t>Bouchard, G.  (2009). « Laïcité. La voie québécoise de l'intercult</w:t>
      </w:r>
      <w:r w:rsidRPr="006D1C66">
        <w:rPr>
          <w:szCs w:val="18"/>
        </w:rPr>
        <w:t>u</w:t>
      </w:r>
      <w:r w:rsidRPr="006D1C66">
        <w:rPr>
          <w:szCs w:val="18"/>
        </w:rPr>
        <w:t xml:space="preserve">ralisme », dans J.-F. Plamondon et Anne de Vaucher (dir.), </w:t>
      </w:r>
      <w:r w:rsidRPr="006D1C66">
        <w:rPr>
          <w:i/>
          <w:iCs/>
          <w:szCs w:val="18"/>
        </w:rPr>
        <w:t>Les enjeux du pluralisme. L'actualité du modèle qu</w:t>
      </w:r>
      <w:r w:rsidRPr="006D1C66">
        <w:rPr>
          <w:i/>
          <w:iCs/>
          <w:szCs w:val="18"/>
        </w:rPr>
        <w:t>é</w:t>
      </w:r>
      <w:r w:rsidRPr="006D1C66">
        <w:rPr>
          <w:i/>
          <w:iCs/>
          <w:szCs w:val="18"/>
        </w:rPr>
        <w:t xml:space="preserve">bécois, </w:t>
      </w:r>
      <w:r w:rsidRPr="006D1C66">
        <w:rPr>
          <w:szCs w:val="18"/>
        </w:rPr>
        <w:t xml:space="preserve">Pendragon, Centra interuniversitario di studi quebecchesi. </w:t>
      </w:r>
    </w:p>
    <w:p w:rsidR="00F64A0A" w:rsidRDefault="00F64A0A" w:rsidP="00F64A0A">
      <w:pPr>
        <w:spacing w:before="120" w:after="120"/>
        <w:jc w:val="both"/>
        <w:rPr>
          <w:szCs w:val="18"/>
        </w:rPr>
      </w:pPr>
      <w:r w:rsidRPr="006D1C66">
        <w:rPr>
          <w:szCs w:val="18"/>
        </w:rPr>
        <w:t>Centre justice et foi (1999). « Pour une laïcité ouverte au phén</w:t>
      </w:r>
      <w:r w:rsidRPr="006D1C66">
        <w:rPr>
          <w:szCs w:val="18"/>
        </w:rPr>
        <w:t>o</w:t>
      </w:r>
      <w:r w:rsidRPr="006D1C66">
        <w:rPr>
          <w:szCs w:val="18"/>
        </w:rPr>
        <w:t xml:space="preserve">mène religieux », </w:t>
      </w:r>
      <w:r w:rsidRPr="006D1C66">
        <w:rPr>
          <w:i/>
          <w:iCs/>
          <w:szCs w:val="18"/>
        </w:rPr>
        <w:t>Relations,</w:t>
      </w:r>
      <w:r>
        <w:rPr>
          <w:i/>
          <w:iCs/>
          <w:szCs w:val="18"/>
        </w:rPr>
        <w:t xml:space="preserve"> </w:t>
      </w:r>
      <w:r>
        <w:rPr>
          <w:szCs w:val="18"/>
        </w:rPr>
        <w:t>n° </w:t>
      </w:r>
      <w:r w:rsidRPr="006D1C66">
        <w:rPr>
          <w:szCs w:val="18"/>
        </w:rPr>
        <w:t>655, p</w:t>
      </w:r>
      <w:r>
        <w:rPr>
          <w:szCs w:val="18"/>
        </w:rPr>
        <w:t>p</w:t>
      </w:r>
      <w:r w:rsidRPr="006D1C66">
        <w:rPr>
          <w:szCs w:val="18"/>
        </w:rPr>
        <w:t xml:space="preserve">. 276-279. </w:t>
      </w:r>
    </w:p>
    <w:p w:rsidR="00F64A0A" w:rsidRDefault="00F64A0A" w:rsidP="00F64A0A">
      <w:pPr>
        <w:spacing w:before="120" w:after="120"/>
        <w:jc w:val="both"/>
        <w:rPr>
          <w:szCs w:val="18"/>
        </w:rPr>
      </w:pPr>
      <w:r w:rsidRPr="006D1C66">
        <w:rPr>
          <w:szCs w:val="18"/>
        </w:rPr>
        <w:t>Courtois, C.-P. (2009). « Pour en finir avec une imposture : la "la</w:t>
      </w:r>
      <w:r w:rsidRPr="006D1C66">
        <w:rPr>
          <w:szCs w:val="18"/>
        </w:rPr>
        <w:t>ï</w:t>
      </w:r>
      <w:r w:rsidRPr="006D1C66">
        <w:rPr>
          <w:szCs w:val="18"/>
        </w:rPr>
        <w:t xml:space="preserve">cité ouverte" », </w:t>
      </w:r>
      <w:r w:rsidRPr="006D1C66">
        <w:rPr>
          <w:i/>
          <w:iCs/>
          <w:szCs w:val="18"/>
        </w:rPr>
        <w:t>L'Action</w:t>
      </w:r>
      <w:r>
        <w:rPr>
          <w:i/>
          <w:iCs/>
          <w:szCs w:val="18"/>
        </w:rPr>
        <w:t xml:space="preserve"> </w:t>
      </w:r>
      <w:r w:rsidRPr="006D1C66">
        <w:rPr>
          <w:i/>
          <w:iCs/>
          <w:szCs w:val="18"/>
        </w:rPr>
        <w:t xml:space="preserve">nationale, </w:t>
      </w:r>
      <w:r w:rsidRPr="006D1C66">
        <w:rPr>
          <w:szCs w:val="18"/>
        </w:rPr>
        <w:t>vol.</w:t>
      </w:r>
      <w:r>
        <w:rPr>
          <w:szCs w:val="18"/>
        </w:rPr>
        <w:t> </w:t>
      </w:r>
      <w:r w:rsidRPr="006D1C66">
        <w:rPr>
          <w:szCs w:val="18"/>
        </w:rPr>
        <w:t>99, n°</w:t>
      </w:r>
      <w:r>
        <w:rPr>
          <w:szCs w:val="18"/>
        </w:rPr>
        <w:t> </w:t>
      </w:r>
      <w:r w:rsidRPr="006D1C66">
        <w:rPr>
          <w:szCs w:val="18"/>
        </w:rPr>
        <w:t xml:space="preserve">4, </w:t>
      </w:r>
      <w:r>
        <w:rPr>
          <w:szCs w:val="18"/>
        </w:rPr>
        <w:t>p</w:t>
      </w:r>
      <w:r w:rsidRPr="006D1C66">
        <w:rPr>
          <w:szCs w:val="18"/>
        </w:rPr>
        <w:t xml:space="preserve">p. 59-70. </w:t>
      </w:r>
    </w:p>
    <w:p w:rsidR="00F64A0A" w:rsidRDefault="00F64A0A" w:rsidP="00F64A0A">
      <w:pPr>
        <w:spacing w:before="120" w:after="120"/>
        <w:jc w:val="both"/>
        <w:rPr>
          <w:szCs w:val="18"/>
        </w:rPr>
      </w:pPr>
      <w:r w:rsidRPr="006D1C66">
        <w:rPr>
          <w:szCs w:val="18"/>
        </w:rPr>
        <w:t xml:space="preserve">Courtois CD., R. Laplante, D. Parenteau et G. Rousseau (2007). « En finir avec le multiculturalisme. Manifeste pour un Québec laïque et souverain », </w:t>
      </w:r>
      <w:r w:rsidRPr="006D1C66">
        <w:rPr>
          <w:i/>
          <w:iCs/>
          <w:szCs w:val="18"/>
        </w:rPr>
        <w:t xml:space="preserve">L'Action nationale, </w:t>
      </w:r>
      <w:r w:rsidRPr="006D1C66">
        <w:rPr>
          <w:szCs w:val="18"/>
        </w:rPr>
        <w:t>vol.</w:t>
      </w:r>
      <w:r>
        <w:rPr>
          <w:szCs w:val="18"/>
        </w:rPr>
        <w:t> </w:t>
      </w:r>
      <w:r w:rsidRPr="006D1C66">
        <w:rPr>
          <w:szCs w:val="18"/>
        </w:rPr>
        <w:t>97, n°</w:t>
      </w:r>
      <w:r>
        <w:rPr>
          <w:szCs w:val="18"/>
        </w:rPr>
        <w:t> </w:t>
      </w:r>
      <w:r w:rsidRPr="006D1C66">
        <w:rPr>
          <w:szCs w:val="18"/>
        </w:rPr>
        <w:t>3, p</w:t>
      </w:r>
      <w:r>
        <w:rPr>
          <w:szCs w:val="18"/>
        </w:rPr>
        <w:t>p</w:t>
      </w:r>
      <w:r w:rsidRPr="006D1C66">
        <w:rPr>
          <w:szCs w:val="18"/>
        </w:rPr>
        <w:t xml:space="preserve">. 49-54. </w:t>
      </w:r>
    </w:p>
    <w:p w:rsidR="00F64A0A" w:rsidRDefault="00F64A0A" w:rsidP="00F64A0A">
      <w:pPr>
        <w:spacing w:before="120" w:after="120"/>
        <w:jc w:val="both"/>
        <w:rPr>
          <w:szCs w:val="18"/>
        </w:rPr>
      </w:pPr>
      <w:r w:rsidRPr="006D1C66">
        <w:rPr>
          <w:szCs w:val="18"/>
        </w:rPr>
        <w:t>Eid, P. (2009). « La ferveur religieuse et les demandes d'acco</w:t>
      </w:r>
      <w:r w:rsidRPr="006D1C66">
        <w:rPr>
          <w:szCs w:val="18"/>
        </w:rPr>
        <w:t>m</w:t>
      </w:r>
      <w:r w:rsidRPr="006D1C66">
        <w:rPr>
          <w:szCs w:val="18"/>
        </w:rPr>
        <w:t xml:space="preserve">modements religieux. Une comparaison intergroupe », dans P. Eid </w:t>
      </w:r>
      <w:r>
        <w:rPr>
          <w:i/>
          <w:iCs/>
          <w:szCs w:val="18"/>
        </w:rPr>
        <w:t>e</w:t>
      </w:r>
      <w:r w:rsidRPr="006D1C66">
        <w:rPr>
          <w:i/>
          <w:iCs/>
          <w:szCs w:val="18"/>
        </w:rPr>
        <w:t>t</w:t>
      </w:r>
      <w:r>
        <w:rPr>
          <w:i/>
          <w:iCs/>
          <w:szCs w:val="18"/>
        </w:rPr>
        <w:t xml:space="preserve"> </w:t>
      </w:r>
      <w:r w:rsidRPr="006D1C66">
        <w:rPr>
          <w:i/>
          <w:iCs/>
          <w:szCs w:val="18"/>
        </w:rPr>
        <w:t xml:space="preserve">al, </w:t>
      </w:r>
      <w:r w:rsidRPr="006D1C66">
        <w:rPr>
          <w:szCs w:val="18"/>
        </w:rPr>
        <w:t xml:space="preserve">(dir.), </w:t>
      </w:r>
      <w:r w:rsidRPr="006D1C66">
        <w:rPr>
          <w:i/>
          <w:iCs/>
          <w:szCs w:val="18"/>
        </w:rPr>
        <w:t xml:space="preserve">Appartenances religieuses, appartenance citoyenne : un équilibre en tension, </w:t>
      </w:r>
      <w:r w:rsidRPr="006D1C66">
        <w:rPr>
          <w:szCs w:val="18"/>
        </w:rPr>
        <w:t xml:space="preserve">Québec, Les Presses de l'Université Laval, </w:t>
      </w:r>
      <w:r>
        <w:rPr>
          <w:szCs w:val="18"/>
        </w:rPr>
        <w:t>p</w:t>
      </w:r>
      <w:r w:rsidRPr="006D1C66">
        <w:rPr>
          <w:szCs w:val="18"/>
        </w:rPr>
        <w:t xml:space="preserve">p. 283-323. </w:t>
      </w:r>
    </w:p>
    <w:p w:rsidR="00F64A0A" w:rsidRDefault="00F64A0A" w:rsidP="00F64A0A">
      <w:pPr>
        <w:spacing w:before="120" w:after="120"/>
        <w:jc w:val="both"/>
        <w:rPr>
          <w:szCs w:val="18"/>
        </w:rPr>
      </w:pPr>
      <w:r w:rsidRPr="006D1C66">
        <w:rPr>
          <w:szCs w:val="18"/>
        </w:rPr>
        <w:t xml:space="preserve">Facal, J. (2010-2011). « Réplique », </w:t>
      </w:r>
      <w:r w:rsidRPr="006D1C66">
        <w:rPr>
          <w:i/>
          <w:iCs/>
          <w:szCs w:val="18"/>
        </w:rPr>
        <w:t xml:space="preserve">Argument, </w:t>
      </w:r>
      <w:r w:rsidRPr="006D1C66">
        <w:rPr>
          <w:szCs w:val="18"/>
        </w:rPr>
        <w:t>vol.</w:t>
      </w:r>
      <w:r>
        <w:rPr>
          <w:szCs w:val="18"/>
        </w:rPr>
        <w:t> </w:t>
      </w:r>
      <w:r w:rsidRPr="006D1C66">
        <w:rPr>
          <w:szCs w:val="18"/>
        </w:rPr>
        <w:t>13, n°</w:t>
      </w:r>
      <w:r>
        <w:rPr>
          <w:szCs w:val="18"/>
        </w:rPr>
        <w:t> </w:t>
      </w:r>
      <w:r w:rsidRPr="006D1C66">
        <w:rPr>
          <w:szCs w:val="18"/>
        </w:rPr>
        <w:t>1, p</w:t>
      </w:r>
      <w:r>
        <w:rPr>
          <w:szCs w:val="18"/>
        </w:rPr>
        <w:t>p</w:t>
      </w:r>
      <w:r w:rsidRPr="006D1C66">
        <w:rPr>
          <w:szCs w:val="18"/>
        </w:rPr>
        <w:t xml:space="preserve">. 163-170. </w:t>
      </w:r>
    </w:p>
    <w:p w:rsidR="00F64A0A" w:rsidRDefault="00F64A0A" w:rsidP="00F64A0A">
      <w:pPr>
        <w:spacing w:before="120" w:after="120"/>
        <w:jc w:val="both"/>
        <w:rPr>
          <w:szCs w:val="18"/>
        </w:rPr>
      </w:pPr>
      <w:r w:rsidRPr="006D1C66">
        <w:rPr>
          <w:szCs w:val="18"/>
        </w:rPr>
        <w:t xml:space="preserve">Facal, J. (2009). « L'idéologie multiculturaliste contre la nation québécoise », dans L.A. Richard (dir.), </w:t>
      </w:r>
      <w:r w:rsidRPr="006D1C66">
        <w:rPr>
          <w:i/>
          <w:iCs/>
          <w:szCs w:val="18"/>
        </w:rPr>
        <w:t>La nation sans la rel</w:t>
      </w:r>
      <w:r w:rsidRPr="006D1C66">
        <w:rPr>
          <w:i/>
          <w:iCs/>
          <w:szCs w:val="18"/>
        </w:rPr>
        <w:t>i</w:t>
      </w:r>
      <w:r w:rsidRPr="006D1C66">
        <w:rPr>
          <w:i/>
          <w:iCs/>
          <w:szCs w:val="18"/>
        </w:rPr>
        <w:t xml:space="preserve">gion ? Le défi des ancrages au Québec, </w:t>
      </w:r>
      <w:r w:rsidRPr="006D1C66">
        <w:rPr>
          <w:szCs w:val="18"/>
        </w:rPr>
        <w:t>Québec, Les Presses de l'Université L</w:t>
      </w:r>
      <w:r w:rsidRPr="006D1C66">
        <w:rPr>
          <w:szCs w:val="18"/>
        </w:rPr>
        <w:t>a</w:t>
      </w:r>
      <w:r w:rsidRPr="006D1C66">
        <w:rPr>
          <w:szCs w:val="18"/>
        </w:rPr>
        <w:t>val, p</w:t>
      </w:r>
      <w:r>
        <w:rPr>
          <w:szCs w:val="18"/>
        </w:rPr>
        <w:t>p</w:t>
      </w:r>
      <w:r w:rsidRPr="006D1C66">
        <w:rPr>
          <w:szCs w:val="18"/>
        </w:rPr>
        <w:t xml:space="preserve">. 155-185. </w:t>
      </w:r>
    </w:p>
    <w:p w:rsidR="00F64A0A" w:rsidRDefault="00F64A0A" w:rsidP="00F64A0A">
      <w:pPr>
        <w:spacing w:before="120" w:after="120"/>
        <w:jc w:val="both"/>
        <w:rPr>
          <w:szCs w:val="18"/>
        </w:rPr>
      </w:pPr>
      <w:r w:rsidRPr="006D1C66">
        <w:rPr>
          <w:szCs w:val="18"/>
        </w:rPr>
        <w:t xml:space="preserve">Fistetti, F. (2008). </w:t>
      </w:r>
      <w:r w:rsidRPr="006D1C66">
        <w:rPr>
          <w:i/>
          <w:iCs/>
          <w:szCs w:val="18"/>
        </w:rPr>
        <w:t xml:space="preserve">Théories du multiculturalisme, </w:t>
      </w:r>
      <w:r w:rsidRPr="006D1C66">
        <w:rPr>
          <w:szCs w:val="18"/>
        </w:rPr>
        <w:t>Paris, La Déco</w:t>
      </w:r>
      <w:r w:rsidRPr="006D1C66">
        <w:rPr>
          <w:szCs w:val="18"/>
        </w:rPr>
        <w:t>u</w:t>
      </w:r>
      <w:r w:rsidRPr="006D1C66">
        <w:rPr>
          <w:szCs w:val="18"/>
        </w:rPr>
        <w:t xml:space="preserve">verte. </w:t>
      </w:r>
    </w:p>
    <w:p w:rsidR="00F64A0A" w:rsidRDefault="00F64A0A" w:rsidP="00F64A0A">
      <w:pPr>
        <w:spacing w:before="120" w:after="120"/>
        <w:jc w:val="both"/>
        <w:rPr>
          <w:szCs w:val="18"/>
        </w:rPr>
      </w:pPr>
      <w:r w:rsidRPr="006D1C66">
        <w:rPr>
          <w:szCs w:val="18"/>
        </w:rPr>
        <w:t xml:space="preserve">Harvey, J. (1992). « Une laïcité scolaire pour le Québec », </w:t>
      </w:r>
      <w:r w:rsidRPr="006D1C66">
        <w:rPr>
          <w:i/>
          <w:iCs/>
          <w:szCs w:val="18"/>
        </w:rPr>
        <w:t>Rel</w:t>
      </w:r>
      <w:r w:rsidRPr="006D1C66">
        <w:rPr>
          <w:i/>
          <w:iCs/>
          <w:szCs w:val="18"/>
        </w:rPr>
        <w:t>a</w:t>
      </w:r>
      <w:r w:rsidRPr="006D1C66">
        <w:rPr>
          <w:i/>
          <w:iCs/>
          <w:szCs w:val="18"/>
        </w:rPr>
        <w:t xml:space="preserve">tions, </w:t>
      </w:r>
      <w:r w:rsidRPr="006D1C66">
        <w:rPr>
          <w:szCs w:val="18"/>
        </w:rPr>
        <w:t>n° 583, septembre,</w:t>
      </w:r>
      <w:r>
        <w:rPr>
          <w:szCs w:val="18"/>
        </w:rPr>
        <w:t xml:space="preserve"> </w:t>
      </w:r>
      <w:r w:rsidRPr="006D1C66">
        <w:rPr>
          <w:szCs w:val="18"/>
        </w:rPr>
        <w:t xml:space="preserve">p. 213-217. </w:t>
      </w:r>
    </w:p>
    <w:p w:rsidR="00F64A0A" w:rsidRDefault="00F64A0A" w:rsidP="00F64A0A">
      <w:pPr>
        <w:spacing w:before="120" w:after="120"/>
        <w:jc w:val="both"/>
        <w:rPr>
          <w:szCs w:val="18"/>
        </w:rPr>
      </w:pPr>
      <w:r w:rsidRPr="006D1C66">
        <w:rPr>
          <w:szCs w:val="18"/>
        </w:rPr>
        <w:t>Joppke, C. (2008). « Immigration and the identity of citizenship : The paradox of</w:t>
      </w:r>
      <w:r>
        <w:rPr>
          <w:szCs w:val="18"/>
        </w:rPr>
        <w:t xml:space="preserve"> </w:t>
      </w:r>
      <w:r w:rsidRPr="006D1C66">
        <w:rPr>
          <w:szCs w:val="18"/>
        </w:rPr>
        <w:t xml:space="preserve">universalism », </w:t>
      </w:r>
      <w:r w:rsidRPr="006D1C66">
        <w:rPr>
          <w:i/>
          <w:iCs/>
          <w:szCs w:val="18"/>
        </w:rPr>
        <w:t xml:space="preserve">Citizenship Studies, </w:t>
      </w:r>
      <w:r w:rsidRPr="006D1C66">
        <w:rPr>
          <w:szCs w:val="18"/>
        </w:rPr>
        <w:t>vol.</w:t>
      </w:r>
      <w:r>
        <w:rPr>
          <w:szCs w:val="18"/>
        </w:rPr>
        <w:t> </w:t>
      </w:r>
      <w:r w:rsidRPr="006D1C66">
        <w:rPr>
          <w:szCs w:val="18"/>
        </w:rPr>
        <w:t>12, n°</w:t>
      </w:r>
      <w:r>
        <w:rPr>
          <w:szCs w:val="18"/>
        </w:rPr>
        <w:t> </w:t>
      </w:r>
      <w:r w:rsidRPr="006D1C66">
        <w:rPr>
          <w:szCs w:val="18"/>
        </w:rPr>
        <w:t>6, p</w:t>
      </w:r>
      <w:r>
        <w:rPr>
          <w:szCs w:val="18"/>
        </w:rPr>
        <w:t>p</w:t>
      </w:r>
      <w:r w:rsidRPr="006D1C66">
        <w:rPr>
          <w:szCs w:val="18"/>
        </w:rPr>
        <w:t xml:space="preserve">. 533-546. </w:t>
      </w:r>
    </w:p>
    <w:p w:rsidR="00F64A0A" w:rsidRDefault="00F64A0A" w:rsidP="00F64A0A">
      <w:pPr>
        <w:spacing w:before="120" w:after="120"/>
        <w:jc w:val="both"/>
        <w:rPr>
          <w:szCs w:val="18"/>
        </w:rPr>
      </w:pPr>
      <w:r w:rsidRPr="006D1C66">
        <w:rPr>
          <w:szCs w:val="18"/>
        </w:rPr>
        <w:t xml:space="preserve">Kymlicka, W. (1998). </w:t>
      </w:r>
      <w:r w:rsidRPr="006D1C66">
        <w:rPr>
          <w:i/>
          <w:iCs/>
          <w:szCs w:val="18"/>
        </w:rPr>
        <w:t>Finding our Way. Rethinking Ethn</w:t>
      </w:r>
      <w:r w:rsidRPr="006D1C66">
        <w:rPr>
          <w:i/>
          <w:iCs/>
          <w:szCs w:val="18"/>
        </w:rPr>
        <w:t>o</w:t>
      </w:r>
      <w:r w:rsidRPr="006D1C66">
        <w:rPr>
          <w:i/>
          <w:iCs/>
          <w:szCs w:val="18"/>
        </w:rPr>
        <w:t>cultural Rel</w:t>
      </w:r>
      <w:r w:rsidRPr="006D1C66">
        <w:rPr>
          <w:i/>
          <w:iCs/>
          <w:szCs w:val="18"/>
        </w:rPr>
        <w:t>a</w:t>
      </w:r>
      <w:r w:rsidRPr="006D1C66">
        <w:rPr>
          <w:i/>
          <w:iCs/>
          <w:szCs w:val="18"/>
        </w:rPr>
        <w:t>tions in Canada,</w:t>
      </w:r>
      <w:r>
        <w:rPr>
          <w:i/>
          <w:iCs/>
          <w:szCs w:val="18"/>
        </w:rPr>
        <w:t xml:space="preserve"> </w:t>
      </w:r>
      <w:r w:rsidRPr="006D1C66">
        <w:rPr>
          <w:szCs w:val="18"/>
        </w:rPr>
        <w:t xml:space="preserve">Toronto, Oxford University Press. </w:t>
      </w:r>
    </w:p>
    <w:p w:rsidR="00F64A0A" w:rsidRDefault="00F64A0A" w:rsidP="00F64A0A">
      <w:pPr>
        <w:spacing w:before="120" w:after="120"/>
        <w:jc w:val="both"/>
        <w:rPr>
          <w:szCs w:val="18"/>
        </w:rPr>
      </w:pPr>
      <w:r w:rsidRPr="006D1C66">
        <w:rPr>
          <w:szCs w:val="18"/>
        </w:rPr>
        <w:t>Labelle, M. (2008b). « </w:t>
      </w:r>
      <w:hyperlink r:id="rId106" w:history="1">
        <w:r w:rsidRPr="0088229F">
          <w:rPr>
            <w:rStyle w:val="Lienhypertexte"/>
            <w:szCs w:val="18"/>
          </w:rPr>
          <w:t>Les intellectuels québécois face au mult</w:t>
        </w:r>
        <w:r w:rsidRPr="0088229F">
          <w:rPr>
            <w:rStyle w:val="Lienhypertexte"/>
            <w:szCs w:val="18"/>
          </w:rPr>
          <w:t>i</w:t>
        </w:r>
        <w:r w:rsidRPr="0088229F">
          <w:rPr>
            <w:rStyle w:val="Lienhypertexte"/>
            <w:szCs w:val="18"/>
          </w:rPr>
          <w:t>culturalisme : hétérogénéité des approches et des projets politiques </w:t>
        </w:r>
      </w:hyperlink>
      <w:r w:rsidRPr="006D1C66">
        <w:rPr>
          <w:szCs w:val="18"/>
        </w:rPr>
        <w:t xml:space="preserve">», </w:t>
      </w:r>
      <w:r w:rsidRPr="006D1C66">
        <w:rPr>
          <w:i/>
          <w:iCs/>
          <w:szCs w:val="18"/>
        </w:rPr>
        <w:t>Études ethniques can</w:t>
      </w:r>
      <w:r w:rsidRPr="006D1C66">
        <w:rPr>
          <w:i/>
          <w:iCs/>
          <w:szCs w:val="18"/>
        </w:rPr>
        <w:t>a</w:t>
      </w:r>
      <w:r w:rsidRPr="006D1C66">
        <w:rPr>
          <w:i/>
          <w:iCs/>
          <w:szCs w:val="18"/>
        </w:rPr>
        <w:t xml:space="preserve">diennes, </w:t>
      </w:r>
      <w:r w:rsidRPr="006D1C66">
        <w:rPr>
          <w:szCs w:val="18"/>
        </w:rPr>
        <w:t>vol.</w:t>
      </w:r>
      <w:r>
        <w:rPr>
          <w:szCs w:val="18"/>
        </w:rPr>
        <w:t> </w:t>
      </w:r>
      <w:r w:rsidRPr="006D1C66">
        <w:rPr>
          <w:szCs w:val="18"/>
        </w:rPr>
        <w:t>40, n</w:t>
      </w:r>
      <w:r w:rsidRPr="006D1C66">
        <w:rPr>
          <w:szCs w:val="18"/>
          <w:vertAlign w:val="superscript"/>
        </w:rPr>
        <w:t>os</w:t>
      </w:r>
      <w:r>
        <w:rPr>
          <w:szCs w:val="18"/>
        </w:rPr>
        <w:t> </w:t>
      </w:r>
      <w:r w:rsidRPr="006D1C66">
        <w:rPr>
          <w:szCs w:val="18"/>
        </w:rPr>
        <w:t>1-2, p</w:t>
      </w:r>
      <w:r>
        <w:rPr>
          <w:szCs w:val="18"/>
        </w:rPr>
        <w:t>p</w:t>
      </w:r>
      <w:r w:rsidRPr="006D1C66">
        <w:rPr>
          <w:szCs w:val="18"/>
        </w:rPr>
        <w:t xml:space="preserve">. 33-56. </w:t>
      </w:r>
    </w:p>
    <w:p w:rsidR="00F64A0A" w:rsidRDefault="00F64A0A" w:rsidP="00F64A0A">
      <w:pPr>
        <w:spacing w:before="120" w:after="120"/>
        <w:jc w:val="both"/>
        <w:rPr>
          <w:szCs w:val="18"/>
        </w:rPr>
      </w:pPr>
      <w:r w:rsidRPr="006D1C66">
        <w:rPr>
          <w:szCs w:val="18"/>
        </w:rPr>
        <w:t>Labelle, M. (2008a). « </w:t>
      </w:r>
      <w:hyperlink r:id="rId107" w:history="1">
        <w:r w:rsidRPr="0088229F">
          <w:rPr>
            <w:rStyle w:val="Lienhypertexte"/>
            <w:szCs w:val="18"/>
          </w:rPr>
          <w:t>De la culture publique commune à la c</w:t>
        </w:r>
        <w:r w:rsidRPr="0088229F">
          <w:rPr>
            <w:rStyle w:val="Lienhypertexte"/>
            <w:szCs w:val="18"/>
          </w:rPr>
          <w:t>i</w:t>
        </w:r>
        <w:r w:rsidRPr="0088229F">
          <w:rPr>
            <w:rStyle w:val="Lienhypertexte"/>
            <w:szCs w:val="18"/>
          </w:rPr>
          <w:t>toyenneté : ancrages historiques et enjeux contemporains </w:t>
        </w:r>
      </w:hyperlink>
      <w:r w:rsidRPr="006D1C66">
        <w:rPr>
          <w:szCs w:val="18"/>
        </w:rPr>
        <w:t xml:space="preserve">», dans S. Gervais, D. Karmis et D. Lamoureux (dir.), </w:t>
      </w:r>
      <w:r w:rsidRPr="006D1C66">
        <w:rPr>
          <w:i/>
          <w:iCs/>
          <w:szCs w:val="18"/>
        </w:rPr>
        <w:t>Du tricoté serré au méti</w:t>
      </w:r>
      <w:r w:rsidRPr="006D1C66">
        <w:rPr>
          <w:i/>
          <w:iCs/>
          <w:szCs w:val="18"/>
        </w:rPr>
        <w:t>s</w:t>
      </w:r>
      <w:r w:rsidRPr="006D1C66">
        <w:rPr>
          <w:i/>
          <w:iCs/>
          <w:szCs w:val="18"/>
        </w:rPr>
        <w:t xml:space="preserve">sé serré ? La culture publique commune au Québec en débats, </w:t>
      </w:r>
      <w:r w:rsidRPr="006D1C66">
        <w:rPr>
          <w:szCs w:val="18"/>
        </w:rPr>
        <w:t>Qu</w:t>
      </w:r>
      <w:r w:rsidRPr="006D1C66">
        <w:rPr>
          <w:szCs w:val="18"/>
        </w:rPr>
        <w:t>é</w:t>
      </w:r>
      <w:r w:rsidRPr="006D1C66">
        <w:rPr>
          <w:szCs w:val="18"/>
        </w:rPr>
        <w:t>bec, Les Presses de l'Université L</w:t>
      </w:r>
      <w:r w:rsidRPr="006D1C66">
        <w:rPr>
          <w:szCs w:val="18"/>
        </w:rPr>
        <w:t>a</w:t>
      </w:r>
      <w:r w:rsidRPr="006D1C66">
        <w:rPr>
          <w:szCs w:val="18"/>
        </w:rPr>
        <w:t xml:space="preserve">val, p. 19-43. </w:t>
      </w:r>
    </w:p>
    <w:p w:rsidR="00F64A0A" w:rsidRDefault="00F64A0A" w:rsidP="00F64A0A">
      <w:pPr>
        <w:spacing w:before="120" w:after="120"/>
        <w:jc w:val="both"/>
        <w:rPr>
          <w:szCs w:val="18"/>
        </w:rPr>
      </w:pPr>
      <w:r w:rsidRPr="006D1C66">
        <w:rPr>
          <w:szCs w:val="18"/>
        </w:rPr>
        <w:t>Labelle, M. et J.-C. Icart (2007). « Une lecture du débat en cours sur l'accommodement raisonnable et le r</w:t>
      </w:r>
      <w:r w:rsidRPr="006D1C66">
        <w:rPr>
          <w:szCs w:val="18"/>
        </w:rPr>
        <w:t>a</w:t>
      </w:r>
      <w:r w:rsidRPr="006D1C66">
        <w:rPr>
          <w:szCs w:val="18"/>
        </w:rPr>
        <w:t xml:space="preserve">cisme au Québec », </w:t>
      </w:r>
      <w:r w:rsidRPr="006D1C66">
        <w:rPr>
          <w:i/>
          <w:iCs/>
          <w:szCs w:val="18"/>
        </w:rPr>
        <w:t xml:space="preserve">Globe. Revue internationale d'études québécoises, </w:t>
      </w:r>
      <w:r w:rsidRPr="006D1C66">
        <w:rPr>
          <w:szCs w:val="18"/>
        </w:rPr>
        <w:t>vol.</w:t>
      </w:r>
      <w:r>
        <w:rPr>
          <w:szCs w:val="18"/>
        </w:rPr>
        <w:t> </w:t>
      </w:r>
      <w:r w:rsidRPr="006D1C66">
        <w:rPr>
          <w:szCs w:val="18"/>
        </w:rPr>
        <w:t xml:space="preserve">10, </w:t>
      </w:r>
      <w:r w:rsidRPr="0088229F">
        <w:rPr>
          <w:iCs/>
          <w:szCs w:val="18"/>
        </w:rPr>
        <w:t>n</w:t>
      </w:r>
      <w:r w:rsidRPr="006D1C66">
        <w:rPr>
          <w:i/>
          <w:iCs/>
          <w:szCs w:val="18"/>
        </w:rPr>
        <w:t>°</w:t>
      </w:r>
      <w:r>
        <w:rPr>
          <w:i/>
          <w:iCs/>
          <w:szCs w:val="18"/>
        </w:rPr>
        <w:t> </w:t>
      </w:r>
      <w:r w:rsidRPr="006D1C66">
        <w:rPr>
          <w:szCs w:val="18"/>
        </w:rPr>
        <w:t>1, p</w:t>
      </w:r>
      <w:r>
        <w:rPr>
          <w:szCs w:val="18"/>
        </w:rPr>
        <w:t>p</w:t>
      </w:r>
      <w:r w:rsidRPr="006D1C66">
        <w:rPr>
          <w:szCs w:val="18"/>
        </w:rPr>
        <w:t xml:space="preserve">. 121-136. </w:t>
      </w:r>
    </w:p>
    <w:p w:rsidR="00F64A0A" w:rsidRDefault="00F64A0A" w:rsidP="00F64A0A">
      <w:pPr>
        <w:spacing w:before="120" w:after="120"/>
        <w:jc w:val="both"/>
        <w:rPr>
          <w:szCs w:val="18"/>
        </w:rPr>
      </w:pPr>
      <w:r w:rsidRPr="006D1C66">
        <w:rPr>
          <w:szCs w:val="18"/>
        </w:rPr>
        <w:t>Labelle, M. et F. Rocher (2004). « </w:t>
      </w:r>
      <w:hyperlink r:id="rId108" w:history="1">
        <w:r w:rsidRPr="00FC495D">
          <w:rPr>
            <w:rStyle w:val="Lienhypertexte"/>
            <w:szCs w:val="18"/>
          </w:rPr>
          <w:t>Debating citizenship in Can</w:t>
        </w:r>
        <w:r w:rsidRPr="00FC495D">
          <w:rPr>
            <w:rStyle w:val="Lienhypertexte"/>
            <w:szCs w:val="18"/>
          </w:rPr>
          <w:t>a</w:t>
        </w:r>
        <w:r w:rsidRPr="00FC495D">
          <w:rPr>
            <w:rStyle w:val="Lienhypertexte"/>
            <w:szCs w:val="18"/>
          </w:rPr>
          <w:t>da : The collide of two nation-building projects </w:t>
        </w:r>
      </w:hyperlink>
      <w:r w:rsidRPr="006D1C66">
        <w:rPr>
          <w:szCs w:val="18"/>
        </w:rPr>
        <w:t xml:space="preserve">», dans R Boyer, L. Cardinal et D. Headon (dir.), </w:t>
      </w:r>
      <w:r>
        <w:rPr>
          <w:i/>
          <w:iCs/>
          <w:szCs w:val="18"/>
        </w:rPr>
        <w:t>F</w:t>
      </w:r>
      <w:r w:rsidRPr="006D1C66">
        <w:rPr>
          <w:i/>
          <w:iCs/>
          <w:szCs w:val="18"/>
        </w:rPr>
        <w:t xml:space="preserve">rom Subjects to Citizens. A Hundred Years of Citizenship in Australia and Canada, </w:t>
      </w:r>
      <w:r w:rsidRPr="006D1C66">
        <w:rPr>
          <w:szCs w:val="18"/>
        </w:rPr>
        <w:t>Ott</w:t>
      </w:r>
      <w:r w:rsidRPr="006D1C66">
        <w:rPr>
          <w:szCs w:val="18"/>
        </w:rPr>
        <w:t>a</w:t>
      </w:r>
      <w:r w:rsidRPr="006D1C66">
        <w:rPr>
          <w:szCs w:val="18"/>
        </w:rPr>
        <w:t xml:space="preserve">wa, University of Ottawa Press, p. 263-286. </w:t>
      </w:r>
    </w:p>
    <w:p w:rsidR="00F64A0A" w:rsidRDefault="00F64A0A" w:rsidP="00F64A0A">
      <w:pPr>
        <w:spacing w:before="120" w:after="120"/>
        <w:jc w:val="both"/>
        <w:rPr>
          <w:szCs w:val="18"/>
        </w:rPr>
      </w:pPr>
      <w:r w:rsidRPr="006D1C66">
        <w:rPr>
          <w:szCs w:val="18"/>
        </w:rPr>
        <w:t xml:space="preserve">Laborde, C. (2010). </w:t>
      </w:r>
      <w:r w:rsidRPr="006D1C66">
        <w:rPr>
          <w:i/>
          <w:iCs/>
          <w:szCs w:val="18"/>
        </w:rPr>
        <w:t>Français, encore un effort pour être républ</w:t>
      </w:r>
      <w:r w:rsidRPr="006D1C66">
        <w:rPr>
          <w:i/>
          <w:iCs/>
          <w:szCs w:val="18"/>
        </w:rPr>
        <w:t>i</w:t>
      </w:r>
      <w:r>
        <w:rPr>
          <w:i/>
          <w:iCs/>
          <w:szCs w:val="18"/>
        </w:rPr>
        <w:t>cains !</w:t>
      </w:r>
      <w:r w:rsidRPr="006D1C66">
        <w:rPr>
          <w:i/>
          <w:iCs/>
          <w:szCs w:val="18"/>
        </w:rPr>
        <w:t xml:space="preserve">, </w:t>
      </w:r>
      <w:r w:rsidRPr="006D1C66">
        <w:rPr>
          <w:szCs w:val="18"/>
        </w:rPr>
        <w:t xml:space="preserve">Paris, Seuil. </w:t>
      </w:r>
    </w:p>
    <w:p w:rsidR="00F64A0A" w:rsidRPr="006D1C66" w:rsidRDefault="00F64A0A" w:rsidP="00F64A0A">
      <w:pPr>
        <w:spacing w:before="120" w:after="120"/>
        <w:jc w:val="both"/>
      </w:pPr>
      <w:r w:rsidRPr="006D1C66">
        <w:rPr>
          <w:szCs w:val="18"/>
        </w:rPr>
        <w:t xml:space="preserve">Lamonde, T. (2010). </w:t>
      </w:r>
      <w:r w:rsidRPr="006D1C66">
        <w:rPr>
          <w:i/>
          <w:iCs/>
          <w:szCs w:val="18"/>
        </w:rPr>
        <w:t xml:space="preserve">L'heure de vérité. La laïcité québécoise à l'épreuve de l'histoire, </w:t>
      </w:r>
      <w:r w:rsidRPr="006D1C66">
        <w:rPr>
          <w:szCs w:val="18"/>
        </w:rPr>
        <w:t>Mo</w:t>
      </w:r>
      <w:r w:rsidRPr="006D1C66">
        <w:rPr>
          <w:szCs w:val="18"/>
        </w:rPr>
        <w:t>n</w:t>
      </w:r>
      <w:r w:rsidRPr="006D1C66">
        <w:rPr>
          <w:szCs w:val="18"/>
        </w:rPr>
        <w:t>tréal, Del Busso Éditeur.</w:t>
      </w:r>
    </w:p>
    <w:p w:rsidR="00F64A0A" w:rsidRPr="006D1C66" w:rsidRDefault="00F64A0A" w:rsidP="00F64A0A">
      <w:pPr>
        <w:spacing w:before="120" w:after="120"/>
        <w:jc w:val="both"/>
      </w:pPr>
      <w:r w:rsidRPr="006D1C66">
        <w:t>[365]</w:t>
      </w:r>
    </w:p>
    <w:p w:rsidR="00F64A0A" w:rsidRPr="006D1C66" w:rsidRDefault="00F64A0A" w:rsidP="00F64A0A">
      <w:pPr>
        <w:spacing w:before="120" w:after="120"/>
        <w:jc w:val="both"/>
      </w:pPr>
      <w:r w:rsidRPr="006D1C66">
        <w:rPr>
          <w:szCs w:val="18"/>
        </w:rPr>
        <w:t xml:space="preserve">Lampron, L.-P. (2010). « La gestion du </w:t>
      </w:r>
      <w:r>
        <w:rPr>
          <w:szCs w:val="18"/>
        </w:rPr>
        <w:t>pluralisme religieux au Québec –</w:t>
      </w:r>
      <w:r w:rsidRPr="006D1C66">
        <w:rPr>
          <w:szCs w:val="18"/>
        </w:rPr>
        <w:t xml:space="preserve"> Comment déroger à la Charte canadienne sans déroger à la liberté de religion », </w:t>
      </w:r>
      <w:r w:rsidRPr="006D1C66">
        <w:rPr>
          <w:i/>
          <w:iCs/>
          <w:szCs w:val="18"/>
        </w:rPr>
        <w:t>Le Devoir,</w:t>
      </w:r>
      <w:r>
        <w:rPr>
          <w:i/>
          <w:iCs/>
          <w:szCs w:val="18"/>
        </w:rPr>
        <w:t xml:space="preserve"> </w:t>
      </w:r>
      <w:r w:rsidRPr="006D1C66">
        <w:rPr>
          <w:szCs w:val="18"/>
        </w:rPr>
        <w:t>8</w:t>
      </w:r>
      <w:r>
        <w:rPr>
          <w:szCs w:val="18"/>
        </w:rPr>
        <w:t xml:space="preserve"> </w:t>
      </w:r>
      <w:r w:rsidRPr="006D1C66">
        <w:rPr>
          <w:szCs w:val="18"/>
        </w:rPr>
        <w:t>mars, p. A7.</w:t>
      </w:r>
    </w:p>
    <w:p w:rsidR="00F64A0A" w:rsidRPr="006D1C66" w:rsidRDefault="00F64A0A" w:rsidP="00F64A0A">
      <w:pPr>
        <w:spacing w:before="120" w:after="120"/>
        <w:jc w:val="both"/>
      </w:pPr>
      <w:r w:rsidRPr="006D1C66">
        <w:rPr>
          <w:szCs w:val="18"/>
        </w:rPr>
        <w:t xml:space="preserve">Leduc, L. (2011). « Finie la prière à Laval », </w:t>
      </w:r>
      <w:r w:rsidRPr="006D1C66">
        <w:rPr>
          <w:i/>
          <w:iCs/>
          <w:szCs w:val="18"/>
        </w:rPr>
        <w:t xml:space="preserve">La Presse, </w:t>
      </w:r>
      <w:r w:rsidRPr="006D1C66">
        <w:rPr>
          <w:szCs w:val="18"/>
        </w:rPr>
        <w:t>26 janvier, p. A14</w:t>
      </w:r>
    </w:p>
    <w:p w:rsidR="00F64A0A" w:rsidRDefault="00F64A0A" w:rsidP="00F64A0A">
      <w:pPr>
        <w:spacing w:before="120" w:after="120"/>
        <w:jc w:val="both"/>
        <w:rPr>
          <w:szCs w:val="18"/>
        </w:rPr>
      </w:pPr>
      <w:r w:rsidRPr="006D1C66">
        <w:rPr>
          <w:szCs w:val="18"/>
        </w:rPr>
        <w:t xml:space="preserve">Léger Marketing (2007). </w:t>
      </w:r>
      <w:r w:rsidRPr="006D1C66">
        <w:rPr>
          <w:i/>
          <w:iCs/>
          <w:szCs w:val="18"/>
        </w:rPr>
        <w:t xml:space="preserve">La grande enquête sur la tolérance des Québécois, </w:t>
      </w:r>
      <w:r w:rsidRPr="006D1C66">
        <w:rPr>
          <w:szCs w:val="18"/>
        </w:rPr>
        <w:t>Montréal,</w:t>
      </w:r>
      <w:r>
        <w:rPr>
          <w:szCs w:val="18"/>
        </w:rPr>
        <w:t xml:space="preserve"> </w:t>
      </w:r>
      <w:r w:rsidRPr="006D1C66">
        <w:rPr>
          <w:szCs w:val="18"/>
        </w:rPr>
        <w:t xml:space="preserve">15 janvier, Étude réalisée pour le </w:t>
      </w:r>
      <w:r w:rsidRPr="006D1C66">
        <w:rPr>
          <w:i/>
          <w:iCs/>
          <w:szCs w:val="18"/>
        </w:rPr>
        <w:t xml:space="preserve">Journal de Montréal </w:t>
      </w:r>
      <w:r w:rsidRPr="006D1C66">
        <w:rPr>
          <w:szCs w:val="18"/>
        </w:rPr>
        <w:t xml:space="preserve">TVA et le 98,5. </w:t>
      </w:r>
    </w:p>
    <w:p w:rsidR="00F64A0A" w:rsidRDefault="00F64A0A" w:rsidP="00F64A0A">
      <w:pPr>
        <w:spacing w:before="120" w:after="120"/>
        <w:jc w:val="both"/>
        <w:rPr>
          <w:szCs w:val="18"/>
        </w:rPr>
      </w:pPr>
      <w:r w:rsidRPr="006D1C66">
        <w:rPr>
          <w:szCs w:val="18"/>
        </w:rPr>
        <w:t>Le Goff A. et D. Anctil (2009). « Entretien avec Cécile L</w:t>
      </w:r>
      <w:r w:rsidRPr="006D1C66">
        <w:rPr>
          <w:szCs w:val="18"/>
        </w:rPr>
        <w:t>a</w:t>
      </w:r>
      <w:r w:rsidRPr="006D1C66">
        <w:rPr>
          <w:szCs w:val="18"/>
        </w:rPr>
        <w:t xml:space="preserve">borde », </w:t>
      </w:r>
      <w:r w:rsidRPr="006D1C66">
        <w:rPr>
          <w:i/>
          <w:iCs/>
          <w:szCs w:val="18"/>
        </w:rPr>
        <w:t>Une revue multidisciplinaire sur les enjeux normatifs des politiques publiques et des pratiques sociales,</w:t>
      </w:r>
      <w:r>
        <w:rPr>
          <w:i/>
          <w:iCs/>
          <w:szCs w:val="18"/>
        </w:rPr>
        <w:t xml:space="preserve"> </w:t>
      </w:r>
      <w:r w:rsidRPr="006D1C66">
        <w:rPr>
          <w:szCs w:val="18"/>
        </w:rPr>
        <w:t>vol.</w:t>
      </w:r>
      <w:r>
        <w:rPr>
          <w:szCs w:val="18"/>
        </w:rPr>
        <w:t> </w:t>
      </w:r>
      <w:r w:rsidRPr="006D1C66">
        <w:rPr>
          <w:szCs w:val="18"/>
        </w:rPr>
        <w:t>4, n°</w:t>
      </w:r>
      <w:r>
        <w:rPr>
          <w:szCs w:val="18"/>
        </w:rPr>
        <w:t> </w:t>
      </w:r>
      <w:r w:rsidRPr="006D1C66">
        <w:rPr>
          <w:szCs w:val="18"/>
        </w:rPr>
        <w:t>2, p</w:t>
      </w:r>
      <w:r>
        <w:rPr>
          <w:szCs w:val="18"/>
        </w:rPr>
        <w:t>p</w:t>
      </w:r>
      <w:r w:rsidRPr="006D1C66">
        <w:rPr>
          <w:szCs w:val="18"/>
        </w:rPr>
        <w:t xml:space="preserve">. 112-129. </w:t>
      </w:r>
    </w:p>
    <w:p w:rsidR="00F64A0A" w:rsidRDefault="00F64A0A" w:rsidP="00F64A0A">
      <w:pPr>
        <w:spacing w:before="120" w:after="120"/>
        <w:jc w:val="both"/>
        <w:rPr>
          <w:szCs w:val="18"/>
        </w:rPr>
      </w:pPr>
      <w:r w:rsidRPr="006D1C66">
        <w:rPr>
          <w:szCs w:val="18"/>
        </w:rPr>
        <w:t>Maclure, J. (2008). « Le malaise relatif aux pratiques d'accomm</w:t>
      </w:r>
      <w:r w:rsidRPr="006D1C66">
        <w:rPr>
          <w:szCs w:val="18"/>
        </w:rPr>
        <w:t>o</w:t>
      </w:r>
      <w:r w:rsidRPr="006D1C66">
        <w:rPr>
          <w:szCs w:val="18"/>
        </w:rPr>
        <w:t>dement de la diversité</w:t>
      </w:r>
      <w:r>
        <w:rPr>
          <w:szCs w:val="18"/>
        </w:rPr>
        <w:t xml:space="preserve"> </w:t>
      </w:r>
      <w:r w:rsidRPr="006D1C66">
        <w:rPr>
          <w:szCs w:val="18"/>
        </w:rPr>
        <w:t>religieuse : une thèse interprétative », dans C. McAndrew, M. Milot, J.-S. Imbeault</w:t>
      </w:r>
      <w:r>
        <w:rPr>
          <w:szCs w:val="18"/>
        </w:rPr>
        <w:t xml:space="preserve"> </w:t>
      </w:r>
      <w:r w:rsidRPr="006D1C66">
        <w:rPr>
          <w:szCs w:val="18"/>
        </w:rPr>
        <w:t xml:space="preserve">et P. Eid (dir.), </w:t>
      </w:r>
      <w:r w:rsidRPr="006D1C66">
        <w:rPr>
          <w:i/>
          <w:iCs/>
          <w:szCs w:val="18"/>
        </w:rPr>
        <w:t>L'accommod</w:t>
      </w:r>
      <w:r w:rsidRPr="006D1C66">
        <w:rPr>
          <w:i/>
          <w:iCs/>
          <w:szCs w:val="18"/>
        </w:rPr>
        <w:t>e</w:t>
      </w:r>
      <w:r w:rsidRPr="006D1C66">
        <w:rPr>
          <w:i/>
          <w:iCs/>
          <w:szCs w:val="18"/>
        </w:rPr>
        <w:t>ment raisonnable et la diversité rel</w:t>
      </w:r>
      <w:r w:rsidRPr="006D1C66">
        <w:rPr>
          <w:i/>
          <w:iCs/>
          <w:szCs w:val="18"/>
        </w:rPr>
        <w:t>i</w:t>
      </w:r>
      <w:r w:rsidRPr="006D1C66">
        <w:rPr>
          <w:i/>
          <w:iCs/>
          <w:szCs w:val="18"/>
        </w:rPr>
        <w:t>gieuse à l'école publique.</w:t>
      </w:r>
      <w:r>
        <w:rPr>
          <w:i/>
          <w:iCs/>
          <w:szCs w:val="18"/>
        </w:rPr>
        <w:t xml:space="preserve"> </w:t>
      </w:r>
      <w:r w:rsidRPr="006D1C66">
        <w:rPr>
          <w:i/>
          <w:iCs/>
          <w:szCs w:val="18"/>
        </w:rPr>
        <w:t xml:space="preserve">Normes et pratiques, </w:t>
      </w:r>
      <w:r w:rsidRPr="006D1C66">
        <w:rPr>
          <w:szCs w:val="18"/>
        </w:rPr>
        <w:t>Montréal, Fides, p</w:t>
      </w:r>
      <w:r>
        <w:rPr>
          <w:szCs w:val="18"/>
        </w:rPr>
        <w:t>p</w:t>
      </w:r>
      <w:r w:rsidRPr="006D1C66">
        <w:rPr>
          <w:szCs w:val="18"/>
        </w:rPr>
        <w:t xml:space="preserve">. 215-242. </w:t>
      </w:r>
    </w:p>
    <w:p w:rsidR="00F64A0A" w:rsidRDefault="00F64A0A" w:rsidP="00F64A0A">
      <w:pPr>
        <w:spacing w:before="120" w:after="120"/>
        <w:jc w:val="both"/>
        <w:rPr>
          <w:szCs w:val="18"/>
        </w:rPr>
      </w:pPr>
      <w:r w:rsidRPr="006D1C66">
        <w:rPr>
          <w:szCs w:val="18"/>
        </w:rPr>
        <w:t xml:space="preserve">Marois, P. (2007). « Discours de Pauline Marois » prononcé lors de la </w:t>
      </w:r>
      <w:r w:rsidRPr="006D1C66">
        <w:rPr>
          <w:i/>
          <w:iCs/>
          <w:szCs w:val="18"/>
        </w:rPr>
        <w:t>Conf</w:t>
      </w:r>
      <w:r w:rsidRPr="006D1C66">
        <w:rPr>
          <w:i/>
          <w:iCs/>
          <w:szCs w:val="18"/>
        </w:rPr>
        <w:t>é</w:t>
      </w:r>
      <w:r w:rsidRPr="006D1C66">
        <w:rPr>
          <w:i/>
          <w:iCs/>
          <w:szCs w:val="18"/>
        </w:rPr>
        <w:t>rence nationale</w:t>
      </w:r>
      <w:r>
        <w:rPr>
          <w:i/>
          <w:iCs/>
          <w:szCs w:val="18"/>
        </w:rPr>
        <w:t xml:space="preserve"> </w:t>
      </w:r>
      <w:r w:rsidRPr="006D1C66">
        <w:rPr>
          <w:i/>
          <w:iCs/>
          <w:szCs w:val="18"/>
        </w:rPr>
        <w:t xml:space="preserve">des présidents et présidentes, </w:t>
      </w:r>
      <w:r w:rsidRPr="006D1C66">
        <w:rPr>
          <w:szCs w:val="18"/>
        </w:rPr>
        <w:t>20 octobre, &lt;http//</w:t>
      </w:r>
      <w:hyperlink r:id="rId109" w:history="1">
        <w:r w:rsidRPr="006D1C66">
          <w:rPr>
            <w:szCs w:val="18"/>
          </w:rPr>
          <w:t>www.vigile.net/La-Loi-sur-l-identité</w:t>
        </w:r>
      </w:hyperlink>
      <w:r w:rsidRPr="006D1C66">
        <w:rPr>
          <w:szCs w:val="18"/>
        </w:rPr>
        <w:t xml:space="preserve">-québécois », consulté le 15 février 2011. </w:t>
      </w:r>
    </w:p>
    <w:p w:rsidR="00F64A0A" w:rsidRDefault="00F64A0A" w:rsidP="00F64A0A">
      <w:pPr>
        <w:spacing w:before="120" w:after="120"/>
        <w:jc w:val="both"/>
        <w:rPr>
          <w:szCs w:val="18"/>
        </w:rPr>
      </w:pPr>
      <w:r w:rsidRPr="006D1C66">
        <w:rPr>
          <w:szCs w:val="18"/>
        </w:rPr>
        <w:t xml:space="preserve">Parekh, B. (2006). </w:t>
      </w:r>
      <w:r w:rsidRPr="006D1C66">
        <w:rPr>
          <w:i/>
          <w:iCs/>
          <w:szCs w:val="18"/>
        </w:rPr>
        <w:t>Rethinking Multiculturalism. Cu</w:t>
      </w:r>
      <w:r w:rsidRPr="006D1C66">
        <w:rPr>
          <w:i/>
          <w:iCs/>
          <w:szCs w:val="18"/>
        </w:rPr>
        <w:t>l</w:t>
      </w:r>
      <w:r w:rsidRPr="006D1C66">
        <w:rPr>
          <w:i/>
          <w:iCs/>
          <w:szCs w:val="18"/>
        </w:rPr>
        <w:t>tural Diversity and Political Theory,</w:t>
      </w:r>
      <w:r>
        <w:rPr>
          <w:i/>
          <w:iCs/>
          <w:szCs w:val="18"/>
        </w:rPr>
        <w:t xml:space="preserve"> </w:t>
      </w:r>
      <w:r w:rsidRPr="006D1C66">
        <w:rPr>
          <w:szCs w:val="18"/>
        </w:rPr>
        <w:t xml:space="preserve">Basingstoke, Palgrave Macmillan. </w:t>
      </w:r>
    </w:p>
    <w:p w:rsidR="00F64A0A" w:rsidRPr="006D1C66" w:rsidRDefault="00F64A0A" w:rsidP="00F64A0A">
      <w:pPr>
        <w:spacing w:before="120" w:after="120"/>
        <w:jc w:val="both"/>
      </w:pPr>
      <w:r w:rsidRPr="006D1C66">
        <w:rPr>
          <w:szCs w:val="18"/>
        </w:rPr>
        <w:t xml:space="preserve">Québec, Assemblée nationale (2011). </w:t>
      </w:r>
      <w:r w:rsidRPr="006D1C66">
        <w:rPr>
          <w:i/>
          <w:iCs/>
          <w:szCs w:val="18"/>
        </w:rPr>
        <w:t>Motion proposant que l'A</w:t>
      </w:r>
      <w:r w:rsidRPr="006D1C66">
        <w:rPr>
          <w:i/>
          <w:iCs/>
          <w:szCs w:val="18"/>
        </w:rPr>
        <w:t>s</w:t>
      </w:r>
      <w:r w:rsidRPr="006D1C66">
        <w:rPr>
          <w:i/>
          <w:iCs/>
          <w:szCs w:val="18"/>
        </w:rPr>
        <w:t>semblée appuie la décision</w:t>
      </w:r>
      <w:r>
        <w:rPr>
          <w:i/>
          <w:iCs/>
          <w:szCs w:val="18"/>
        </w:rPr>
        <w:t xml:space="preserve"> </w:t>
      </w:r>
      <w:r w:rsidRPr="006D1C66">
        <w:rPr>
          <w:i/>
          <w:iCs/>
          <w:szCs w:val="18"/>
        </w:rPr>
        <w:t>de sa Direction de la sécurité d'inte</w:t>
      </w:r>
      <w:r w:rsidRPr="006D1C66">
        <w:rPr>
          <w:i/>
          <w:iCs/>
          <w:szCs w:val="18"/>
        </w:rPr>
        <w:t>r</w:t>
      </w:r>
      <w:r w:rsidRPr="006D1C66">
        <w:rPr>
          <w:i/>
          <w:iCs/>
          <w:szCs w:val="18"/>
        </w:rPr>
        <w:t>dire le port du kirpan lors d'une commission</w:t>
      </w:r>
      <w:r>
        <w:rPr>
          <w:i/>
          <w:iCs/>
          <w:szCs w:val="18"/>
        </w:rPr>
        <w:t xml:space="preserve"> </w:t>
      </w:r>
      <w:r w:rsidRPr="006D1C66">
        <w:rPr>
          <w:i/>
          <w:iCs/>
          <w:szCs w:val="18"/>
        </w:rPr>
        <w:t xml:space="preserve">parlementaire, </w:t>
      </w:r>
      <w:r w:rsidRPr="006D1C66">
        <w:rPr>
          <w:szCs w:val="18"/>
        </w:rPr>
        <w:t>Québec, m</w:t>
      </w:r>
      <w:r w:rsidRPr="006D1C66">
        <w:rPr>
          <w:szCs w:val="18"/>
        </w:rPr>
        <w:t>o</w:t>
      </w:r>
      <w:r w:rsidRPr="006D1C66">
        <w:rPr>
          <w:szCs w:val="18"/>
        </w:rPr>
        <w:t>tion présentée et adoptée par l'Assemblée nationale le</w:t>
      </w:r>
      <w:r>
        <w:rPr>
          <w:szCs w:val="18"/>
        </w:rPr>
        <w:t xml:space="preserve"> </w:t>
      </w:r>
      <w:r w:rsidRPr="006D1C66">
        <w:rPr>
          <w:szCs w:val="18"/>
        </w:rPr>
        <w:t>9</w:t>
      </w:r>
      <w:r>
        <w:rPr>
          <w:szCs w:val="18"/>
        </w:rPr>
        <w:t xml:space="preserve"> </w:t>
      </w:r>
      <w:r w:rsidRPr="006D1C66">
        <w:rPr>
          <w:szCs w:val="18"/>
        </w:rPr>
        <w:t>f</w:t>
      </w:r>
      <w:r w:rsidRPr="006D1C66">
        <w:rPr>
          <w:szCs w:val="18"/>
        </w:rPr>
        <w:t>é</w:t>
      </w:r>
      <w:r w:rsidRPr="006D1C66">
        <w:rPr>
          <w:szCs w:val="18"/>
        </w:rPr>
        <w:t>vrier, &lt;</w:t>
      </w:r>
      <w:hyperlink r:id="rId110" w:history="1">
        <w:r>
          <w:rPr>
            <w:szCs w:val="18"/>
          </w:rPr>
          <w:t>http</w:t>
        </w:r>
        <w:r w:rsidRPr="006D1C66">
          <w:rPr>
            <w:szCs w:val="18"/>
          </w:rPr>
          <w:t>://www.assnat.qc.ca/fr/travaux-parlementaires/assemblee-nation</w:t>
        </w:r>
        <w:r w:rsidRPr="006D1C66">
          <w:rPr>
            <w:szCs w:val="18"/>
          </w:rPr>
          <w:t>a</w:t>
        </w:r>
        <w:r w:rsidRPr="006D1C66">
          <w:rPr>
            <w:szCs w:val="18"/>
          </w:rPr>
          <w:t>le/39-1/journaldebats/20110209/30891 .html#_Toc285107869</w:t>
        </w:r>
      </w:hyperlink>
      <w:r w:rsidRPr="006D1C66">
        <w:rPr>
          <w:szCs w:val="18"/>
        </w:rPr>
        <w:t>&gt;, consu</w:t>
      </w:r>
      <w:r w:rsidRPr="006D1C66">
        <w:rPr>
          <w:szCs w:val="18"/>
        </w:rPr>
        <w:t>l</w:t>
      </w:r>
      <w:r w:rsidRPr="006D1C66">
        <w:rPr>
          <w:szCs w:val="18"/>
        </w:rPr>
        <w:t>té</w:t>
      </w:r>
      <w:r>
        <w:rPr>
          <w:szCs w:val="18"/>
        </w:rPr>
        <w:t xml:space="preserve"> </w:t>
      </w:r>
      <w:r w:rsidRPr="006D1C66">
        <w:rPr>
          <w:szCs w:val="18"/>
        </w:rPr>
        <w:t>le 11 février 2011.</w:t>
      </w:r>
    </w:p>
    <w:p w:rsidR="00F64A0A" w:rsidRPr="006D1C66" w:rsidRDefault="00F64A0A" w:rsidP="00F64A0A">
      <w:pPr>
        <w:spacing w:before="120" w:after="120"/>
        <w:jc w:val="both"/>
      </w:pPr>
      <w:r w:rsidRPr="006D1C66">
        <w:rPr>
          <w:szCs w:val="18"/>
        </w:rPr>
        <w:t xml:space="preserve">Québec, Assemblée nationale (2010). </w:t>
      </w:r>
      <w:r w:rsidRPr="006D1C66">
        <w:rPr>
          <w:i/>
          <w:iCs/>
          <w:szCs w:val="18"/>
        </w:rPr>
        <w:t>Loi établissant les balises encadrant les demandes d'accommodement dans l'Administration gouve</w:t>
      </w:r>
      <w:r w:rsidRPr="006D1C66">
        <w:rPr>
          <w:i/>
          <w:iCs/>
          <w:szCs w:val="18"/>
        </w:rPr>
        <w:t>r</w:t>
      </w:r>
      <w:r w:rsidRPr="006D1C66">
        <w:rPr>
          <w:i/>
          <w:iCs/>
          <w:szCs w:val="18"/>
        </w:rPr>
        <w:t xml:space="preserve">nementale et dans certains établissements, </w:t>
      </w:r>
      <w:r w:rsidRPr="006D1C66">
        <w:rPr>
          <w:szCs w:val="18"/>
        </w:rPr>
        <w:t>Québec, Éditeur officiel du Qu</w:t>
      </w:r>
      <w:r w:rsidRPr="006D1C66">
        <w:rPr>
          <w:szCs w:val="18"/>
        </w:rPr>
        <w:t>é</w:t>
      </w:r>
      <w:r w:rsidRPr="006D1C66">
        <w:rPr>
          <w:szCs w:val="18"/>
        </w:rPr>
        <w:t>bec.</w:t>
      </w:r>
    </w:p>
    <w:p w:rsidR="00F64A0A" w:rsidRPr="006D1C66" w:rsidRDefault="00F64A0A" w:rsidP="00F64A0A">
      <w:pPr>
        <w:spacing w:before="120" w:after="120"/>
        <w:jc w:val="both"/>
      </w:pPr>
      <w:r w:rsidRPr="006D1C66">
        <w:rPr>
          <w:szCs w:val="18"/>
        </w:rPr>
        <w:t>Québec, Ministère de l'Immigration et des Communautés culture</w:t>
      </w:r>
      <w:r w:rsidRPr="006D1C66">
        <w:rPr>
          <w:szCs w:val="18"/>
        </w:rPr>
        <w:t>l</w:t>
      </w:r>
      <w:r w:rsidRPr="006D1C66">
        <w:rPr>
          <w:szCs w:val="18"/>
        </w:rPr>
        <w:t xml:space="preserve">les (2009a). </w:t>
      </w:r>
      <w:r w:rsidRPr="006D1C66">
        <w:rPr>
          <w:i/>
          <w:iCs/>
          <w:szCs w:val="18"/>
        </w:rPr>
        <w:t>Loi favorisant l'action de l'Adm</w:t>
      </w:r>
      <w:r w:rsidRPr="006D1C66">
        <w:rPr>
          <w:i/>
          <w:iCs/>
          <w:szCs w:val="18"/>
        </w:rPr>
        <w:t>i</w:t>
      </w:r>
      <w:r w:rsidRPr="006D1C66">
        <w:rPr>
          <w:i/>
          <w:iCs/>
          <w:szCs w:val="18"/>
        </w:rPr>
        <w:t>nistration à l'égard de la diversité cult</w:t>
      </w:r>
      <w:r w:rsidRPr="006D1C66">
        <w:rPr>
          <w:i/>
          <w:iCs/>
          <w:szCs w:val="18"/>
        </w:rPr>
        <w:t>u</w:t>
      </w:r>
      <w:r w:rsidRPr="006D1C66">
        <w:rPr>
          <w:i/>
          <w:iCs/>
          <w:szCs w:val="18"/>
        </w:rPr>
        <w:t xml:space="preserve">relle, </w:t>
      </w:r>
      <w:r w:rsidRPr="006D1C66">
        <w:rPr>
          <w:szCs w:val="18"/>
        </w:rPr>
        <w:t>Québec, Éditeur officiel du Québec.</w:t>
      </w:r>
    </w:p>
    <w:p w:rsidR="00F64A0A" w:rsidRPr="006D1C66" w:rsidRDefault="00F64A0A" w:rsidP="00F64A0A">
      <w:pPr>
        <w:spacing w:before="120" w:after="120"/>
        <w:jc w:val="both"/>
      </w:pPr>
      <w:r w:rsidRPr="006D1C66">
        <w:rPr>
          <w:szCs w:val="18"/>
        </w:rPr>
        <w:t xml:space="preserve">Québec, Assemblée nationale (2009b). </w:t>
      </w:r>
      <w:r w:rsidRPr="006D1C66">
        <w:rPr>
          <w:i/>
          <w:iCs/>
          <w:szCs w:val="18"/>
        </w:rPr>
        <w:t>Loi visant à affirmer les v</w:t>
      </w:r>
      <w:r w:rsidRPr="006D1C66">
        <w:rPr>
          <w:i/>
          <w:iCs/>
          <w:szCs w:val="18"/>
        </w:rPr>
        <w:t>a</w:t>
      </w:r>
      <w:r w:rsidRPr="006D1C66">
        <w:rPr>
          <w:i/>
          <w:iCs/>
          <w:szCs w:val="18"/>
        </w:rPr>
        <w:t xml:space="preserve">leurs fondamentales de la nation québécoise, </w:t>
      </w:r>
      <w:r w:rsidRPr="006D1C66">
        <w:rPr>
          <w:szCs w:val="18"/>
        </w:rPr>
        <w:t>Québec, Éditeur off</w:t>
      </w:r>
      <w:r w:rsidRPr="006D1C66">
        <w:rPr>
          <w:szCs w:val="18"/>
        </w:rPr>
        <w:t>i</w:t>
      </w:r>
      <w:r w:rsidRPr="006D1C66">
        <w:rPr>
          <w:szCs w:val="18"/>
        </w:rPr>
        <w:t>ciel du Québec.</w:t>
      </w:r>
    </w:p>
    <w:p w:rsidR="00F64A0A" w:rsidRPr="006D1C66" w:rsidRDefault="00F64A0A" w:rsidP="00F64A0A">
      <w:pPr>
        <w:spacing w:before="120" w:after="120"/>
        <w:jc w:val="both"/>
      </w:pPr>
      <w:r w:rsidRPr="006D1C66">
        <w:rPr>
          <w:szCs w:val="18"/>
        </w:rPr>
        <w:t>Québec, Commission de consultation sur les pratiques d'acco</w:t>
      </w:r>
      <w:r w:rsidRPr="006D1C66">
        <w:rPr>
          <w:szCs w:val="18"/>
        </w:rPr>
        <w:t>m</w:t>
      </w:r>
      <w:r w:rsidRPr="006D1C66">
        <w:rPr>
          <w:szCs w:val="18"/>
        </w:rPr>
        <w:t>modement reliées aux diff</w:t>
      </w:r>
      <w:r w:rsidRPr="006D1C66">
        <w:rPr>
          <w:szCs w:val="18"/>
        </w:rPr>
        <w:t>é</w:t>
      </w:r>
      <w:r w:rsidRPr="006D1C66">
        <w:rPr>
          <w:szCs w:val="18"/>
        </w:rPr>
        <w:t xml:space="preserve">rences culturelles (2008a). </w:t>
      </w:r>
      <w:r w:rsidRPr="006D1C66">
        <w:rPr>
          <w:i/>
          <w:iCs/>
          <w:szCs w:val="18"/>
        </w:rPr>
        <w:t>Fonder l'avenir. Le temps de la concili</w:t>
      </w:r>
      <w:r w:rsidRPr="006D1C66">
        <w:rPr>
          <w:i/>
          <w:iCs/>
          <w:szCs w:val="18"/>
        </w:rPr>
        <w:t>a</w:t>
      </w:r>
      <w:r w:rsidRPr="006D1C66">
        <w:rPr>
          <w:i/>
          <w:iCs/>
          <w:szCs w:val="18"/>
        </w:rPr>
        <w:t xml:space="preserve">tion, </w:t>
      </w:r>
      <w:r w:rsidRPr="006D1C66">
        <w:rPr>
          <w:szCs w:val="18"/>
        </w:rPr>
        <w:t>rapport, 22 mai.</w:t>
      </w:r>
    </w:p>
    <w:p w:rsidR="00F64A0A" w:rsidRPr="006D1C66" w:rsidRDefault="00F64A0A" w:rsidP="00F64A0A">
      <w:pPr>
        <w:spacing w:before="120" w:after="120"/>
        <w:jc w:val="both"/>
      </w:pPr>
      <w:r w:rsidRPr="006D1C66">
        <w:rPr>
          <w:szCs w:val="18"/>
        </w:rPr>
        <w:t>Québec, Ministère de l'Immigration et des Communautés culture</w:t>
      </w:r>
      <w:r w:rsidRPr="006D1C66">
        <w:rPr>
          <w:szCs w:val="18"/>
        </w:rPr>
        <w:t>l</w:t>
      </w:r>
      <w:r w:rsidRPr="006D1C66">
        <w:rPr>
          <w:szCs w:val="18"/>
        </w:rPr>
        <w:t xml:space="preserve">les (2008b). </w:t>
      </w:r>
      <w:r w:rsidRPr="006D1C66">
        <w:rPr>
          <w:i/>
          <w:iCs/>
          <w:szCs w:val="18"/>
        </w:rPr>
        <w:t>La diversité : une valeur ajoutée. Politique gouverneme</w:t>
      </w:r>
      <w:r w:rsidRPr="006D1C66">
        <w:rPr>
          <w:i/>
          <w:iCs/>
          <w:szCs w:val="18"/>
        </w:rPr>
        <w:t>n</w:t>
      </w:r>
      <w:r w:rsidRPr="006D1C66">
        <w:rPr>
          <w:i/>
          <w:iCs/>
          <w:szCs w:val="18"/>
        </w:rPr>
        <w:t xml:space="preserve">tale pour favoriser la participation de tous à l'essor du Québec, </w:t>
      </w:r>
      <w:r w:rsidRPr="006D1C66">
        <w:rPr>
          <w:szCs w:val="18"/>
        </w:rPr>
        <w:t>Mo</w:t>
      </w:r>
      <w:r w:rsidRPr="006D1C66">
        <w:rPr>
          <w:szCs w:val="18"/>
        </w:rPr>
        <w:t>n</w:t>
      </w:r>
      <w:r w:rsidRPr="006D1C66">
        <w:rPr>
          <w:szCs w:val="18"/>
        </w:rPr>
        <w:t>tréal, Direction des affaires publiques et des communications du M</w:t>
      </w:r>
      <w:r w:rsidRPr="006D1C66">
        <w:rPr>
          <w:szCs w:val="18"/>
        </w:rPr>
        <w:t>i</w:t>
      </w:r>
      <w:r w:rsidRPr="006D1C66">
        <w:rPr>
          <w:szCs w:val="18"/>
        </w:rPr>
        <w:t>nistère de l'Immigration et des Communautés culture</w:t>
      </w:r>
      <w:r w:rsidRPr="006D1C66">
        <w:rPr>
          <w:szCs w:val="18"/>
        </w:rPr>
        <w:t>l</w:t>
      </w:r>
      <w:r w:rsidRPr="006D1C66">
        <w:rPr>
          <w:szCs w:val="18"/>
        </w:rPr>
        <w:t>les.</w:t>
      </w:r>
    </w:p>
    <w:p w:rsidR="00F64A0A" w:rsidRPr="006D1C66" w:rsidRDefault="00F64A0A" w:rsidP="00F64A0A">
      <w:pPr>
        <w:spacing w:before="120" w:after="120"/>
        <w:jc w:val="both"/>
      </w:pPr>
      <w:r w:rsidRPr="006D1C66">
        <w:rPr>
          <w:szCs w:val="18"/>
        </w:rPr>
        <w:t>Québec, Ministère de l'Immigration et des Communautés culture</w:t>
      </w:r>
      <w:r w:rsidRPr="006D1C66">
        <w:rPr>
          <w:szCs w:val="18"/>
        </w:rPr>
        <w:t>l</w:t>
      </w:r>
      <w:r w:rsidRPr="006D1C66">
        <w:rPr>
          <w:szCs w:val="18"/>
        </w:rPr>
        <w:t xml:space="preserve">les (2008c). </w:t>
      </w:r>
      <w:r w:rsidRPr="006D1C66">
        <w:rPr>
          <w:i/>
          <w:iCs/>
          <w:szCs w:val="18"/>
        </w:rPr>
        <w:t>La diversité : une valeur ajoutée. Plan d'action gouve</w:t>
      </w:r>
      <w:r w:rsidRPr="006D1C66">
        <w:rPr>
          <w:i/>
          <w:iCs/>
          <w:szCs w:val="18"/>
        </w:rPr>
        <w:t>r</w:t>
      </w:r>
      <w:r w:rsidRPr="006D1C66">
        <w:rPr>
          <w:i/>
          <w:iCs/>
          <w:szCs w:val="18"/>
        </w:rPr>
        <w:t>nemental pour favoriser la participation de tous à l'essor du Qu</w:t>
      </w:r>
      <w:r w:rsidRPr="006D1C66">
        <w:rPr>
          <w:i/>
          <w:iCs/>
          <w:szCs w:val="18"/>
        </w:rPr>
        <w:t>é</w:t>
      </w:r>
      <w:r w:rsidRPr="006D1C66">
        <w:rPr>
          <w:i/>
          <w:iCs/>
          <w:szCs w:val="18"/>
        </w:rPr>
        <w:t xml:space="preserve">bec. 2008-2013, </w:t>
      </w:r>
      <w:r w:rsidRPr="006D1C66">
        <w:rPr>
          <w:szCs w:val="18"/>
        </w:rPr>
        <w:t>Montréal, Direction des affaires publiques et des comm</w:t>
      </w:r>
      <w:r w:rsidRPr="006D1C66">
        <w:rPr>
          <w:szCs w:val="18"/>
        </w:rPr>
        <w:t>u</w:t>
      </w:r>
      <w:r w:rsidRPr="006D1C66">
        <w:rPr>
          <w:szCs w:val="18"/>
        </w:rPr>
        <w:t>nications du Ministère de l'Immigration et des Communautés culture</w:t>
      </w:r>
      <w:r w:rsidRPr="006D1C66">
        <w:rPr>
          <w:szCs w:val="18"/>
        </w:rPr>
        <w:t>l</w:t>
      </w:r>
      <w:r w:rsidRPr="006D1C66">
        <w:rPr>
          <w:szCs w:val="18"/>
        </w:rPr>
        <w:t>les.</w:t>
      </w:r>
    </w:p>
    <w:p w:rsidR="00F64A0A" w:rsidRPr="006D1C66" w:rsidRDefault="00F64A0A" w:rsidP="00F64A0A">
      <w:pPr>
        <w:spacing w:before="120" w:after="120"/>
        <w:jc w:val="both"/>
      </w:pPr>
      <w:r w:rsidRPr="006D1C66">
        <w:rPr>
          <w:szCs w:val="18"/>
        </w:rPr>
        <w:t>Québec, Ministère de l'Immigration et des Communautés culture</w:t>
      </w:r>
      <w:r w:rsidRPr="006D1C66">
        <w:rPr>
          <w:szCs w:val="18"/>
        </w:rPr>
        <w:t>l</w:t>
      </w:r>
      <w:r w:rsidRPr="006D1C66">
        <w:rPr>
          <w:szCs w:val="18"/>
        </w:rPr>
        <w:t xml:space="preserve">les (2008d). </w:t>
      </w:r>
      <w:r w:rsidRPr="006D1C66">
        <w:rPr>
          <w:i/>
          <w:iCs/>
          <w:szCs w:val="18"/>
        </w:rPr>
        <w:t xml:space="preserve">Pour enrichir le Québec </w:t>
      </w:r>
      <w:r>
        <w:rPr>
          <w:i/>
          <w:iCs/>
          <w:szCs w:val="18"/>
        </w:rPr>
        <w:t>–</w:t>
      </w:r>
      <w:r w:rsidRPr="006D1C66">
        <w:rPr>
          <w:i/>
          <w:iCs/>
          <w:szCs w:val="18"/>
        </w:rPr>
        <w:t xml:space="preserve"> Affirmer les valeurs co</w:t>
      </w:r>
      <w:r w:rsidRPr="006D1C66">
        <w:rPr>
          <w:i/>
          <w:iCs/>
          <w:szCs w:val="18"/>
        </w:rPr>
        <w:t>m</w:t>
      </w:r>
      <w:r w:rsidRPr="006D1C66">
        <w:rPr>
          <w:i/>
          <w:iCs/>
          <w:szCs w:val="18"/>
        </w:rPr>
        <w:t>munes de la société québécoise. Mesures pour renforcer l'action du Qu</w:t>
      </w:r>
      <w:r w:rsidRPr="006D1C66">
        <w:rPr>
          <w:i/>
          <w:iCs/>
          <w:szCs w:val="18"/>
        </w:rPr>
        <w:t>é</w:t>
      </w:r>
      <w:r w:rsidRPr="006D1C66">
        <w:rPr>
          <w:i/>
          <w:iCs/>
          <w:szCs w:val="18"/>
        </w:rPr>
        <w:t xml:space="preserve">bec en matière d'intégration des immigrants, </w:t>
      </w:r>
      <w:r w:rsidRPr="006D1C66">
        <w:rPr>
          <w:szCs w:val="18"/>
        </w:rPr>
        <w:t>Montréal, Direction des a</w:t>
      </w:r>
      <w:r w:rsidRPr="006D1C66">
        <w:rPr>
          <w:szCs w:val="18"/>
        </w:rPr>
        <w:t>f</w:t>
      </w:r>
      <w:r w:rsidRPr="006D1C66">
        <w:rPr>
          <w:szCs w:val="18"/>
        </w:rPr>
        <w:t>faires publiques et des communications du Ministère de l'Imm</w:t>
      </w:r>
      <w:r w:rsidRPr="006D1C66">
        <w:rPr>
          <w:szCs w:val="18"/>
        </w:rPr>
        <w:t>i</w:t>
      </w:r>
      <w:r w:rsidRPr="006D1C66">
        <w:rPr>
          <w:szCs w:val="18"/>
        </w:rPr>
        <w:t>gration et des Communa</w:t>
      </w:r>
      <w:r w:rsidRPr="006D1C66">
        <w:rPr>
          <w:szCs w:val="18"/>
        </w:rPr>
        <w:t>u</w:t>
      </w:r>
      <w:r w:rsidRPr="006D1C66">
        <w:rPr>
          <w:szCs w:val="18"/>
        </w:rPr>
        <w:t>tés culturelles.</w:t>
      </w:r>
    </w:p>
    <w:p w:rsidR="00F64A0A" w:rsidRDefault="00F64A0A" w:rsidP="00F64A0A">
      <w:pPr>
        <w:spacing w:before="120" w:after="120"/>
        <w:jc w:val="both"/>
      </w:pPr>
    </w:p>
    <w:p w:rsidR="00F64A0A" w:rsidRPr="006D1C66" w:rsidRDefault="00F64A0A" w:rsidP="00F64A0A">
      <w:pPr>
        <w:spacing w:before="120" w:after="120"/>
        <w:jc w:val="both"/>
      </w:pPr>
      <w:r w:rsidRPr="006D1C66">
        <w:t>[366]</w:t>
      </w:r>
    </w:p>
    <w:p w:rsidR="00F64A0A" w:rsidRDefault="00F64A0A" w:rsidP="00F64A0A">
      <w:pPr>
        <w:spacing w:before="120" w:after="120"/>
        <w:jc w:val="both"/>
        <w:rPr>
          <w:szCs w:val="18"/>
        </w:rPr>
      </w:pPr>
      <w:r w:rsidRPr="006D1C66">
        <w:rPr>
          <w:szCs w:val="18"/>
        </w:rPr>
        <w:t xml:space="preserve">Québec, Assemblée nationale (2007a). </w:t>
      </w:r>
      <w:r>
        <w:rPr>
          <w:i/>
          <w:iCs/>
          <w:szCs w:val="18"/>
        </w:rPr>
        <w:t>Projet de loi n° </w:t>
      </w:r>
      <w:r w:rsidRPr="006D1C66">
        <w:rPr>
          <w:i/>
          <w:iCs/>
          <w:szCs w:val="18"/>
        </w:rPr>
        <w:t>195. Loi sur l'identité québécoise,</w:t>
      </w:r>
      <w:r>
        <w:rPr>
          <w:i/>
          <w:iCs/>
          <w:szCs w:val="18"/>
        </w:rPr>
        <w:t xml:space="preserve"> </w:t>
      </w:r>
      <w:r w:rsidRPr="006D1C66">
        <w:rPr>
          <w:szCs w:val="18"/>
        </w:rPr>
        <w:t xml:space="preserve">Québec, </w:t>
      </w:r>
      <w:r>
        <w:rPr>
          <w:szCs w:val="18"/>
        </w:rPr>
        <w:t>É</w:t>
      </w:r>
      <w:r w:rsidRPr="006D1C66">
        <w:rPr>
          <w:szCs w:val="18"/>
        </w:rPr>
        <w:t xml:space="preserve">diteur officiel du Québec. </w:t>
      </w:r>
    </w:p>
    <w:p w:rsidR="00F64A0A" w:rsidRDefault="00F64A0A" w:rsidP="00F64A0A">
      <w:pPr>
        <w:spacing w:before="120" w:after="120"/>
        <w:jc w:val="both"/>
        <w:rPr>
          <w:szCs w:val="18"/>
        </w:rPr>
      </w:pPr>
      <w:r w:rsidRPr="006D1C66">
        <w:rPr>
          <w:szCs w:val="18"/>
        </w:rPr>
        <w:t xml:space="preserve">Québec, Assemblée nationale (2007b). </w:t>
      </w:r>
      <w:r w:rsidRPr="006D1C66">
        <w:rPr>
          <w:i/>
          <w:iCs/>
          <w:szCs w:val="18"/>
        </w:rPr>
        <w:t>Projet de loi n° 196. Con</w:t>
      </w:r>
      <w:r w:rsidRPr="006D1C66">
        <w:rPr>
          <w:i/>
          <w:iCs/>
          <w:szCs w:val="18"/>
        </w:rPr>
        <w:t>s</w:t>
      </w:r>
      <w:r w:rsidRPr="006D1C66">
        <w:rPr>
          <w:i/>
          <w:iCs/>
          <w:szCs w:val="18"/>
        </w:rPr>
        <w:t xml:space="preserve">titution québécoise, </w:t>
      </w:r>
      <w:r w:rsidRPr="006D1C66">
        <w:rPr>
          <w:szCs w:val="18"/>
        </w:rPr>
        <w:t>Québec,</w:t>
      </w:r>
      <w:r>
        <w:rPr>
          <w:szCs w:val="18"/>
        </w:rPr>
        <w:t xml:space="preserve"> É</w:t>
      </w:r>
      <w:r w:rsidRPr="006D1C66">
        <w:rPr>
          <w:szCs w:val="18"/>
        </w:rPr>
        <w:t xml:space="preserve">diteur officiel du Québec. </w:t>
      </w:r>
    </w:p>
    <w:p w:rsidR="00F64A0A" w:rsidRDefault="00F64A0A" w:rsidP="00F64A0A">
      <w:pPr>
        <w:spacing w:before="120" w:after="120"/>
        <w:jc w:val="both"/>
        <w:rPr>
          <w:szCs w:val="18"/>
        </w:rPr>
      </w:pPr>
      <w:r w:rsidRPr="006D1C66">
        <w:rPr>
          <w:szCs w:val="18"/>
        </w:rPr>
        <w:t>Québec, A</w:t>
      </w:r>
      <w:r w:rsidRPr="006D1C66">
        <w:rPr>
          <w:szCs w:val="18"/>
        </w:rPr>
        <w:t>s</w:t>
      </w:r>
      <w:r w:rsidRPr="006D1C66">
        <w:rPr>
          <w:szCs w:val="18"/>
        </w:rPr>
        <w:t xml:space="preserve">semblée nationale (2007c). </w:t>
      </w:r>
      <w:r w:rsidRPr="006D1C66">
        <w:rPr>
          <w:i/>
          <w:iCs/>
          <w:szCs w:val="18"/>
        </w:rPr>
        <w:t>Loi modifiant la Charte des droits et libe</w:t>
      </w:r>
      <w:r w:rsidRPr="006D1C66">
        <w:rPr>
          <w:i/>
          <w:iCs/>
          <w:szCs w:val="18"/>
        </w:rPr>
        <w:t>r</w:t>
      </w:r>
      <w:r w:rsidRPr="006D1C66">
        <w:rPr>
          <w:i/>
          <w:iCs/>
          <w:szCs w:val="18"/>
        </w:rPr>
        <w:t>tés de la</w:t>
      </w:r>
      <w:r>
        <w:rPr>
          <w:i/>
          <w:iCs/>
          <w:szCs w:val="18"/>
        </w:rPr>
        <w:t xml:space="preserve"> </w:t>
      </w:r>
      <w:r w:rsidRPr="006D1C66">
        <w:rPr>
          <w:i/>
          <w:iCs/>
          <w:szCs w:val="18"/>
        </w:rPr>
        <w:t xml:space="preserve">personne, </w:t>
      </w:r>
      <w:r w:rsidRPr="006D1C66">
        <w:rPr>
          <w:szCs w:val="18"/>
        </w:rPr>
        <w:t xml:space="preserve">Québec, Éditeur officiel du Québec. </w:t>
      </w:r>
    </w:p>
    <w:p w:rsidR="00F64A0A" w:rsidRDefault="00F64A0A" w:rsidP="00F64A0A">
      <w:pPr>
        <w:spacing w:before="120" w:after="120"/>
        <w:jc w:val="both"/>
        <w:rPr>
          <w:szCs w:val="18"/>
        </w:rPr>
      </w:pPr>
      <w:r w:rsidRPr="006D1C66">
        <w:rPr>
          <w:szCs w:val="18"/>
        </w:rPr>
        <w:t>Québec, Ministère des Relations avec les citoyens et de l'Immigr</w:t>
      </w:r>
      <w:r w:rsidRPr="006D1C66">
        <w:rPr>
          <w:szCs w:val="18"/>
        </w:rPr>
        <w:t>a</w:t>
      </w:r>
      <w:r w:rsidRPr="006D1C66">
        <w:rPr>
          <w:szCs w:val="18"/>
        </w:rPr>
        <w:t xml:space="preserve">tion (2000). </w:t>
      </w:r>
      <w:r w:rsidRPr="006D1C66">
        <w:rPr>
          <w:i/>
          <w:iCs/>
          <w:szCs w:val="18"/>
        </w:rPr>
        <w:t>Forum</w:t>
      </w:r>
      <w:r>
        <w:rPr>
          <w:i/>
          <w:iCs/>
          <w:szCs w:val="18"/>
        </w:rPr>
        <w:t xml:space="preserve"> </w:t>
      </w:r>
      <w:r w:rsidRPr="006D1C66">
        <w:rPr>
          <w:i/>
          <w:iCs/>
          <w:szCs w:val="18"/>
        </w:rPr>
        <w:t xml:space="preserve">national sur la citoyenneté et l'intégration, </w:t>
      </w:r>
      <w:r w:rsidRPr="006D1C66">
        <w:rPr>
          <w:szCs w:val="18"/>
        </w:rPr>
        <w:t>Qu</w:t>
      </w:r>
      <w:r w:rsidRPr="006D1C66">
        <w:rPr>
          <w:szCs w:val="18"/>
        </w:rPr>
        <w:t>é</w:t>
      </w:r>
      <w:r w:rsidRPr="006D1C66">
        <w:rPr>
          <w:szCs w:val="18"/>
        </w:rPr>
        <w:t xml:space="preserve">bec, Éditeur officiel du Québec. </w:t>
      </w:r>
    </w:p>
    <w:p w:rsidR="00F64A0A" w:rsidRDefault="00F64A0A" w:rsidP="00F64A0A">
      <w:pPr>
        <w:spacing w:before="120" w:after="120"/>
        <w:jc w:val="both"/>
        <w:rPr>
          <w:szCs w:val="18"/>
        </w:rPr>
      </w:pPr>
      <w:r w:rsidRPr="006D1C66">
        <w:rPr>
          <w:szCs w:val="18"/>
        </w:rPr>
        <w:t>Rocher, G. (2010). « Allocution prononcée à la Grande biblioth</w:t>
      </w:r>
      <w:r w:rsidRPr="006D1C66">
        <w:rPr>
          <w:szCs w:val="18"/>
        </w:rPr>
        <w:t>è</w:t>
      </w:r>
      <w:r w:rsidRPr="006D1C66">
        <w:rPr>
          <w:szCs w:val="18"/>
        </w:rPr>
        <w:t>que », événement organisé</w:t>
      </w:r>
      <w:r>
        <w:rPr>
          <w:szCs w:val="18"/>
        </w:rPr>
        <w:t xml:space="preserve"> </w:t>
      </w:r>
      <w:r w:rsidRPr="006D1C66">
        <w:rPr>
          <w:szCs w:val="18"/>
        </w:rPr>
        <w:t>par la Coalition Laïcité Québec, 28 avril, &lt;</w:t>
      </w:r>
      <w:hyperlink r:id="rId111" w:history="1">
        <w:r>
          <w:rPr>
            <w:szCs w:val="18"/>
          </w:rPr>
          <w:t>http</w:t>
        </w:r>
        <w:r w:rsidRPr="006D1C66">
          <w:rPr>
            <w:szCs w:val="18"/>
          </w:rPr>
          <w:t>://laicitequebec.wordpress.com/</w:t>
        </w:r>
      </w:hyperlink>
      <w:r w:rsidRPr="006D1C66">
        <w:rPr>
          <w:szCs w:val="18"/>
        </w:rPr>
        <w:t xml:space="preserve">guy-rocher&gt;. </w:t>
      </w:r>
    </w:p>
    <w:p w:rsidR="00F64A0A" w:rsidRDefault="00F64A0A" w:rsidP="00F64A0A">
      <w:pPr>
        <w:spacing w:before="120" w:after="120"/>
        <w:jc w:val="both"/>
        <w:rPr>
          <w:szCs w:val="18"/>
        </w:rPr>
      </w:pPr>
      <w:r w:rsidRPr="006D1C66">
        <w:rPr>
          <w:szCs w:val="18"/>
        </w:rPr>
        <w:t>Rocher, F et M. Labelle (2010). « </w:t>
      </w:r>
      <w:hyperlink r:id="rId112" w:history="1">
        <w:r w:rsidRPr="0088229F">
          <w:rPr>
            <w:rStyle w:val="Lienhypertexte"/>
            <w:szCs w:val="18"/>
          </w:rPr>
          <w:t>L'interculturalisme comme m</w:t>
        </w:r>
        <w:r w:rsidRPr="0088229F">
          <w:rPr>
            <w:rStyle w:val="Lienhypertexte"/>
            <w:szCs w:val="18"/>
          </w:rPr>
          <w:t>o</w:t>
        </w:r>
        <w:r w:rsidRPr="0088229F">
          <w:rPr>
            <w:rStyle w:val="Lienhypertexte"/>
            <w:szCs w:val="18"/>
          </w:rPr>
          <w:t>dèle d'aménagement de la diversité : Compréhension et incompréhe</w:t>
        </w:r>
        <w:r w:rsidRPr="0088229F">
          <w:rPr>
            <w:rStyle w:val="Lienhypertexte"/>
            <w:szCs w:val="18"/>
          </w:rPr>
          <w:t>n</w:t>
        </w:r>
        <w:r w:rsidRPr="0088229F">
          <w:rPr>
            <w:rStyle w:val="Lienhypertexte"/>
            <w:szCs w:val="18"/>
          </w:rPr>
          <w:t>sion dans l'espace public québécois </w:t>
        </w:r>
      </w:hyperlink>
      <w:r w:rsidRPr="006D1C66">
        <w:rPr>
          <w:szCs w:val="18"/>
        </w:rPr>
        <w:t>»,</w:t>
      </w:r>
      <w:r>
        <w:rPr>
          <w:szCs w:val="18"/>
        </w:rPr>
        <w:t xml:space="preserve"> </w:t>
      </w:r>
      <w:r w:rsidRPr="006D1C66">
        <w:rPr>
          <w:szCs w:val="18"/>
        </w:rPr>
        <w:t xml:space="preserve">dans B. Gagnon (dir.), </w:t>
      </w:r>
      <w:r w:rsidRPr="006D1C66">
        <w:rPr>
          <w:i/>
          <w:iCs/>
          <w:szCs w:val="18"/>
        </w:rPr>
        <w:t>La d</w:t>
      </w:r>
      <w:r w:rsidRPr="006D1C66">
        <w:rPr>
          <w:i/>
          <w:iCs/>
          <w:szCs w:val="18"/>
        </w:rPr>
        <w:t>i</w:t>
      </w:r>
      <w:r w:rsidRPr="006D1C66">
        <w:rPr>
          <w:i/>
          <w:iCs/>
          <w:szCs w:val="18"/>
        </w:rPr>
        <w:t>versité québécoise en débat : Bouchard, Taylor et les autres,</w:t>
      </w:r>
      <w:r>
        <w:rPr>
          <w:i/>
          <w:iCs/>
          <w:szCs w:val="18"/>
        </w:rPr>
        <w:t xml:space="preserve"> </w:t>
      </w:r>
      <w:r w:rsidRPr="006D1C66">
        <w:rPr>
          <w:szCs w:val="18"/>
        </w:rPr>
        <w:t>Mo</w:t>
      </w:r>
      <w:r w:rsidRPr="006D1C66">
        <w:rPr>
          <w:szCs w:val="18"/>
        </w:rPr>
        <w:t>n</w:t>
      </w:r>
      <w:r w:rsidRPr="006D1C66">
        <w:rPr>
          <w:szCs w:val="18"/>
        </w:rPr>
        <w:t>tréal, Québec/Amérique, p</w:t>
      </w:r>
      <w:r>
        <w:rPr>
          <w:szCs w:val="18"/>
        </w:rPr>
        <w:t>p</w:t>
      </w:r>
      <w:r w:rsidRPr="006D1C66">
        <w:rPr>
          <w:szCs w:val="18"/>
        </w:rPr>
        <w:t xml:space="preserve">. 179-203. </w:t>
      </w:r>
    </w:p>
    <w:p w:rsidR="00F64A0A" w:rsidRDefault="00F64A0A" w:rsidP="00F64A0A">
      <w:pPr>
        <w:spacing w:before="120" w:after="120"/>
        <w:jc w:val="both"/>
        <w:rPr>
          <w:szCs w:val="18"/>
        </w:rPr>
      </w:pPr>
      <w:r w:rsidRPr="006D1C66">
        <w:rPr>
          <w:szCs w:val="18"/>
        </w:rPr>
        <w:t xml:space="preserve">Rocher, E, M. Labelle, A.-M. Fiel et J.-C. Icart (2007). </w:t>
      </w:r>
      <w:hyperlink r:id="rId113" w:history="1">
        <w:r w:rsidRPr="0088229F">
          <w:rPr>
            <w:rStyle w:val="Lienhypertexte"/>
            <w:i/>
            <w:iCs/>
            <w:szCs w:val="18"/>
          </w:rPr>
          <w:t>Le concept d'interculturalisme en contexte québécois : généalogie d'un néologi</w:t>
        </w:r>
        <w:r w:rsidRPr="0088229F">
          <w:rPr>
            <w:rStyle w:val="Lienhypertexte"/>
            <w:i/>
            <w:iCs/>
            <w:szCs w:val="18"/>
          </w:rPr>
          <w:t>s</w:t>
        </w:r>
        <w:r w:rsidRPr="0088229F">
          <w:rPr>
            <w:rStyle w:val="Lienhypertexte"/>
            <w:i/>
            <w:iCs/>
            <w:szCs w:val="18"/>
          </w:rPr>
          <w:t>me</w:t>
        </w:r>
      </w:hyperlink>
      <w:r w:rsidRPr="006D1C66">
        <w:rPr>
          <w:i/>
          <w:iCs/>
          <w:szCs w:val="18"/>
        </w:rPr>
        <w:t xml:space="preserve">, </w:t>
      </w:r>
      <w:r w:rsidRPr="006D1C66">
        <w:rPr>
          <w:szCs w:val="18"/>
        </w:rPr>
        <w:t>Rapport présenté à la Commission</w:t>
      </w:r>
      <w:r>
        <w:rPr>
          <w:szCs w:val="18"/>
        </w:rPr>
        <w:t xml:space="preserve"> </w:t>
      </w:r>
      <w:r w:rsidRPr="006D1C66">
        <w:rPr>
          <w:szCs w:val="18"/>
        </w:rPr>
        <w:t>de consultation sur les prat</w:t>
      </w:r>
      <w:r w:rsidRPr="006D1C66">
        <w:rPr>
          <w:szCs w:val="18"/>
        </w:rPr>
        <w:t>i</w:t>
      </w:r>
      <w:r w:rsidRPr="006D1C66">
        <w:rPr>
          <w:szCs w:val="18"/>
        </w:rPr>
        <w:t>ques d'accommodement reliées aux différences culturelles,</w:t>
      </w:r>
      <w:r>
        <w:rPr>
          <w:szCs w:val="18"/>
        </w:rPr>
        <w:t xml:space="preserve"> </w:t>
      </w:r>
      <w:r w:rsidRPr="006D1C66">
        <w:rPr>
          <w:szCs w:val="18"/>
        </w:rPr>
        <w:t xml:space="preserve">63 p. </w:t>
      </w:r>
    </w:p>
    <w:p w:rsidR="00F64A0A" w:rsidRDefault="00F64A0A" w:rsidP="00F64A0A">
      <w:pPr>
        <w:spacing w:before="120" w:after="120"/>
        <w:jc w:val="both"/>
        <w:rPr>
          <w:szCs w:val="18"/>
        </w:rPr>
      </w:pPr>
      <w:r w:rsidRPr="006D1C66">
        <w:rPr>
          <w:szCs w:val="18"/>
        </w:rPr>
        <w:t>Saint-Martin, D. (2011). « Motion contre le port du kirpan à l'A</w:t>
      </w:r>
      <w:r w:rsidRPr="006D1C66">
        <w:rPr>
          <w:szCs w:val="18"/>
        </w:rPr>
        <w:t>s</w:t>
      </w:r>
      <w:r w:rsidRPr="006D1C66">
        <w:rPr>
          <w:szCs w:val="18"/>
        </w:rPr>
        <w:t>semblée nationale.</w:t>
      </w:r>
      <w:r>
        <w:rPr>
          <w:szCs w:val="18"/>
        </w:rPr>
        <w:t xml:space="preserve"> </w:t>
      </w:r>
      <w:r w:rsidRPr="006D1C66">
        <w:rPr>
          <w:szCs w:val="18"/>
        </w:rPr>
        <w:t xml:space="preserve">Totale hypocrisie politique », </w:t>
      </w:r>
      <w:r w:rsidRPr="006D1C66">
        <w:rPr>
          <w:i/>
          <w:iCs/>
          <w:szCs w:val="18"/>
        </w:rPr>
        <w:t xml:space="preserve">Le Devoir, </w:t>
      </w:r>
      <w:r w:rsidRPr="006D1C66">
        <w:rPr>
          <w:szCs w:val="18"/>
        </w:rPr>
        <w:t>11 f</w:t>
      </w:r>
      <w:r w:rsidRPr="006D1C66">
        <w:rPr>
          <w:szCs w:val="18"/>
        </w:rPr>
        <w:t>é</w:t>
      </w:r>
      <w:r w:rsidRPr="006D1C66">
        <w:rPr>
          <w:szCs w:val="18"/>
        </w:rPr>
        <w:t xml:space="preserve">vrier, p. A9. </w:t>
      </w:r>
    </w:p>
    <w:p w:rsidR="00F64A0A" w:rsidRDefault="00F64A0A" w:rsidP="00F64A0A">
      <w:pPr>
        <w:spacing w:before="120" w:after="120"/>
        <w:rPr>
          <w:szCs w:val="18"/>
        </w:rPr>
      </w:pPr>
      <w:r w:rsidRPr="006D1C66">
        <w:rPr>
          <w:szCs w:val="18"/>
        </w:rPr>
        <w:t>Salée, D. (2010). « </w:t>
      </w:r>
      <w:hyperlink r:id="rId114" w:history="1">
        <w:r w:rsidRPr="0088229F">
          <w:rPr>
            <w:rStyle w:val="Lienhypertexte"/>
            <w:szCs w:val="18"/>
          </w:rPr>
          <w:t>Penser l'aménagement de la diversité ethn</w:t>
        </w:r>
        <w:r w:rsidRPr="0088229F">
          <w:rPr>
            <w:rStyle w:val="Lienhypertexte"/>
            <w:szCs w:val="18"/>
          </w:rPr>
          <w:t>o</w:t>
        </w:r>
        <w:r w:rsidRPr="0088229F">
          <w:rPr>
            <w:rStyle w:val="Lienhypertexte"/>
            <w:szCs w:val="18"/>
          </w:rPr>
          <w:t>culturelle au Québec. Mythes, limites et possibles de l'interculturali</w:t>
        </w:r>
        <w:r w:rsidRPr="0088229F">
          <w:rPr>
            <w:rStyle w:val="Lienhypertexte"/>
            <w:szCs w:val="18"/>
          </w:rPr>
          <w:t>s</w:t>
        </w:r>
        <w:r w:rsidRPr="0088229F">
          <w:rPr>
            <w:rStyle w:val="Lienhypertexte"/>
            <w:szCs w:val="18"/>
          </w:rPr>
          <w:t>me </w:t>
        </w:r>
      </w:hyperlink>
      <w:r w:rsidRPr="006D1C66">
        <w:rPr>
          <w:szCs w:val="18"/>
        </w:rPr>
        <w:t xml:space="preserve">», </w:t>
      </w:r>
      <w:r w:rsidRPr="006D1C66">
        <w:rPr>
          <w:i/>
          <w:iCs/>
          <w:szCs w:val="18"/>
        </w:rPr>
        <w:t xml:space="preserve">Politique et Sociétés, </w:t>
      </w:r>
      <w:r w:rsidRPr="006D1C66">
        <w:rPr>
          <w:szCs w:val="18"/>
        </w:rPr>
        <w:t>vol.</w:t>
      </w:r>
      <w:r>
        <w:rPr>
          <w:szCs w:val="18"/>
        </w:rPr>
        <w:t> </w:t>
      </w:r>
      <w:r w:rsidRPr="006D1C66">
        <w:rPr>
          <w:szCs w:val="18"/>
        </w:rPr>
        <w:t>20,</w:t>
      </w:r>
      <w:r>
        <w:rPr>
          <w:szCs w:val="18"/>
        </w:rPr>
        <w:t xml:space="preserve"> </w:t>
      </w:r>
      <w:r w:rsidRPr="006D1C66">
        <w:rPr>
          <w:szCs w:val="18"/>
        </w:rPr>
        <w:t>n°</w:t>
      </w:r>
      <w:r>
        <w:rPr>
          <w:szCs w:val="18"/>
        </w:rPr>
        <w:t> </w:t>
      </w:r>
      <w:r w:rsidRPr="006D1C66">
        <w:rPr>
          <w:szCs w:val="18"/>
        </w:rPr>
        <w:t>1, p</w:t>
      </w:r>
      <w:r>
        <w:rPr>
          <w:szCs w:val="18"/>
        </w:rPr>
        <w:t>p</w:t>
      </w:r>
      <w:r w:rsidRPr="006D1C66">
        <w:rPr>
          <w:szCs w:val="18"/>
        </w:rPr>
        <w:t xml:space="preserve">. 145-180. </w:t>
      </w:r>
    </w:p>
    <w:p w:rsidR="00F64A0A" w:rsidRDefault="00F64A0A" w:rsidP="00F64A0A">
      <w:pPr>
        <w:spacing w:before="120" w:after="120"/>
        <w:jc w:val="both"/>
        <w:rPr>
          <w:szCs w:val="18"/>
        </w:rPr>
      </w:pPr>
      <w:r w:rsidRPr="006D1C66">
        <w:rPr>
          <w:szCs w:val="18"/>
        </w:rPr>
        <w:t xml:space="preserve">Schnapper, D. (2002). </w:t>
      </w:r>
      <w:r w:rsidRPr="006D1C66">
        <w:rPr>
          <w:i/>
          <w:iCs/>
          <w:szCs w:val="18"/>
        </w:rPr>
        <w:t xml:space="preserve">La démocratie providentielle, </w:t>
      </w:r>
      <w:r w:rsidRPr="006D1C66">
        <w:rPr>
          <w:szCs w:val="18"/>
        </w:rPr>
        <w:t>Paris, Gall</w:t>
      </w:r>
      <w:r w:rsidRPr="006D1C66">
        <w:rPr>
          <w:szCs w:val="18"/>
        </w:rPr>
        <w:t>i</w:t>
      </w:r>
      <w:r w:rsidRPr="006D1C66">
        <w:rPr>
          <w:szCs w:val="18"/>
        </w:rPr>
        <w:t xml:space="preserve">mard. </w:t>
      </w:r>
    </w:p>
    <w:p w:rsidR="00F64A0A" w:rsidRDefault="00F64A0A" w:rsidP="00F64A0A">
      <w:pPr>
        <w:spacing w:before="120" w:after="120"/>
        <w:jc w:val="both"/>
        <w:rPr>
          <w:szCs w:val="18"/>
        </w:rPr>
      </w:pPr>
      <w:r w:rsidRPr="006D1C66">
        <w:rPr>
          <w:szCs w:val="18"/>
        </w:rPr>
        <w:t>Seymour, M. (2010). « Une constitution interne comme remède au malaise ident</w:t>
      </w:r>
      <w:r w:rsidRPr="006D1C66">
        <w:rPr>
          <w:szCs w:val="18"/>
        </w:rPr>
        <w:t>i</w:t>
      </w:r>
      <w:r w:rsidRPr="006D1C66">
        <w:rPr>
          <w:szCs w:val="18"/>
        </w:rPr>
        <w:t>taire</w:t>
      </w:r>
      <w:r>
        <w:rPr>
          <w:szCs w:val="18"/>
        </w:rPr>
        <w:t xml:space="preserve"> </w:t>
      </w:r>
      <w:r w:rsidRPr="006D1C66">
        <w:rPr>
          <w:szCs w:val="18"/>
        </w:rPr>
        <w:t xml:space="preserve">québécois », dans B. Gagnon (dir.), </w:t>
      </w:r>
      <w:r w:rsidRPr="006D1C66">
        <w:rPr>
          <w:i/>
          <w:iCs/>
          <w:szCs w:val="18"/>
        </w:rPr>
        <w:t>La diversité québécoise en débat. Bouchard, Taylor</w:t>
      </w:r>
      <w:r>
        <w:rPr>
          <w:i/>
          <w:iCs/>
          <w:szCs w:val="18"/>
        </w:rPr>
        <w:t xml:space="preserve"> </w:t>
      </w:r>
      <w:r w:rsidRPr="006D1C66">
        <w:rPr>
          <w:i/>
          <w:iCs/>
          <w:szCs w:val="18"/>
        </w:rPr>
        <w:t xml:space="preserve">et les autres, </w:t>
      </w:r>
      <w:r w:rsidRPr="006D1C66">
        <w:rPr>
          <w:szCs w:val="18"/>
        </w:rPr>
        <w:t>Montréal, Qu</w:t>
      </w:r>
      <w:r w:rsidRPr="006D1C66">
        <w:rPr>
          <w:szCs w:val="18"/>
        </w:rPr>
        <w:t>é</w:t>
      </w:r>
      <w:r w:rsidRPr="006D1C66">
        <w:rPr>
          <w:szCs w:val="18"/>
        </w:rPr>
        <w:t xml:space="preserve">bec/Amérique, p. 223-244. </w:t>
      </w:r>
    </w:p>
    <w:p w:rsidR="00F64A0A" w:rsidRPr="006D1C66" w:rsidRDefault="00F64A0A" w:rsidP="00F64A0A">
      <w:pPr>
        <w:spacing w:before="120" w:after="120"/>
        <w:jc w:val="both"/>
        <w:rPr>
          <w:szCs w:val="18"/>
        </w:rPr>
      </w:pPr>
      <w:r w:rsidRPr="006D1C66">
        <w:rPr>
          <w:szCs w:val="18"/>
        </w:rPr>
        <w:t>Turner, B. (199</w:t>
      </w:r>
      <w:r>
        <w:rPr>
          <w:szCs w:val="18"/>
        </w:rPr>
        <w:t>7). « Citizenship studies : A general</w:t>
      </w:r>
      <w:r w:rsidRPr="006D1C66">
        <w:rPr>
          <w:szCs w:val="18"/>
        </w:rPr>
        <w:t xml:space="preserve"> theory », </w:t>
      </w:r>
      <w:r w:rsidRPr="006D1C66">
        <w:rPr>
          <w:i/>
          <w:iCs/>
          <w:szCs w:val="18"/>
        </w:rPr>
        <w:t>Cit</w:t>
      </w:r>
      <w:r w:rsidRPr="006D1C66">
        <w:rPr>
          <w:i/>
          <w:iCs/>
          <w:szCs w:val="18"/>
        </w:rPr>
        <w:t>i</w:t>
      </w:r>
      <w:r w:rsidRPr="006D1C66">
        <w:rPr>
          <w:i/>
          <w:iCs/>
          <w:szCs w:val="18"/>
        </w:rPr>
        <w:t xml:space="preserve">zenship Studies, </w:t>
      </w:r>
      <w:r w:rsidRPr="006D1C66">
        <w:rPr>
          <w:szCs w:val="18"/>
        </w:rPr>
        <w:t>vol. 1, n° 1, p</w:t>
      </w:r>
      <w:r>
        <w:rPr>
          <w:szCs w:val="18"/>
        </w:rPr>
        <w:t>p</w:t>
      </w:r>
      <w:r w:rsidRPr="006D1C66">
        <w:rPr>
          <w:szCs w:val="18"/>
        </w:rPr>
        <w:t>. 5-18.</w:t>
      </w:r>
    </w:p>
    <w:p w:rsidR="00F64A0A" w:rsidRPr="006D1C66" w:rsidRDefault="00F64A0A" w:rsidP="00F64A0A">
      <w:pPr>
        <w:spacing w:before="120" w:after="120"/>
        <w:jc w:val="both"/>
      </w:pPr>
      <w:r w:rsidRPr="006D1C66">
        <w:rPr>
          <w:szCs w:val="18"/>
        </w:rPr>
        <w:t>Weinstock, D. (2007). « La "crise" des accommodements au Qu</w:t>
      </w:r>
      <w:r w:rsidRPr="006D1C66">
        <w:rPr>
          <w:szCs w:val="18"/>
        </w:rPr>
        <w:t>é</w:t>
      </w:r>
      <w:r w:rsidRPr="006D1C66">
        <w:rPr>
          <w:szCs w:val="18"/>
        </w:rPr>
        <w:t xml:space="preserve">bec : hypothèses explicatives », </w:t>
      </w:r>
      <w:r>
        <w:rPr>
          <w:i/>
          <w:iCs/>
          <w:szCs w:val="18"/>
        </w:rPr>
        <w:t>Ét</w:t>
      </w:r>
      <w:r w:rsidRPr="006D1C66">
        <w:rPr>
          <w:i/>
          <w:iCs/>
          <w:szCs w:val="18"/>
        </w:rPr>
        <w:t>hique publ</w:t>
      </w:r>
      <w:r w:rsidRPr="006D1C66">
        <w:rPr>
          <w:i/>
          <w:iCs/>
          <w:szCs w:val="18"/>
        </w:rPr>
        <w:t>i</w:t>
      </w:r>
      <w:r w:rsidRPr="006D1C66">
        <w:rPr>
          <w:i/>
          <w:iCs/>
          <w:szCs w:val="18"/>
        </w:rPr>
        <w:t xml:space="preserve">que, </w:t>
      </w:r>
      <w:r w:rsidRPr="006D1C66">
        <w:rPr>
          <w:szCs w:val="18"/>
        </w:rPr>
        <w:t>vol.</w:t>
      </w:r>
      <w:r>
        <w:rPr>
          <w:szCs w:val="18"/>
        </w:rPr>
        <w:t> </w:t>
      </w:r>
      <w:r w:rsidRPr="006D1C66">
        <w:rPr>
          <w:szCs w:val="18"/>
        </w:rPr>
        <w:t>9, n° 1, pp. 20-26.</w:t>
      </w:r>
    </w:p>
    <w:p w:rsidR="00F64A0A" w:rsidRPr="006D1C66" w:rsidRDefault="00F64A0A" w:rsidP="00F64A0A">
      <w:pPr>
        <w:pStyle w:val="p"/>
      </w:pPr>
      <w:r w:rsidRPr="006D1C66">
        <w:rPr>
          <w:i/>
          <w:u w:val="single"/>
        </w:rPr>
        <w:br w:type="page"/>
      </w:r>
      <w:r w:rsidRPr="006D1C66">
        <w:t>[367]</w:t>
      </w:r>
    </w:p>
    <w:p w:rsidR="00F64A0A" w:rsidRDefault="00F64A0A" w:rsidP="00F64A0A">
      <w:pPr>
        <w:jc w:val="both"/>
      </w:pPr>
    </w:p>
    <w:p w:rsidR="00F64A0A" w:rsidRDefault="00F64A0A" w:rsidP="00F64A0A">
      <w:pPr>
        <w:jc w:val="both"/>
      </w:pPr>
    </w:p>
    <w:p w:rsidR="00F64A0A" w:rsidRDefault="00F64A0A" w:rsidP="00F64A0A">
      <w:pPr>
        <w:jc w:val="both"/>
      </w:pPr>
    </w:p>
    <w:p w:rsidR="00F64A0A" w:rsidRPr="00083144" w:rsidRDefault="00F64A0A" w:rsidP="00F64A0A">
      <w:pPr>
        <w:spacing w:after="120"/>
        <w:ind w:firstLine="0"/>
        <w:jc w:val="center"/>
        <w:rPr>
          <w:i/>
          <w:sz w:val="24"/>
        </w:rPr>
      </w:pPr>
      <w:bookmarkStart w:id="24" w:name="communaute_notices_bio"/>
      <w:r>
        <w:rPr>
          <w:b/>
        </w:rPr>
        <w:t>La communauté politique en question.</w:t>
      </w:r>
      <w:r>
        <w:rPr>
          <w:b/>
        </w:rPr>
        <w:br/>
      </w:r>
      <w:r w:rsidRPr="008F15F4">
        <w:rPr>
          <w:i/>
          <w:sz w:val="24"/>
        </w:rPr>
        <w:t>Regards croisés sur l’immigration, la citoyenneté,</w:t>
      </w:r>
      <w:r>
        <w:rPr>
          <w:i/>
          <w:sz w:val="24"/>
        </w:rPr>
        <w:br/>
      </w:r>
      <w:r w:rsidRPr="008F15F4">
        <w:rPr>
          <w:i/>
          <w:sz w:val="24"/>
        </w:rPr>
        <w:t>la diversité et le pouvoir.</w:t>
      </w:r>
    </w:p>
    <w:p w:rsidR="00F64A0A" w:rsidRPr="00B13DD6" w:rsidRDefault="00F64A0A" w:rsidP="00F64A0A">
      <w:pPr>
        <w:pStyle w:val="planchest"/>
      </w:pPr>
      <w:r>
        <w:t>NOTICES</w:t>
      </w:r>
      <w:r>
        <w:br/>
        <w:t>BIOGRAPHIQUES</w:t>
      </w:r>
    </w:p>
    <w:bookmarkEnd w:id="24"/>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jc w:val="both"/>
      </w:pPr>
    </w:p>
    <w:p w:rsidR="00F64A0A" w:rsidRDefault="00F64A0A" w:rsidP="00F64A0A">
      <w:pPr>
        <w:ind w:right="90" w:firstLine="0"/>
        <w:jc w:val="both"/>
        <w:rPr>
          <w:sz w:val="20"/>
        </w:rPr>
      </w:pPr>
      <w:hyperlink w:anchor="tdm" w:history="1">
        <w:r>
          <w:rPr>
            <w:rStyle w:val="Lienhypertexte"/>
            <w:sz w:val="20"/>
          </w:rPr>
          <w:t>Retour à la table des matières</w:t>
        </w:r>
      </w:hyperlink>
    </w:p>
    <w:p w:rsidR="00F64A0A" w:rsidRPr="006D1C66" w:rsidRDefault="00F64A0A" w:rsidP="00F64A0A">
      <w:pPr>
        <w:spacing w:before="120" w:after="120"/>
        <w:jc w:val="both"/>
        <w:rPr>
          <w:szCs w:val="18"/>
        </w:rPr>
      </w:pPr>
      <w:r w:rsidRPr="006D1C66">
        <w:rPr>
          <w:b/>
          <w:szCs w:val="18"/>
        </w:rPr>
        <w:t>Gill Allwood</w:t>
      </w:r>
      <w:r w:rsidRPr="006D1C66">
        <w:rPr>
          <w:szCs w:val="18"/>
        </w:rPr>
        <w:t xml:space="preserve"> is Reader in Gender Politics at Nottingham Trent University. She has co-authored with Khursheed W</w:t>
      </w:r>
      <w:r w:rsidRPr="006D1C66">
        <w:rPr>
          <w:szCs w:val="18"/>
        </w:rPr>
        <w:t>a</w:t>
      </w:r>
      <w:r w:rsidRPr="006D1C66">
        <w:rPr>
          <w:szCs w:val="18"/>
        </w:rPr>
        <w:t xml:space="preserve">dia </w:t>
      </w:r>
      <w:r w:rsidRPr="006D1C66">
        <w:rPr>
          <w:i/>
          <w:iCs/>
          <w:szCs w:val="18"/>
        </w:rPr>
        <w:t xml:space="preserve">Women and Politics in France : 1958 - 2000 </w:t>
      </w:r>
      <w:r w:rsidRPr="006D1C66">
        <w:rPr>
          <w:szCs w:val="18"/>
        </w:rPr>
        <w:t xml:space="preserve">(2000), </w:t>
      </w:r>
      <w:r w:rsidRPr="006D1C66">
        <w:rPr>
          <w:i/>
          <w:iCs/>
          <w:szCs w:val="18"/>
        </w:rPr>
        <w:t>Gender and P</w:t>
      </w:r>
      <w:r w:rsidRPr="006D1C66">
        <w:rPr>
          <w:i/>
          <w:iCs/>
          <w:szCs w:val="18"/>
        </w:rPr>
        <w:t>o</w:t>
      </w:r>
      <w:r w:rsidRPr="006D1C66">
        <w:rPr>
          <w:i/>
          <w:iCs/>
          <w:szCs w:val="18"/>
        </w:rPr>
        <w:t xml:space="preserve">licy in France </w:t>
      </w:r>
      <w:r w:rsidRPr="006D1C66">
        <w:rPr>
          <w:szCs w:val="18"/>
        </w:rPr>
        <w:t xml:space="preserve">(2009), and </w:t>
      </w:r>
      <w:r w:rsidRPr="006D1C66">
        <w:rPr>
          <w:i/>
          <w:iCs/>
          <w:szCs w:val="18"/>
        </w:rPr>
        <w:t>Refugee W</w:t>
      </w:r>
      <w:r w:rsidRPr="006D1C66">
        <w:rPr>
          <w:i/>
          <w:iCs/>
          <w:szCs w:val="18"/>
        </w:rPr>
        <w:t>o</w:t>
      </w:r>
      <w:r w:rsidRPr="006D1C66">
        <w:rPr>
          <w:i/>
          <w:iCs/>
          <w:szCs w:val="18"/>
        </w:rPr>
        <w:t xml:space="preserve">men in Britain and France </w:t>
      </w:r>
      <w:r w:rsidRPr="006D1C66">
        <w:rPr>
          <w:szCs w:val="18"/>
        </w:rPr>
        <w:t>(2010). Her other p</w:t>
      </w:r>
      <w:r>
        <w:rPr>
          <w:szCs w:val="18"/>
        </w:rPr>
        <w:t>ublications include French Femi</w:t>
      </w:r>
      <w:r w:rsidRPr="006D1C66">
        <w:rPr>
          <w:szCs w:val="18"/>
        </w:rPr>
        <w:t>nisms (1998) and articles on prost</w:t>
      </w:r>
      <w:r w:rsidRPr="006D1C66">
        <w:rPr>
          <w:szCs w:val="18"/>
        </w:rPr>
        <w:t>i</w:t>
      </w:r>
      <w:r w:rsidRPr="006D1C66">
        <w:rPr>
          <w:szCs w:val="18"/>
        </w:rPr>
        <w:t>tution policy and political représentation. She is cu</w:t>
      </w:r>
      <w:r w:rsidRPr="006D1C66">
        <w:rPr>
          <w:szCs w:val="18"/>
        </w:rPr>
        <w:t>r</w:t>
      </w:r>
      <w:r w:rsidRPr="006D1C66">
        <w:rPr>
          <w:szCs w:val="18"/>
        </w:rPr>
        <w:t>rently working on a gender analysis of EU development policy, f</w:t>
      </w:r>
      <w:r w:rsidRPr="006D1C66">
        <w:rPr>
          <w:szCs w:val="18"/>
        </w:rPr>
        <w:t>o</w:t>
      </w:r>
      <w:r w:rsidRPr="006D1C66">
        <w:rPr>
          <w:szCs w:val="18"/>
        </w:rPr>
        <w:t>cusing in particular on its intersections with trade, climate change and migr</w:t>
      </w:r>
      <w:r w:rsidRPr="006D1C66">
        <w:rPr>
          <w:szCs w:val="18"/>
        </w:rPr>
        <w:t>a</w:t>
      </w:r>
      <w:r w:rsidRPr="006D1C66">
        <w:rPr>
          <w:szCs w:val="18"/>
        </w:rPr>
        <w:t>tion.</w:t>
      </w:r>
    </w:p>
    <w:p w:rsidR="00F64A0A" w:rsidRPr="006D1C66" w:rsidRDefault="00F64A0A" w:rsidP="00F64A0A">
      <w:pPr>
        <w:spacing w:before="120" w:after="120"/>
        <w:jc w:val="both"/>
        <w:rPr>
          <w:szCs w:val="18"/>
        </w:rPr>
      </w:pPr>
      <w:hyperlink r:id="rId115" w:history="1">
        <w:r w:rsidRPr="006D1C66">
          <w:rPr>
            <w:szCs w:val="18"/>
          </w:rPr>
          <w:t>gill.allwood@ntu.ac.uk</w:t>
        </w:r>
      </w:hyperlink>
    </w:p>
    <w:p w:rsidR="00F64A0A" w:rsidRPr="006D1C66" w:rsidRDefault="00F64A0A" w:rsidP="00F64A0A">
      <w:pPr>
        <w:spacing w:before="120" w:after="120"/>
        <w:jc w:val="both"/>
      </w:pPr>
    </w:p>
    <w:p w:rsidR="00F64A0A" w:rsidRPr="006D1C66" w:rsidRDefault="00F64A0A" w:rsidP="00F64A0A">
      <w:pPr>
        <w:spacing w:before="120" w:after="120"/>
        <w:jc w:val="both"/>
      </w:pPr>
      <w:r w:rsidRPr="006D1C66">
        <w:rPr>
          <w:b/>
          <w:szCs w:val="18"/>
        </w:rPr>
        <w:t>Rachad Antonius</w:t>
      </w:r>
      <w:r w:rsidRPr="006D1C66">
        <w:rPr>
          <w:szCs w:val="18"/>
        </w:rPr>
        <w:t>, professeur de sociologie à l'Université du Qu</w:t>
      </w:r>
      <w:r w:rsidRPr="006D1C66">
        <w:rPr>
          <w:szCs w:val="18"/>
        </w:rPr>
        <w:t>é</w:t>
      </w:r>
      <w:r w:rsidRPr="006D1C66">
        <w:rPr>
          <w:szCs w:val="18"/>
        </w:rPr>
        <w:t>bec à Montréal (UQAM), a une formation en sociologie (Ph. D., UQAM) et en mathématiques (M.Sc, Université du Manitoba). Il est directeur adjoint de la Chaire de recherche en immigration, et</w:t>
      </w:r>
      <w:r w:rsidRPr="006D1C66">
        <w:rPr>
          <w:szCs w:val="18"/>
        </w:rPr>
        <w:t>h</w:t>
      </w:r>
      <w:r w:rsidRPr="006D1C66">
        <w:rPr>
          <w:szCs w:val="18"/>
        </w:rPr>
        <w:t>nicité et citoyenneté (CRIEC) de l'UQAM. Ses publications les plus récentes portent sur les minorités arabes et musulmanes au Canada et au Qu</w:t>
      </w:r>
      <w:r w:rsidRPr="006D1C66">
        <w:rPr>
          <w:szCs w:val="18"/>
        </w:rPr>
        <w:t>é</w:t>
      </w:r>
      <w:r w:rsidRPr="006D1C66">
        <w:rPr>
          <w:szCs w:val="18"/>
        </w:rPr>
        <w:t>bec et sur leur représentation dans les médias, sur les relations ethn</w:t>
      </w:r>
      <w:r w:rsidRPr="006D1C66">
        <w:rPr>
          <w:szCs w:val="18"/>
        </w:rPr>
        <w:t>i</w:t>
      </w:r>
      <w:r w:rsidRPr="006D1C66">
        <w:rPr>
          <w:szCs w:val="18"/>
        </w:rPr>
        <w:t>ques au Québec, sur le racisme et les discriminations, sur la mesure des inégalités, sur les conflits politiques au Proche-Orient (en partic</w:t>
      </w:r>
      <w:r w:rsidRPr="006D1C66">
        <w:rPr>
          <w:szCs w:val="18"/>
        </w:rPr>
        <w:t>u</w:t>
      </w:r>
      <w:r w:rsidRPr="006D1C66">
        <w:rPr>
          <w:szCs w:val="18"/>
        </w:rPr>
        <w:t>lier sur le conflit entre Israël et les Palestiniens) et sur les m</w:t>
      </w:r>
      <w:r w:rsidRPr="006D1C66">
        <w:rPr>
          <w:szCs w:val="18"/>
        </w:rPr>
        <w:t>é</w:t>
      </w:r>
      <w:r w:rsidRPr="006D1C66">
        <w:rPr>
          <w:szCs w:val="18"/>
        </w:rPr>
        <w:t>thodes quantitatives dans la recherche sociale. Des public</w:t>
      </w:r>
      <w:r w:rsidRPr="006D1C66">
        <w:rPr>
          <w:szCs w:val="18"/>
        </w:rPr>
        <w:t>a</w:t>
      </w:r>
      <w:r w:rsidRPr="006D1C66">
        <w:rPr>
          <w:szCs w:val="18"/>
        </w:rPr>
        <w:t>tions antérieures ont porté sur les sociétés arabes contemporaines, sur les rapports État/société c</w:t>
      </w:r>
      <w:r w:rsidRPr="006D1C66">
        <w:rPr>
          <w:szCs w:val="18"/>
        </w:rPr>
        <w:t>i</w:t>
      </w:r>
      <w:r w:rsidRPr="006D1C66">
        <w:rPr>
          <w:szCs w:val="18"/>
        </w:rPr>
        <w:t>vile et sur la société rurale égyptienne. Il a travaillé avec des ONG de d</w:t>
      </w:r>
      <w:r w:rsidRPr="006D1C66">
        <w:rPr>
          <w:szCs w:val="18"/>
        </w:rPr>
        <w:t>é</w:t>
      </w:r>
      <w:r w:rsidRPr="006D1C66">
        <w:rPr>
          <w:szCs w:val="18"/>
        </w:rPr>
        <w:t>veloppement dans le monde arabe et a été consultant pour l'ONU, l'UNICEF, et d'autres agences internationales ou can</w:t>
      </w:r>
      <w:r w:rsidRPr="006D1C66">
        <w:rPr>
          <w:szCs w:val="18"/>
        </w:rPr>
        <w:t>a</w:t>
      </w:r>
      <w:r w:rsidRPr="006D1C66">
        <w:rPr>
          <w:szCs w:val="18"/>
        </w:rPr>
        <w:t>diennes. Il est souvent invité à commenter l'actualité locale ou intern</w:t>
      </w:r>
      <w:r w:rsidRPr="006D1C66">
        <w:rPr>
          <w:szCs w:val="18"/>
        </w:rPr>
        <w:t>a</w:t>
      </w:r>
      <w:r w:rsidRPr="006D1C66">
        <w:rPr>
          <w:szCs w:val="18"/>
        </w:rPr>
        <w:t>tionale dans les médias écrits ou éle</w:t>
      </w:r>
      <w:r w:rsidRPr="006D1C66">
        <w:rPr>
          <w:szCs w:val="18"/>
        </w:rPr>
        <w:t>c</w:t>
      </w:r>
      <w:r w:rsidRPr="006D1C66">
        <w:rPr>
          <w:szCs w:val="18"/>
        </w:rPr>
        <w:t>troniques, et il est actif comme personne-ressource dans les m</w:t>
      </w:r>
      <w:r w:rsidRPr="006D1C66">
        <w:rPr>
          <w:szCs w:val="18"/>
        </w:rPr>
        <w:t>i</w:t>
      </w:r>
      <w:r w:rsidRPr="006D1C66">
        <w:rPr>
          <w:szCs w:val="18"/>
        </w:rPr>
        <w:t>lieux de la</w:t>
      </w:r>
      <w:r>
        <w:rPr>
          <w:szCs w:val="18"/>
        </w:rPr>
        <w:t xml:space="preserve"> </w:t>
      </w:r>
      <w:r w:rsidRPr="006D1C66">
        <w:t>[368]</w:t>
      </w:r>
      <w:r>
        <w:t xml:space="preserve"> </w:t>
      </w:r>
      <w:r w:rsidRPr="006D1C66">
        <w:t>solidarité. Rachad Antonius est également affilié au Consortium interuniversitaire pour les études arabes et du Proche-Orient (ICAMES) et au Réseau franc</w:t>
      </w:r>
      <w:r w:rsidRPr="006D1C66">
        <w:t>o</w:t>
      </w:r>
      <w:r w:rsidRPr="006D1C66">
        <w:t>phone de recherche sur les opérations de paix (ROP).</w:t>
      </w:r>
    </w:p>
    <w:p w:rsidR="00F64A0A" w:rsidRPr="006D1C66" w:rsidRDefault="00F64A0A" w:rsidP="00F64A0A">
      <w:pPr>
        <w:spacing w:before="120" w:after="120"/>
        <w:jc w:val="both"/>
      </w:pPr>
      <w:r w:rsidRPr="006D1C66">
        <w:t>antonius.</w:t>
      </w:r>
      <w:hyperlink r:id="rId116" w:history="1">
        <w:r w:rsidRPr="006D1C66">
          <w:t>rachad@uqam.ca</w:t>
        </w:r>
      </w:hyperlink>
    </w:p>
    <w:p w:rsidR="00F64A0A" w:rsidRPr="006D1C66" w:rsidRDefault="00F64A0A" w:rsidP="00F64A0A">
      <w:pPr>
        <w:spacing w:before="120" w:after="120"/>
        <w:jc w:val="both"/>
      </w:pPr>
    </w:p>
    <w:p w:rsidR="00F64A0A" w:rsidRPr="006D1C66" w:rsidRDefault="00F64A0A" w:rsidP="00F64A0A">
      <w:pPr>
        <w:spacing w:before="120" w:after="120"/>
        <w:jc w:val="both"/>
      </w:pPr>
      <w:r w:rsidRPr="006D1C66">
        <w:rPr>
          <w:b/>
        </w:rPr>
        <w:t>Idil Atak</w:t>
      </w:r>
      <w:r w:rsidRPr="006D1C66">
        <w:t xml:space="preserve"> est docteure en droit et postdoctorante au Centre sur les droits de la personne et le plur</w:t>
      </w:r>
      <w:r w:rsidRPr="006D1C66">
        <w:t>a</w:t>
      </w:r>
      <w:r w:rsidRPr="006D1C66">
        <w:t>lisme juridique de l'Université McGill. Associée de recherche à la Chaire Hans et Tamar Oppenhe</w:t>
      </w:r>
      <w:r w:rsidRPr="006D1C66">
        <w:t>i</w:t>
      </w:r>
      <w:r w:rsidRPr="006D1C66">
        <w:t>mer en droit international public et à la Chaire de recherche en imm</w:t>
      </w:r>
      <w:r w:rsidRPr="006D1C66">
        <w:t>i</w:t>
      </w:r>
      <w:r w:rsidRPr="006D1C66">
        <w:t>gration, ethnicité et citoyenneté de l'Université du Québec à Montréal, elle est aussi membre du comité exécutif de la Canadian Association on R</w:t>
      </w:r>
      <w:r w:rsidRPr="006D1C66">
        <w:t>e</w:t>
      </w:r>
      <w:r w:rsidRPr="006D1C66">
        <w:t>fugees and Forced M</w:t>
      </w:r>
      <w:r w:rsidRPr="006D1C66">
        <w:t>i</w:t>
      </w:r>
      <w:r w:rsidRPr="006D1C66">
        <w:t>gration Studies. Ses recherches portent sur la protection des droits fondamentaux des réfugiés et des migrants irr</w:t>
      </w:r>
      <w:r w:rsidRPr="006D1C66">
        <w:t>é</w:t>
      </w:r>
      <w:r w:rsidRPr="006D1C66">
        <w:t>guliers vis-à-vis des contrôles migratoires en Europe et en Amérique du Nord. De 1995 à 2004, Idil Atak a travaillé au m</w:t>
      </w:r>
      <w:r w:rsidRPr="006D1C66">
        <w:t>i</w:t>
      </w:r>
      <w:r w:rsidRPr="006D1C66">
        <w:t>nistère turc des Affaires étrangères en tant qu'adjointe au représentant permanent de la Turquie auprès du Conseil de l'Europe.</w:t>
      </w:r>
    </w:p>
    <w:p w:rsidR="00F64A0A" w:rsidRPr="006D1C66" w:rsidRDefault="00F64A0A" w:rsidP="00F64A0A">
      <w:pPr>
        <w:spacing w:before="120" w:after="120"/>
        <w:jc w:val="both"/>
      </w:pPr>
      <w:hyperlink r:id="rId117" w:history="1">
        <w:r w:rsidRPr="006D1C66">
          <w:t>idil.atak@umontreal.ca</w:t>
        </w:r>
      </w:hyperlink>
    </w:p>
    <w:p w:rsidR="00F64A0A" w:rsidRPr="006D1C66" w:rsidRDefault="00F64A0A" w:rsidP="00F64A0A">
      <w:pPr>
        <w:spacing w:before="120" w:after="120"/>
        <w:jc w:val="both"/>
      </w:pPr>
    </w:p>
    <w:p w:rsidR="00F64A0A" w:rsidRPr="006D1C66" w:rsidRDefault="00F64A0A" w:rsidP="00F64A0A">
      <w:pPr>
        <w:spacing w:before="120" w:after="120"/>
        <w:jc w:val="both"/>
      </w:pPr>
      <w:r w:rsidRPr="006D1C66">
        <w:rPr>
          <w:b/>
        </w:rPr>
        <w:t>Chedly Belkhodja</w:t>
      </w:r>
      <w:r w:rsidRPr="006D1C66">
        <w:t xml:space="preserve"> est professeur au Département de science pol</w:t>
      </w:r>
      <w:r w:rsidRPr="006D1C66">
        <w:t>i</w:t>
      </w:r>
      <w:r w:rsidRPr="006D1C66">
        <w:t>tique de l'Université de Moncton. Ses recherches portent sur les que</w:t>
      </w:r>
      <w:r w:rsidRPr="006D1C66">
        <w:t>s</w:t>
      </w:r>
      <w:r w:rsidRPr="006D1C66">
        <w:t>tions de l'immigration dans les villes de taille moyenne et dans les r</w:t>
      </w:r>
      <w:r w:rsidRPr="006D1C66">
        <w:t>é</w:t>
      </w:r>
      <w:r w:rsidRPr="006D1C66">
        <w:t>gions de faible immigration et sur les discours et représent</w:t>
      </w:r>
      <w:r w:rsidRPr="006D1C66">
        <w:t>a</w:t>
      </w:r>
      <w:r w:rsidRPr="006D1C66">
        <w:t>tions de la diversité culturelle, religieuse et ethnique. Il mène également une r</w:t>
      </w:r>
      <w:r w:rsidRPr="006D1C66">
        <w:t>é</w:t>
      </w:r>
      <w:r w:rsidRPr="006D1C66">
        <w:t>flexion sur le phénomène du p</w:t>
      </w:r>
      <w:r w:rsidRPr="006D1C66">
        <w:t>o</w:t>
      </w:r>
      <w:r w:rsidRPr="006D1C66">
        <w:t>pulisme et des nouvelles modalités du politique dans les sociétés d</w:t>
      </w:r>
      <w:r w:rsidRPr="006D1C66">
        <w:t>é</w:t>
      </w:r>
      <w:r w:rsidRPr="006D1C66">
        <w:t xml:space="preserve">mocratiques avancées. Ses articles ont été publiés dans </w:t>
      </w:r>
      <w:r w:rsidRPr="006D1C66">
        <w:rPr>
          <w:i/>
          <w:iCs/>
        </w:rPr>
        <w:t>Études ethniques du Canada, R</w:t>
      </w:r>
      <w:r w:rsidRPr="006D1C66">
        <w:rPr>
          <w:i/>
          <w:iCs/>
        </w:rPr>
        <w:t>e</w:t>
      </w:r>
      <w:r w:rsidRPr="006D1C66">
        <w:rPr>
          <w:i/>
          <w:iCs/>
        </w:rPr>
        <w:t xml:space="preserve">vue canadienne de science politique, Politique et Sociétés, Argument, Francophonie d'Amérique, Lexicometrica. </w:t>
      </w:r>
      <w:r w:rsidRPr="006D1C66">
        <w:t>Il est également l'auteur de plusieurs ch</w:t>
      </w:r>
      <w:r w:rsidRPr="006D1C66">
        <w:t>a</w:t>
      </w:r>
      <w:r w:rsidRPr="006D1C66">
        <w:t>pitres dans des ouvrages collectifs. D</w:t>
      </w:r>
      <w:r w:rsidRPr="006D1C66">
        <w:t>e</w:t>
      </w:r>
      <w:r w:rsidRPr="006D1C66">
        <w:t>puis 2003, il est impliqué dans le centre Métropolis atlantique en tant que directeur de reche</w:t>
      </w:r>
      <w:r w:rsidRPr="006D1C66">
        <w:t>r</w:t>
      </w:r>
      <w:r w:rsidRPr="006D1C66">
        <w:t>che et, depuis 2006, comme directeur du centre. En para</w:t>
      </w:r>
      <w:r w:rsidRPr="006D1C66">
        <w:t>l</w:t>
      </w:r>
      <w:r w:rsidRPr="006D1C66">
        <w:t>lèle, il a réalisé deux films produits par l'Office national du film du Can</w:t>
      </w:r>
      <w:r w:rsidRPr="006D1C66">
        <w:t>a</w:t>
      </w:r>
      <w:r w:rsidRPr="006D1C66">
        <w:t xml:space="preserve">da, soit </w:t>
      </w:r>
      <w:r w:rsidRPr="006D1C66">
        <w:rPr>
          <w:i/>
          <w:iCs/>
        </w:rPr>
        <w:t xml:space="preserve">Tableaux d'un voyage imaginaire </w:t>
      </w:r>
      <w:r w:rsidRPr="006D1C66">
        <w:t>en 2001 avec le cinéa</w:t>
      </w:r>
      <w:r w:rsidRPr="006D1C66">
        <w:t>s</w:t>
      </w:r>
      <w:r w:rsidRPr="006D1C66">
        <w:t xml:space="preserve">te Jean Chabot et </w:t>
      </w:r>
      <w:r w:rsidRPr="006D1C66">
        <w:rPr>
          <w:i/>
          <w:iCs/>
        </w:rPr>
        <w:t xml:space="preserve">Au bout du fil </w:t>
      </w:r>
      <w:r w:rsidRPr="006D1C66">
        <w:t>en 2006.</w:t>
      </w:r>
    </w:p>
    <w:p w:rsidR="00F64A0A" w:rsidRPr="006D1C66" w:rsidRDefault="00F64A0A" w:rsidP="00F64A0A">
      <w:pPr>
        <w:spacing w:before="120" w:after="120"/>
        <w:jc w:val="both"/>
      </w:pPr>
      <w:hyperlink r:id="rId118" w:history="1">
        <w:r w:rsidRPr="006D1C66">
          <w:t>ch</w:t>
        </w:r>
        <w:r w:rsidRPr="006D1C66">
          <w:t>e</w:t>
        </w:r>
        <w:r w:rsidRPr="006D1C66">
          <w:t>dly.belkhodja@umoncton.ca</w:t>
        </w:r>
      </w:hyperlink>
    </w:p>
    <w:p w:rsidR="00F64A0A" w:rsidRPr="006D1C66" w:rsidRDefault="00F64A0A" w:rsidP="00F64A0A">
      <w:pPr>
        <w:spacing w:before="120" w:after="120"/>
        <w:jc w:val="both"/>
      </w:pPr>
    </w:p>
    <w:p w:rsidR="00F64A0A" w:rsidRPr="006D1C66" w:rsidRDefault="00F64A0A" w:rsidP="00F64A0A">
      <w:pPr>
        <w:spacing w:before="120" w:after="120"/>
        <w:jc w:val="both"/>
      </w:pPr>
      <w:r w:rsidRPr="006D1C66">
        <w:rPr>
          <w:b/>
        </w:rPr>
        <w:t>Naïma Bendriss</w:t>
      </w:r>
      <w:r w:rsidRPr="006D1C66">
        <w:t xml:space="preserve"> est présidente d'Intermaillage et Développement et chercheure associée à la Chaire de recherche en immigration, ethn</w:t>
      </w:r>
      <w:r w:rsidRPr="006D1C66">
        <w:t>i</w:t>
      </w:r>
      <w:r w:rsidRPr="006D1C66">
        <w:t>cité et citoyenneté (CRIEC) de l'Université du Québec à Montréal. Ses domaines de recherche to</w:t>
      </w:r>
      <w:r w:rsidRPr="006D1C66">
        <w:t>u</w:t>
      </w:r>
      <w:r w:rsidRPr="006D1C66">
        <w:t>chent l'immigration, les études ethniques, les études postcoloniales, les théories des représentations soci</w:t>
      </w:r>
      <w:r w:rsidRPr="006D1C66">
        <w:t>a</w:t>
      </w:r>
      <w:r w:rsidRPr="006D1C66">
        <w:t>les et les études de genre. Elle s'intéresse plus particulièrement aux luttes et stratégies identitaires, aux minorités arabes et musulmanes en Amér</w:t>
      </w:r>
      <w:r w:rsidRPr="006D1C66">
        <w:t>i</w:t>
      </w:r>
      <w:r w:rsidRPr="006D1C66">
        <w:t>que du Nord, aux représentations d</w:t>
      </w:r>
      <w:r w:rsidRPr="006D1C66">
        <w:t>o</w:t>
      </w:r>
      <w:r w:rsidRPr="006D1C66">
        <w:t>minantes de l'« Arabe » dans les discours occidentaux, aux conflits géopol</w:t>
      </w:r>
      <w:r w:rsidRPr="006D1C66">
        <w:t>i</w:t>
      </w:r>
      <w:r w:rsidRPr="006D1C66">
        <w:t>tiques dans le monde arabe, aux féminismes minoritaires, aux mouvements fémini</w:t>
      </w:r>
      <w:r w:rsidRPr="006D1C66">
        <w:t>s</w:t>
      </w:r>
      <w:r w:rsidRPr="006D1C66">
        <w:t>tes dans</w:t>
      </w:r>
      <w:r>
        <w:t xml:space="preserve"> </w:t>
      </w:r>
      <w:r w:rsidRPr="006D1C66">
        <w:t>[369]</w:t>
      </w:r>
      <w:r>
        <w:t xml:space="preserve"> </w:t>
      </w:r>
      <w:r w:rsidRPr="006D1C66">
        <w:t>le monde arabe, aux violences sexuelles contre les fe</w:t>
      </w:r>
      <w:r w:rsidRPr="006D1C66">
        <w:t>m</w:t>
      </w:r>
      <w:r w:rsidRPr="006D1C66">
        <w:t>mes dans les conflits armés et aux mariages non consentis. Elle siège au comité e</w:t>
      </w:r>
      <w:r w:rsidRPr="006D1C66">
        <w:t>x</w:t>
      </w:r>
      <w:r w:rsidRPr="006D1C66">
        <w:t>pert sur le profilage racial et ill</w:t>
      </w:r>
      <w:r w:rsidRPr="006D1C66">
        <w:t>i</w:t>
      </w:r>
      <w:r w:rsidRPr="006D1C66">
        <w:t>cite du Service de la police de la ville de Montréal (SPVM). Enfin, elle milite dans des organisations de d</w:t>
      </w:r>
      <w:r w:rsidRPr="006D1C66">
        <w:t>é</w:t>
      </w:r>
      <w:r w:rsidRPr="006D1C66">
        <w:t>fense des droits humains et des droits des minorités.</w:t>
      </w:r>
    </w:p>
    <w:p w:rsidR="00F64A0A" w:rsidRPr="006D1C66" w:rsidRDefault="00F64A0A" w:rsidP="00F64A0A">
      <w:pPr>
        <w:spacing w:before="120" w:after="120"/>
        <w:jc w:val="both"/>
      </w:pPr>
      <w:hyperlink r:id="rId119" w:history="1">
        <w:r w:rsidRPr="006D1C66">
          <w:t>be</w:t>
        </w:r>
        <w:r w:rsidRPr="006D1C66">
          <w:t>n</w:t>
        </w:r>
        <w:r w:rsidRPr="006D1C66">
          <w:t>drisn@videotron.ca</w:t>
        </w:r>
      </w:hyperlink>
    </w:p>
    <w:p w:rsidR="00F64A0A" w:rsidRPr="006D1C66" w:rsidRDefault="00F64A0A" w:rsidP="00F64A0A">
      <w:pPr>
        <w:spacing w:before="120" w:after="120"/>
        <w:jc w:val="both"/>
      </w:pPr>
    </w:p>
    <w:p w:rsidR="00F64A0A" w:rsidRPr="006D1C66" w:rsidRDefault="00F64A0A" w:rsidP="00F64A0A">
      <w:pPr>
        <w:spacing w:before="120" w:after="120"/>
        <w:jc w:val="both"/>
      </w:pPr>
      <w:r w:rsidRPr="006D1C66">
        <w:rPr>
          <w:b/>
        </w:rPr>
        <w:t>Ahmed Boubeker</w:t>
      </w:r>
      <w:r w:rsidRPr="006D1C66">
        <w:t>, professeur de sociologie et d'anthropologie à l'Université Paul-Verlaine de Metz, est d</w:t>
      </w:r>
      <w:r>
        <w:t>irecteur du laboratoire ER</w:t>
      </w:r>
      <w:r>
        <w:t>A</w:t>
      </w:r>
      <w:r>
        <w:t>SE (É</w:t>
      </w:r>
      <w:r w:rsidRPr="006D1C66">
        <w:t>quipe de recherche en anthropologie et sociologie de l'e</w:t>
      </w:r>
      <w:r w:rsidRPr="006D1C66">
        <w:t>x</w:t>
      </w:r>
      <w:r w:rsidRPr="006D1C66">
        <w:t>pertise) 2L2S. Ses recherches portent sur les phénomènes migratoires, l'ethn</w:t>
      </w:r>
      <w:r w:rsidRPr="006D1C66">
        <w:t>i</w:t>
      </w:r>
      <w:r w:rsidRPr="006D1C66">
        <w:t>cité, les ruptures postcoloniales et les nouvelles formes de constru</w:t>
      </w:r>
      <w:r w:rsidRPr="006D1C66">
        <w:t>c</w:t>
      </w:r>
      <w:r w:rsidRPr="006D1C66">
        <w:t>tion du lien social. Il a publié, entre autres ouvrages, seul ou collect</w:t>
      </w:r>
      <w:r w:rsidRPr="006D1C66">
        <w:t>i</w:t>
      </w:r>
      <w:r w:rsidRPr="006D1C66">
        <w:t xml:space="preserve">vement sur ces questions : </w:t>
      </w:r>
      <w:r w:rsidRPr="006D1C66">
        <w:rPr>
          <w:i/>
          <w:iCs/>
        </w:rPr>
        <w:t>Chroniques métissées. L'hi</w:t>
      </w:r>
      <w:r w:rsidRPr="006D1C66">
        <w:rPr>
          <w:i/>
          <w:iCs/>
        </w:rPr>
        <w:t>s</w:t>
      </w:r>
      <w:r w:rsidRPr="006D1C66">
        <w:rPr>
          <w:i/>
          <w:iCs/>
        </w:rPr>
        <w:t xml:space="preserve">toire de France des jeunes Arabes </w:t>
      </w:r>
      <w:r w:rsidRPr="006D1C66">
        <w:t xml:space="preserve">(1986), </w:t>
      </w:r>
      <w:r w:rsidRPr="006D1C66">
        <w:rPr>
          <w:i/>
          <w:iCs/>
        </w:rPr>
        <w:t>Les images publiques de l'immigr</w:t>
      </w:r>
      <w:r w:rsidRPr="006D1C66">
        <w:rPr>
          <w:i/>
          <w:iCs/>
        </w:rPr>
        <w:t>a</w:t>
      </w:r>
      <w:r w:rsidRPr="006D1C66">
        <w:rPr>
          <w:i/>
          <w:iCs/>
        </w:rPr>
        <w:t xml:space="preserve">tion </w:t>
      </w:r>
      <w:r w:rsidRPr="006D1C66">
        <w:t xml:space="preserve">(1993) ; </w:t>
      </w:r>
      <w:r w:rsidRPr="006D1C66">
        <w:rPr>
          <w:i/>
          <w:iCs/>
        </w:rPr>
        <w:t>Familles de l'intégration. Les ritou</w:t>
      </w:r>
      <w:r w:rsidRPr="006D1C66">
        <w:rPr>
          <w:i/>
          <w:iCs/>
        </w:rPr>
        <w:t>r</w:t>
      </w:r>
      <w:r w:rsidRPr="006D1C66">
        <w:rPr>
          <w:i/>
          <w:iCs/>
        </w:rPr>
        <w:t xml:space="preserve">nelles de l'ethnicité en pays jacobin </w:t>
      </w:r>
      <w:r w:rsidRPr="006D1C66">
        <w:t xml:space="preserve">(1999), </w:t>
      </w:r>
      <w:r w:rsidRPr="006D1C66">
        <w:rPr>
          <w:i/>
          <w:iCs/>
        </w:rPr>
        <w:t xml:space="preserve">Les mondes de l'Ethnicité </w:t>
      </w:r>
      <w:r w:rsidRPr="006D1C66">
        <w:t xml:space="preserve">(2003), </w:t>
      </w:r>
      <w:r w:rsidRPr="006D1C66">
        <w:rPr>
          <w:i/>
          <w:iCs/>
        </w:rPr>
        <w:t xml:space="preserve">Les lieux communautaires de l'Islam de France </w:t>
      </w:r>
      <w:r w:rsidRPr="006D1C66">
        <w:t xml:space="preserve">(2006), </w:t>
      </w:r>
      <w:r w:rsidRPr="006D1C66">
        <w:rPr>
          <w:i/>
          <w:iCs/>
        </w:rPr>
        <w:t>Hi</w:t>
      </w:r>
      <w:r w:rsidRPr="006D1C66">
        <w:rPr>
          <w:i/>
          <w:iCs/>
        </w:rPr>
        <w:t>s</w:t>
      </w:r>
      <w:r w:rsidRPr="006D1C66">
        <w:rPr>
          <w:i/>
          <w:iCs/>
        </w:rPr>
        <w:t xml:space="preserve">toire politique des immigrations postcoloniales </w:t>
      </w:r>
      <w:r w:rsidRPr="006D1C66">
        <w:t xml:space="preserve">(2008), </w:t>
      </w:r>
      <w:r w:rsidRPr="006D1C66">
        <w:rPr>
          <w:i/>
          <w:iCs/>
        </w:rPr>
        <w:t xml:space="preserve">Frontières d'Empire </w:t>
      </w:r>
      <w:r w:rsidRPr="006D1C66">
        <w:t xml:space="preserve">(2008), </w:t>
      </w:r>
      <w:r w:rsidRPr="006D1C66">
        <w:rPr>
          <w:i/>
          <w:iCs/>
        </w:rPr>
        <w:t>Ru</w:t>
      </w:r>
      <w:r w:rsidRPr="006D1C66">
        <w:rPr>
          <w:i/>
          <w:iCs/>
        </w:rPr>
        <w:t>p</w:t>
      </w:r>
      <w:r w:rsidRPr="006D1C66">
        <w:rPr>
          <w:i/>
          <w:iCs/>
        </w:rPr>
        <w:t xml:space="preserve">tures postcoloniales, Les nouveaux visages de la société française </w:t>
      </w:r>
      <w:r w:rsidRPr="006D1C66">
        <w:t>(2010).</w:t>
      </w:r>
    </w:p>
    <w:p w:rsidR="00F64A0A" w:rsidRPr="006D1C66" w:rsidRDefault="00F64A0A" w:rsidP="00F64A0A">
      <w:pPr>
        <w:spacing w:before="120" w:after="120"/>
        <w:jc w:val="both"/>
      </w:pPr>
      <w:r w:rsidRPr="006D1C66">
        <w:fldChar w:fldCharType="begin"/>
      </w:r>
      <w:r w:rsidR="008D0918">
        <w:instrText>HYPERLINK</w:instrText>
      </w:r>
      <w:r w:rsidRPr="006D1C66">
        <w:instrText xml:space="preserve"> "mailto:boubeker@univ-metz.fr"</w:instrText>
      </w:r>
      <w:r w:rsidRPr="006D1C66">
        <w:fldChar w:fldCharType="separate"/>
      </w:r>
      <w:r w:rsidRPr="006D1C66">
        <w:t>boub</w:t>
      </w:r>
      <w:r w:rsidRPr="006D1C66">
        <w:t>e</w:t>
      </w:r>
      <w:r w:rsidRPr="006D1C66">
        <w:t>ker@univ-metz.fr</w:t>
      </w:r>
      <w:r w:rsidRPr="006D1C66">
        <w:fldChar w:fldCharType="end"/>
      </w:r>
    </w:p>
    <w:p w:rsidR="00F64A0A" w:rsidRPr="006D1C66" w:rsidRDefault="00F64A0A" w:rsidP="00F64A0A">
      <w:pPr>
        <w:spacing w:before="120" w:after="120"/>
        <w:jc w:val="both"/>
      </w:pPr>
    </w:p>
    <w:p w:rsidR="00F64A0A" w:rsidRPr="006D1C66" w:rsidRDefault="00F64A0A" w:rsidP="00F64A0A">
      <w:pPr>
        <w:spacing w:before="120" w:after="120"/>
        <w:jc w:val="both"/>
      </w:pPr>
      <w:r w:rsidRPr="006D1C66">
        <w:rPr>
          <w:b/>
        </w:rPr>
        <w:t>Jocelyne Couture</w:t>
      </w:r>
      <w:r w:rsidRPr="006D1C66">
        <w:t xml:space="preserve"> est professeure titulaire associée au Départ</w:t>
      </w:r>
      <w:r w:rsidRPr="006D1C66">
        <w:t>e</w:t>
      </w:r>
      <w:r w:rsidRPr="006D1C66">
        <w:t>ment de philosophie (éthique et philosophie polit</w:t>
      </w:r>
      <w:r w:rsidRPr="006D1C66">
        <w:t>i</w:t>
      </w:r>
      <w:r w:rsidRPr="006D1C66">
        <w:t>que), membre de la Chaire UNESCO d'étude des fondements philos</w:t>
      </w:r>
      <w:r w:rsidRPr="006D1C66">
        <w:t>o</w:t>
      </w:r>
      <w:r w:rsidRPr="006D1C66">
        <w:t>phiques de la justice et de la société démocratique, et a été présidente de l'Association c</w:t>
      </w:r>
      <w:r w:rsidRPr="006D1C66">
        <w:t>a</w:t>
      </w:r>
      <w:r w:rsidRPr="006D1C66">
        <w:t>nadienne de philosophie (2008-2009). Elle a obtenu un doctorat en philosophie (logique et philosophie des sciences) de l'Université d'Aix-Marseille-I et a ensuite été chercheure postdoctorale à l'Unive</w:t>
      </w:r>
      <w:r w:rsidRPr="006D1C66">
        <w:t>r</w:t>
      </w:r>
      <w:r w:rsidRPr="006D1C66">
        <w:t xml:space="preserve">sité de Montréal. Elle a dirigé la publication </w:t>
      </w:r>
      <w:r w:rsidRPr="006D1C66">
        <w:rPr>
          <w:i/>
          <w:iCs/>
        </w:rPr>
        <w:t xml:space="preserve">Éthique et rationalité </w:t>
      </w:r>
      <w:r w:rsidRPr="006D1C66">
        <w:t xml:space="preserve">(1992) et codirigé les publications </w:t>
      </w:r>
      <w:r w:rsidRPr="006D1C66">
        <w:rPr>
          <w:i/>
          <w:iCs/>
        </w:rPr>
        <w:t>Éthique sociale et justice distrib</w:t>
      </w:r>
      <w:r w:rsidRPr="006D1C66">
        <w:rPr>
          <w:i/>
          <w:iCs/>
        </w:rPr>
        <w:t>u</w:t>
      </w:r>
      <w:r w:rsidRPr="006D1C66">
        <w:rPr>
          <w:i/>
          <w:iCs/>
        </w:rPr>
        <w:t xml:space="preserve">tive </w:t>
      </w:r>
      <w:r w:rsidRPr="006D1C66">
        <w:t xml:space="preserve">(1991), </w:t>
      </w:r>
      <w:r>
        <w:rPr>
          <w:i/>
          <w:iCs/>
        </w:rPr>
        <w:t>Meta-philosophie/</w:t>
      </w:r>
      <w:r w:rsidRPr="006D1C66">
        <w:rPr>
          <w:i/>
          <w:iCs/>
        </w:rPr>
        <w:t xml:space="preserve">Reconstructing Philosophy </w:t>
      </w:r>
      <w:r w:rsidRPr="006D1C66">
        <w:t xml:space="preserve">( 1993), </w:t>
      </w:r>
      <w:r w:rsidRPr="006D1C66">
        <w:rPr>
          <w:i/>
          <w:iCs/>
        </w:rPr>
        <w:t>The Relevance of</w:t>
      </w:r>
      <w:r>
        <w:rPr>
          <w:i/>
          <w:iCs/>
        </w:rPr>
        <w:t xml:space="preserve"> </w:t>
      </w:r>
      <w:r w:rsidRPr="006D1C66">
        <w:rPr>
          <w:i/>
          <w:iCs/>
        </w:rPr>
        <w:t>M</w:t>
      </w:r>
      <w:r w:rsidRPr="006D1C66">
        <w:rPr>
          <w:i/>
          <w:iCs/>
        </w:rPr>
        <w:t>e</w:t>
      </w:r>
      <w:r w:rsidRPr="006D1C66">
        <w:rPr>
          <w:i/>
          <w:iCs/>
        </w:rPr>
        <w:t xml:space="preserve">taethics </w:t>
      </w:r>
      <w:r w:rsidRPr="006D1C66">
        <w:t xml:space="preserve">(1996), </w:t>
      </w:r>
      <w:r w:rsidRPr="006D1C66">
        <w:rPr>
          <w:i/>
          <w:iCs/>
        </w:rPr>
        <w:t xml:space="preserve">Rethinking Nationalism </w:t>
      </w:r>
      <w:r w:rsidRPr="006D1C66">
        <w:t xml:space="preserve">(1998) et </w:t>
      </w:r>
      <w:r w:rsidRPr="006D1C66">
        <w:rPr>
          <w:i/>
          <w:iCs/>
        </w:rPr>
        <w:t xml:space="preserve">Regards philosophiques sur la mondialisation </w:t>
      </w:r>
      <w:r w:rsidRPr="006D1C66">
        <w:t>(2005). Plus réce</w:t>
      </w:r>
      <w:r w:rsidRPr="006D1C66">
        <w:t>m</w:t>
      </w:r>
      <w:r w:rsidRPr="006D1C66">
        <w:t xml:space="preserve">ment elle a été éditrice invitée de la revue </w:t>
      </w:r>
      <w:r w:rsidRPr="006D1C66">
        <w:rPr>
          <w:i/>
          <w:iCs/>
        </w:rPr>
        <w:t xml:space="preserve">Philosophiques </w:t>
      </w:r>
      <w:r w:rsidRPr="006D1C66">
        <w:t>pour un numéro spécial sur le cosmopolitisme. Elle a écrit plusieurs articles sur l'éth</w:t>
      </w:r>
      <w:r w:rsidRPr="006D1C66">
        <w:t>i</w:t>
      </w:r>
      <w:r w:rsidRPr="006D1C66">
        <w:t>que, la philosophie politique, la méthodologie des sciences s</w:t>
      </w:r>
      <w:r w:rsidRPr="006D1C66">
        <w:t>o</w:t>
      </w:r>
      <w:r w:rsidRPr="006D1C66">
        <w:t>ciales, la théorie de la décision, la logique et la philosophie des m</w:t>
      </w:r>
      <w:r w:rsidRPr="006D1C66">
        <w:t>a</w:t>
      </w:r>
      <w:r w:rsidRPr="006D1C66">
        <w:t>thématiques. Ses travaux a</w:t>
      </w:r>
      <w:r w:rsidRPr="006D1C66">
        <w:t>c</w:t>
      </w:r>
      <w:r w:rsidRPr="006D1C66">
        <w:t>tuels portent sur la nation et la citoyenneté dans une perspective cosmopolitique. Elle a aussi été professeure inv</w:t>
      </w:r>
      <w:r w:rsidRPr="006D1C66">
        <w:t>i</w:t>
      </w:r>
      <w:r w:rsidRPr="006D1C66">
        <w:t>tée à l'Université d'Aix-Marseille-I (hiver 1997), à l'Université de Pr</w:t>
      </w:r>
      <w:r w:rsidRPr="006D1C66">
        <w:t>e</w:t>
      </w:r>
      <w:r w:rsidRPr="006D1C66">
        <w:t>toria en Afrique du Sud (hiver 2004) et à la Rhodes Universiry (pri</w:t>
      </w:r>
      <w:r w:rsidRPr="006D1C66">
        <w:t>n</w:t>
      </w:r>
      <w:r w:rsidRPr="006D1C66">
        <w:t>temps 2006). Elle est chercheure et membre, du comité scientifique de la Chaire de recherche en immigration, ethnicité et citoyenneté de l'Un</w:t>
      </w:r>
      <w:r w:rsidRPr="006D1C66">
        <w:t>i</w:t>
      </w:r>
      <w:r w:rsidRPr="006D1C66">
        <w:t>versité du Québec à Mo</w:t>
      </w:r>
      <w:r w:rsidRPr="006D1C66">
        <w:t>n</w:t>
      </w:r>
      <w:r w:rsidRPr="006D1C66">
        <w:t>tréal.</w:t>
      </w:r>
    </w:p>
    <w:p w:rsidR="00F64A0A" w:rsidRPr="006D1C66" w:rsidRDefault="00F64A0A" w:rsidP="00F64A0A">
      <w:pPr>
        <w:spacing w:before="120" w:after="120"/>
        <w:jc w:val="both"/>
      </w:pPr>
      <w:hyperlink r:id="rId120" w:history="1">
        <w:r w:rsidRPr="006D1C66">
          <w:t>cout</w:t>
        </w:r>
        <w:r w:rsidRPr="006D1C66">
          <w:t>u</w:t>
        </w:r>
        <w:r w:rsidRPr="006D1C66">
          <w:t>re.j@uqam.ca</w:t>
        </w:r>
      </w:hyperlink>
    </w:p>
    <w:p w:rsidR="00F64A0A" w:rsidRDefault="00F64A0A" w:rsidP="00F64A0A">
      <w:pPr>
        <w:spacing w:before="120" w:after="120"/>
        <w:jc w:val="both"/>
      </w:pPr>
    </w:p>
    <w:p w:rsidR="00F64A0A" w:rsidRPr="006D1C66" w:rsidRDefault="00F64A0A" w:rsidP="00F64A0A">
      <w:pPr>
        <w:spacing w:before="120" w:after="120"/>
        <w:jc w:val="both"/>
        <w:rPr>
          <w:szCs w:val="2"/>
        </w:rPr>
      </w:pPr>
      <w:r w:rsidRPr="006D1C66">
        <w:t>[370]</w:t>
      </w:r>
    </w:p>
    <w:p w:rsidR="00F64A0A" w:rsidRPr="006D1C66" w:rsidRDefault="00F64A0A" w:rsidP="00F64A0A">
      <w:pPr>
        <w:spacing w:before="120" w:after="120"/>
        <w:jc w:val="both"/>
      </w:pPr>
      <w:r w:rsidRPr="006D1C66">
        <w:rPr>
          <w:b/>
        </w:rPr>
        <w:t>Bruno Dupeyron</w:t>
      </w:r>
      <w:r w:rsidRPr="006D1C66">
        <w:t>, docteur en science politique, est professeur a</w:t>
      </w:r>
      <w:r w:rsidRPr="006D1C66">
        <w:t>d</w:t>
      </w:r>
      <w:r w:rsidRPr="006D1C66">
        <w:t>joint en politiques publiques et droit à l'École d'études supérieures de politiques publiques Johns</w:t>
      </w:r>
      <w:r>
        <w:t>on-Shoyama de l'Université de Ré</w:t>
      </w:r>
      <w:r w:rsidRPr="006D1C66">
        <w:t>g</w:t>
      </w:r>
      <w:r w:rsidRPr="006D1C66">
        <w:t>i</w:t>
      </w:r>
      <w:r w:rsidRPr="006D1C66">
        <w:t>na. Son parcours universitaire e</w:t>
      </w:r>
      <w:r w:rsidRPr="006D1C66">
        <w:t>u</w:t>
      </w:r>
      <w:r w:rsidRPr="006D1C66">
        <w:t>ropéen a été suivi à Strasbourg, Barcelone et Paris. Il a été che</w:t>
      </w:r>
      <w:r w:rsidRPr="006D1C66">
        <w:t>r</w:t>
      </w:r>
      <w:r w:rsidRPr="006D1C66">
        <w:t>cheur postdoctorant à l'Université de Victoria. Il a été lauréat du Prix de thèse 2006, décerné par l'Association parleme</w:t>
      </w:r>
      <w:r w:rsidRPr="006D1C66">
        <w:t>n</w:t>
      </w:r>
      <w:r w:rsidRPr="006D1C66">
        <w:t>taire européenne et soutenu par le Parlement eur</w:t>
      </w:r>
      <w:r w:rsidRPr="006D1C66">
        <w:t>o</w:t>
      </w:r>
      <w:r w:rsidRPr="006D1C66">
        <w:t>péen. Ses principaux champs de recherche portent sur l'action p</w:t>
      </w:r>
      <w:r w:rsidRPr="006D1C66">
        <w:t>u</w:t>
      </w:r>
      <w:r w:rsidRPr="006D1C66">
        <w:t>blique et les interactions polit</w:t>
      </w:r>
      <w:r w:rsidRPr="006D1C66">
        <w:t>i</w:t>
      </w:r>
      <w:r w:rsidRPr="006D1C66">
        <w:t>ques, sociales et juridiques dans les espaces publi</w:t>
      </w:r>
      <w:r>
        <w:t>c</w:t>
      </w:r>
      <w:r w:rsidRPr="006D1C66">
        <w:t>s nationaux, ainsi que la gouvernance multinivelée et les mutations des éche</w:t>
      </w:r>
      <w:r w:rsidRPr="006D1C66">
        <w:t>l</w:t>
      </w:r>
      <w:r w:rsidRPr="006D1C66">
        <w:t>les de politiques publiques en matière d'immigration. Ses recherches actue</w:t>
      </w:r>
      <w:r w:rsidRPr="006D1C66">
        <w:t>l</w:t>
      </w:r>
      <w:r w:rsidRPr="006D1C66">
        <w:t>les portent essentiellement sur deux axes : d'une part, la redéfin</w:t>
      </w:r>
      <w:r w:rsidRPr="006D1C66">
        <w:t>i</w:t>
      </w:r>
      <w:r w:rsidRPr="006D1C66">
        <w:t>tion des critères de la citoye</w:t>
      </w:r>
      <w:r w:rsidRPr="006D1C66">
        <w:t>n</w:t>
      </w:r>
      <w:r w:rsidRPr="006D1C66">
        <w:t>neté et de l'immigration dans une double perspective sociohistorique et comparée ; d'autre part, l'accès et l'int</w:t>
      </w:r>
      <w:r w:rsidRPr="006D1C66">
        <w:t>é</w:t>
      </w:r>
      <w:r w:rsidRPr="006D1C66">
        <w:t>gration des immigrés et nouveaux citoyens dans les administr</w:t>
      </w:r>
      <w:r w:rsidRPr="006D1C66">
        <w:t>a</w:t>
      </w:r>
      <w:r w:rsidRPr="006D1C66">
        <w:t>tions, aux niveaux fédéral, provincial et local. Il a récemment publié un o</w:t>
      </w:r>
      <w:r w:rsidRPr="006D1C66">
        <w:t>u</w:t>
      </w:r>
      <w:r w:rsidRPr="006D1C66">
        <w:t xml:space="preserve">vrage, intitulé </w:t>
      </w:r>
      <w:r w:rsidRPr="006D1C66">
        <w:rPr>
          <w:i/>
          <w:iCs/>
        </w:rPr>
        <w:t>L'Europe au défi de ses frontières : expériences rhén</w:t>
      </w:r>
      <w:r w:rsidRPr="006D1C66">
        <w:rPr>
          <w:i/>
          <w:iCs/>
        </w:rPr>
        <w:t>a</w:t>
      </w:r>
      <w:r w:rsidRPr="006D1C66">
        <w:rPr>
          <w:i/>
          <w:iCs/>
        </w:rPr>
        <w:t xml:space="preserve">ne et pyrénéenne, </w:t>
      </w:r>
      <w:r w:rsidRPr="006D1C66">
        <w:t>dans lequel il s'est notamment pe</w:t>
      </w:r>
      <w:r w:rsidRPr="006D1C66">
        <w:t>n</w:t>
      </w:r>
      <w:r w:rsidRPr="006D1C66">
        <w:t>ché sur le cas de migrants journaliers dans l'Union eur</w:t>
      </w:r>
      <w:r w:rsidRPr="006D1C66">
        <w:t>o</w:t>
      </w:r>
      <w:r w:rsidRPr="006D1C66">
        <w:t>péenne. Bruno Dupeyron est également chercheur associé à la Chaire de recherche en immigr</w:t>
      </w:r>
      <w:r w:rsidRPr="006D1C66">
        <w:t>a</w:t>
      </w:r>
      <w:r w:rsidRPr="006D1C66">
        <w:t>tion, ethnicité et citoyenneté de l'Université du Québec à Montréal.</w:t>
      </w:r>
    </w:p>
    <w:p w:rsidR="00F64A0A" w:rsidRPr="006D1C66" w:rsidRDefault="00F64A0A" w:rsidP="00F64A0A">
      <w:pPr>
        <w:spacing w:before="120" w:after="120"/>
        <w:jc w:val="both"/>
      </w:pPr>
      <w:hyperlink r:id="rId121" w:history="1">
        <w:r w:rsidRPr="006D1C66">
          <w:t>br</w:t>
        </w:r>
        <w:r w:rsidRPr="006D1C66">
          <w:t>u</w:t>
        </w:r>
        <w:r w:rsidRPr="006D1C66">
          <w:t>no.dupeyron@uregina.ca</w:t>
        </w:r>
      </w:hyperlink>
    </w:p>
    <w:p w:rsidR="00F64A0A" w:rsidRPr="006D1C66" w:rsidRDefault="00F64A0A" w:rsidP="00F64A0A">
      <w:pPr>
        <w:spacing w:before="120" w:after="120"/>
        <w:jc w:val="both"/>
      </w:pPr>
    </w:p>
    <w:p w:rsidR="00F64A0A" w:rsidRPr="006D1C66" w:rsidRDefault="00F64A0A" w:rsidP="00F64A0A">
      <w:pPr>
        <w:spacing w:before="120" w:after="120"/>
        <w:jc w:val="both"/>
      </w:pPr>
      <w:r w:rsidRPr="006D1C66">
        <w:rPr>
          <w:b/>
        </w:rPr>
        <w:t>André Jacob</w:t>
      </w:r>
      <w:r>
        <w:t xml:space="preserve"> est professeur retraité de l'É</w:t>
      </w:r>
      <w:r w:rsidRPr="006D1C66">
        <w:t>cole de travail social de l'Unive</w:t>
      </w:r>
      <w:r w:rsidRPr="006D1C66">
        <w:t>r</w:t>
      </w:r>
      <w:r w:rsidRPr="006D1C66">
        <w:t>sité du Québec à Montréal. Toute sa carrière a été orientée vers les pratiques sociales face au racisme et à la discrimin</w:t>
      </w:r>
      <w:r w:rsidRPr="006D1C66">
        <w:t>a</w:t>
      </w:r>
      <w:r w:rsidRPr="006D1C66">
        <w:t>tion. Il a aussi développé une pratique par rapport aux droits humains et un e</w:t>
      </w:r>
      <w:r w:rsidRPr="006D1C66">
        <w:t>n</w:t>
      </w:r>
      <w:r w:rsidRPr="006D1C66">
        <w:t>seignement sur l'intervention en coopération intern</w:t>
      </w:r>
      <w:r w:rsidRPr="006D1C66">
        <w:t>a</w:t>
      </w:r>
      <w:r w:rsidRPr="006D1C66">
        <w:t>tionale. Dans ce cadre, il a travaillé dans plusieurs pays. Son engagement lui a valu plusieurs prix, dont le Prix « droits et libertés » de la Co</w:t>
      </w:r>
      <w:r w:rsidRPr="006D1C66">
        <w:t>m</w:t>
      </w:r>
      <w:r w:rsidRPr="006D1C66">
        <w:t>mission des droits de la personne et de la jeunesse du Québec et un Prix d'exce</w:t>
      </w:r>
      <w:r w:rsidRPr="006D1C66">
        <w:t>l</w:t>
      </w:r>
      <w:r w:rsidRPr="006D1C66">
        <w:t>lence en matière de relations interethniques de Patr</w:t>
      </w:r>
      <w:r w:rsidRPr="006D1C66">
        <w:t>i</w:t>
      </w:r>
      <w:r w:rsidRPr="006D1C66">
        <w:t>moine Canada. Actuellement, il est coordonnateur de l'Observato</w:t>
      </w:r>
      <w:r w:rsidRPr="006D1C66">
        <w:t>i</w:t>
      </w:r>
      <w:r w:rsidRPr="006D1C66">
        <w:t>re international sur le racisme et les discrimin</w:t>
      </w:r>
      <w:r w:rsidRPr="006D1C66">
        <w:t>a</w:t>
      </w:r>
      <w:r w:rsidRPr="006D1C66">
        <w:t>tions (un volet de la CRIEC), et chercheur régulier à la Chaire de recherche en immigration, ethnicité et citoye</w:t>
      </w:r>
      <w:r w:rsidRPr="006D1C66">
        <w:t>n</w:t>
      </w:r>
      <w:r w:rsidRPr="006D1C66">
        <w:t>neté (CRIEC).</w:t>
      </w:r>
    </w:p>
    <w:p w:rsidR="00F64A0A" w:rsidRPr="006D1C66" w:rsidRDefault="00F64A0A" w:rsidP="00F64A0A">
      <w:pPr>
        <w:spacing w:before="120" w:after="120"/>
        <w:jc w:val="both"/>
      </w:pPr>
      <w:r w:rsidRPr="006D1C66">
        <w:t>jacob. a</w:t>
      </w:r>
      <w:r w:rsidRPr="006D1C66">
        <w:t>n</w:t>
      </w:r>
      <w:r w:rsidRPr="006D1C66">
        <w:t>dre@uqam.ca</w:t>
      </w:r>
    </w:p>
    <w:p w:rsidR="00F64A0A" w:rsidRPr="006D1C66" w:rsidRDefault="00F64A0A" w:rsidP="00F64A0A">
      <w:pPr>
        <w:spacing w:before="120" w:after="120"/>
        <w:jc w:val="both"/>
      </w:pPr>
    </w:p>
    <w:p w:rsidR="00F64A0A" w:rsidRPr="006D1C66" w:rsidRDefault="00F64A0A" w:rsidP="00F64A0A">
      <w:pPr>
        <w:spacing w:before="120" w:after="120"/>
        <w:jc w:val="both"/>
      </w:pPr>
      <w:r w:rsidRPr="006D1C66">
        <w:rPr>
          <w:b/>
        </w:rPr>
        <w:t>Micheline Labelle</w:t>
      </w:r>
      <w:r w:rsidRPr="006D1C66">
        <w:t>, Ph. D. en anthropologie, est professeure tit</w:t>
      </w:r>
      <w:r w:rsidRPr="006D1C66">
        <w:t>u</w:t>
      </w:r>
      <w:r w:rsidRPr="006D1C66">
        <w:t>laire au Département de sociologie et titulaire de la Chaire de reche</w:t>
      </w:r>
      <w:r w:rsidRPr="006D1C66">
        <w:t>r</w:t>
      </w:r>
      <w:r w:rsidRPr="006D1C66">
        <w:t>che en immigration, ethnicité et citoyenneté et de l'Observatoire inte</w:t>
      </w:r>
      <w:r w:rsidRPr="006D1C66">
        <w:t>r</w:t>
      </w:r>
      <w:r w:rsidRPr="006D1C66">
        <w:t>national sur le racisme et les discriminations, Université du Qu</w:t>
      </w:r>
      <w:r w:rsidRPr="006D1C66">
        <w:t>é</w:t>
      </w:r>
      <w:r w:rsidRPr="006D1C66">
        <w:t>bec à Montréal (UQAM). Auteure de nombreux articles sur l'immigr</w:t>
      </w:r>
      <w:r w:rsidRPr="006D1C66">
        <w:t>a</w:t>
      </w:r>
      <w:r w:rsidRPr="006D1C66">
        <w:t>tion, les politiques de diversité, la citoyenneté, le transnati</w:t>
      </w:r>
      <w:r w:rsidRPr="006D1C66">
        <w:t>o</w:t>
      </w:r>
      <w:r w:rsidRPr="006D1C66">
        <w:t xml:space="preserve">nalisme et les processus de racisation. Parmi ses ouvrages récents : </w:t>
      </w:r>
      <w:r w:rsidRPr="006D1C66">
        <w:rPr>
          <w:i/>
          <w:iCs/>
        </w:rPr>
        <w:t>Conte</w:t>
      </w:r>
      <w:r w:rsidRPr="006D1C66">
        <w:rPr>
          <w:i/>
          <w:iCs/>
        </w:rPr>
        <w:t>s</w:t>
      </w:r>
      <w:r w:rsidRPr="006D1C66">
        <w:rPr>
          <w:i/>
          <w:iCs/>
        </w:rPr>
        <w:t>tation transnationale, diversité et citoyenneté dans l'espace québ</w:t>
      </w:r>
      <w:r w:rsidRPr="006D1C66">
        <w:rPr>
          <w:i/>
          <w:iCs/>
        </w:rPr>
        <w:t>é</w:t>
      </w:r>
      <w:r w:rsidRPr="006D1C66">
        <w:rPr>
          <w:i/>
          <w:iCs/>
        </w:rPr>
        <w:t xml:space="preserve">cois </w:t>
      </w:r>
      <w:r w:rsidRPr="006D1C66">
        <w:t xml:space="preserve">en 2004 (avec F. Rocher), </w:t>
      </w:r>
      <w:r w:rsidRPr="006D1C66">
        <w:rPr>
          <w:i/>
          <w:iCs/>
        </w:rPr>
        <w:t>Le devoir de mémoire et les politiques du pa</w:t>
      </w:r>
      <w:r w:rsidRPr="006D1C66">
        <w:rPr>
          <w:i/>
          <w:iCs/>
        </w:rPr>
        <w:t>r</w:t>
      </w:r>
      <w:r w:rsidRPr="006D1C66">
        <w:rPr>
          <w:i/>
          <w:iCs/>
        </w:rPr>
        <w:t xml:space="preserve">don </w:t>
      </w:r>
      <w:r w:rsidRPr="006D1C66">
        <w:t xml:space="preserve">en 2005 (avec R. Antonius et G. Leroux), </w:t>
      </w:r>
      <w:r w:rsidRPr="006D1C66">
        <w:rPr>
          <w:i/>
          <w:iCs/>
        </w:rPr>
        <w:t>Immigration, divers</w:t>
      </w:r>
      <w:r w:rsidRPr="006D1C66">
        <w:rPr>
          <w:i/>
          <w:iCs/>
        </w:rPr>
        <w:t>i</w:t>
      </w:r>
      <w:r w:rsidRPr="006D1C66">
        <w:rPr>
          <w:i/>
          <w:iCs/>
        </w:rPr>
        <w:t>té et sécurité. Les associations arabo-musulmanes face à l'État au C</w:t>
      </w:r>
      <w:r w:rsidRPr="006D1C66">
        <w:rPr>
          <w:i/>
          <w:iCs/>
        </w:rPr>
        <w:t>a</w:t>
      </w:r>
      <w:r w:rsidRPr="006D1C66">
        <w:rPr>
          <w:i/>
          <w:iCs/>
        </w:rPr>
        <w:t>nada et au Qu</w:t>
      </w:r>
      <w:r w:rsidRPr="006D1C66">
        <w:rPr>
          <w:i/>
          <w:iCs/>
        </w:rPr>
        <w:t>é</w:t>
      </w:r>
      <w:r w:rsidRPr="006D1C66">
        <w:rPr>
          <w:i/>
          <w:iCs/>
        </w:rPr>
        <w:t>bec</w:t>
      </w:r>
      <w:r>
        <w:rPr>
          <w:iCs/>
        </w:rPr>
        <w:t xml:space="preserve"> </w:t>
      </w:r>
      <w:r w:rsidRPr="006D1C66">
        <w:t>[371]</w:t>
      </w:r>
      <w:r>
        <w:t xml:space="preserve"> </w:t>
      </w:r>
      <w:r w:rsidRPr="006D1C66">
        <w:t xml:space="preserve">en 2009 (avec F. Rocher et R. Antonius), </w:t>
      </w:r>
      <w:r w:rsidRPr="006D1C66">
        <w:rPr>
          <w:i/>
          <w:iCs/>
        </w:rPr>
        <w:t xml:space="preserve">Racisme et antiracisme au Québec. Discours et déclinaisons, </w:t>
      </w:r>
      <w:r w:rsidRPr="006D1C66">
        <w:t>en 2010. Consultante pour l'UNESCO, dans le cadre de la Coalition internati</w:t>
      </w:r>
      <w:r w:rsidRPr="006D1C66">
        <w:t>o</w:t>
      </w:r>
      <w:r w:rsidRPr="006D1C66">
        <w:t>nale des villes contre le racisme et de la Coalition canadienne des m</w:t>
      </w:r>
      <w:r w:rsidRPr="006D1C66">
        <w:t>u</w:t>
      </w:r>
      <w:r w:rsidRPr="006D1C66">
        <w:t xml:space="preserve">nicipalités contre le racisme. Rédactrice de deux rapports d'experts pour la Commission Bouchard-Taylor </w:t>
      </w:r>
      <w:r>
        <w:t>(</w:t>
      </w:r>
      <w:r w:rsidRPr="006D1C66">
        <w:rPr>
          <w:i/>
          <w:iCs/>
        </w:rPr>
        <w:t xml:space="preserve">Le concept d'interculturalisme en contexte québécois : généalogie d'un néologisme </w:t>
      </w:r>
      <w:r w:rsidRPr="006D1C66">
        <w:t>en 2007, avec F. R</w:t>
      </w:r>
      <w:r w:rsidRPr="006D1C66">
        <w:t>o</w:t>
      </w:r>
      <w:r w:rsidRPr="006D1C66">
        <w:t xml:space="preserve">cher et </w:t>
      </w:r>
      <w:r w:rsidRPr="006D1C66">
        <w:rPr>
          <w:i/>
          <w:iCs/>
        </w:rPr>
        <w:t>Les dimensions d'intégration des immigrants, des minorités ethnoculturelles et des gro</w:t>
      </w:r>
      <w:r w:rsidRPr="006D1C66">
        <w:rPr>
          <w:i/>
          <w:iCs/>
        </w:rPr>
        <w:t>u</w:t>
      </w:r>
      <w:r w:rsidRPr="006D1C66">
        <w:rPr>
          <w:i/>
          <w:iCs/>
        </w:rPr>
        <w:t xml:space="preserve">pes racisés au Québec </w:t>
      </w:r>
      <w:r w:rsidRPr="006D1C66">
        <w:t>en 2007). Membre du Conseil des relations interculturelles du Québec de 2002 à 2004. Membre du conseil d'administration de l'Association inte</w:t>
      </w:r>
      <w:r w:rsidRPr="006D1C66">
        <w:t>r</w:t>
      </w:r>
      <w:r w:rsidRPr="006D1C66">
        <w:t>nationale des études québécoises de 2003 à 2009. Membre des comités de r</w:t>
      </w:r>
      <w:r w:rsidRPr="006D1C66">
        <w:t>é</w:t>
      </w:r>
      <w:r w:rsidRPr="006D1C66">
        <w:t xml:space="preserve">daction de </w:t>
      </w:r>
      <w:r w:rsidRPr="006D1C66">
        <w:rPr>
          <w:i/>
          <w:iCs/>
        </w:rPr>
        <w:t xml:space="preserve">Canadian Ethnie Studies </w:t>
      </w:r>
      <w:r w:rsidRPr="006D1C66">
        <w:t xml:space="preserve">et des </w:t>
      </w:r>
      <w:r w:rsidRPr="006D1C66">
        <w:rPr>
          <w:i/>
          <w:iCs/>
        </w:rPr>
        <w:t>Cahiers de recherche s</w:t>
      </w:r>
      <w:r w:rsidRPr="006D1C66">
        <w:rPr>
          <w:i/>
          <w:iCs/>
        </w:rPr>
        <w:t>o</w:t>
      </w:r>
      <w:r w:rsidRPr="006D1C66">
        <w:rPr>
          <w:i/>
          <w:iCs/>
        </w:rPr>
        <w:t xml:space="preserve">ciologique. </w:t>
      </w:r>
      <w:r w:rsidRPr="006D1C66">
        <w:t>Membre du conseil scientifique de l'Institut d'études inte</w:t>
      </w:r>
      <w:r w:rsidRPr="006D1C66">
        <w:t>r</w:t>
      </w:r>
      <w:r w:rsidRPr="006D1C66">
        <w:t>nationales de l'UQAM et de la Commission canadienne pour l'UNE</w:t>
      </w:r>
      <w:r w:rsidRPr="006D1C66">
        <w:t>S</w:t>
      </w:r>
      <w:r w:rsidRPr="006D1C66">
        <w:t>CO.</w:t>
      </w:r>
    </w:p>
    <w:p w:rsidR="00F64A0A" w:rsidRPr="006D1C66" w:rsidRDefault="00F64A0A" w:rsidP="00F64A0A">
      <w:pPr>
        <w:spacing w:before="120" w:after="120"/>
        <w:jc w:val="both"/>
      </w:pPr>
      <w:hyperlink r:id="rId122" w:history="1">
        <w:r w:rsidRPr="006D1C66">
          <w:t>labe</w:t>
        </w:r>
        <w:r w:rsidRPr="006D1C66">
          <w:t>l</w:t>
        </w:r>
        <w:r w:rsidRPr="006D1C66">
          <w:t>le.m@uqam.ca</w:t>
        </w:r>
      </w:hyperlink>
    </w:p>
    <w:p w:rsidR="00F64A0A" w:rsidRPr="006D1C66" w:rsidRDefault="00F64A0A" w:rsidP="00F64A0A">
      <w:pPr>
        <w:spacing w:before="120" w:after="120"/>
        <w:jc w:val="both"/>
      </w:pPr>
    </w:p>
    <w:p w:rsidR="00F64A0A" w:rsidRPr="006D1C66" w:rsidRDefault="00F64A0A" w:rsidP="00F64A0A">
      <w:pPr>
        <w:spacing w:before="120" w:after="120"/>
        <w:jc w:val="both"/>
      </w:pPr>
      <w:r w:rsidRPr="006D1C66">
        <w:rPr>
          <w:b/>
        </w:rPr>
        <w:t>Lucie Lamarche</w:t>
      </w:r>
      <w:r w:rsidRPr="006D1C66">
        <w:t xml:space="preserve"> est professeure à la Faculté de droit de l'Unive</w:t>
      </w:r>
      <w:r w:rsidRPr="006D1C66">
        <w:t>r</w:t>
      </w:r>
      <w:r w:rsidRPr="006D1C66">
        <w:t>sité d'Ottawa depuis 2007. Elle est par ailleurs la directrice de reche</w:t>
      </w:r>
      <w:r w:rsidRPr="006D1C66">
        <w:t>r</w:t>
      </w:r>
      <w:r w:rsidRPr="006D1C66">
        <w:t>che du Centre de recherche et d'enseignement sur les droits de la pe</w:t>
      </w:r>
      <w:r w:rsidRPr="006D1C66">
        <w:t>r</w:t>
      </w:r>
      <w:r w:rsidRPr="006D1C66">
        <w:t>sonne de la même Université. Elle est aussi professeure associée à la Faculté de science politique et de droit de l'Université du Qu</w:t>
      </w:r>
      <w:r w:rsidRPr="006D1C66">
        <w:t>é</w:t>
      </w:r>
      <w:r w:rsidRPr="006D1C66">
        <w:t>bec à Montréal. Fellow post-doctoral Jean Monnet de l'Institut universita</w:t>
      </w:r>
      <w:r w:rsidRPr="006D1C66">
        <w:t>i</w:t>
      </w:r>
      <w:r w:rsidRPr="006D1C66">
        <w:t>re européen (1998), la professeure Lama</w:t>
      </w:r>
      <w:r w:rsidRPr="006D1C66">
        <w:t>r</w:t>
      </w:r>
      <w:r w:rsidRPr="006D1C66">
        <w:t>che a reçu le Mérite Christine Tourigny du Ba</w:t>
      </w:r>
      <w:r w:rsidRPr="006D1C66">
        <w:t>r</w:t>
      </w:r>
      <w:r w:rsidRPr="006D1C66">
        <w:t>reau du Québec (2002) et le Mérite de la Centrale des syndicats du Québec (2006). Elle est détentrice d'un doctorat en droit internati</w:t>
      </w:r>
      <w:r w:rsidRPr="006D1C66">
        <w:t>o</w:t>
      </w:r>
      <w:r w:rsidRPr="006D1C66">
        <w:t>nal public de l'Université libre de Bruxelles (1994). Elle est cherche</w:t>
      </w:r>
      <w:r w:rsidRPr="006D1C66">
        <w:t>u</w:t>
      </w:r>
      <w:r w:rsidRPr="006D1C66">
        <w:t>re associée à la Chaire de recherche en immigration, ethnicité et citoyenneté de l'Université du Québec à Montréal.</w:t>
      </w:r>
    </w:p>
    <w:p w:rsidR="00F64A0A" w:rsidRPr="006D1C66" w:rsidRDefault="00F64A0A" w:rsidP="00F64A0A">
      <w:pPr>
        <w:spacing w:before="120" w:after="120"/>
        <w:jc w:val="both"/>
      </w:pPr>
      <w:hyperlink r:id="rId123" w:history="1">
        <w:r w:rsidRPr="006D1C66">
          <w:t>ll</w:t>
        </w:r>
        <w:r w:rsidRPr="006D1C66">
          <w:t>a</w:t>
        </w:r>
        <w:r w:rsidRPr="006D1C66">
          <w:t>march@uottawa.ca</w:t>
        </w:r>
      </w:hyperlink>
    </w:p>
    <w:p w:rsidR="00F64A0A" w:rsidRPr="006D1C66" w:rsidRDefault="00F64A0A" w:rsidP="00F64A0A">
      <w:pPr>
        <w:spacing w:before="120" w:after="120"/>
        <w:jc w:val="both"/>
      </w:pPr>
    </w:p>
    <w:p w:rsidR="00F64A0A" w:rsidRPr="006D1C66" w:rsidRDefault="00F64A0A" w:rsidP="00F64A0A">
      <w:pPr>
        <w:spacing w:before="120" w:after="120"/>
        <w:jc w:val="both"/>
      </w:pPr>
      <w:r w:rsidRPr="006D1C66">
        <w:rPr>
          <w:b/>
        </w:rPr>
        <w:t>Jean-René Milot</w:t>
      </w:r>
      <w:r w:rsidRPr="006D1C66">
        <w:t>, détenteur d'un doctorat en études islamiques de l'Université McGill (1978) et d'une maîtrise en droit de l'Université de Montréal (2007), est professeur associé au Département de scie</w:t>
      </w:r>
      <w:r w:rsidRPr="006D1C66">
        <w:t>n</w:t>
      </w:r>
      <w:r w:rsidRPr="006D1C66">
        <w:t>ces des religions. Depuis 2004, il est chercheur associé au Groupe de r</w:t>
      </w:r>
      <w:r w:rsidRPr="006D1C66">
        <w:t>e</w:t>
      </w:r>
      <w:r w:rsidRPr="006D1C66">
        <w:t>cherche interdisciplinaire sur le Montréal ethnoreligieux (GR</w:t>
      </w:r>
      <w:r w:rsidRPr="006D1C66">
        <w:t>I</w:t>
      </w:r>
      <w:r w:rsidRPr="006D1C66">
        <w:t>MER), où il est responsable du volet portant sur le rôle de la rel</w:t>
      </w:r>
      <w:r w:rsidRPr="006D1C66">
        <w:t>i</w:t>
      </w:r>
      <w:r w:rsidRPr="006D1C66">
        <w:t>gion dans la recomposition identitaire de musulmans maghrébins ainsi que consei</w:t>
      </w:r>
      <w:r w:rsidRPr="006D1C66">
        <w:t>l</w:t>
      </w:r>
      <w:r w:rsidRPr="006D1C66">
        <w:t>ler pour le volet femmes musulmanes maghrébines. Son e</w:t>
      </w:r>
      <w:r w:rsidRPr="006D1C66">
        <w:t>n</w:t>
      </w:r>
      <w:r w:rsidRPr="006D1C66">
        <w:t>seignement porte sur l'islam, en particulier l'islam au Québec. Ses recherches po</w:t>
      </w:r>
      <w:r w:rsidRPr="006D1C66">
        <w:t>r</w:t>
      </w:r>
      <w:r w:rsidRPr="006D1C66">
        <w:t>tent sur l'islam et les droits de la personne (plus pa</w:t>
      </w:r>
      <w:r w:rsidRPr="006D1C66">
        <w:t>r</w:t>
      </w:r>
      <w:r w:rsidRPr="006D1C66">
        <w:t>ticulièrement sur l'égalité e</w:t>
      </w:r>
      <w:r w:rsidRPr="006D1C66">
        <w:t>n</w:t>
      </w:r>
      <w:r w:rsidRPr="006D1C66">
        <w:t>tre hommes et femmes), le droit islamique ainsi que sur les accommodements raisonnables en matière de religion. Il est che</w:t>
      </w:r>
      <w:r w:rsidRPr="006D1C66">
        <w:t>r</w:t>
      </w:r>
      <w:r w:rsidRPr="006D1C66">
        <w:t>cheur associé et membre du comité scientifique de la Chaire de r</w:t>
      </w:r>
      <w:r w:rsidRPr="006D1C66">
        <w:t>e</w:t>
      </w:r>
      <w:r w:rsidRPr="006D1C66">
        <w:t>cherche en immigration, ethnicité et citoyenneté de l'Université du Québec à Montréal.</w:t>
      </w:r>
    </w:p>
    <w:p w:rsidR="00F64A0A" w:rsidRPr="006D1C66" w:rsidRDefault="00F64A0A" w:rsidP="00F64A0A">
      <w:pPr>
        <w:spacing w:before="120" w:after="120"/>
        <w:jc w:val="both"/>
      </w:pPr>
      <w:hyperlink r:id="rId124" w:history="1">
        <w:r w:rsidRPr="006D1C66">
          <w:t>jeanrenem</w:t>
        </w:r>
        <w:r w:rsidRPr="006D1C66">
          <w:t>i</w:t>
        </w:r>
        <w:r w:rsidRPr="006D1C66">
          <w:t>lot@sympatico.ca</w:t>
        </w:r>
      </w:hyperlink>
    </w:p>
    <w:p w:rsidR="00F64A0A" w:rsidRDefault="00F64A0A" w:rsidP="00F64A0A">
      <w:pPr>
        <w:spacing w:before="120" w:after="120"/>
        <w:jc w:val="both"/>
      </w:pPr>
    </w:p>
    <w:p w:rsidR="00F64A0A" w:rsidRPr="006D1C66" w:rsidRDefault="00F64A0A" w:rsidP="00F64A0A">
      <w:pPr>
        <w:spacing w:before="120" w:after="120"/>
        <w:jc w:val="both"/>
        <w:rPr>
          <w:szCs w:val="2"/>
        </w:rPr>
      </w:pPr>
      <w:r w:rsidRPr="006D1C66">
        <w:rPr>
          <w:szCs w:val="26"/>
        </w:rPr>
        <w:t>[372]</w:t>
      </w:r>
    </w:p>
    <w:p w:rsidR="00F64A0A" w:rsidRPr="006D1C66" w:rsidRDefault="00F64A0A" w:rsidP="00F64A0A">
      <w:pPr>
        <w:spacing w:before="120" w:after="120"/>
        <w:jc w:val="both"/>
      </w:pPr>
      <w:r w:rsidRPr="006D1C66">
        <w:rPr>
          <w:b/>
        </w:rPr>
        <w:t>Fernand Ouellet</w:t>
      </w:r>
      <w:r w:rsidRPr="006D1C66">
        <w:t xml:space="preserve"> est chargé de cours en gestion de la diversité en milieu scolaire et en éducation interculturelle à l'Université du Qu</w:t>
      </w:r>
      <w:r w:rsidRPr="006D1C66">
        <w:t>é</w:t>
      </w:r>
      <w:r w:rsidRPr="006D1C66">
        <w:t>bec à Montréal et coordonnateur de la recherche universitaire po</w:t>
      </w:r>
      <w:r w:rsidRPr="006D1C66">
        <w:t>r</w:t>
      </w:r>
      <w:r w:rsidRPr="006D1C66">
        <w:t>tant sur la persévérance scolaire des élèves issus de l'immigration appartenant aux minorités visibles. Retraité du milieu de l'éducation, il a nota</w:t>
      </w:r>
      <w:r w:rsidRPr="006D1C66">
        <w:t>m</w:t>
      </w:r>
      <w:r w:rsidRPr="006D1C66">
        <w:t>ment œuvré à titre de formateur en éducation à la citoye</w:t>
      </w:r>
      <w:r w:rsidRPr="006D1C66">
        <w:t>n</w:t>
      </w:r>
      <w:r w:rsidRPr="006D1C66">
        <w:t>neté dans une perspective mondiale et en éducation aux médias et coordonn</w:t>
      </w:r>
      <w:r w:rsidRPr="006D1C66">
        <w:t>a</w:t>
      </w:r>
      <w:r w:rsidRPr="006D1C66">
        <w:t>teur au Centre d'éducation interculturelle et de compréhension intern</w:t>
      </w:r>
      <w:r w:rsidRPr="006D1C66">
        <w:t>a</w:t>
      </w:r>
      <w:r w:rsidRPr="006D1C66">
        <w:t>tionale (CÉICI) et de coordonnateur pédagogique du Centre de re</w:t>
      </w:r>
      <w:r w:rsidRPr="006D1C66">
        <w:t>s</w:t>
      </w:r>
      <w:r w:rsidRPr="006D1C66">
        <w:t>sources en éducation aux médias. Il a agi à titre d'expert international pour le Haut-Commissariat aux droits de l'homme des Nations Unies et il a été le chercheur principal pour la cueillette de données effectuée par le Comité consultatif sur l'intégration et l'accommodement raiso</w:t>
      </w:r>
      <w:r w:rsidRPr="006D1C66">
        <w:t>n</w:t>
      </w:r>
      <w:r w:rsidRPr="006D1C66">
        <w:t>nable en milieu scolaire (DSCC/MELS) auprès des directions des éc</w:t>
      </w:r>
      <w:r w:rsidRPr="006D1C66">
        <w:t>o</w:t>
      </w:r>
      <w:r w:rsidRPr="006D1C66">
        <w:t>les primaires et s</w:t>
      </w:r>
      <w:r w:rsidRPr="006D1C66">
        <w:t>e</w:t>
      </w:r>
      <w:r w:rsidRPr="006D1C66">
        <w:t>condaires du Québec.</w:t>
      </w:r>
    </w:p>
    <w:p w:rsidR="00F64A0A" w:rsidRPr="006D1C66" w:rsidRDefault="00F64A0A" w:rsidP="00F64A0A">
      <w:pPr>
        <w:spacing w:before="120" w:after="120"/>
        <w:jc w:val="both"/>
      </w:pPr>
      <w:hyperlink r:id="rId125" w:history="1">
        <w:r w:rsidRPr="006D1C66">
          <w:t>fernandouellet@videotron.ca</w:t>
        </w:r>
      </w:hyperlink>
    </w:p>
    <w:p w:rsidR="00F64A0A" w:rsidRPr="006D1C66" w:rsidRDefault="00F64A0A" w:rsidP="00F64A0A">
      <w:pPr>
        <w:spacing w:before="120" w:after="120"/>
        <w:jc w:val="both"/>
      </w:pPr>
    </w:p>
    <w:p w:rsidR="00F64A0A" w:rsidRPr="006D1C66" w:rsidRDefault="00F64A0A" w:rsidP="00F64A0A">
      <w:pPr>
        <w:spacing w:before="120" w:after="120"/>
        <w:jc w:val="both"/>
      </w:pPr>
      <w:r w:rsidRPr="006D1C66">
        <w:rPr>
          <w:b/>
        </w:rPr>
        <w:t>Frank W Remiggi</w:t>
      </w:r>
      <w:r w:rsidRPr="006D1C66">
        <w:t xml:space="preserve"> est professeur au Département de géographie de l'Université du Québec à Mo</w:t>
      </w:r>
      <w:r w:rsidRPr="006D1C66">
        <w:t>n</w:t>
      </w:r>
      <w:r w:rsidRPr="006D1C66">
        <w:t>tréal (UQAM) et membre du Groupe de recherche interdisciplinaire sur le Montréal ethnoreligieux (GR</w:t>
      </w:r>
      <w:r w:rsidRPr="006D1C66">
        <w:t>I</w:t>
      </w:r>
      <w:r w:rsidRPr="006D1C66">
        <w:t>MER), où il est responsable d'une étude sur la compos</w:t>
      </w:r>
      <w:r w:rsidRPr="006D1C66">
        <w:t>i</w:t>
      </w:r>
      <w:r w:rsidRPr="006D1C66">
        <w:t>tion identitaire ethnoreligieuse d'adolescentes et d'adolescents issus de quatre diff</w:t>
      </w:r>
      <w:r w:rsidRPr="006D1C66">
        <w:t>é</w:t>
      </w:r>
      <w:r w:rsidRPr="006D1C66">
        <w:t>rentes minorités culturelles montréala</w:t>
      </w:r>
      <w:r w:rsidRPr="006D1C66">
        <w:t>i</w:t>
      </w:r>
      <w:r w:rsidRPr="006D1C66">
        <w:t xml:space="preserve">ses. Parmi ses publications, il a codirigé </w:t>
      </w:r>
      <w:r w:rsidRPr="006D1C66">
        <w:rPr>
          <w:i/>
          <w:iCs/>
        </w:rPr>
        <w:t>L'Atlas historique des pratiques rel</w:t>
      </w:r>
      <w:r w:rsidRPr="006D1C66">
        <w:rPr>
          <w:i/>
          <w:iCs/>
        </w:rPr>
        <w:t>i</w:t>
      </w:r>
      <w:r w:rsidRPr="006D1C66">
        <w:rPr>
          <w:i/>
          <w:iCs/>
        </w:rPr>
        <w:t>gieuses </w:t>
      </w:r>
      <w:r>
        <w:rPr>
          <w:i/>
          <w:iCs/>
        </w:rPr>
        <w:t>: le Sud-Ouest du Québec au XIX</w:t>
      </w:r>
      <w:r>
        <w:rPr>
          <w:i/>
          <w:iCs/>
          <w:vertAlign w:val="superscript"/>
        </w:rPr>
        <w:t>e</w:t>
      </w:r>
      <w:r w:rsidRPr="006D1C66">
        <w:rPr>
          <w:i/>
          <w:iCs/>
        </w:rPr>
        <w:t xml:space="preserve"> siècle </w:t>
      </w:r>
      <w:r w:rsidRPr="006D1C66">
        <w:t>(1998, mention d'honneur du jury du prix Li</w:t>
      </w:r>
      <w:r w:rsidRPr="006D1C66">
        <w:t>o</w:t>
      </w:r>
      <w:r w:rsidRPr="006D1C66">
        <w:t xml:space="preserve">nel-Groulx de l'Institut d'histoire de l'Amérique française) ainsi que </w:t>
      </w:r>
      <w:r w:rsidRPr="006D1C66">
        <w:rPr>
          <w:i/>
          <w:iCs/>
        </w:rPr>
        <w:t>Sortir de l'ombre : histoires des communautés lesbienne et gaie de Mo</w:t>
      </w:r>
      <w:r w:rsidRPr="006D1C66">
        <w:rPr>
          <w:i/>
          <w:iCs/>
        </w:rPr>
        <w:t>n</w:t>
      </w:r>
      <w:r w:rsidRPr="006D1C66">
        <w:rPr>
          <w:i/>
          <w:iCs/>
        </w:rPr>
        <w:t>tréal</w:t>
      </w:r>
      <w:r>
        <w:t xml:space="preserve"> </w:t>
      </w:r>
      <w:r w:rsidRPr="006D1C66">
        <w:t>(1998). Son enseignement porte entre autres sur les enjeux géographiques de l'ethnicité, les relations interethniques, et la géogr</w:t>
      </w:r>
      <w:r w:rsidRPr="006D1C66">
        <w:t>a</w:t>
      </w:r>
      <w:r w:rsidRPr="006D1C66">
        <w:t>phie historique et culturelle. De 2000 à 2002, il a été président de l'Association professionnelle des géographes du Québec. Il est che</w:t>
      </w:r>
      <w:r w:rsidRPr="006D1C66">
        <w:t>r</w:t>
      </w:r>
      <w:r w:rsidRPr="006D1C66">
        <w:t>cheur et membre du comité scientifique de la Chaire de recherche en immigration, ethnicité et c</w:t>
      </w:r>
      <w:r w:rsidRPr="006D1C66">
        <w:t>i</w:t>
      </w:r>
      <w:r w:rsidRPr="006D1C66">
        <w:t>toyenneté de l'UQAM.</w:t>
      </w:r>
    </w:p>
    <w:p w:rsidR="00F64A0A" w:rsidRPr="006D1C66" w:rsidRDefault="00F64A0A" w:rsidP="00F64A0A">
      <w:pPr>
        <w:spacing w:before="120" w:after="120"/>
        <w:jc w:val="both"/>
      </w:pPr>
      <w:hyperlink r:id="rId126" w:history="1">
        <w:r w:rsidRPr="006D1C66">
          <w:t>remiggi.frank@uqam.ca</w:t>
        </w:r>
      </w:hyperlink>
    </w:p>
    <w:p w:rsidR="00F64A0A" w:rsidRPr="006D1C66" w:rsidRDefault="00F64A0A" w:rsidP="00F64A0A">
      <w:pPr>
        <w:spacing w:before="120" w:after="120"/>
        <w:jc w:val="both"/>
      </w:pPr>
    </w:p>
    <w:p w:rsidR="00F64A0A" w:rsidRPr="006D1C66" w:rsidRDefault="00F64A0A" w:rsidP="00F64A0A">
      <w:pPr>
        <w:spacing w:before="120" w:after="120"/>
        <w:jc w:val="both"/>
      </w:pPr>
      <w:r w:rsidRPr="006D1C66">
        <w:rPr>
          <w:b/>
        </w:rPr>
        <w:t>Alex Sager</w:t>
      </w:r>
      <w:r w:rsidRPr="006D1C66">
        <w:t xml:space="preserve"> is Assistant Professor of Philosophy and University Studies at Portland State Univers</w:t>
      </w:r>
      <w:r w:rsidRPr="006D1C66">
        <w:t>i</w:t>
      </w:r>
      <w:r w:rsidRPr="006D1C66">
        <w:t>ty. He works primarily in social and political philosophy and has published articles on immigration.</w:t>
      </w:r>
    </w:p>
    <w:p w:rsidR="00F64A0A" w:rsidRPr="006D1C66" w:rsidRDefault="00F64A0A" w:rsidP="00F64A0A">
      <w:pPr>
        <w:spacing w:before="120" w:after="120"/>
        <w:jc w:val="both"/>
      </w:pPr>
      <w:hyperlink r:id="rId127" w:history="1">
        <w:r w:rsidRPr="006D1C66">
          <w:t>asager@pdx.edu</w:t>
        </w:r>
      </w:hyperlink>
    </w:p>
    <w:p w:rsidR="00F64A0A" w:rsidRPr="006D1C66" w:rsidRDefault="00F64A0A" w:rsidP="00F64A0A">
      <w:pPr>
        <w:spacing w:before="120" w:after="120"/>
        <w:jc w:val="both"/>
      </w:pPr>
    </w:p>
    <w:p w:rsidR="00F64A0A" w:rsidRPr="006D1C66" w:rsidRDefault="00F64A0A" w:rsidP="00F64A0A">
      <w:pPr>
        <w:spacing w:before="120" w:after="120"/>
        <w:jc w:val="both"/>
      </w:pPr>
      <w:r w:rsidRPr="006D1C66">
        <w:rPr>
          <w:b/>
        </w:rPr>
        <w:t>Sid Ahmed Soussi</w:t>
      </w:r>
      <w:r w:rsidRPr="006D1C66">
        <w:t xml:space="preserve"> est profe</w:t>
      </w:r>
      <w:r w:rsidRPr="006D1C66">
        <w:t>s</w:t>
      </w:r>
      <w:r w:rsidRPr="006D1C66">
        <w:t>seur au Département de sociologie de l'Université du Québec à Mo</w:t>
      </w:r>
      <w:r w:rsidRPr="006D1C66">
        <w:t>n</w:t>
      </w:r>
      <w:r w:rsidRPr="006D1C66">
        <w:t>tréal (UQAM). Ses travaux portent sur les transformations contemporaines du travail et du syndicali</w:t>
      </w:r>
      <w:r w:rsidRPr="006D1C66">
        <w:t>s</w:t>
      </w:r>
      <w:r w:rsidRPr="006D1C66">
        <w:t>me. Il est l'auteur de plusieurs publications sur les impacts des tec</w:t>
      </w:r>
      <w:r w:rsidRPr="006D1C66">
        <w:t>h</w:t>
      </w:r>
      <w:r w:rsidRPr="006D1C66">
        <w:t>nologies et des stratégies de gestion des organisations sur les ide</w:t>
      </w:r>
      <w:r w:rsidRPr="006D1C66">
        <w:t>n</w:t>
      </w:r>
      <w:r w:rsidRPr="006D1C66">
        <w:t>tités et les modes de représentation et d'action collectives dans les milieux du travail. Ses reche</w:t>
      </w:r>
      <w:r w:rsidRPr="006D1C66">
        <w:t>r</w:t>
      </w:r>
      <w:r w:rsidRPr="006D1C66">
        <w:t>ches sur les questions de diversités</w:t>
      </w:r>
      <w:r>
        <w:t xml:space="preserve"> </w:t>
      </w:r>
      <w:r w:rsidRPr="006D1C66">
        <w:t>[373]</w:t>
      </w:r>
      <w:r>
        <w:t xml:space="preserve"> </w:t>
      </w:r>
      <w:r w:rsidRPr="006D1C66">
        <w:t>culturelle et ethnoculturelle dans les espaces du travail et dans les organisations l'ont conduit à s'intéresser notamment aux i</w:t>
      </w:r>
      <w:r w:rsidRPr="006D1C66">
        <w:t>m</w:t>
      </w:r>
      <w:r w:rsidRPr="006D1C66">
        <w:t>pacts des mutations contemporaines du travail sur les dimensions internationales de l'a</w:t>
      </w:r>
      <w:r w:rsidRPr="006D1C66">
        <w:t>c</w:t>
      </w:r>
      <w:r w:rsidRPr="006D1C66">
        <w:t>tion syndicale. Plusieurs de ses travaux en cours sont cons</w:t>
      </w:r>
      <w:r w:rsidRPr="006D1C66">
        <w:t>a</w:t>
      </w:r>
      <w:r w:rsidRPr="006D1C66">
        <w:t>crés aux rapports Nord-Sud au sein du mouvement syndical intern</w:t>
      </w:r>
      <w:r w:rsidRPr="006D1C66">
        <w:t>a</w:t>
      </w:r>
      <w:r w:rsidRPr="006D1C66">
        <w:t>tional. Au sein de la Chaire de recherche en immigration, ethnicité et citoyenneté de l'UQAM, il mène des recherches sur les prat</w:t>
      </w:r>
      <w:r w:rsidRPr="006D1C66">
        <w:t>i</w:t>
      </w:r>
      <w:r w:rsidRPr="006D1C66">
        <w:t>ques et les discours des organisations syndicales en matière d'i</w:t>
      </w:r>
      <w:r w:rsidRPr="006D1C66">
        <w:t>m</w:t>
      </w:r>
      <w:r w:rsidRPr="006D1C66">
        <w:t>migration et de diversité ethnoculturelle dans les mondes du travail. Quelques publications r</w:t>
      </w:r>
      <w:r w:rsidRPr="006D1C66">
        <w:t>é</w:t>
      </w:r>
      <w:r w:rsidRPr="006D1C66">
        <w:t>centes : « Organizational and Instit</w:t>
      </w:r>
      <w:r w:rsidRPr="006D1C66">
        <w:t>u</w:t>
      </w:r>
      <w:r w:rsidRPr="006D1C66">
        <w:t>tional Rationalities and Western Firms in Eme</w:t>
      </w:r>
      <w:r w:rsidRPr="006D1C66">
        <w:t>r</w:t>
      </w:r>
      <w:r w:rsidRPr="006D1C66">
        <w:t>ging Countries : Proposa</w:t>
      </w:r>
      <w:r>
        <w:t>l</w:t>
      </w:r>
      <w:r w:rsidRPr="006D1C66">
        <w:t xml:space="preserve"> for a Local/Global Analytical Model », dans Rick Molz, Catalin Ratiu, Ali Taleb (dir.), </w:t>
      </w:r>
      <w:r w:rsidRPr="006D1C66">
        <w:rPr>
          <w:i/>
          <w:iCs/>
        </w:rPr>
        <w:t>The Mult</w:t>
      </w:r>
      <w:r w:rsidRPr="006D1C66">
        <w:rPr>
          <w:i/>
          <w:iCs/>
        </w:rPr>
        <w:t>i</w:t>
      </w:r>
      <w:r w:rsidRPr="006D1C66">
        <w:rPr>
          <w:i/>
          <w:iCs/>
        </w:rPr>
        <w:t>national Enterprise in Developing Countries. Local ve</w:t>
      </w:r>
      <w:r w:rsidRPr="006D1C66">
        <w:rPr>
          <w:i/>
          <w:iCs/>
        </w:rPr>
        <w:t>r</w:t>
      </w:r>
      <w:r w:rsidRPr="006D1C66">
        <w:rPr>
          <w:i/>
          <w:iCs/>
        </w:rPr>
        <w:t xml:space="preserve">sus Global Logic, </w:t>
      </w:r>
      <w:r w:rsidRPr="006D1C66">
        <w:t>2010 ; « La diversité cult</w:t>
      </w:r>
      <w:r w:rsidRPr="006D1C66">
        <w:t>u</w:t>
      </w:r>
      <w:r w:rsidRPr="006D1C66">
        <w:t>relle dans les organisations : critique du management interculturel et nécessité d'un nouveau regard épist</w:t>
      </w:r>
      <w:r w:rsidRPr="006D1C66">
        <w:t>é</w:t>
      </w:r>
      <w:r w:rsidRPr="006D1C66">
        <w:t xml:space="preserve">mologique », </w:t>
      </w:r>
      <w:r w:rsidRPr="006D1C66">
        <w:rPr>
          <w:i/>
          <w:iCs/>
        </w:rPr>
        <w:t>Revista Universitar</w:t>
      </w:r>
      <w:r>
        <w:rPr>
          <w:i/>
          <w:iCs/>
        </w:rPr>
        <w:t>ă</w:t>
      </w:r>
      <w:r w:rsidRPr="006D1C66">
        <w:rPr>
          <w:i/>
          <w:iCs/>
        </w:rPr>
        <w:t xml:space="preserve"> de Sociologie, </w:t>
      </w:r>
      <w:r w:rsidRPr="006D1C66">
        <w:t xml:space="preserve">2008 ; « Travail et identités : la portée de l'impératif technologique », </w:t>
      </w:r>
      <w:r w:rsidRPr="006D1C66">
        <w:rPr>
          <w:i/>
          <w:iCs/>
        </w:rPr>
        <w:t>Rela</w:t>
      </w:r>
      <w:r>
        <w:rPr>
          <w:i/>
          <w:iCs/>
        </w:rPr>
        <w:t>tions indu</w:t>
      </w:r>
      <w:r>
        <w:rPr>
          <w:i/>
          <w:iCs/>
        </w:rPr>
        <w:t>s</w:t>
      </w:r>
      <w:r>
        <w:rPr>
          <w:i/>
          <w:iCs/>
        </w:rPr>
        <w:t>trielles/I</w:t>
      </w:r>
      <w:r w:rsidRPr="006D1C66">
        <w:rPr>
          <w:i/>
          <w:iCs/>
        </w:rPr>
        <w:t xml:space="preserve">ndustrial Relations, </w:t>
      </w:r>
      <w:r w:rsidRPr="006D1C66">
        <w:t>2006 ; « Conflictualité sociale, syndic</w:t>
      </w:r>
      <w:r w:rsidRPr="006D1C66">
        <w:t>a</w:t>
      </w:r>
      <w:r w:rsidRPr="006D1C66">
        <w:t xml:space="preserve">lisme et diversité ethnoculturelle », </w:t>
      </w:r>
      <w:r w:rsidRPr="006D1C66">
        <w:rPr>
          <w:i/>
          <w:iCs/>
        </w:rPr>
        <w:t xml:space="preserve">Conjonctures, </w:t>
      </w:r>
      <w:r w:rsidRPr="006D1C66">
        <w:t>2010 ; « </w:t>
      </w:r>
      <w:r w:rsidRPr="006D1C66">
        <w:rPr>
          <w:i/>
          <w:iCs/>
        </w:rPr>
        <w:t>Dive</w:t>
      </w:r>
      <w:r w:rsidRPr="006D1C66">
        <w:rPr>
          <w:i/>
          <w:iCs/>
        </w:rPr>
        <w:t>r</w:t>
      </w:r>
      <w:r w:rsidRPr="006D1C66">
        <w:rPr>
          <w:i/>
          <w:iCs/>
        </w:rPr>
        <w:t xml:space="preserve">sité ethnoculturelle au travail et syndicalisme : pour une culture syndicale de l'agir ensemble. Rapport de recherche », </w:t>
      </w:r>
      <w:r w:rsidRPr="006D1C66">
        <w:t>Les C</w:t>
      </w:r>
      <w:r w:rsidRPr="006D1C66">
        <w:t>a</w:t>
      </w:r>
      <w:r w:rsidRPr="006D1C66">
        <w:t>hiers de la CRIEC, 2010 ; « Les dilemmes de l'action syndicale inte</w:t>
      </w:r>
      <w:r w:rsidRPr="006D1C66">
        <w:t>r</w:t>
      </w:r>
      <w:r w:rsidRPr="006D1C66">
        <w:t xml:space="preserve">nationale : vers un droit international privé du travail ? », </w:t>
      </w:r>
      <w:r w:rsidRPr="006D1C66">
        <w:rPr>
          <w:i/>
          <w:iCs/>
        </w:rPr>
        <w:t xml:space="preserve">Vie </w:t>
      </w:r>
      <w:r>
        <w:rPr>
          <w:i/>
          <w:iCs/>
        </w:rPr>
        <w:t>Éc</w:t>
      </w:r>
      <w:r w:rsidRPr="006D1C66">
        <w:rPr>
          <w:i/>
          <w:iCs/>
        </w:rPr>
        <w:t>on</w:t>
      </w:r>
      <w:r w:rsidRPr="006D1C66">
        <w:rPr>
          <w:i/>
          <w:iCs/>
        </w:rPr>
        <w:t>o</w:t>
      </w:r>
      <w:r w:rsidRPr="006D1C66">
        <w:rPr>
          <w:i/>
          <w:iCs/>
        </w:rPr>
        <w:t xml:space="preserve">mique, </w:t>
      </w:r>
      <w:r w:rsidRPr="006D1C66">
        <w:t>2011.</w:t>
      </w:r>
    </w:p>
    <w:p w:rsidR="00F64A0A" w:rsidRPr="006D1C66" w:rsidRDefault="00F64A0A" w:rsidP="00F64A0A">
      <w:pPr>
        <w:spacing w:before="120" w:after="120"/>
        <w:jc w:val="both"/>
      </w:pPr>
      <w:hyperlink r:id="rId128" w:history="1">
        <w:r w:rsidRPr="006D1C66">
          <w:t>sou</w:t>
        </w:r>
        <w:r w:rsidRPr="006D1C66">
          <w:t>s</w:t>
        </w:r>
        <w:r w:rsidRPr="006D1C66">
          <w:t>si.sid@uqam.ca</w:t>
        </w:r>
      </w:hyperlink>
    </w:p>
    <w:p w:rsidR="00F64A0A" w:rsidRPr="006D1C66" w:rsidRDefault="00F64A0A" w:rsidP="00F64A0A">
      <w:pPr>
        <w:spacing w:before="120" w:after="120"/>
        <w:jc w:val="both"/>
      </w:pPr>
    </w:p>
    <w:p w:rsidR="00F64A0A" w:rsidRPr="006D1C66" w:rsidRDefault="00F64A0A" w:rsidP="00F64A0A">
      <w:pPr>
        <w:spacing w:before="120" w:after="120"/>
        <w:jc w:val="both"/>
      </w:pPr>
      <w:r w:rsidRPr="006D1C66">
        <w:rPr>
          <w:b/>
        </w:rPr>
        <w:t>Pierre Toussaint</w:t>
      </w:r>
      <w:r w:rsidRPr="006D1C66">
        <w:t>, Ph. D est professeur au Département d'éduc</w:t>
      </w:r>
      <w:r w:rsidRPr="006D1C66">
        <w:t>a</w:t>
      </w:r>
      <w:r w:rsidRPr="006D1C66">
        <w:t>tion et pédagogie à la Faculté des sciences de l'éducation de l'Unive</w:t>
      </w:r>
      <w:r w:rsidRPr="006D1C66">
        <w:t>r</w:t>
      </w:r>
      <w:r w:rsidRPr="006D1C66">
        <w:t>sité du Québec à Montréal (UQAM). Il dirige le groupe de recherche sur la formation initiale et continue du personnel enseignant (GREF</w:t>
      </w:r>
      <w:r w:rsidRPr="006D1C66">
        <w:t>I</w:t>
      </w:r>
      <w:r w:rsidRPr="006D1C66">
        <w:t>COPE) et le Laboratoire en gestion de l'organisation scolaire du Qu</w:t>
      </w:r>
      <w:r w:rsidRPr="006D1C66">
        <w:t>é</w:t>
      </w:r>
      <w:r w:rsidRPr="006D1C66">
        <w:t>bec (LAGOS). Il a publié plusieurs ouvrages et articles en éducation, notamment en gestion de l'éducation. Ses recherches actuelles po</w:t>
      </w:r>
      <w:r w:rsidRPr="006D1C66">
        <w:t>r</w:t>
      </w:r>
      <w:r w:rsidRPr="006D1C66">
        <w:t>tent sur la persévérance et la réussite scolaires de jeunes issus de l'imm</w:t>
      </w:r>
      <w:r w:rsidRPr="006D1C66">
        <w:t>i</w:t>
      </w:r>
      <w:r w:rsidRPr="006D1C66">
        <w:t>gration ; dynamique partenariale et articulation des logiques en m</w:t>
      </w:r>
      <w:r w:rsidRPr="006D1C66">
        <w:t>i</w:t>
      </w:r>
      <w:r w:rsidRPr="006D1C66">
        <w:t>lieu scolaire où se conjuguent immigration et défavoris</w:t>
      </w:r>
      <w:r w:rsidRPr="006D1C66">
        <w:t>a</w:t>
      </w:r>
      <w:r w:rsidRPr="006D1C66">
        <w:t>tion. Il est membre du CA du Groupe de réflexion et d'action pour une Haïti nouvelle (GRAHN) et membre du Comité scientifique de la Chaire de reche</w:t>
      </w:r>
      <w:r w:rsidRPr="006D1C66">
        <w:t>r</w:t>
      </w:r>
      <w:r w:rsidRPr="006D1C66">
        <w:t>che en immigration, ethnicité et citoyenneté de l'UQAM.</w:t>
      </w:r>
    </w:p>
    <w:p w:rsidR="00F64A0A" w:rsidRPr="006D1C66" w:rsidRDefault="00F64A0A" w:rsidP="00F64A0A">
      <w:pPr>
        <w:spacing w:before="120" w:after="120"/>
        <w:jc w:val="both"/>
      </w:pPr>
      <w:hyperlink r:id="rId129" w:history="1">
        <w:r w:rsidRPr="006D1C66">
          <w:t>tou</w:t>
        </w:r>
        <w:r w:rsidRPr="006D1C66">
          <w:t>s</w:t>
        </w:r>
        <w:r w:rsidRPr="006D1C66">
          <w:t>saint.pierre@uqam.ca</w:t>
        </w:r>
      </w:hyperlink>
    </w:p>
    <w:p w:rsidR="00F64A0A" w:rsidRPr="006D1C66" w:rsidRDefault="00F64A0A" w:rsidP="00F64A0A">
      <w:pPr>
        <w:spacing w:before="120" w:after="120"/>
        <w:jc w:val="both"/>
      </w:pPr>
    </w:p>
    <w:p w:rsidR="00F64A0A" w:rsidRPr="006D1C66" w:rsidRDefault="00F64A0A" w:rsidP="00F64A0A">
      <w:pPr>
        <w:spacing w:before="120" w:after="120"/>
        <w:jc w:val="both"/>
      </w:pPr>
      <w:r w:rsidRPr="006D1C66">
        <w:rPr>
          <w:b/>
        </w:rPr>
        <w:t>Christophe Traisnel</w:t>
      </w:r>
      <w:r w:rsidRPr="006D1C66">
        <w:t xml:space="preserve"> est professeur de science politique à l'Un</w:t>
      </w:r>
      <w:r w:rsidRPr="006D1C66">
        <w:t>i</w:t>
      </w:r>
      <w:r w:rsidRPr="006D1C66">
        <w:t>versité de Moncton et diplômé de l'Université de Montréal (Ph. D Science Politique), Paris II (D. Science polit</w:t>
      </w:r>
      <w:r w:rsidRPr="006D1C66">
        <w:t>i</w:t>
      </w:r>
      <w:r w:rsidRPr="006D1C66">
        <w:t>que Po) et Lille II (M. Droit et Science Politique). Il a récemment publié avec Pascale D</w:t>
      </w:r>
      <w:r w:rsidRPr="006D1C66">
        <w:t>u</w:t>
      </w:r>
      <w:r w:rsidRPr="006D1C66">
        <w:t>four « Nationalism and Protest : the Sovereinist Movement in Qu</w:t>
      </w:r>
      <w:r w:rsidRPr="006D1C66">
        <w:t>é</w:t>
      </w:r>
      <w:r w:rsidRPr="006D1C66">
        <w:t xml:space="preserve">bec », dans Myriam Smithe (dir.), </w:t>
      </w:r>
      <w:r w:rsidRPr="006D1C66">
        <w:rPr>
          <w:i/>
          <w:iCs/>
        </w:rPr>
        <w:t xml:space="preserve">The Politics of Contestation. </w:t>
      </w:r>
      <w:r w:rsidRPr="006D1C66">
        <w:t>Il poursuit ses travaux sur les francoph</w:t>
      </w:r>
      <w:r w:rsidRPr="006D1C66">
        <w:t>o</w:t>
      </w:r>
      <w:r w:rsidRPr="006D1C66">
        <w:t>nies minoritaires après</w:t>
      </w:r>
      <w:r>
        <w:t xml:space="preserve"> </w:t>
      </w:r>
      <w:r w:rsidRPr="006D1C66">
        <w:t>[374]</w:t>
      </w:r>
      <w:r>
        <w:t xml:space="preserve"> </w:t>
      </w:r>
      <w:r w:rsidRPr="006D1C66">
        <w:t>avoir consacré sa thèse à l'an</w:t>
      </w:r>
      <w:r w:rsidRPr="006D1C66">
        <w:t>a</w:t>
      </w:r>
      <w:r w:rsidRPr="006D1C66">
        <w:t>lyse comparative du nationalisme de contestation en Belgique et au Canada. Ses recherches actuelles po</w:t>
      </w:r>
      <w:r w:rsidRPr="006D1C66">
        <w:t>r</w:t>
      </w:r>
      <w:r w:rsidRPr="006D1C66">
        <w:t>tent notamment sur le thème de la diversité culturelle dans le di</w:t>
      </w:r>
      <w:r w:rsidRPr="006D1C66">
        <w:t>s</w:t>
      </w:r>
      <w:r w:rsidRPr="006D1C66">
        <w:t>cours du mouvement acadien, sur l'immigration en milieu minoritaire et sur les « francophonies boré</w:t>
      </w:r>
      <w:r w:rsidRPr="006D1C66">
        <w:t>a</w:t>
      </w:r>
      <w:r w:rsidRPr="006D1C66">
        <w:t xml:space="preserve">les » (Nunavut, Yukon, Territoires du Nord-Ouest). Il est également l'auteur des ouvrages </w:t>
      </w:r>
      <w:r w:rsidRPr="006D1C66">
        <w:rPr>
          <w:i/>
          <w:iCs/>
        </w:rPr>
        <w:t xml:space="preserve">Le français en partage </w:t>
      </w:r>
      <w:r w:rsidRPr="006D1C66">
        <w:t xml:space="preserve">et </w:t>
      </w:r>
      <w:r w:rsidRPr="006D1C66">
        <w:rPr>
          <w:i/>
          <w:iCs/>
        </w:rPr>
        <w:t>Francophonie, francophonisme : groupe d'aspiration et formes d'engagement.</w:t>
      </w:r>
    </w:p>
    <w:p w:rsidR="00F64A0A" w:rsidRPr="006D1C66" w:rsidRDefault="00F64A0A" w:rsidP="00F64A0A">
      <w:pPr>
        <w:spacing w:before="120" w:after="120"/>
        <w:jc w:val="both"/>
      </w:pPr>
      <w:r w:rsidRPr="006D1C66">
        <w:t>Christophe.</w:t>
      </w:r>
      <w:r w:rsidRPr="006D1C66">
        <w:fldChar w:fldCharType="begin"/>
      </w:r>
      <w:r w:rsidR="008D0918">
        <w:instrText>HYPERLINK</w:instrText>
      </w:r>
      <w:r w:rsidRPr="006D1C66">
        <w:instrText xml:space="preserve"> "mailto:traisnel@umoncton.ca"</w:instrText>
      </w:r>
      <w:r w:rsidRPr="006D1C66">
        <w:fldChar w:fldCharType="separate"/>
      </w:r>
      <w:r w:rsidRPr="006D1C66">
        <w:t>traisnel@umoncton.ca</w:t>
      </w:r>
      <w:r w:rsidRPr="006D1C66">
        <w:fldChar w:fldCharType="end"/>
      </w:r>
    </w:p>
    <w:p w:rsidR="00F64A0A" w:rsidRPr="006D1C66" w:rsidRDefault="00F64A0A" w:rsidP="00F64A0A">
      <w:pPr>
        <w:spacing w:before="120" w:after="120"/>
        <w:jc w:val="both"/>
      </w:pPr>
    </w:p>
    <w:p w:rsidR="00F64A0A" w:rsidRPr="006D1C66" w:rsidRDefault="00F64A0A" w:rsidP="00F64A0A">
      <w:pPr>
        <w:spacing w:before="120" w:after="120"/>
        <w:jc w:val="both"/>
      </w:pPr>
      <w:r w:rsidRPr="006D1C66">
        <w:rPr>
          <w:b/>
        </w:rPr>
        <w:t>Khursheed Wadia</w:t>
      </w:r>
      <w:r w:rsidRPr="006D1C66">
        <w:t xml:space="preserve"> is Principal Research Fellow in the Centre for Research in Ethnie Relations, at the University of Warwick. She has written and researched on différent aspects of gender, ethnicity, pol</w:t>
      </w:r>
      <w:r w:rsidRPr="006D1C66">
        <w:t>i</w:t>
      </w:r>
      <w:r w:rsidRPr="006D1C66">
        <w:t>tics and policy. With Daniele Joly, she is nearing the end of a three-year investigation of Muslim women and politics in Britain and Fra</w:t>
      </w:r>
      <w:r w:rsidRPr="006D1C66">
        <w:t>n</w:t>
      </w:r>
      <w:r w:rsidRPr="006D1C66">
        <w:t>ce, funded by the ESRC (RES-062-23-0380). She has also researched on migration processes and policy and the intégration of migrants in EU destination countries and has written a number of r</w:t>
      </w:r>
      <w:r w:rsidRPr="006D1C66">
        <w:t>e</w:t>
      </w:r>
      <w:r w:rsidRPr="006D1C66">
        <w:t>ports for the EU Commissions DG Freedom, Security &amp; Justice and DG E</w:t>
      </w:r>
      <w:r w:rsidRPr="006D1C66">
        <w:t>m</w:t>
      </w:r>
      <w:r w:rsidRPr="006D1C66">
        <w:t xml:space="preserve">ployment &amp; Social affairs. Co-authored books include </w:t>
      </w:r>
      <w:r w:rsidRPr="006D1C66">
        <w:rPr>
          <w:i/>
          <w:iCs/>
        </w:rPr>
        <w:t xml:space="preserve">Women and Politics in France : 1958 - 2000 </w:t>
      </w:r>
      <w:r w:rsidRPr="006D1C66">
        <w:t xml:space="preserve">(with Gill Allwood, 2000), </w:t>
      </w:r>
      <w:r w:rsidRPr="006D1C66">
        <w:rPr>
          <w:i/>
          <w:iCs/>
        </w:rPr>
        <w:t>R</w:t>
      </w:r>
      <w:r w:rsidRPr="006D1C66">
        <w:rPr>
          <w:i/>
          <w:iCs/>
        </w:rPr>
        <w:t>e</w:t>
      </w:r>
      <w:r w:rsidRPr="006D1C66">
        <w:rPr>
          <w:i/>
          <w:iCs/>
        </w:rPr>
        <w:t xml:space="preserve">fugee Women : Hopingfor a Better Future </w:t>
      </w:r>
      <w:r w:rsidRPr="006D1C66">
        <w:t xml:space="preserve">(with Nathalie Schlenzka, Luigia Sommo, Giovanna Campani, 2004), </w:t>
      </w:r>
      <w:r w:rsidRPr="006D1C66">
        <w:rPr>
          <w:i/>
          <w:iCs/>
        </w:rPr>
        <w:t xml:space="preserve">Gender and Policy in France </w:t>
      </w:r>
      <w:r w:rsidRPr="006D1C66">
        <w:t xml:space="preserve">(with Gill Allwood, 2009) and </w:t>
      </w:r>
      <w:r w:rsidRPr="006D1C66">
        <w:rPr>
          <w:i/>
          <w:iCs/>
        </w:rPr>
        <w:t>Refugee Women in Br</w:t>
      </w:r>
      <w:r w:rsidRPr="006D1C66">
        <w:rPr>
          <w:i/>
          <w:iCs/>
        </w:rPr>
        <w:t>i</w:t>
      </w:r>
      <w:r w:rsidRPr="006D1C66">
        <w:rPr>
          <w:i/>
          <w:iCs/>
        </w:rPr>
        <w:t xml:space="preserve">tain and France </w:t>
      </w:r>
      <w:r w:rsidRPr="006D1C66">
        <w:t>(with Gill Al</w:t>
      </w:r>
      <w:r w:rsidRPr="006D1C66">
        <w:t>l</w:t>
      </w:r>
      <w:r w:rsidRPr="006D1C66">
        <w:t>wood, 2010).</w:t>
      </w:r>
    </w:p>
    <w:p w:rsidR="00F64A0A" w:rsidRPr="006D1C66" w:rsidRDefault="00F64A0A" w:rsidP="00F64A0A">
      <w:pPr>
        <w:spacing w:before="120" w:after="120"/>
        <w:jc w:val="both"/>
      </w:pPr>
      <w:r>
        <w:t>khursheed.</w:t>
      </w:r>
      <w:r w:rsidRPr="006D1C66">
        <w:t>w</w:t>
      </w:r>
      <w:r w:rsidRPr="006D1C66">
        <w:t>a</w:t>
      </w:r>
      <w:r>
        <w:t>dia@warwick.ac.</w:t>
      </w:r>
      <w:r w:rsidRPr="006D1C66">
        <w:t>uk</w:t>
      </w:r>
    </w:p>
    <w:p w:rsidR="00F64A0A" w:rsidRPr="006D1C66" w:rsidRDefault="00F64A0A" w:rsidP="00F64A0A">
      <w:pPr>
        <w:spacing w:before="120" w:after="120"/>
        <w:jc w:val="both"/>
      </w:pPr>
      <w:r>
        <w:br w:type="page"/>
      </w:r>
    </w:p>
    <w:p w:rsidR="00F64A0A" w:rsidRPr="006D1C66" w:rsidRDefault="00F64A0A" w:rsidP="00F64A0A">
      <w:pPr>
        <w:spacing w:before="120" w:after="120"/>
        <w:jc w:val="both"/>
      </w:pPr>
      <w:r w:rsidRPr="006D1C66">
        <w:rPr>
          <w:b/>
        </w:rPr>
        <w:t>Catherine Wihtol de Wenden</w:t>
      </w:r>
      <w:r w:rsidRPr="006D1C66">
        <w:t xml:space="preserve"> est l'auteure de très nombreux art</w:t>
      </w:r>
      <w:r w:rsidRPr="006D1C66">
        <w:t>i</w:t>
      </w:r>
      <w:r w:rsidRPr="006D1C66">
        <w:t>cles, chapitres d'ouvrages et numéros de revues sur le phénomène m</w:t>
      </w:r>
      <w:r w:rsidRPr="006D1C66">
        <w:t>i</w:t>
      </w:r>
      <w:r w:rsidRPr="006D1C66">
        <w:t>gratoire, en français et en a</w:t>
      </w:r>
      <w:r w:rsidRPr="006D1C66">
        <w:t>n</w:t>
      </w:r>
      <w:r w:rsidRPr="006D1C66">
        <w:t>glais. Expert auprès de l'OCDE (1986, 1992), du Conseil de l'Europe (1992-1995), de la Commission eur</w:t>
      </w:r>
      <w:r w:rsidRPr="006D1C66">
        <w:t>o</w:t>
      </w:r>
      <w:r w:rsidRPr="006D1C66">
        <w:t>péenne (vice-présidente du groupe COST A2 Migrations DG V et DG XII) et du Haut-Commissariat aux réfugiés des N</w:t>
      </w:r>
      <w:r w:rsidRPr="006D1C66">
        <w:t>a</w:t>
      </w:r>
      <w:r w:rsidRPr="006D1C66">
        <w:t>tions Unies (ERAC, 1996-2000), présidente du groupe de recherche Migrations (Research Commitee 31) de l'Association internationale de sociologie depuis 2002. Membre de la Commission nationale de déontologie de la séc</w:t>
      </w:r>
      <w:r w:rsidRPr="006D1C66">
        <w:t>u</w:t>
      </w:r>
      <w:r w:rsidRPr="006D1C66">
        <w:t>rité de 2003 à 2009. Membre de la Section 40 (Science politique) du Comité national du CNRS (instance d'évalu</w:t>
      </w:r>
      <w:r w:rsidRPr="006D1C66">
        <w:t>a</w:t>
      </w:r>
      <w:r w:rsidRPr="006D1C66">
        <w:t xml:space="preserve">tion des chercheurs) de 2004 à 2008, membre des instances d'évaluation de l'ANR depuis 2007, membre du Conseil scientifique de la région </w:t>
      </w:r>
      <w:r>
        <w:t>Île-de-</w:t>
      </w:r>
      <w:r w:rsidRPr="006D1C66">
        <w:t xml:space="preserve">France de 2006 à 2010. Membre des comités de rédaction </w:t>
      </w:r>
      <w:r>
        <w:t>d’</w:t>
      </w:r>
      <w:r w:rsidRPr="006D1C66">
        <w:rPr>
          <w:i/>
          <w:iCs/>
        </w:rPr>
        <w:t>Hommes et Migr</w:t>
      </w:r>
      <w:r w:rsidRPr="006D1C66">
        <w:rPr>
          <w:i/>
          <w:iCs/>
        </w:rPr>
        <w:t>a</w:t>
      </w:r>
      <w:r w:rsidRPr="006D1C66">
        <w:rPr>
          <w:i/>
          <w:iCs/>
        </w:rPr>
        <w:t xml:space="preserve">tions, </w:t>
      </w:r>
      <w:r w:rsidRPr="006D1C66">
        <w:t xml:space="preserve">de </w:t>
      </w:r>
      <w:r w:rsidRPr="006D1C66">
        <w:rPr>
          <w:i/>
          <w:iCs/>
        </w:rPr>
        <w:t xml:space="preserve">Migrations Société, </w:t>
      </w:r>
      <w:r>
        <w:rPr>
          <w:iCs/>
        </w:rPr>
        <w:t>d’</w:t>
      </w:r>
      <w:r w:rsidRPr="006D1C66">
        <w:rPr>
          <w:i/>
          <w:iCs/>
        </w:rPr>
        <w:t xml:space="preserve">Esprit, </w:t>
      </w:r>
      <w:r w:rsidRPr="006D1C66">
        <w:t xml:space="preserve">de </w:t>
      </w:r>
      <w:r w:rsidRPr="006D1C66">
        <w:rPr>
          <w:i/>
          <w:iCs/>
        </w:rPr>
        <w:t xml:space="preserve">Modem and Contemporary France, </w:t>
      </w:r>
      <w:r w:rsidRPr="006D1C66">
        <w:t xml:space="preserve">de </w:t>
      </w:r>
      <w:r w:rsidRPr="006D1C66">
        <w:rPr>
          <w:i/>
          <w:iCs/>
        </w:rPr>
        <w:t xml:space="preserve">Projet et d'Anatoli </w:t>
      </w:r>
      <w:r w:rsidRPr="006D1C66">
        <w:t>(Université Paris I) Enseignante à l'In</w:t>
      </w:r>
      <w:r w:rsidRPr="006D1C66">
        <w:t>s</w:t>
      </w:r>
      <w:r w:rsidRPr="006D1C66">
        <w:t>titut d'études politiques de Paris au Master Europe, à l'École doct</w:t>
      </w:r>
      <w:r w:rsidRPr="006D1C66">
        <w:t>o</w:t>
      </w:r>
      <w:r w:rsidRPr="006D1C66">
        <w:t>rale de Sciences Po (trois séminaires seme</w:t>
      </w:r>
      <w:r w:rsidRPr="006D1C66">
        <w:t>s</w:t>
      </w:r>
      <w:r w:rsidRPr="006D1C66">
        <w:t>triels, un cours magistral et 10 doctorants en thèse) et core</w:t>
      </w:r>
      <w:r w:rsidRPr="006D1C66">
        <w:t>s</w:t>
      </w:r>
      <w:r w:rsidRPr="006D1C66">
        <w:t>ponsable du programme de recherche du CERI : Migr</w:t>
      </w:r>
      <w:r w:rsidRPr="006D1C66">
        <w:t>a</w:t>
      </w:r>
      <w:r w:rsidRPr="006D1C66">
        <w:t>tions et relations internationales depuis 2005.</w:t>
      </w:r>
    </w:p>
    <w:p w:rsidR="00F64A0A" w:rsidRPr="006D1C66" w:rsidRDefault="00F64A0A" w:rsidP="00F64A0A">
      <w:pPr>
        <w:spacing w:before="120" w:after="120"/>
        <w:jc w:val="both"/>
      </w:pPr>
      <w:hyperlink r:id="rId130" w:history="1">
        <w:r w:rsidRPr="006D1C66">
          <w:t>dewe</w:t>
        </w:r>
        <w:r w:rsidRPr="006D1C66">
          <w:t>n</w:t>
        </w:r>
        <w:r w:rsidRPr="006D1C66">
          <w:t>den@ceri-sciences-po.org</w:t>
        </w:r>
      </w:hyperlink>
    </w:p>
    <w:p w:rsidR="00F64A0A" w:rsidRDefault="00F64A0A" w:rsidP="00F64A0A">
      <w:pPr>
        <w:spacing w:before="120" w:after="120"/>
        <w:jc w:val="both"/>
      </w:pPr>
    </w:p>
    <w:p w:rsidR="00F64A0A" w:rsidRPr="006D1C66" w:rsidRDefault="00F64A0A" w:rsidP="00F64A0A">
      <w:pPr>
        <w:spacing w:before="120" w:after="120"/>
        <w:jc w:val="both"/>
      </w:pPr>
      <w:r w:rsidRPr="006D1C66">
        <w:t>[375]</w:t>
      </w:r>
    </w:p>
    <w:p w:rsidR="00F64A0A" w:rsidRPr="006D1C66" w:rsidRDefault="00F64A0A" w:rsidP="00F64A0A">
      <w:pPr>
        <w:spacing w:before="120" w:after="120"/>
        <w:jc w:val="both"/>
      </w:pPr>
      <w:r w:rsidRPr="006D1C66">
        <w:rPr>
          <w:b/>
        </w:rPr>
        <w:t>Ricard Zapata-Barrero</w:t>
      </w:r>
      <w:r w:rsidRPr="006D1C66">
        <w:t xml:space="preserve"> est professeur de théorie politique au D</w:t>
      </w:r>
      <w:r w:rsidRPr="006D1C66">
        <w:t>é</w:t>
      </w:r>
      <w:r w:rsidRPr="006D1C66">
        <w:t>partement de sciences sociales et politiques, Universitat Pompeu F</w:t>
      </w:r>
      <w:r w:rsidRPr="006D1C66">
        <w:t>a</w:t>
      </w:r>
      <w:r w:rsidRPr="006D1C66">
        <w:t>bra (Barcelone-Espagne). Ses champs de recherche portent sur les e</w:t>
      </w:r>
      <w:r w:rsidRPr="006D1C66">
        <w:t>n</w:t>
      </w:r>
      <w:r w:rsidRPr="006D1C66">
        <w:t>jeux contemporains de la démocratie libérale dans des contextes de diversité. Il est directeur du GRITIM (Groupe de recherche interdisc</w:t>
      </w:r>
      <w:r w:rsidRPr="006D1C66">
        <w:t>i</w:t>
      </w:r>
      <w:r w:rsidRPr="006D1C66">
        <w:t>plinaire sur l'immigration, &lt;</w:t>
      </w:r>
      <w:hyperlink r:id="rId131" w:history="1">
        <w:r>
          <w:t>www.upf.edu/</w:t>
        </w:r>
        <w:r w:rsidRPr="006D1C66">
          <w:t>gritim</w:t>
        </w:r>
      </w:hyperlink>
      <w:r w:rsidRPr="006D1C66">
        <w:t>&gt;) et du Master off</w:t>
      </w:r>
      <w:r w:rsidRPr="006D1C66">
        <w:t>i</w:t>
      </w:r>
      <w:r w:rsidRPr="006D1C66">
        <w:t>ciel sur la gestion de l'immigration à l'UPE II travaille actuellement sur diff</w:t>
      </w:r>
      <w:r w:rsidRPr="006D1C66">
        <w:t>é</w:t>
      </w:r>
      <w:r w:rsidRPr="006D1C66">
        <w:t>rents axes de recherche liés aux frontières et à la diversité : le lien entre les deux types de pluralismes culturels (immigration et m</w:t>
      </w:r>
      <w:r w:rsidRPr="006D1C66">
        <w:t>i</w:t>
      </w:r>
      <w:r w:rsidRPr="006D1C66">
        <w:t>norités nationales), une éthique de la m</w:t>
      </w:r>
      <w:r w:rsidRPr="006D1C66">
        <w:t>i</w:t>
      </w:r>
      <w:r w:rsidRPr="006D1C66">
        <w:t>gration, la théorie politique des frontières, la politique régionale euro-méditerranéenne de l'imm</w:t>
      </w:r>
      <w:r w:rsidRPr="006D1C66">
        <w:t>i</w:t>
      </w:r>
      <w:r w:rsidRPr="006D1C66">
        <w:t>gration, les politiques d'accomm</w:t>
      </w:r>
      <w:r w:rsidRPr="006D1C66">
        <w:t>o</w:t>
      </w:r>
      <w:r w:rsidRPr="006D1C66">
        <w:t>dement de la diversité, l'approche interculturelle dans les villes. Il est un partenaire régulier et dire</w:t>
      </w:r>
      <w:r w:rsidRPr="006D1C66">
        <w:t>c</w:t>
      </w:r>
      <w:r w:rsidRPr="006D1C66">
        <w:t>teur de projets internationaux, européens et espagnol. Il intervient réguli</w:t>
      </w:r>
      <w:r w:rsidRPr="006D1C66">
        <w:t>è</w:t>
      </w:r>
      <w:r w:rsidRPr="006D1C66">
        <w:t>rement dans les médias et les débats politiques, et a siégé dans un ce</w:t>
      </w:r>
      <w:r w:rsidRPr="006D1C66">
        <w:t>r</w:t>
      </w:r>
      <w:r w:rsidRPr="006D1C66">
        <w:t>tain nombre de commissions et comités du gouvern</w:t>
      </w:r>
      <w:r w:rsidRPr="006D1C66">
        <w:t>e</w:t>
      </w:r>
      <w:r w:rsidRPr="006D1C66">
        <w:t>ment. Pour plus d'informations sur ses publ</w:t>
      </w:r>
      <w:r w:rsidRPr="006D1C66">
        <w:t>i</w:t>
      </w:r>
      <w:r w:rsidRPr="006D1C66">
        <w:t>cations voir &lt;http://dcpis.upf.edu/-ricard-zapata/&gt;.</w:t>
      </w:r>
    </w:p>
    <w:p w:rsidR="00F64A0A" w:rsidRPr="006D1C66" w:rsidRDefault="00F64A0A" w:rsidP="00F64A0A">
      <w:pPr>
        <w:spacing w:before="120" w:after="120"/>
        <w:jc w:val="both"/>
      </w:pPr>
      <w:hyperlink r:id="rId132" w:history="1">
        <w:r w:rsidRPr="006D1C66">
          <w:t>r</w:t>
        </w:r>
        <w:r w:rsidRPr="006D1C66">
          <w:t>i</w:t>
        </w:r>
        <w:r w:rsidRPr="006D1C66">
          <w:t>card.zapata@upf.edu</w:t>
        </w:r>
      </w:hyperlink>
    </w:p>
    <w:p w:rsidR="00F64A0A" w:rsidRPr="006D1C66" w:rsidRDefault="00F64A0A" w:rsidP="00F64A0A">
      <w:pPr>
        <w:spacing w:before="120" w:after="120"/>
        <w:ind w:firstLine="0"/>
        <w:jc w:val="both"/>
      </w:pPr>
    </w:p>
    <w:p w:rsidR="00F64A0A" w:rsidRDefault="00F64A0A">
      <w:pPr>
        <w:jc w:val="both"/>
      </w:pPr>
    </w:p>
    <w:p w:rsidR="00F64A0A" w:rsidRDefault="00F64A0A" w:rsidP="00F64A0A">
      <w:pPr>
        <w:pStyle w:val="suite"/>
      </w:pPr>
      <w:r>
        <w:t>Fin du texte</w:t>
      </w:r>
    </w:p>
    <w:p w:rsidR="00F64A0A" w:rsidRDefault="00F64A0A">
      <w:pPr>
        <w:jc w:val="both"/>
      </w:pPr>
    </w:p>
    <w:p w:rsidR="00F64A0A" w:rsidRDefault="00F64A0A">
      <w:pPr>
        <w:jc w:val="both"/>
      </w:pPr>
    </w:p>
    <w:sectPr w:rsidR="00F64A0A" w:rsidSect="00F64A0A">
      <w:type w:val="continuous"/>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918" w:rsidRDefault="008D0918">
      <w:r>
        <w:separator/>
      </w:r>
    </w:p>
  </w:endnote>
  <w:endnote w:type="continuationSeparator" w:id="0">
    <w:p w:rsidR="008D0918" w:rsidRDefault="008D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918" w:rsidRDefault="008D0918">
      <w:pPr>
        <w:ind w:firstLine="0"/>
      </w:pPr>
      <w:r>
        <w:separator/>
      </w:r>
    </w:p>
  </w:footnote>
  <w:footnote w:type="continuationSeparator" w:id="0">
    <w:p w:rsidR="008D0918" w:rsidRDefault="008D0918">
      <w:pPr>
        <w:ind w:firstLine="0"/>
      </w:pPr>
      <w:r>
        <w:separator/>
      </w:r>
    </w:p>
  </w:footnote>
  <w:footnote w:id="1">
    <w:p w:rsidR="00F64A0A" w:rsidRPr="0091416A" w:rsidRDefault="00F64A0A" w:rsidP="00F64A0A">
      <w:pPr>
        <w:pStyle w:val="Notedebasdepage"/>
        <w:rPr>
          <w:lang w:val="fr-FR"/>
        </w:rPr>
      </w:pPr>
      <w:r>
        <w:rPr>
          <w:rStyle w:val="Appelnotedebasdep"/>
        </w:rPr>
        <w:footnoteRef/>
      </w:r>
      <w:r>
        <w:t xml:space="preserve"> </w:t>
      </w:r>
      <w:r>
        <w:rPr>
          <w:lang w:val="fr-FR"/>
        </w:rPr>
        <w:tab/>
      </w:r>
      <w:r w:rsidRPr="00D0508E">
        <w:t>Selon les données des Nation Unies, le nombre des pays « ayant adopté des politiques visant à réduire l'immigration est pa</w:t>
      </w:r>
      <w:r w:rsidRPr="00D0508E">
        <w:t>s</w:t>
      </w:r>
      <w:r w:rsidRPr="00D0508E">
        <w:t>sé de 6% en 1976 à 40% en 2001 », &lt;</w:t>
      </w:r>
      <w:hyperlink r:id="rId1" w:history="1">
        <w:r w:rsidRPr="00D0508E">
          <w:t>http ://www. un.org/News/fr-press/docs/2006/AG10494.doc.htm</w:t>
        </w:r>
      </w:hyperlink>
      <w:r w:rsidRPr="00D0508E">
        <w:t>&gt;.</w:t>
      </w:r>
    </w:p>
  </w:footnote>
  <w:footnote w:id="2">
    <w:p w:rsidR="00F64A0A" w:rsidRPr="00293788" w:rsidRDefault="00F64A0A" w:rsidP="00F64A0A">
      <w:pPr>
        <w:pStyle w:val="Notedebasdepage"/>
        <w:rPr>
          <w:lang w:val="fr-FR"/>
        </w:rPr>
      </w:pPr>
      <w:r>
        <w:rPr>
          <w:rStyle w:val="Appelnotedebasdep"/>
        </w:rPr>
        <w:footnoteRef/>
      </w:r>
      <w:r>
        <w:t xml:space="preserve"> </w:t>
      </w:r>
      <w:r>
        <w:rPr>
          <w:lang w:val="fr-FR"/>
        </w:rPr>
        <w:tab/>
      </w:r>
      <w:r w:rsidRPr="00D0508E">
        <w:t>Voir à ce sujet les rapports annuels du Système d'o</w:t>
      </w:r>
      <w:r w:rsidRPr="00D0508E">
        <w:t>b</w:t>
      </w:r>
      <w:r w:rsidRPr="00D0508E">
        <w:t xml:space="preserve">servation permanente des migrations (SODEMI). Pour le rapport 2010, consulter </w:t>
      </w:r>
      <w:r w:rsidRPr="00D0508E">
        <w:rPr>
          <w:i/>
          <w:iCs/>
        </w:rPr>
        <w:t>International Migr</w:t>
      </w:r>
      <w:r w:rsidRPr="00D0508E">
        <w:rPr>
          <w:i/>
          <w:iCs/>
        </w:rPr>
        <w:t>a</w:t>
      </w:r>
      <w:r w:rsidRPr="00D0508E">
        <w:rPr>
          <w:i/>
          <w:iCs/>
        </w:rPr>
        <w:t>tion Outlook : SODEMI 2010.</w:t>
      </w:r>
    </w:p>
  </w:footnote>
  <w:footnote w:id="3">
    <w:p w:rsidR="00F64A0A" w:rsidRPr="00293788" w:rsidRDefault="00F64A0A" w:rsidP="00F64A0A">
      <w:pPr>
        <w:pStyle w:val="Notedebasdepage"/>
        <w:rPr>
          <w:lang w:val="fr-FR"/>
        </w:rPr>
      </w:pPr>
      <w:r>
        <w:rPr>
          <w:rStyle w:val="Appelnotedebasdep"/>
        </w:rPr>
        <w:footnoteRef/>
      </w:r>
      <w:r>
        <w:t xml:space="preserve"> </w:t>
      </w:r>
      <w:r>
        <w:rPr>
          <w:lang w:val="fr-FR"/>
        </w:rPr>
        <w:tab/>
      </w:r>
      <w:r w:rsidRPr="00D0508E">
        <w:t>Par exemple, en Suisse, un pays où la population étrangère atteint 21,9%, le droit du sol n'existe pas.</w:t>
      </w:r>
    </w:p>
  </w:footnote>
  <w:footnote w:id="4">
    <w:p w:rsidR="00F64A0A" w:rsidRPr="00293788" w:rsidRDefault="00F64A0A" w:rsidP="00F64A0A">
      <w:pPr>
        <w:pStyle w:val="Notedebasdepage"/>
        <w:rPr>
          <w:lang w:val="fr-FR"/>
        </w:rPr>
      </w:pPr>
      <w:r>
        <w:rPr>
          <w:rStyle w:val="Appelnotedebasdep"/>
        </w:rPr>
        <w:footnoteRef/>
      </w:r>
      <w:r>
        <w:t xml:space="preserve"> </w:t>
      </w:r>
      <w:r>
        <w:rPr>
          <w:lang w:val="fr-FR"/>
        </w:rPr>
        <w:tab/>
      </w:r>
      <w:r w:rsidRPr="00D0508E">
        <w:t>Certains pays exigent un délai entre l'expiration d'un permis temporaire et la demande de citoyenneté alors qu'une condition pour qu'une telle demande soit recevable est la présence continue sur le territoire pendant un ce</w:t>
      </w:r>
      <w:r w:rsidRPr="00D0508E">
        <w:t>r</w:t>
      </w:r>
      <w:r w:rsidRPr="00D0508E">
        <w:t>tain nombre d'années.</w:t>
      </w:r>
    </w:p>
  </w:footnote>
  <w:footnote w:id="5">
    <w:p w:rsidR="00F64A0A" w:rsidRPr="000D38A3" w:rsidRDefault="00F64A0A" w:rsidP="00F64A0A">
      <w:pPr>
        <w:pStyle w:val="Notedebasdepage"/>
        <w:rPr>
          <w:lang w:val="fr-FR"/>
        </w:rPr>
      </w:pPr>
      <w:r>
        <w:rPr>
          <w:rStyle w:val="Appelnotedebasdep"/>
        </w:rPr>
        <w:footnoteRef/>
      </w:r>
      <w:r>
        <w:t xml:space="preserve"> </w:t>
      </w:r>
      <w:r>
        <w:rPr>
          <w:lang w:val="fr-FR"/>
        </w:rPr>
        <w:tab/>
      </w:r>
      <w:r w:rsidRPr="00D0508E">
        <w:t>Nommément, la France et la Russie.</w:t>
      </w:r>
    </w:p>
  </w:footnote>
  <w:footnote w:id="6">
    <w:p w:rsidR="00F64A0A" w:rsidRPr="000D38A3" w:rsidRDefault="00F64A0A" w:rsidP="00F64A0A">
      <w:pPr>
        <w:pStyle w:val="Notedebasdepage"/>
        <w:rPr>
          <w:lang w:val="fr-FR"/>
        </w:rPr>
      </w:pPr>
      <w:r>
        <w:rPr>
          <w:rStyle w:val="Appelnotedebasdep"/>
        </w:rPr>
        <w:footnoteRef/>
      </w:r>
      <w:r>
        <w:t xml:space="preserve"> </w:t>
      </w:r>
      <w:r>
        <w:rPr>
          <w:lang w:val="fr-FR"/>
        </w:rPr>
        <w:tab/>
      </w:r>
      <w:r w:rsidRPr="00D0508E">
        <w:t>La coalition alliée des États-Unis et du Royaume-Uni comprenait initial</w:t>
      </w:r>
      <w:r w:rsidRPr="00D0508E">
        <w:t>e</w:t>
      </w:r>
      <w:r w:rsidRPr="00D0508E">
        <w:t>ment, entre autres, le Japon (qui a dû modifier sa con</w:t>
      </w:r>
      <w:r w:rsidRPr="00D0508E">
        <w:t>s</w:t>
      </w:r>
      <w:r w:rsidRPr="00D0508E">
        <w:t>titution, adoptée en 1947, pour pouvoir déployer des troupes hors de ses frontières), la Pologne, la Corée du Sud, l'Espagne et l'It</w:t>
      </w:r>
      <w:r w:rsidRPr="00D0508E">
        <w:t>a</w:t>
      </w:r>
      <w:r w:rsidRPr="00D0508E">
        <w:t>lie.</w:t>
      </w:r>
    </w:p>
  </w:footnote>
  <w:footnote w:id="7">
    <w:p w:rsidR="00F64A0A" w:rsidRPr="000D38A3" w:rsidRDefault="00F64A0A" w:rsidP="00F64A0A">
      <w:pPr>
        <w:pStyle w:val="Notedebasdepage"/>
        <w:rPr>
          <w:lang w:val="fr-FR"/>
        </w:rPr>
      </w:pPr>
      <w:r>
        <w:rPr>
          <w:rStyle w:val="Appelnotedebasdep"/>
        </w:rPr>
        <w:footnoteRef/>
      </w:r>
      <w:r>
        <w:t xml:space="preserve"> </w:t>
      </w:r>
      <w:r>
        <w:tab/>
      </w:r>
      <w:r w:rsidRPr="00D0508E">
        <w:t>Le rapport mentionne que fin 2009, seulement 12 pays du G20 ont ratifié le Statut de Rome qui a autorisé la création de la Cour pénale internationale.</w:t>
      </w:r>
    </w:p>
  </w:footnote>
  <w:footnote w:id="8">
    <w:p w:rsidR="00F64A0A" w:rsidRPr="000D38A3" w:rsidRDefault="00F64A0A" w:rsidP="00F64A0A">
      <w:pPr>
        <w:pStyle w:val="Notedebasdepage"/>
        <w:rPr>
          <w:lang w:val="fr-FR"/>
        </w:rPr>
      </w:pPr>
      <w:r>
        <w:rPr>
          <w:rStyle w:val="Appelnotedebasdep"/>
        </w:rPr>
        <w:footnoteRef/>
      </w:r>
      <w:r>
        <w:t xml:space="preserve"> </w:t>
      </w:r>
      <w:r>
        <w:rPr>
          <w:lang w:val="fr-FR"/>
        </w:rPr>
        <w:tab/>
      </w:r>
      <w:r w:rsidRPr="00D0508E">
        <w:t>Par exemple, aucun pays asiatique n'a voté contre la résolution du Conseil des droits de l'homme félicitant le gouvernement du Sri-Lanka pour la m</w:t>
      </w:r>
      <w:r w:rsidRPr="00D0508E">
        <w:t>a</w:t>
      </w:r>
      <w:r w:rsidRPr="00D0508E">
        <w:t>nière dont il avait mené sa victoire sur les Tigres libérateurs de l'Eelam t</w:t>
      </w:r>
      <w:r w:rsidRPr="00D0508E">
        <w:t>a</w:t>
      </w:r>
      <w:r w:rsidRPr="00D0508E">
        <w:t>moul. De la même manière, l'Assemblée de l'Union afr</w:t>
      </w:r>
      <w:r w:rsidRPr="00D0508E">
        <w:t>i</w:t>
      </w:r>
      <w:r w:rsidRPr="00D0508E">
        <w:t>caine, présidée par la Lybie, a demandé au Conseil de sécurité de suspendre la procédure entamée contre le président soudanais, Omar el Bechir, accusé de meurtre, torture, viol, exte</w:t>
      </w:r>
      <w:r w:rsidRPr="00D0508E">
        <w:t>r</w:t>
      </w:r>
      <w:r w:rsidRPr="00D0508E">
        <w:t>mination et transfert forcé de population.</w:t>
      </w:r>
    </w:p>
  </w:footnote>
  <w:footnote w:id="9">
    <w:p w:rsidR="00F64A0A" w:rsidRPr="002A7248" w:rsidRDefault="00F64A0A" w:rsidP="00F64A0A">
      <w:pPr>
        <w:pStyle w:val="Notedebasdepage"/>
        <w:rPr>
          <w:lang w:val="fr-FR"/>
        </w:rPr>
      </w:pPr>
      <w:r>
        <w:rPr>
          <w:rStyle w:val="Appelnotedebasdep"/>
        </w:rPr>
        <w:footnoteRef/>
      </w:r>
      <w:r>
        <w:t xml:space="preserve"> </w:t>
      </w:r>
      <w:r>
        <w:rPr>
          <w:lang w:val="fr-FR"/>
        </w:rPr>
        <w:tab/>
      </w:r>
      <w:r w:rsidRPr="00D0508E">
        <w:t>C'est le cas pour l'Ouganda, la République démocratique du Congo et la R</w:t>
      </w:r>
      <w:r w:rsidRPr="00D0508E">
        <w:t>é</w:t>
      </w:r>
      <w:r w:rsidRPr="00D0508E">
        <w:t>publique centrafricaine.</w:t>
      </w:r>
    </w:p>
  </w:footnote>
  <w:footnote w:id="10">
    <w:p w:rsidR="00F64A0A" w:rsidRPr="002A7248" w:rsidRDefault="00F64A0A" w:rsidP="00F64A0A">
      <w:pPr>
        <w:pStyle w:val="Notedebasdepage"/>
        <w:rPr>
          <w:lang w:val="fr-FR"/>
        </w:rPr>
      </w:pPr>
      <w:r>
        <w:rPr>
          <w:rStyle w:val="Appelnotedebasdep"/>
        </w:rPr>
        <w:footnoteRef/>
      </w:r>
      <w:r>
        <w:t xml:space="preserve"> </w:t>
      </w:r>
      <w:r>
        <w:rPr>
          <w:lang w:val="fr-FR"/>
        </w:rPr>
        <w:tab/>
      </w:r>
      <w:r w:rsidRPr="00D0508E">
        <w:t>Dans le compte rendu de la 64</w:t>
      </w:r>
      <w:r w:rsidRPr="00D0508E">
        <w:rPr>
          <w:vertAlign w:val="superscript"/>
        </w:rPr>
        <w:t>e</w:t>
      </w:r>
      <w:r w:rsidRPr="00D0508E">
        <w:t xml:space="preserve"> session de l'Assemblée générale de l'ONU, daté du 13 novembre 2009, le droit de </w:t>
      </w:r>
      <w:r w:rsidRPr="00D0508E">
        <w:rPr>
          <w:i/>
          <w:iCs/>
        </w:rPr>
        <w:t xml:space="preserve">veto </w:t>
      </w:r>
      <w:r w:rsidRPr="00D0508E">
        <w:t>au Conseil de sécurité est décrit comme un « privilège anachronique et discriminatoire, péché orig</w:t>
      </w:r>
      <w:r w:rsidRPr="00D0508E">
        <w:t>i</w:t>
      </w:r>
      <w:r w:rsidRPr="00D0508E">
        <w:t>nel de la Charte et même violation de la démocratie que l'ONU s'efforce de promo</w:t>
      </w:r>
      <w:r w:rsidRPr="00D0508E">
        <w:t>u</w:t>
      </w:r>
      <w:r w:rsidRPr="00D0508E">
        <w:t>voir au niveau international », &lt;</w:t>
      </w:r>
      <w:hyperlink r:id="rId2" w:history="1">
        <w:r w:rsidRPr="00D0508E">
          <w:t xml:space="preserve">un.org/ </w:t>
        </w:r>
      </w:hyperlink>
      <w:r w:rsidRPr="00D0508E">
        <w:t>News/fr-press/docs/2009/AG10887.doc.htm&gt;.</w:t>
      </w:r>
    </w:p>
  </w:footnote>
  <w:footnote w:id="11">
    <w:p w:rsidR="00F64A0A" w:rsidRPr="002A7248" w:rsidRDefault="00F64A0A" w:rsidP="00F64A0A">
      <w:pPr>
        <w:pStyle w:val="Notedebasdepage"/>
        <w:rPr>
          <w:lang w:val="fr-FR"/>
        </w:rPr>
      </w:pPr>
      <w:r>
        <w:rPr>
          <w:rStyle w:val="Appelnotedebasdep"/>
        </w:rPr>
        <w:footnoteRef/>
      </w:r>
      <w:r>
        <w:t xml:space="preserve"> </w:t>
      </w:r>
      <w:r>
        <w:rPr>
          <w:lang w:val="fr-FR"/>
        </w:rPr>
        <w:tab/>
      </w:r>
      <w:r w:rsidRPr="00D0508E">
        <w:t>L'expression est souvent attribuée au président fra</w:t>
      </w:r>
      <w:r w:rsidRPr="00D0508E">
        <w:t>n</w:t>
      </w:r>
      <w:r w:rsidRPr="00D0508E">
        <w:t>çais François Mitterrand.</w:t>
      </w:r>
    </w:p>
  </w:footnote>
  <w:footnote w:id="12">
    <w:p w:rsidR="00F64A0A" w:rsidRPr="001B611D" w:rsidRDefault="00F64A0A" w:rsidP="00F64A0A">
      <w:pPr>
        <w:pStyle w:val="Notedebasdepage"/>
        <w:rPr>
          <w:lang w:val="fr-FR"/>
        </w:rPr>
      </w:pPr>
      <w:r>
        <w:rPr>
          <w:rStyle w:val="Appelnotedebasdep"/>
        </w:rPr>
        <w:footnoteRef/>
      </w:r>
      <w:r>
        <w:t xml:space="preserve"> </w:t>
      </w:r>
      <w:r>
        <w:rPr>
          <w:lang w:val="fr-FR"/>
        </w:rPr>
        <w:tab/>
      </w:r>
      <w:r w:rsidRPr="00D0508E">
        <w:t>&lt;</w:t>
      </w:r>
      <w:hyperlink r:id="rId3" w:history="1">
        <w:r w:rsidRPr="00D0508E">
          <w:t>inf.org/external/</w:t>
        </w:r>
      </w:hyperlink>
      <w:r w:rsidRPr="00D0508E">
        <w:t>np/exr/facts/fr/glancef.htm&gt;.</w:t>
      </w:r>
    </w:p>
  </w:footnote>
  <w:footnote w:id="13">
    <w:p w:rsidR="00F64A0A" w:rsidRPr="001B611D" w:rsidRDefault="00F64A0A" w:rsidP="00F64A0A">
      <w:pPr>
        <w:pStyle w:val="Notedebasdepage"/>
        <w:rPr>
          <w:lang w:val="fr-FR"/>
        </w:rPr>
      </w:pPr>
      <w:r>
        <w:rPr>
          <w:rStyle w:val="Appelnotedebasdep"/>
        </w:rPr>
        <w:footnoteRef/>
      </w:r>
      <w:r>
        <w:t xml:space="preserve"> </w:t>
      </w:r>
      <w:r>
        <w:rPr>
          <w:lang w:val="fr-FR"/>
        </w:rPr>
        <w:tab/>
      </w:r>
      <w:r w:rsidRPr="00D0508E">
        <w:t>À eux seuls, les États-Unis détiennent 16,79% des voix alors que l'Union e</w:t>
      </w:r>
      <w:r w:rsidRPr="00D0508E">
        <w:t>u</w:t>
      </w:r>
      <w:r w:rsidRPr="00D0508E">
        <w:t>ropéenne en détient 32,1%.</w:t>
      </w:r>
    </w:p>
  </w:footnote>
  <w:footnote w:id="14">
    <w:p w:rsidR="00F64A0A" w:rsidRPr="001B611D" w:rsidRDefault="00F64A0A" w:rsidP="00F64A0A">
      <w:pPr>
        <w:pStyle w:val="Notedebasdepage"/>
        <w:rPr>
          <w:lang w:val="fr-FR"/>
        </w:rPr>
      </w:pPr>
      <w:r>
        <w:rPr>
          <w:rStyle w:val="Appelnotedebasdep"/>
        </w:rPr>
        <w:footnoteRef/>
      </w:r>
      <w:r>
        <w:t xml:space="preserve"> </w:t>
      </w:r>
      <w:r>
        <w:rPr>
          <w:lang w:val="fr-FR"/>
        </w:rPr>
        <w:tab/>
      </w:r>
      <w:r w:rsidRPr="00D0508E">
        <w:t>Il s'agit des États-Unis, du Royaume-Unis, de la Fra</w:t>
      </w:r>
      <w:r w:rsidRPr="00D0508E">
        <w:t>n</w:t>
      </w:r>
      <w:r w:rsidRPr="00D0508E">
        <w:t>ce, de l'Allemagne, du Japon, de la Chine, de la Russie et de l'Arabie Saoudite.</w:t>
      </w:r>
    </w:p>
  </w:footnote>
  <w:footnote w:id="15">
    <w:p w:rsidR="00F64A0A" w:rsidRPr="001B611D" w:rsidRDefault="00F64A0A" w:rsidP="00F64A0A">
      <w:pPr>
        <w:pStyle w:val="Notedebasdepage"/>
        <w:rPr>
          <w:lang w:val="fr-FR"/>
        </w:rPr>
      </w:pPr>
      <w:r>
        <w:rPr>
          <w:rStyle w:val="Appelnotedebasdep"/>
        </w:rPr>
        <w:footnoteRef/>
      </w:r>
      <w:r>
        <w:t xml:space="preserve"> </w:t>
      </w:r>
      <w:r>
        <w:rPr>
          <w:lang w:val="fr-FR"/>
        </w:rPr>
        <w:tab/>
      </w:r>
      <w:r w:rsidRPr="00D0508E">
        <w:t>L'économiste américain estime que les paysans afr</w:t>
      </w:r>
      <w:r w:rsidRPr="00D0508E">
        <w:t>i</w:t>
      </w:r>
      <w:r w:rsidRPr="00D0508E">
        <w:t xml:space="preserve">cains producteurs de coton perdent ainsi annuellement l'équivalent de 350 millions de dollars </w:t>
      </w:r>
      <w:r w:rsidRPr="00D0508E">
        <w:rPr>
          <w:i/>
          <w:iCs/>
        </w:rPr>
        <w:t xml:space="preserve">(idem, </w:t>
      </w:r>
      <w:r w:rsidRPr="00D0508E">
        <w:t>p. 269).</w:t>
      </w:r>
    </w:p>
  </w:footnote>
  <w:footnote w:id="16">
    <w:p w:rsidR="00F64A0A" w:rsidRPr="001B611D" w:rsidRDefault="00F64A0A" w:rsidP="00F64A0A">
      <w:pPr>
        <w:pStyle w:val="Notedebasdepage"/>
        <w:rPr>
          <w:lang w:val="fr-FR"/>
        </w:rPr>
      </w:pPr>
      <w:r>
        <w:rPr>
          <w:rStyle w:val="Appelnotedebasdep"/>
        </w:rPr>
        <w:footnoteRef/>
      </w:r>
      <w:r>
        <w:t xml:space="preserve"> </w:t>
      </w:r>
      <w:r>
        <w:rPr>
          <w:lang w:val="fr-FR"/>
        </w:rPr>
        <w:tab/>
      </w:r>
      <w:r w:rsidRPr="00D0508E">
        <w:t>Certains députés de l'Union européenne ont aussi suggéré que le gouvern</w:t>
      </w:r>
      <w:r w:rsidRPr="00D0508E">
        <w:t>e</w:t>
      </w:r>
      <w:r w:rsidRPr="00D0508E">
        <w:t>ment grec vende ses îles et ses monuments pour sortir de sa crise économ</w:t>
      </w:r>
      <w:r w:rsidRPr="00D0508E">
        <w:t>i</w:t>
      </w:r>
      <w:r w:rsidRPr="00D0508E">
        <w:t>que.</w:t>
      </w:r>
    </w:p>
  </w:footnote>
  <w:footnote w:id="17">
    <w:p w:rsidR="00F64A0A" w:rsidRPr="00D7590F" w:rsidRDefault="00F64A0A" w:rsidP="00F64A0A">
      <w:pPr>
        <w:pStyle w:val="Notedebasdepage"/>
        <w:rPr>
          <w:lang w:val="fr-FR"/>
        </w:rPr>
      </w:pPr>
      <w:r>
        <w:rPr>
          <w:rStyle w:val="Appelnotedebasdep"/>
        </w:rPr>
        <w:footnoteRef/>
      </w:r>
      <w:r>
        <w:t xml:space="preserve"> </w:t>
      </w:r>
      <w:r>
        <w:rPr>
          <w:lang w:val="fr-FR"/>
        </w:rPr>
        <w:tab/>
      </w:r>
      <w:r w:rsidRPr="00D0508E">
        <w:t>En 2008, 54% de la population sénégalaise vivait sous le seuil de pauvreté.</w:t>
      </w:r>
    </w:p>
  </w:footnote>
  <w:footnote w:id="18">
    <w:p w:rsidR="00F64A0A" w:rsidRPr="00D7590F" w:rsidRDefault="00F64A0A" w:rsidP="00F64A0A">
      <w:pPr>
        <w:pStyle w:val="Notedebasdepage"/>
        <w:rPr>
          <w:lang w:val="fr-FR"/>
        </w:rPr>
      </w:pPr>
      <w:r>
        <w:rPr>
          <w:rStyle w:val="Appelnotedebasdep"/>
        </w:rPr>
        <w:footnoteRef/>
      </w:r>
      <w:r>
        <w:t xml:space="preserve"> </w:t>
      </w:r>
      <w:r>
        <w:rPr>
          <w:lang w:val="fr-FR"/>
        </w:rPr>
        <w:tab/>
      </w:r>
      <w:r w:rsidRPr="00D0508E">
        <w:t>Tel n'est cependant pas l'avis de la Conférence des Nations Unies sur le commerce et le développement (CN</w:t>
      </w:r>
      <w:r w:rsidRPr="00D0508E">
        <w:t>U</w:t>
      </w:r>
      <w:r w:rsidRPr="00D0508E">
        <w:t>CED). Dans son dernier rapport (2010), la CNUCED estime que le modèle de développement (porté par le commerce) qui a prévalu jusqu'à maintenant pour les pays les moins dév</w:t>
      </w:r>
      <w:r w:rsidRPr="00D0508E">
        <w:t>e</w:t>
      </w:r>
      <w:r w:rsidRPr="00D0508E">
        <w:t>loppés a échoué et que son architecture est à revoir. En effet, « au cours de ces 30-40 dernières années, le nombre de pays moins développés a doublé (passant de 25 en 1971 à 49 aujourd'hui), ce qui montre bien que la situation s'est détériorée pour les pays les plus fragiles ». Le rapport indique de plus que le nombre d'individus vivant dans l'extrême pa</w:t>
      </w:r>
      <w:r w:rsidRPr="00D0508E">
        <w:t>u</w:t>
      </w:r>
      <w:r w:rsidRPr="00D0508E">
        <w:t>vreté a « augmenté de 3 millions par an entre 2002 et 2007 » et que le nombre de personnes vivant sous le seuil de pauvreté a do</w:t>
      </w:r>
      <w:r w:rsidRPr="00D0508E">
        <w:t>u</w:t>
      </w:r>
      <w:r w:rsidRPr="00D0508E">
        <w:t>blé depuis</w:t>
      </w:r>
      <w:r>
        <w:t xml:space="preserve"> </w:t>
      </w:r>
      <w:r w:rsidRPr="00D0508E">
        <w:t>1980. Pour contrer un mode de croissance « non durable » et « non équitable » la CNUCED appelle à une nouvelle architecture internationale du développement qui impliquerait d</w:t>
      </w:r>
      <w:r w:rsidRPr="00D0508E">
        <w:t>a</w:t>
      </w:r>
      <w:r w:rsidRPr="00D0508E">
        <w:t>vantage ces pays dans la gouvernance mondiale, &lt;</w:t>
      </w:r>
      <w:hyperlink r:id="rId4" w:history="1">
        <w:r w:rsidRPr="00D0508E">
          <w:t>http ://www.unctad. org/fr/docs/presspb20113_fr.pdf</w:t>
        </w:r>
      </w:hyperlink>
      <w:r>
        <w:t>&gt;.</w:t>
      </w:r>
    </w:p>
  </w:footnote>
  <w:footnote w:id="19">
    <w:p w:rsidR="00F64A0A" w:rsidRPr="00304B39" w:rsidRDefault="00F64A0A" w:rsidP="00F64A0A">
      <w:pPr>
        <w:pStyle w:val="Notedebasdepage"/>
        <w:rPr>
          <w:lang w:val="fr-FR"/>
        </w:rPr>
      </w:pPr>
      <w:r>
        <w:rPr>
          <w:rStyle w:val="Appelnotedebasdep"/>
        </w:rPr>
        <w:footnoteRef/>
      </w:r>
      <w:r>
        <w:t xml:space="preserve"> </w:t>
      </w:r>
      <w:r>
        <w:rPr>
          <w:lang w:val="fr-FR"/>
        </w:rPr>
        <w:tab/>
      </w:r>
      <w:r w:rsidRPr="00D0508E">
        <w:t>Par exemple, l'Argentine en 2002.</w:t>
      </w:r>
    </w:p>
  </w:footnote>
  <w:footnote w:id="20">
    <w:p w:rsidR="00F64A0A" w:rsidRPr="00736C95" w:rsidRDefault="00F64A0A" w:rsidP="00F64A0A">
      <w:pPr>
        <w:pStyle w:val="Notedebasdepage"/>
        <w:rPr>
          <w:lang w:val="fr-FR"/>
        </w:rPr>
      </w:pPr>
      <w:r>
        <w:rPr>
          <w:rStyle w:val="Appelnotedebasdep"/>
        </w:rPr>
        <w:footnoteRef/>
      </w:r>
      <w:r>
        <w:t xml:space="preserve"> </w:t>
      </w:r>
      <w:r>
        <w:rPr>
          <w:lang w:val="fr-FR"/>
        </w:rPr>
        <w:tab/>
      </w:r>
      <w:r w:rsidRPr="003C7CA3">
        <w:rPr>
          <w:lang w:val="en-US"/>
        </w:rPr>
        <w:t>Work on this paper was completed with the help of a 2010/2011 Portland State University Faculty Enhanc</w:t>
      </w:r>
      <w:r w:rsidRPr="003C7CA3">
        <w:rPr>
          <w:lang w:val="en-US"/>
        </w:rPr>
        <w:t>e</w:t>
      </w:r>
      <w:r w:rsidRPr="003C7CA3">
        <w:rPr>
          <w:lang w:val="en-US"/>
        </w:rPr>
        <w:t>ment Grant.</w:t>
      </w:r>
    </w:p>
  </w:footnote>
  <w:footnote w:id="21">
    <w:p w:rsidR="00F64A0A" w:rsidRPr="00736C95" w:rsidRDefault="00F64A0A" w:rsidP="00F64A0A">
      <w:pPr>
        <w:pStyle w:val="Notedebasdepage"/>
        <w:rPr>
          <w:lang w:val="fr-FR"/>
        </w:rPr>
      </w:pPr>
      <w:r>
        <w:rPr>
          <w:rStyle w:val="Appelnotedebasdep"/>
        </w:rPr>
        <w:footnoteRef/>
      </w:r>
      <w:r>
        <w:t xml:space="preserve"> </w:t>
      </w:r>
      <w:r>
        <w:rPr>
          <w:lang w:val="fr-FR"/>
        </w:rPr>
        <w:tab/>
      </w:r>
      <w:r w:rsidRPr="003C7CA3">
        <w:rPr>
          <w:lang w:val="en-US"/>
        </w:rPr>
        <w:t>Amnesty International accuses the Spanish of employing exce</w:t>
      </w:r>
      <w:r w:rsidRPr="003C7CA3">
        <w:rPr>
          <w:lang w:val="en-US"/>
        </w:rPr>
        <w:t>s</w:t>
      </w:r>
      <w:r w:rsidRPr="003C7CA3">
        <w:rPr>
          <w:lang w:val="en-US"/>
        </w:rPr>
        <w:t>sive force and violating internal law by failing to grant the opportunity to claim as</w:t>
      </w:r>
      <w:r w:rsidRPr="003C7CA3">
        <w:rPr>
          <w:lang w:val="en-US"/>
        </w:rPr>
        <w:t>y</w:t>
      </w:r>
      <w:r w:rsidRPr="003C7CA3">
        <w:rPr>
          <w:lang w:val="en-US"/>
        </w:rPr>
        <w:t>lum. They also reference the Moroccan government's practice of dropping imm</w:t>
      </w:r>
      <w:r w:rsidRPr="003C7CA3">
        <w:rPr>
          <w:lang w:val="en-US"/>
        </w:rPr>
        <w:t>i</w:t>
      </w:r>
      <w:r w:rsidRPr="003C7CA3">
        <w:rPr>
          <w:lang w:val="en-US"/>
        </w:rPr>
        <w:t>grants in the Sahara without adequate food and water, leading to the death of at least one person, &lt;</w:t>
      </w:r>
      <w:hyperlink r:id="rId5" w:history="1">
        <w:r>
          <w:rPr>
            <w:lang w:val="en-US"/>
          </w:rPr>
          <w:t>http</w:t>
        </w:r>
        <w:r w:rsidRPr="003C7CA3">
          <w:rPr>
            <w:lang w:val="en-US"/>
          </w:rPr>
          <w:t>//</w:t>
        </w:r>
        <w:r>
          <w:rPr>
            <w:lang w:val="en-US"/>
          </w:rPr>
          <w:t>www.</w:t>
        </w:r>
        <w:r w:rsidRPr="003C7CA3">
          <w:rPr>
            <w:lang w:val="en-US"/>
          </w:rPr>
          <w:t>a</w:t>
        </w:r>
        <w:r w:rsidRPr="003C7CA3">
          <w:rPr>
            <w:lang w:val="en-US"/>
          </w:rPr>
          <w:t>m</w:t>
        </w:r>
        <w:r w:rsidRPr="003C7CA3">
          <w:rPr>
            <w:lang w:val="en-US"/>
          </w:rPr>
          <w:t>nesty</w:t>
        </w:r>
        <w:r>
          <w:rPr>
            <w:lang w:val="en-US"/>
          </w:rPr>
          <w:t>.org/en/library/asset/EUR4l/001/2006/en/54al 3968-d3e0-11dd-8743-d305</w:t>
        </w:r>
        <w:r w:rsidRPr="003C7CA3">
          <w:rPr>
            <w:lang w:val="en-US"/>
          </w:rPr>
          <w:t>bea2b2c7/eur4l0012006en.html</w:t>
        </w:r>
      </w:hyperlink>
      <w:r w:rsidRPr="003C7CA3">
        <w:rPr>
          <w:lang w:val="en-US"/>
        </w:rPr>
        <w:t>&gt;, accessed April 4, 2011. For a d</w:t>
      </w:r>
      <w:r w:rsidRPr="003C7CA3">
        <w:rPr>
          <w:lang w:val="en-US"/>
        </w:rPr>
        <w:t>e</w:t>
      </w:r>
      <w:r w:rsidRPr="003C7CA3">
        <w:rPr>
          <w:lang w:val="en-US"/>
        </w:rPr>
        <w:t>scription of the</w:t>
      </w:r>
      <w:r>
        <w:rPr>
          <w:lang w:val="en-US"/>
        </w:rPr>
        <w:t xml:space="preserve"> </w:t>
      </w:r>
      <w:r w:rsidRPr="003C7CA3">
        <w:rPr>
          <w:lang w:val="en-US"/>
        </w:rPr>
        <w:t>razor-wire fence in Melilla, Spanish territory off the Moroccan coast, see Bailey, Dominic, "EU outposts turn into fo</w:t>
      </w:r>
      <w:r w:rsidRPr="003C7CA3">
        <w:rPr>
          <w:lang w:val="en-US"/>
        </w:rPr>
        <w:t>r</w:t>
      </w:r>
      <w:r w:rsidRPr="003C7CA3">
        <w:rPr>
          <w:lang w:val="en-US"/>
        </w:rPr>
        <w:t>tresses," BBC, September 29, 2005, &lt;</w:t>
      </w:r>
      <w:hyperlink r:id="rId6" w:history="1">
        <w:r>
          <w:rPr>
            <w:lang w:val="en-US"/>
          </w:rPr>
          <w:t>http://news.bbc.co.</w:t>
        </w:r>
        <w:r w:rsidRPr="003C7CA3">
          <w:rPr>
            <w:lang w:val="en-US"/>
          </w:rPr>
          <w:t>u</w:t>
        </w:r>
        <w:r w:rsidRPr="003C7CA3">
          <w:rPr>
            <w:lang w:val="en-US"/>
          </w:rPr>
          <w:t>k/2/hi/europe/4294426.stm</w:t>
        </w:r>
      </w:hyperlink>
      <w:r w:rsidRPr="003C7CA3">
        <w:rPr>
          <w:lang w:val="en-US"/>
        </w:rPr>
        <w:t>&gt;, a</w:t>
      </w:r>
      <w:r w:rsidRPr="003C7CA3">
        <w:rPr>
          <w:lang w:val="en-US"/>
        </w:rPr>
        <w:t>c</w:t>
      </w:r>
      <w:r w:rsidRPr="003C7CA3">
        <w:rPr>
          <w:lang w:val="en-US"/>
        </w:rPr>
        <w:t>cessed April 4, 2011.</w:t>
      </w:r>
    </w:p>
  </w:footnote>
  <w:footnote w:id="22">
    <w:p w:rsidR="00F64A0A" w:rsidRPr="00ED2CD1" w:rsidRDefault="00F64A0A" w:rsidP="00F64A0A">
      <w:pPr>
        <w:pStyle w:val="Notedebasdepage"/>
        <w:rPr>
          <w:lang w:val="fr-FR"/>
        </w:rPr>
      </w:pPr>
      <w:r>
        <w:rPr>
          <w:rStyle w:val="Appelnotedebasdep"/>
        </w:rPr>
        <w:footnoteRef/>
      </w:r>
      <w:r>
        <w:t xml:space="preserve"> </w:t>
      </w:r>
      <w:r>
        <w:rPr>
          <w:lang w:val="fr-FR"/>
        </w:rPr>
        <w:tab/>
      </w:r>
      <w:r w:rsidRPr="003C7CA3">
        <w:rPr>
          <w:lang w:val="en-US"/>
        </w:rPr>
        <w:t>This follows the rules put in place on June 26, 2010. The r</w:t>
      </w:r>
      <w:r w:rsidRPr="003C7CA3">
        <w:rPr>
          <w:lang w:val="en-US"/>
        </w:rPr>
        <w:t>e</w:t>
      </w:r>
      <w:r w:rsidRPr="003C7CA3">
        <w:rPr>
          <w:lang w:val="en-US"/>
        </w:rPr>
        <w:t>quirement that applicants' work experience fit under prescribed categories did not prev</w:t>
      </w:r>
      <w:r w:rsidRPr="003C7CA3">
        <w:rPr>
          <w:lang w:val="en-US"/>
        </w:rPr>
        <w:t>i</w:t>
      </w:r>
      <w:r w:rsidRPr="003C7CA3">
        <w:rPr>
          <w:lang w:val="en-US"/>
        </w:rPr>
        <w:t>ously exist.</w:t>
      </w:r>
    </w:p>
  </w:footnote>
  <w:footnote w:id="23">
    <w:p w:rsidR="00F64A0A" w:rsidRPr="00ED2CD1" w:rsidRDefault="00F64A0A" w:rsidP="00F64A0A">
      <w:pPr>
        <w:pStyle w:val="Notedebasdepage"/>
        <w:rPr>
          <w:lang w:val="fr-FR"/>
        </w:rPr>
      </w:pPr>
      <w:r>
        <w:rPr>
          <w:rStyle w:val="Appelnotedebasdep"/>
        </w:rPr>
        <w:footnoteRef/>
      </w:r>
      <w:r>
        <w:t xml:space="preserve"> </w:t>
      </w:r>
      <w:r>
        <w:rPr>
          <w:lang w:val="fr-FR"/>
        </w:rPr>
        <w:tab/>
      </w:r>
      <w:r w:rsidRPr="003C7CA3">
        <w:rPr>
          <w:lang w:val="en-US"/>
        </w:rPr>
        <w:t>Investors form a separate class under the Immigrant Investor Program. A</w:t>
      </w:r>
      <w:r w:rsidRPr="003C7CA3">
        <w:rPr>
          <w:lang w:val="en-US"/>
        </w:rPr>
        <w:t>p</w:t>
      </w:r>
      <w:r w:rsidRPr="003C7CA3">
        <w:rPr>
          <w:lang w:val="en-US"/>
        </w:rPr>
        <w:t>plicants must demonstrate a high net worth and commit to a substantial i</w:t>
      </w:r>
      <w:r w:rsidRPr="003C7CA3">
        <w:rPr>
          <w:lang w:val="en-US"/>
        </w:rPr>
        <w:t>n</w:t>
      </w:r>
      <w:r w:rsidRPr="003C7CA3">
        <w:rPr>
          <w:lang w:val="en-US"/>
        </w:rPr>
        <w:t>vestment in the Canadian economy. There is also an "e</w:t>
      </w:r>
      <w:r w:rsidRPr="003C7CA3">
        <w:rPr>
          <w:lang w:val="en-US"/>
        </w:rPr>
        <w:t>n</w:t>
      </w:r>
      <w:r w:rsidRPr="003C7CA3">
        <w:rPr>
          <w:lang w:val="en-US"/>
        </w:rPr>
        <w:t>trepreneur" category for people who can demonstrate experience mana</w:t>
      </w:r>
      <w:r w:rsidRPr="003C7CA3">
        <w:rPr>
          <w:lang w:val="en-US"/>
        </w:rPr>
        <w:t>g</w:t>
      </w:r>
      <w:r w:rsidRPr="003C7CA3">
        <w:rPr>
          <w:lang w:val="en-US"/>
        </w:rPr>
        <w:t>ing a qualifying business and a "self-employed" category in part designed to admit athletes and artists who would not be admiss</w:t>
      </w:r>
      <w:r w:rsidRPr="003C7CA3">
        <w:rPr>
          <w:lang w:val="en-US"/>
        </w:rPr>
        <w:t>i</w:t>
      </w:r>
      <w:r w:rsidRPr="003C7CA3">
        <w:rPr>
          <w:lang w:val="en-US"/>
        </w:rPr>
        <w:t>ble under other conditions.</w:t>
      </w:r>
    </w:p>
  </w:footnote>
  <w:footnote w:id="24">
    <w:p w:rsidR="00F64A0A" w:rsidRPr="00ED2CD1" w:rsidRDefault="00F64A0A" w:rsidP="00F64A0A">
      <w:pPr>
        <w:pStyle w:val="Notedebasdepage"/>
        <w:rPr>
          <w:lang w:val="fr-FR"/>
        </w:rPr>
      </w:pPr>
      <w:r>
        <w:rPr>
          <w:rStyle w:val="Appelnotedebasdep"/>
        </w:rPr>
        <w:footnoteRef/>
      </w:r>
      <w:r>
        <w:t xml:space="preserve"> </w:t>
      </w:r>
      <w:r>
        <w:rPr>
          <w:lang w:val="fr-FR"/>
        </w:rPr>
        <w:tab/>
      </w:r>
      <w:r w:rsidRPr="003C7CA3">
        <w:rPr>
          <w:lang w:val="en-US"/>
        </w:rPr>
        <w:t>There is also the Temporary Foreign Worker Program cr</w:t>
      </w:r>
      <w:r w:rsidRPr="003C7CA3">
        <w:rPr>
          <w:lang w:val="en-US"/>
        </w:rPr>
        <w:t>e</w:t>
      </w:r>
      <w:r w:rsidRPr="003C7CA3">
        <w:rPr>
          <w:lang w:val="en-US"/>
        </w:rPr>
        <w:t>ated in 2003 that provides employers with greater flexibility. Unfortunately, there are of yet very few studies that examine it in any detail. See Preibisch, 2007, p. 442-4.</w:t>
      </w:r>
    </w:p>
  </w:footnote>
  <w:footnote w:id="25">
    <w:p w:rsidR="00F64A0A" w:rsidRPr="00ED2CD1" w:rsidRDefault="00F64A0A" w:rsidP="00F64A0A">
      <w:pPr>
        <w:pStyle w:val="Notedebasdepage"/>
        <w:rPr>
          <w:lang w:val="fr-FR"/>
        </w:rPr>
      </w:pPr>
      <w:r>
        <w:rPr>
          <w:rStyle w:val="Appelnotedebasdep"/>
        </w:rPr>
        <w:footnoteRef/>
      </w:r>
      <w:r>
        <w:t xml:space="preserve"> </w:t>
      </w:r>
      <w:r>
        <w:rPr>
          <w:lang w:val="fr-FR"/>
        </w:rPr>
        <w:tab/>
      </w:r>
      <w:r w:rsidRPr="003C7CA3">
        <w:rPr>
          <w:lang w:val="en-US"/>
        </w:rPr>
        <w:t>The Canadian Citizenship and Immigration website reads : "As you are r</w:t>
      </w:r>
      <w:r w:rsidRPr="003C7CA3">
        <w:rPr>
          <w:lang w:val="en-US"/>
        </w:rPr>
        <w:t>e</w:t>
      </w:r>
      <w:r w:rsidRPr="003C7CA3">
        <w:rPr>
          <w:lang w:val="en-US"/>
        </w:rPr>
        <w:t>quired to live in the home of the person you are caring for, it is unlikely that your employer would agree to also provide accomm</w:t>
      </w:r>
      <w:r w:rsidRPr="003C7CA3">
        <w:rPr>
          <w:lang w:val="en-US"/>
        </w:rPr>
        <w:t>o</w:t>
      </w:r>
      <w:r w:rsidRPr="003C7CA3">
        <w:rPr>
          <w:lang w:val="en-US"/>
        </w:rPr>
        <w:t>dation for your family. Also, since you are coming to Canada to pr</w:t>
      </w:r>
      <w:r w:rsidRPr="003C7CA3">
        <w:rPr>
          <w:lang w:val="en-US"/>
        </w:rPr>
        <w:t>o</w:t>
      </w:r>
      <w:r w:rsidRPr="003C7CA3">
        <w:rPr>
          <w:lang w:val="en-US"/>
        </w:rPr>
        <w:t>vide care for other persons, it is often not practical for live-in care</w:t>
      </w:r>
      <w:r>
        <w:rPr>
          <w:lang w:val="en-US"/>
        </w:rPr>
        <w:t>-</w:t>
      </w:r>
      <w:r w:rsidRPr="003C7CA3">
        <w:rPr>
          <w:lang w:val="en-US"/>
        </w:rPr>
        <w:t>gi</w:t>
      </w:r>
      <w:r w:rsidRPr="003C7CA3">
        <w:rPr>
          <w:lang w:val="en-US"/>
        </w:rPr>
        <w:t>v</w:t>
      </w:r>
      <w:r w:rsidRPr="003C7CA3">
        <w:rPr>
          <w:lang w:val="en-US"/>
        </w:rPr>
        <w:t>ers to bring their family members with them upon their arrival." &lt;</w:t>
      </w:r>
      <w:hyperlink r:id="rId7" w:history="1">
        <w:r w:rsidRPr="00FC03AC">
          <w:rPr>
            <w:rStyle w:val="Lienhypertexte"/>
            <w:szCs w:val="16"/>
            <w:lang w:val="en-US"/>
          </w:rPr>
          <w:t>http://www.cic.gc.ca/english/information/faq/work/caregiver-faq22.asp</w:t>
        </w:r>
      </w:hyperlink>
      <w:r w:rsidRPr="003C7CA3">
        <w:rPr>
          <w:lang w:val="en-US"/>
        </w:rPr>
        <w:t>&gt;, accessed April 4, 2011.</w:t>
      </w:r>
    </w:p>
  </w:footnote>
  <w:footnote w:id="26">
    <w:p w:rsidR="00F64A0A" w:rsidRPr="00DA0CBC" w:rsidRDefault="00F64A0A" w:rsidP="00F64A0A">
      <w:pPr>
        <w:pStyle w:val="Notedebasdepage"/>
        <w:rPr>
          <w:lang w:val="fr-FR"/>
        </w:rPr>
      </w:pPr>
      <w:r>
        <w:rPr>
          <w:rStyle w:val="Appelnotedebasdep"/>
        </w:rPr>
        <w:footnoteRef/>
      </w:r>
      <w:r>
        <w:t xml:space="preserve"> </w:t>
      </w:r>
      <w:r>
        <w:rPr>
          <w:lang w:val="fr-FR"/>
        </w:rPr>
        <w:tab/>
      </w:r>
      <w:r w:rsidRPr="003C7CA3">
        <w:rPr>
          <w:lang w:val="en-US"/>
        </w:rPr>
        <w:t>Carens is well known for his arguments for open borders (Carens, 1987, 1992). Carens still considers open borders a worthy ideal, but not a feasible policy option.</w:t>
      </w:r>
    </w:p>
  </w:footnote>
  <w:footnote w:id="27">
    <w:p w:rsidR="00F64A0A" w:rsidRPr="00DA0CBC" w:rsidRDefault="00F64A0A" w:rsidP="00F64A0A">
      <w:pPr>
        <w:pStyle w:val="Notedebasdepage"/>
        <w:rPr>
          <w:lang w:val="fr-FR"/>
        </w:rPr>
      </w:pPr>
      <w:r>
        <w:rPr>
          <w:rStyle w:val="Appelnotedebasdep"/>
        </w:rPr>
        <w:footnoteRef/>
      </w:r>
      <w:r>
        <w:t xml:space="preserve"> </w:t>
      </w:r>
      <w:r>
        <w:rPr>
          <w:lang w:val="fr-FR"/>
        </w:rPr>
        <w:tab/>
      </w:r>
      <w:r w:rsidRPr="003C7CA3">
        <w:rPr>
          <w:lang w:val="en-US"/>
        </w:rPr>
        <w:t xml:space="preserve">Massey </w:t>
      </w:r>
      <w:r w:rsidRPr="003C7CA3">
        <w:rPr>
          <w:i/>
          <w:iCs/>
          <w:lang w:val="en-US"/>
        </w:rPr>
        <w:t xml:space="preserve">et al., </w:t>
      </w:r>
      <w:r w:rsidRPr="003C7CA3">
        <w:rPr>
          <w:lang w:val="en-US"/>
        </w:rPr>
        <w:t>1993, provides an overview and analysis of theories of inte</w:t>
      </w:r>
      <w:r w:rsidRPr="003C7CA3">
        <w:rPr>
          <w:lang w:val="en-US"/>
        </w:rPr>
        <w:t>r</w:t>
      </w:r>
      <w:r w:rsidRPr="003C7CA3">
        <w:rPr>
          <w:lang w:val="en-US"/>
        </w:rPr>
        <w:t>national migration.</w:t>
      </w:r>
    </w:p>
  </w:footnote>
  <w:footnote w:id="28">
    <w:p w:rsidR="00F64A0A" w:rsidRPr="00600EA8" w:rsidRDefault="00F64A0A" w:rsidP="00F64A0A">
      <w:pPr>
        <w:pStyle w:val="Notedebasdepage"/>
        <w:rPr>
          <w:lang w:val="fr-FR"/>
        </w:rPr>
      </w:pPr>
      <w:r>
        <w:rPr>
          <w:rStyle w:val="Appelnotedebasdep"/>
        </w:rPr>
        <w:footnoteRef/>
      </w:r>
      <w:r>
        <w:t xml:space="preserve"> </w:t>
      </w:r>
      <w:r>
        <w:tab/>
      </w:r>
      <w:r w:rsidRPr="00315DE0">
        <w:t>Les termes « demandeur d'asile » et « revendicateur du statut de réfugié » sont synonymes et désignent une personne qui recherche une protection en tant que réfugié, même si elle n'a pas été formellement reconnue comme tel.</w:t>
      </w:r>
    </w:p>
  </w:footnote>
  <w:footnote w:id="29">
    <w:p w:rsidR="00F64A0A" w:rsidRPr="00DE246F" w:rsidRDefault="00F64A0A" w:rsidP="00F64A0A">
      <w:pPr>
        <w:pStyle w:val="Notedebasdepage"/>
        <w:rPr>
          <w:lang w:val="fr-FR"/>
        </w:rPr>
      </w:pPr>
      <w:r>
        <w:rPr>
          <w:rStyle w:val="Appelnotedebasdep"/>
        </w:rPr>
        <w:footnoteRef/>
      </w:r>
      <w:r>
        <w:t xml:space="preserve"> </w:t>
      </w:r>
      <w:r>
        <w:rPr>
          <w:lang w:val="fr-FR"/>
        </w:rPr>
        <w:tab/>
      </w:r>
      <w:r w:rsidRPr="00315DE0">
        <w:t>Ce document fait partie d'un projet de recherche intitulé « FRONTERAS », financé par le 6</w:t>
      </w:r>
      <w:r w:rsidRPr="00315DE0">
        <w:rPr>
          <w:vertAlign w:val="superscript"/>
        </w:rPr>
        <w:t>e</w:t>
      </w:r>
      <w:r w:rsidRPr="00315DE0">
        <w:t xml:space="preserve"> Plan national de recherche scientifique, de développement et d'innovation technologique 20082011, </w:t>
      </w:r>
      <w:r>
        <w:t>m</w:t>
      </w:r>
      <w:r w:rsidRPr="00315DE0">
        <w:t>inistère des Sciences et de l'I</w:t>
      </w:r>
      <w:r w:rsidRPr="00315DE0">
        <w:t>n</w:t>
      </w:r>
      <w:r w:rsidRPr="00315DE0">
        <w:t>novation, Spain Consolid</w:t>
      </w:r>
      <w:r w:rsidRPr="00315DE0">
        <w:t>a</w:t>
      </w:r>
      <w:r w:rsidRPr="00315DE0">
        <w:t>ted Group réf : CSO2008-02181/CPOL.</w:t>
      </w:r>
    </w:p>
  </w:footnote>
  <w:footnote w:id="30">
    <w:p w:rsidR="00F64A0A" w:rsidRPr="00DE246F" w:rsidRDefault="00F64A0A" w:rsidP="00F64A0A">
      <w:pPr>
        <w:pStyle w:val="Notedebasdepage"/>
        <w:rPr>
          <w:lang w:val="fr-FR"/>
        </w:rPr>
      </w:pPr>
      <w:r>
        <w:rPr>
          <w:rStyle w:val="Appelnotedebasdep"/>
        </w:rPr>
        <w:footnoteRef/>
      </w:r>
      <w:r>
        <w:t xml:space="preserve"> </w:t>
      </w:r>
      <w:r>
        <w:rPr>
          <w:lang w:val="fr-FR"/>
        </w:rPr>
        <w:tab/>
      </w:r>
      <w:r w:rsidRPr="00315DE0">
        <w:t>On peut trouver l'idée de « dynamique de la diversité » dans Z</w:t>
      </w:r>
      <w:r w:rsidRPr="00315DE0">
        <w:t>a</w:t>
      </w:r>
      <w:r w:rsidRPr="00315DE0">
        <w:t>pata-Barrero (2010a).</w:t>
      </w:r>
    </w:p>
  </w:footnote>
  <w:footnote w:id="31">
    <w:p w:rsidR="00F64A0A" w:rsidRPr="00DE246F" w:rsidRDefault="00F64A0A" w:rsidP="00F64A0A">
      <w:pPr>
        <w:pStyle w:val="Notedebasdepage"/>
        <w:rPr>
          <w:lang w:val="fr-FR"/>
        </w:rPr>
      </w:pPr>
      <w:r>
        <w:rPr>
          <w:rStyle w:val="Appelnotedebasdep"/>
        </w:rPr>
        <w:footnoteRef/>
      </w:r>
      <w:r>
        <w:t xml:space="preserve"> </w:t>
      </w:r>
      <w:r>
        <w:rPr>
          <w:lang w:val="fr-FR"/>
        </w:rPr>
        <w:tab/>
      </w:r>
      <w:r w:rsidRPr="00315DE0">
        <w:t xml:space="preserve">Sur l'importance de la langue en tant que ressource qui facilite l'intégration des immigrants, voir J. </w:t>
      </w:r>
      <w:r>
        <w:t>Carens (2000) et R. Baubö</w:t>
      </w:r>
      <w:r w:rsidRPr="00315DE0">
        <w:t>ck (2001). P. Bourdieu (1982) a très bien systématisé la langue en tant que relation de pouvoir sy</w:t>
      </w:r>
      <w:r w:rsidRPr="00315DE0">
        <w:t>m</w:t>
      </w:r>
      <w:r w:rsidRPr="00315DE0">
        <w:t>bolique (1982). Voir également J. De Vries (1999, p. 262).</w:t>
      </w:r>
    </w:p>
  </w:footnote>
  <w:footnote w:id="32">
    <w:p w:rsidR="00F64A0A" w:rsidRPr="00D87E60" w:rsidRDefault="00F64A0A" w:rsidP="00F64A0A">
      <w:pPr>
        <w:pStyle w:val="Notedebasdepage"/>
        <w:rPr>
          <w:lang w:val="fr-FR"/>
        </w:rPr>
      </w:pPr>
      <w:r>
        <w:rPr>
          <w:rStyle w:val="Appelnotedebasdep"/>
        </w:rPr>
        <w:footnoteRef/>
      </w:r>
      <w:r>
        <w:t xml:space="preserve"> </w:t>
      </w:r>
      <w:r>
        <w:rPr>
          <w:lang w:val="fr-FR"/>
        </w:rPr>
        <w:tab/>
      </w:r>
      <w:r w:rsidRPr="00315DE0">
        <w:t>Si une minorité linguistique nationale devait devenir une minor</w:t>
      </w:r>
      <w:r w:rsidRPr="00315DE0">
        <w:t>i</w:t>
      </w:r>
      <w:r w:rsidRPr="00315DE0">
        <w:t>té dans sa propre province en raison de mariages mixtes, de l'immigration d'autres gro</w:t>
      </w:r>
      <w:r w:rsidRPr="00315DE0">
        <w:t>u</w:t>
      </w:r>
      <w:r w:rsidRPr="00315DE0">
        <w:t>pes ou de l'émigration de ses propres membres, de tels changements démogr</w:t>
      </w:r>
      <w:r w:rsidRPr="00315DE0">
        <w:t>a</w:t>
      </w:r>
      <w:r w:rsidRPr="00315DE0">
        <w:t>phiques mineraient son pouvoir de revendication d'une autonomie régionale et de représentation spéciale au n</w:t>
      </w:r>
      <w:r w:rsidRPr="00315DE0">
        <w:t>i</w:t>
      </w:r>
      <w:r w:rsidRPr="00315DE0">
        <w:t>veau fédéral (Bauböck, 2001, p. 333).</w:t>
      </w:r>
    </w:p>
  </w:footnote>
  <w:footnote w:id="33">
    <w:p w:rsidR="00F64A0A" w:rsidRPr="00505936" w:rsidRDefault="00F64A0A" w:rsidP="00F64A0A">
      <w:pPr>
        <w:pStyle w:val="Notedebasdepage"/>
        <w:rPr>
          <w:lang w:val="fr-FR"/>
        </w:rPr>
      </w:pPr>
      <w:r>
        <w:rPr>
          <w:rStyle w:val="Appelnotedebasdep"/>
        </w:rPr>
        <w:footnoteRef/>
      </w:r>
      <w:r>
        <w:t xml:space="preserve"> </w:t>
      </w:r>
      <w:r>
        <w:rPr>
          <w:lang w:val="fr-FR"/>
        </w:rPr>
        <w:tab/>
      </w:r>
      <w:r w:rsidRPr="00315DE0">
        <w:t>On peut penser que cette position est explicitement contraire au modèle d'immigration communautaire, tel que celui des « communautés culture</w:t>
      </w:r>
      <w:r w:rsidRPr="00315DE0">
        <w:t>l</w:t>
      </w:r>
      <w:r w:rsidRPr="00315DE0">
        <w:t>les » du Québec (Fontaine et Shiose, 1991). En effet, le Québec s'est détou</w:t>
      </w:r>
      <w:r w:rsidRPr="00315DE0">
        <w:t>r</w:t>
      </w:r>
      <w:r w:rsidRPr="00315DE0">
        <w:t>né de cette approche et a plutôt opté pour une orientation axée sur la c</w:t>
      </w:r>
      <w:r w:rsidRPr="00315DE0">
        <w:t>i</w:t>
      </w:r>
      <w:r w:rsidRPr="00315DE0">
        <w:t>toyenneté et n'a commencé que récemment à réintroduire ce terme dans son discours. Voir, r</w:t>
      </w:r>
      <w:r w:rsidRPr="00315DE0">
        <w:t>é</w:t>
      </w:r>
      <w:r w:rsidRPr="00315DE0">
        <w:t>cemment, Labelle et Rocher (2009).</w:t>
      </w:r>
    </w:p>
  </w:footnote>
  <w:footnote w:id="34">
    <w:p w:rsidR="00F64A0A" w:rsidRPr="00447008" w:rsidRDefault="00F64A0A" w:rsidP="00F64A0A">
      <w:pPr>
        <w:pStyle w:val="Notedebasdepage"/>
        <w:rPr>
          <w:lang w:val="fr-FR"/>
        </w:rPr>
      </w:pPr>
      <w:r>
        <w:rPr>
          <w:rStyle w:val="Appelnotedebasdep"/>
        </w:rPr>
        <w:footnoteRef/>
      </w:r>
      <w:r>
        <w:t xml:space="preserve"> </w:t>
      </w:r>
      <w:r>
        <w:rPr>
          <w:lang w:val="fr-FR"/>
        </w:rPr>
        <w:tab/>
      </w:r>
      <w:r w:rsidRPr="00315DE0">
        <w:t>Le Parlement national espagnol et les électeurs catalans étaient favorables à cette loi, les derniers s'étant exprimés par référendum sur le Statut d'aut</w:t>
      </w:r>
      <w:r w:rsidRPr="00315DE0">
        <w:t>o</w:t>
      </w:r>
      <w:r w:rsidRPr="00315DE0">
        <w:t>nomie le 16 juin 2006. Cette loi est le premier cadre juridique portant cla</w:t>
      </w:r>
      <w:r w:rsidRPr="00315DE0">
        <w:t>i</w:t>
      </w:r>
      <w:r w:rsidRPr="00315DE0">
        <w:t>rement sur l'immigration.</w:t>
      </w:r>
    </w:p>
  </w:footnote>
  <w:footnote w:id="35">
    <w:p w:rsidR="00F64A0A" w:rsidRPr="00447008" w:rsidRDefault="00F64A0A" w:rsidP="00F64A0A">
      <w:pPr>
        <w:pStyle w:val="Notedebasdepage"/>
        <w:rPr>
          <w:lang w:val="fr-FR"/>
        </w:rPr>
      </w:pPr>
      <w:r>
        <w:rPr>
          <w:rStyle w:val="Appelnotedebasdep"/>
        </w:rPr>
        <w:footnoteRef/>
      </w:r>
      <w:r>
        <w:t xml:space="preserve"> </w:t>
      </w:r>
      <w:r>
        <w:rPr>
          <w:lang w:val="fr-FR"/>
        </w:rPr>
        <w:tab/>
      </w:r>
      <w:r w:rsidRPr="00315DE0">
        <w:t>Voir communiqué de presse, août 2010.</w:t>
      </w:r>
    </w:p>
  </w:footnote>
  <w:footnote w:id="36">
    <w:p w:rsidR="00F64A0A" w:rsidRPr="00447008" w:rsidRDefault="00F64A0A" w:rsidP="00F64A0A">
      <w:pPr>
        <w:pStyle w:val="Notedebasdepage"/>
        <w:rPr>
          <w:lang w:val="fr-FR"/>
        </w:rPr>
      </w:pPr>
      <w:r>
        <w:rPr>
          <w:rStyle w:val="Appelnotedebasdep"/>
        </w:rPr>
        <w:footnoteRef/>
      </w:r>
      <w:r>
        <w:t xml:space="preserve"> </w:t>
      </w:r>
      <w:r>
        <w:rPr>
          <w:lang w:val="fr-FR"/>
        </w:rPr>
        <w:tab/>
      </w:r>
      <w:r w:rsidRPr="00315DE0">
        <w:t>Llei d'acollida de les persones immigrades i retornades a Cat</w:t>
      </w:r>
      <w:r w:rsidRPr="00315DE0">
        <w:t>a</w:t>
      </w:r>
      <w:r w:rsidRPr="00315DE0">
        <w:t>lunya, 2 juin 2006, Generalitat de Catalunya.</w:t>
      </w:r>
    </w:p>
  </w:footnote>
  <w:footnote w:id="37">
    <w:p w:rsidR="00F64A0A" w:rsidRPr="00447008" w:rsidRDefault="00F64A0A" w:rsidP="00F64A0A">
      <w:pPr>
        <w:pStyle w:val="Notedebasdepage"/>
        <w:rPr>
          <w:lang w:val="fr-FR"/>
        </w:rPr>
      </w:pPr>
      <w:r>
        <w:rPr>
          <w:rStyle w:val="Appelnotedebasdep"/>
        </w:rPr>
        <w:footnoteRef/>
      </w:r>
      <w:r>
        <w:t xml:space="preserve"> </w:t>
      </w:r>
      <w:r>
        <w:rPr>
          <w:lang w:val="fr-FR"/>
        </w:rPr>
        <w:tab/>
      </w:r>
      <w:r w:rsidRPr="00315DE0">
        <w:t>Sentencia 31/2010 de 28 de Junio de 2010. Recurso de Inconst</w:t>
      </w:r>
      <w:r w:rsidRPr="00315DE0">
        <w:t>i</w:t>
      </w:r>
      <w:r w:rsidRPr="00315DE0">
        <w:t>tucionalidad 8045-2006 ; 263-268.</w:t>
      </w:r>
    </w:p>
  </w:footnote>
  <w:footnote w:id="38">
    <w:p w:rsidR="00F64A0A" w:rsidRPr="00447008" w:rsidRDefault="00F64A0A" w:rsidP="00F64A0A">
      <w:pPr>
        <w:pStyle w:val="Notedebasdepage"/>
        <w:rPr>
          <w:lang w:val="fr-FR"/>
        </w:rPr>
      </w:pPr>
      <w:r>
        <w:rPr>
          <w:rStyle w:val="Appelnotedebasdep"/>
        </w:rPr>
        <w:footnoteRef/>
      </w:r>
      <w:r>
        <w:t xml:space="preserve"> </w:t>
      </w:r>
      <w:r>
        <w:rPr>
          <w:lang w:val="fr-FR"/>
        </w:rPr>
        <w:tab/>
      </w:r>
      <w:r w:rsidRPr="00315DE0">
        <w:t>Pla de Ciutadania i Immigració 2005-2008. Generalitat de Catal</w:t>
      </w:r>
      <w:r w:rsidRPr="00315DE0">
        <w:t>u</w:t>
      </w:r>
      <w:r w:rsidRPr="00315DE0">
        <w:t>nya.</w:t>
      </w:r>
    </w:p>
  </w:footnote>
  <w:footnote w:id="39">
    <w:p w:rsidR="00F64A0A" w:rsidRPr="00447008" w:rsidRDefault="00F64A0A" w:rsidP="00F64A0A">
      <w:pPr>
        <w:pStyle w:val="Notedebasdepage"/>
        <w:rPr>
          <w:lang w:val="fr-FR"/>
        </w:rPr>
      </w:pPr>
      <w:r>
        <w:rPr>
          <w:rStyle w:val="Appelnotedebasdep"/>
        </w:rPr>
        <w:footnoteRef/>
      </w:r>
      <w:r>
        <w:t xml:space="preserve"> </w:t>
      </w:r>
      <w:r>
        <w:rPr>
          <w:lang w:val="fr-FR"/>
        </w:rPr>
        <w:tab/>
      </w:r>
      <w:r w:rsidRPr="00315DE0">
        <w:t>Consultez &lt;</w:t>
      </w:r>
      <w:hyperlink r:id="rId8" w:history="1">
        <w:r w:rsidRPr="00FE758B">
          <w:rPr>
            <w:rStyle w:val="Lienhypertexte"/>
            <w:szCs w:val="16"/>
          </w:rPr>
          <w:t>http://www.gencat.cat/benestar/societat/convivencia/immigracio/pni/index.htm</w:t>
        </w:r>
      </w:hyperlink>
      <w:r w:rsidRPr="00315DE0">
        <w:t>&gt;.</w:t>
      </w:r>
    </w:p>
  </w:footnote>
  <w:footnote w:id="40">
    <w:p w:rsidR="00F64A0A" w:rsidRPr="00E360B3" w:rsidRDefault="00F64A0A" w:rsidP="00F64A0A">
      <w:pPr>
        <w:pStyle w:val="Notedebasdepage"/>
        <w:rPr>
          <w:lang w:val="fr-FR"/>
        </w:rPr>
      </w:pPr>
      <w:r>
        <w:rPr>
          <w:rStyle w:val="Appelnotedebasdep"/>
        </w:rPr>
        <w:footnoteRef/>
      </w:r>
      <w:r>
        <w:t xml:space="preserve"> </w:t>
      </w:r>
      <w:r>
        <w:rPr>
          <w:lang w:val="fr-FR"/>
        </w:rPr>
        <w:tab/>
      </w:r>
      <w:r w:rsidRPr="00315DE0">
        <w:t>Article 149.1.2 de la Constitution espagnole.</w:t>
      </w:r>
    </w:p>
  </w:footnote>
  <w:footnote w:id="41">
    <w:p w:rsidR="00F64A0A" w:rsidRPr="00E360B3" w:rsidRDefault="00F64A0A" w:rsidP="00F64A0A">
      <w:pPr>
        <w:pStyle w:val="Notedebasdepage"/>
        <w:rPr>
          <w:lang w:val="fr-FR"/>
        </w:rPr>
      </w:pPr>
      <w:r>
        <w:rPr>
          <w:rStyle w:val="Appelnotedebasdep"/>
        </w:rPr>
        <w:footnoteRef/>
      </w:r>
      <w:r>
        <w:t xml:space="preserve"> </w:t>
      </w:r>
      <w:r>
        <w:rPr>
          <w:lang w:val="fr-FR"/>
        </w:rPr>
        <w:tab/>
      </w:r>
      <w:r w:rsidRPr="00315DE0">
        <w:t>Système de quota de travailleurs conçu pour canaliser les flux d'immigrants vers les secteurs de l'économie espagnole affl</w:t>
      </w:r>
      <w:r w:rsidRPr="00315DE0">
        <w:t>i</w:t>
      </w:r>
      <w:r w:rsidRPr="00315DE0">
        <w:t>gés d'une pénurie de main-d'œuvre.</w:t>
      </w:r>
    </w:p>
  </w:footnote>
  <w:footnote w:id="42">
    <w:p w:rsidR="00F64A0A" w:rsidRPr="00E360B3" w:rsidRDefault="00F64A0A" w:rsidP="00F64A0A">
      <w:pPr>
        <w:pStyle w:val="Notedebasdepage"/>
        <w:rPr>
          <w:lang w:val="fr-FR"/>
        </w:rPr>
      </w:pPr>
      <w:r>
        <w:rPr>
          <w:rStyle w:val="Appelnotedebasdep"/>
        </w:rPr>
        <w:footnoteRef/>
      </w:r>
      <w:r>
        <w:t xml:space="preserve"> </w:t>
      </w:r>
      <w:r>
        <w:rPr>
          <w:lang w:val="fr-FR"/>
        </w:rPr>
        <w:tab/>
      </w:r>
      <w:r w:rsidRPr="00315DE0">
        <w:t>C'est également le cas du nouveau Statut de la communauté autonome de l'Andalousie. Pour une étude comparative de l'impact des normes de l'État en matière d'immigration sur les divers statuts d'autonomie, voir entre autres R</w:t>
      </w:r>
      <w:r w:rsidRPr="00315DE0">
        <w:t>o</w:t>
      </w:r>
      <w:r w:rsidRPr="00315DE0">
        <w:t>jo et Camas (2008).</w:t>
      </w:r>
    </w:p>
  </w:footnote>
  <w:footnote w:id="43">
    <w:p w:rsidR="00F64A0A" w:rsidRPr="00E360B3" w:rsidRDefault="00F64A0A" w:rsidP="00F64A0A">
      <w:pPr>
        <w:pStyle w:val="Notedebasdepage"/>
        <w:rPr>
          <w:lang w:val="fr-FR"/>
        </w:rPr>
      </w:pPr>
      <w:r>
        <w:rPr>
          <w:rStyle w:val="Appelnotedebasdep"/>
        </w:rPr>
        <w:footnoteRef/>
      </w:r>
      <w:r>
        <w:t xml:space="preserve"> </w:t>
      </w:r>
      <w:r>
        <w:rPr>
          <w:lang w:val="fr-FR"/>
        </w:rPr>
        <w:tab/>
      </w:r>
      <w:r w:rsidRPr="00315DE0">
        <w:t>Ley orgánica 4/2000, de 11 de enero sobre derechos y libertades de los extra</w:t>
      </w:r>
      <w:r w:rsidRPr="00315DE0">
        <w:t>n</w:t>
      </w:r>
      <w:r w:rsidRPr="00315DE0">
        <w:t>jeros en España y su integració</w:t>
      </w:r>
      <w:r>
        <w:t>n</w:t>
      </w:r>
      <w:r w:rsidRPr="00315DE0">
        <w:t xml:space="preserve"> social (Loi organique 4/2000 du 11 janvier 2000 sur les droits et libertés des étrangers en Espagne et leur int</w:t>
      </w:r>
      <w:r w:rsidRPr="00315DE0">
        <w:t>é</w:t>
      </w:r>
      <w:r w:rsidRPr="00315DE0">
        <w:t>gration s</w:t>
      </w:r>
      <w:r w:rsidRPr="00315DE0">
        <w:t>o</w:t>
      </w:r>
      <w:r w:rsidRPr="00315DE0">
        <w:t>ciale). (BOE n</w:t>
      </w:r>
      <w:r>
        <w:t>ú</w:t>
      </w:r>
      <w:r w:rsidRPr="00315DE0">
        <w:t>m. 10, de 12 de enero), en su redacci</w:t>
      </w:r>
      <w:r>
        <w:t>ó</w:t>
      </w:r>
      <w:r w:rsidRPr="00315DE0">
        <w:t>n dada por la ley orgánica 8/2000, de 22 de diciembre (BOE n</w:t>
      </w:r>
      <w:r>
        <w:t>ú</w:t>
      </w:r>
      <w:r w:rsidRPr="00315DE0">
        <w:t>m. 307, de 23 de dicie</w:t>
      </w:r>
      <w:r w:rsidRPr="00315DE0">
        <w:t>m</w:t>
      </w:r>
      <w:r w:rsidRPr="00315DE0">
        <w:t>bre), por la ley orgánica 11/2003, de 29 de septiembre (BOE n</w:t>
      </w:r>
      <w:r>
        <w:t>ú</w:t>
      </w:r>
      <w:r w:rsidRPr="00315DE0">
        <w:t>m. 234, de 30 de septiembre), por la ley orgánica 14/2003, de 20 de noviembre (BOE n</w:t>
      </w:r>
      <w:r>
        <w:t>ú</w:t>
      </w:r>
      <w:r w:rsidRPr="00315DE0">
        <w:t>m. 279, de 21 de noviembre) y por la ley orgánica 2/</w:t>
      </w:r>
      <w:r>
        <w:t>2009, de 11 de d</w:t>
      </w:r>
      <w:r>
        <w:t>i</w:t>
      </w:r>
      <w:r>
        <w:t>ciembre (BOE nú</w:t>
      </w:r>
      <w:r w:rsidRPr="00315DE0">
        <w:t>m 299, de 12 de d</w:t>
      </w:r>
      <w:r w:rsidRPr="00315DE0">
        <w:t>i</w:t>
      </w:r>
      <w:r w:rsidRPr="00315DE0">
        <w:t>ciembre).</w:t>
      </w:r>
    </w:p>
  </w:footnote>
  <w:footnote w:id="44">
    <w:p w:rsidR="00F64A0A" w:rsidRPr="00BB5630" w:rsidRDefault="00F64A0A" w:rsidP="00F64A0A">
      <w:pPr>
        <w:pStyle w:val="Notedebasdepage"/>
        <w:rPr>
          <w:lang w:val="fr-FR"/>
        </w:rPr>
      </w:pPr>
      <w:r>
        <w:rPr>
          <w:rStyle w:val="Appelnotedebasdep"/>
        </w:rPr>
        <w:footnoteRef/>
      </w:r>
      <w:r>
        <w:t xml:space="preserve"> </w:t>
      </w:r>
      <w:r>
        <w:rPr>
          <w:lang w:val="fr-FR"/>
        </w:rPr>
        <w:tab/>
      </w:r>
      <w:r w:rsidRPr="000C6FE6">
        <w:rPr>
          <w:lang w:val="en-US"/>
        </w:rPr>
        <w:t>Parekh was chair of the Runneymede Comm</w:t>
      </w:r>
      <w:r>
        <w:rPr>
          <w:lang w:val="en-US"/>
        </w:rPr>
        <w:t>ission on the Future of Multi-E</w:t>
      </w:r>
      <w:r w:rsidRPr="000C6FE6">
        <w:rPr>
          <w:lang w:val="en-US"/>
        </w:rPr>
        <w:t xml:space="preserve">thnic Britain (1998-2000) whose report, </w:t>
      </w:r>
      <w:r w:rsidRPr="000C6FE6">
        <w:rPr>
          <w:i/>
          <w:iCs/>
          <w:lang w:val="en-US"/>
        </w:rPr>
        <w:t>The Future of Multi-Ethnic Bri</w:t>
      </w:r>
      <w:r w:rsidRPr="000C6FE6">
        <w:rPr>
          <w:i/>
          <w:iCs/>
          <w:lang w:val="en-US"/>
        </w:rPr>
        <w:t>t</w:t>
      </w:r>
      <w:r w:rsidRPr="000C6FE6">
        <w:rPr>
          <w:i/>
          <w:iCs/>
          <w:lang w:val="en-US"/>
        </w:rPr>
        <w:t xml:space="preserve">ain, </w:t>
      </w:r>
      <w:r w:rsidRPr="000C6FE6">
        <w:rPr>
          <w:lang w:val="en-US"/>
        </w:rPr>
        <w:t>was published in 2000.</w:t>
      </w:r>
    </w:p>
  </w:footnote>
  <w:footnote w:id="45">
    <w:p w:rsidR="00F64A0A" w:rsidRPr="001829F5" w:rsidRDefault="00F64A0A" w:rsidP="00F64A0A">
      <w:pPr>
        <w:pStyle w:val="Notedebasdepage"/>
        <w:rPr>
          <w:lang w:val="fr-FR"/>
        </w:rPr>
      </w:pPr>
      <w:r>
        <w:rPr>
          <w:rStyle w:val="Appelnotedebasdep"/>
        </w:rPr>
        <w:footnoteRef/>
      </w:r>
      <w:r>
        <w:t xml:space="preserve"> </w:t>
      </w:r>
      <w:r>
        <w:rPr>
          <w:lang w:val="fr-FR"/>
        </w:rPr>
        <w:tab/>
      </w:r>
      <w:r w:rsidRPr="000C6FE6">
        <w:rPr>
          <w:lang w:val="en-US"/>
        </w:rPr>
        <w:t>Civil unrest occurred in the socio-economically disadvantaged districts of several British cities, for e</w:t>
      </w:r>
      <w:r w:rsidRPr="000C6FE6">
        <w:rPr>
          <w:lang w:val="en-US"/>
        </w:rPr>
        <w:t>x</w:t>
      </w:r>
      <w:r w:rsidRPr="000C6FE6">
        <w:rPr>
          <w:lang w:val="en-US"/>
        </w:rPr>
        <w:t>ample Toxteth in Liverpool (1981 and 1985) ; Brixton in London (1981 and 1985) ; Tottenham in London (1985) ; and the Handsworth-Lozells areas of Birmingham.</w:t>
      </w:r>
    </w:p>
  </w:footnote>
  <w:footnote w:id="46">
    <w:p w:rsidR="00F64A0A" w:rsidRPr="001829F5" w:rsidRDefault="00F64A0A" w:rsidP="00F64A0A">
      <w:pPr>
        <w:pStyle w:val="Notedebasdepage"/>
        <w:rPr>
          <w:lang w:val="fr-FR"/>
        </w:rPr>
      </w:pPr>
      <w:r>
        <w:rPr>
          <w:rStyle w:val="Appelnotedebasdep"/>
        </w:rPr>
        <w:footnoteRef/>
      </w:r>
      <w:r>
        <w:t xml:space="preserve"> </w:t>
      </w:r>
      <w:r>
        <w:rPr>
          <w:lang w:val="fr-FR"/>
        </w:rPr>
        <w:tab/>
      </w:r>
      <w:r w:rsidRPr="000C6FE6">
        <w:rPr>
          <w:lang w:val="en-US"/>
        </w:rPr>
        <w:t>Racism remained low on the policy agenda after the Scarman report co</w:t>
      </w:r>
      <w:r w:rsidRPr="000C6FE6">
        <w:rPr>
          <w:lang w:val="en-US"/>
        </w:rPr>
        <w:t>n</w:t>
      </w:r>
      <w:r w:rsidRPr="000C6FE6">
        <w:rPr>
          <w:lang w:val="en-US"/>
        </w:rPr>
        <w:t>cluded it was racial disadvantage and the "unwitting" racist attitudes of ind</w:t>
      </w:r>
      <w:r w:rsidRPr="000C6FE6">
        <w:rPr>
          <w:lang w:val="en-US"/>
        </w:rPr>
        <w:t>i</w:t>
      </w:r>
      <w:r w:rsidRPr="000C6FE6">
        <w:rPr>
          <w:lang w:val="en-US"/>
        </w:rPr>
        <w:t>vidual officials in public bodies rather than institutional racism (pa</w:t>
      </w:r>
      <w:r w:rsidRPr="000C6FE6">
        <w:rPr>
          <w:lang w:val="en-US"/>
        </w:rPr>
        <w:t>r</w:t>
      </w:r>
      <w:r w:rsidRPr="000C6FE6">
        <w:rPr>
          <w:lang w:val="en-US"/>
        </w:rPr>
        <w:t>ticularly within police forces) which had contributed to anger in the streets.</w:t>
      </w:r>
    </w:p>
  </w:footnote>
  <w:footnote w:id="47">
    <w:p w:rsidR="00F64A0A" w:rsidRPr="001829F5" w:rsidRDefault="00F64A0A" w:rsidP="00F64A0A">
      <w:pPr>
        <w:pStyle w:val="Notedebasdepage"/>
        <w:rPr>
          <w:lang w:val="fr-FR"/>
        </w:rPr>
      </w:pPr>
      <w:r>
        <w:rPr>
          <w:rStyle w:val="Appelnotedebasdep"/>
        </w:rPr>
        <w:footnoteRef/>
      </w:r>
      <w:r>
        <w:t xml:space="preserve"> </w:t>
      </w:r>
      <w:r>
        <w:rPr>
          <w:lang w:val="fr-FR"/>
        </w:rPr>
        <w:tab/>
      </w:r>
      <w:r w:rsidRPr="000C6FE6">
        <w:rPr>
          <w:lang w:val="en-US"/>
        </w:rPr>
        <w:t>The total amount of Section 11 grants to local councils increased from £63.4 million in 1985/6 to £102.2 million in 1986/7, and to £131.2 million in 1992/3 (Home Office Electronic Records Online, 1998).</w:t>
      </w:r>
    </w:p>
  </w:footnote>
  <w:footnote w:id="48">
    <w:p w:rsidR="00F64A0A" w:rsidRPr="00001E5A" w:rsidRDefault="00F64A0A" w:rsidP="00F64A0A">
      <w:pPr>
        <w:pStyle w:val="Notedebasdepage"/>
        <w:rPr>
          <w:lang w:val="fr-FR"/>
        </w:rPr>
      </w:pPr>
      <w:r>
        <w:rPr>
          <w:rStyle w:val="Appelnotedebasdep"/>
        </w:rPr>
        <w:footnoteRef/>
      </w:r>
      <w:r>
        <w:t xml:space="preserve"> </w:t>
      </w:r>
      <w:r>
        <w:rPr>
          <w:lang w:val="fr-FR"/>
        </w:rPr>
        <w:tab/>
      </w:r>
      <w:r w:rsidRPr="000C6FE6">
        <w:rPr>
          <w:lang w:val="en-US"/>
        </w:rPr>
        <w:t>The acronym "quango" stands for quasi-autonomous non-governmental o</w:t>
      </w:r>
      <w:r w:rsidRPr="000C6FE6">
        <w:rPr>
          <w:lang w:val="en-US"/>
        </w:rPr>
        <w:t>r</w:t>
      </w:r>
      <w:r w:rsidRPr="000C6FE6">
        <w:rPr>
          <w:lang w:val="en-US"/>
        </w:rPr>
        <w:t>ganisation and is an organisation funded by tax-payers but not directly co</w:t>
      </w:r>
      <w:r w:rsidRPr="000C6FE6">
        <w:rPr>
          <w:lang w:val="en-US"/>
        </w:rPr>
        <w:t>n</w:t>
      </w:r>
      <w:r w:rsidRPr="000C6FE6">
        <w:rPr>
          <w:lang w:val="en-US"/>
        </w:rPr>
        <w:t>trolled by central government.</w:t>
      </w:r>
    </w:p>
  </w:footnote>
  <w:footnote w:id="49">
    <w:p w:rsidR="00F64A0A" w:rsidRPr="00001E5A" w:rsidRDefault="00F64A0A" w:rsidP="00F64A0A">
      <w:pPr>
        <w:pStyle w:val="Notedebasdepage"/>
        <w:rPr>
          <w:lang w:val="fr-FR"/>
        </w:rPr>
      </w:pPr>
      <w:r>
        <w:rPr>
          <w:rStyle w:val="Appelnotedebasdep"/>
        </w:rPr>
        <w:footnoteRef/>
      </w:r>
      <w:r>
        <w:t xml:space="preserve"> </w:t>
      </w:r>
      <w:r>
        <w:rPr>
          <w:lang w:val="fr-FR"/>
        </w:rPr>
        <w:tab/>
      </w:r>
      <w:r w:rsidRPr="000C6FE6">
        <w:rPr>
          <w:lang w:val="en-US"/>
        </w:rPr>
        <w:t>Sir William Macpherson was commissioned by the government to enquire into the police investigation of the racially motivated murder of Stephen Lawrence. The boy's parents had complained that the criminal investig</w:t>
      </w:r>
      <w:r w:rsidRPr="000C6FE6">
        <w:rPr>
          <w:lang w:val="en-US"/>
        </w:rPr>
        <w:t>a</w:t>
      </w:r>
      <w:r w:rsidRPr="000C6FE6">
        <w:rPr>
          <w:lang w:val="en-US"/>
        </w:rPr>
        <w:t>tion had been botched up by the Metropolitan Police Service due, in no small part, to "institutional racism." See Macpherson, 1999.</w:t>
      </w:r>
    </w:p>
  </w:footnote>
  <w:footnote w:id="50">
    <w:p w:rsidR="00F64A0A" w:rsidRPr="00001E5A" w:rsidRDefault="00F64A0A" w:rsidP="00F64A0A">
      <w:pPr>
        <w:pStyle w:val="Notedebasdepage"/>
        <w:rPr>
          <w:lang w:val="fr-FR"/>
        </w:rPr>
      </w:pPr>
      <w:r>
        <w:rPr>
          <w:rStyle w:val="Appelnotedebasdep"/>
        </w:rPr>
        <w:footnoteRef/>
      </w:r>
      <w:r>
        <w:t xml:space="preserve"> </w:t>
      </w:r>
      <w:r>
        <w:rPr>
          <w:lang w:val="fr-FR"/>
        </w:rPr>
        <w:tab/>
      </w:r>
      <w:r w:rsidRPr="000C6FE6">
        <w:rPr>
          <w:lang w:val="en-US"/>
        </w:rPr>
        <w:t>Ca</w:t>
      </w:r>
      <w:r>
        <w:rPr>
          <w:lang w:val="en-US"/>
        </w:rPr>
        <w:t>ntle</w:t>
      </w:r>
      <w:r w:rsidRPr="000C6FE6">
        <w:rPr>
          <w:lang w:val="en-US"/>
        </w:rPr>
        <w:t xml:space="preserve"> uses Putnam's concepts of "bonding" and "bridging" social capital where bonding social capital refers to social links and networks formed b</w:t>
      </w:r>
      <w:r w:rsidRPr="000C6FE6">
        <w:rPr>
          <w:lang w:val="en-US"/>
        </w:rPr>
        <w:t>e</w:t>
      </w:r>
      <w:r w:rsidRPr="000C6FE6">
        <w:rPr>
          <w:lang w:val="en-US"/>
        </w:rPr>
        <w:t>tween groups of people within a (socially and culturally) homogeneous pop</w:t>
      </w:r>
      <w:r w:rsidRPr="000C6FE6">
        <w:rPr>
          <w:lang w:val="en-US"/>
        </w:rPr>
        <w:t>u</w:t>
      </w:r>
      <w:r w:rsidRPr="000C6FE6">
        <w:rPr>
          <w:lang w:val="en-US"/>
        </w:rPr>
        <w:t>lation and bridging social capital comprises connections established across diverse social and cu</w:t>
      </w:r>
      <w:r w:rsidRPr="000C6FE6">
        <w:rPr>
          <w:lang w:val="en-US"/>
        </w:rPr>
        <w:t>l</w:t>
      </w:r>
      <w:r w:rsidRPr="000C6FE6">
        <w:rPr>
          <w:lang w:val="en-US"/>
        </w:rPr>
        <w:t>tural groups (Putnam, 2001, pp. 22-</w:t>
      </w:r>
      <w:r>
        <w:rPr>
          <w:lang w:val="en-US"/>
        </w:rPr>
        <w:t>2</w:t>
      </w:r>
      <w:r w:rsidRPr="000C6FE6">
        <w:rPr>
          <w:lang w:val="en-US"/>
        </w:rPr>
        <w:t>3).</w:t>
      </w:r>
    </w:p>
  </w:footnote>
  <w:footnote w:id="51">
    <w:p w:rsidR="00F64A0A" w:rsidRPr="00001E5A" w:rsidRDefault="00F64A0A" w:rsidP="00F64A0A">
      <w:pPr>
        <w:pStyle w:val="Notedebasdepage"/>
        <w:rPr>
          <w:lang w:val="fr-FR"/>
        </w:rPr>
      </w:pPr>
      <w:r>
        <w:rPr>
          <w:rStyle w:val="Appelnotedebasdep"/>
        </w:rPr>
        <w:footnoteRef/>
      </w:r>
      <w:r>
        <w:t xml:space="preserve"> </w:t>
      </w:r>
      <w:r w:rsidRPr="000C6FE6">
        <w:rPr>
          <w:lang w:val="en-US"/>
        </w:rPr>
        <w:t>See Vertovec and Wessendotf (2010, pp. 6-12) for a typology of the tactics of condemnation of multicultura</w:t>
      </w:r>
      <w:r w:rsidRPr="000C6FE6">
        <w:rPr>
          <w:lang w:val="en-US"/>
        </w:rPr>
        <w:t>l</w:t>
      </w:r>
      <w:r w:rsidRPr="000C6FE6">
        <w:rPr>
          <w:lang w:val="en-US"/>
        </w:rPr>
        <w:t>ism.</w:t>
      </w:r>
    </w:p>
  </w:footnote>
  <w:footnote w:id="52">
    <w:p w:rsidR="00F64A0A" w:rsidRPr="00001E5A" w:rsidRDefault="00F64A0A" w:rsidP="00F64A0A">
      <w:pPr>
        <w:pStyle w:val="Notedebasdepage"/>
        <w:rPr>
          <w:lang w:val="fr-FR"/>
        </w:rPr>
      </w:pPr>
      <w:r>
        <w:rPr>
          <w:rStyle w:val="Appelnotedebasdep"/>
        </w:rPr>
        <w:footnoteRef/>
      </w:r>
      <w:r>
        <w:t xml:space="preserve"> </w:t>
      </w:r>
      <w:r>
        <w:rPr>
          <w:lang w:val="fr-FR"/>
        </w:rPr>
        <w:tab/>
      </w:r>
      <w:r w:rsidRPr="000C6FE6">
        <w:rPr>
          <w:lang w:val="en-US"/>
        </w:rPr>
        <w:t xml:space="preserve">The CIC's final report, </w:t>
      </w:r>
      <w:r w:rsidRPr="000C6FE6">
        <w:rPr>
          <w:i/>
          <w:iCs/>
          <w:lang w:val="en-US"/>
        </w:rPr>
        <w:t xml:space="preserve">Our Shared Future, </w:t>
      </w:r>
      <w:r w:rsidRPr="000C6FE6">
        <w:rPr>
          <w:lang w:val="en-US"/>
        </w:rPr>
        <w:t>was pu</w:t>
      </w:r>
      <w:r w:rsidRPr="000C6FE6">
        <w:rPr>
          <w:lang w:val="en-US"/>
        </w:rPr>
        <w:t>b</w:t>
      </w:r>
      <w:r w:rsidRPr="000C6FE6">
        <w:rPr>
          <w:lang w:val="en-US"/>
        </w:rPr>
        <w:t>lished in June 2007.</w:t>
      </w:r>
    </w:p>
  </w:footnote>
  <w:footnote w:id="53">
    <w:p w:rsidR="00F64A0A" w:rsidRPr="00001E5A" w:rsidRDefault="00F64A0A" w:rsidP="00F64A0A">
      <w:pPr>
        <w:pStyle w:val="Notedebasdepage"/>
        <w:rPr>
          <w:lang w:val="fr-FR"/>
        </w:rPr>
      </w:pPr>
      <w:r>
        <w:rPr>
          <w:rStyle w:val="Appelnotedebasdep"/>
        </w:rPr>
        <w:footnoteRef/>
      </w:r>
      <w:r>
        <w:t xml:space="preserve"> </w:t>
      </w:r>
      <w:r>
        <w:rPr>
          <w:lang w:val="fr-FR"/>
        </w:rPr>
        <w:tab/>
      </w:r>
      <w:r w:rsidRPr="000C6FE6">
        <w:rPr>
          <w:lang w:val="en-US"/>
        </w:rPr>
        <w:t>The "Contest" counter-terrorism strategy consisted of 4 parts : Prevent, Pu</w:t>
      </w:r>
      <w:r w:rsidRPr="000C6FE6">
        <w:rPr>
          <w:lang w:val="en-US"/>
        </w:rPr>
        <w:t>r</w:t>
      </w:r>
      <w:r w:rsidRPr="000C6FE6">
        <w:rPr>
          <w:lang w:val="en-US"/>
        </w:rPr>
        <w:t>sue, Protect, and Prepare.</w:t>
      </w:r>
    </w:p>
  </w:footnote>
  <w:footnote w:id="54">
    <w:p w:rsidR="00F64A0A" w:rsidRPr="00E93524" w:rsidRDefault="00F64A0A" w:rsidP="00F64A0A">
      <w:pPr>
        <w:pStyle w:val="Notedebasdepage"/>
        <w:rPr>
          <w:lang w:val="fr-FR"/>
        </w:rPr>
      </w:pPr>
      <w:r>
        <w:rPr>
          <w:rStyle w:val="Appelnotedebasdep"/>
        </w:rPr>
        <w:footnoteRef/>
      </w:r>
      <w:r>
        <w:t xml:space="preserve"> </w:t>
      </w:r>
      <w:r>
        <w:rPr>
          <w:lang w:val="fr-FR"/>
        </w:rPr>
        <w:tab/>
      </w:r>
      <w:r w:rsidRPr="00501108">
        <w:t>Les échanges intellectuels y sont de plus en plus nombreux, n</w:t>
      </w:r>
      <w:r w:rsidRPr="00501108">
        <w:t>o</w:t>
      </w:r>
      <w:r w:rsidRPr="00501108">
        <w:t>tamment une interpénétration des débats et un échange des approches. Il faut également noter que les individus circulent dans l'espace m</w:t>
      </w:r>
      <w:r w:rsidRPr="00501108">
        <w:t>é</w:t>
      </w:r>
      <w:r w:rsidRPr="00501108">
        <w:t xml:space="preserve">diatique, comme Mathieu Bock-Côté invité à l'émission </w:t>
      </w:r>
      <w:r w:rsidRPr="00501108">
        <w:rPr>
          <w:i/>
          <w:iCs/>
        </w:rPr>
        <w:t xml:space="preserve">Répliques </w:t>
      </w:r>
      <w:r w:rsidRPr="00501108">
        <w:t>d'Alain Finkielkraut sur France Culture.</w:t>
      </w:r>
    </w:p>
  </w:footnote>
  <w:footnote w:id="55">
    <w:p w:rsidR="00F64A0A" w:rsidRPr="00F05EC7" w:rsidRDefault="00F64A0A" w:rsidP="00F64A0A">
      <w:pPr>
        <w:pStyle w:val="Notedebasdepage"/>
        <w:rPr>
          <w:lang w:val="fr-FR"/>
        </w:rPr>
      </w:pPr>
      <w:r>
        <w:rPr>
          <w:rStyle w:val="Appelnotedebasdep"/>
        </w:rPr>
        <w:footnoteRef/>
      </w:r>
      <w:r>
        <w:t xml:space="preserve"> </w:t>
      </w:r>
      <w:r>
        <w:rPr>
          <w:lang w:val="fr-FR"/>
        </w:rPr>
        <w:tab/>
      </w:r>
      <w:r w:rsidRPr="00501108">
        <w:t>Sur la toile de nombreux sites animent le débat par des r</w:t>
      </w:r>
      <w:r w:rsidRPr="00501108">
        <w:t>e</w:t>
      </w:r>
      <w:r w:rsidRPr="00501108">
        <w:t xml:space="preserve">vues de presse et des analyses : </w:t>
      </w:r>
      <w:hyperlink r:id="rId9" w:history="1">
        <w:r w:rsidRPr="00501108">
          <w:t>Vigile.net</w:t>
        </w:r>
      </w:hyperlink>
      <w:r w:rsidRPr="00501108">
        <w:t xml:space="preserve"> (Québec), Observatoire du communautarisme (France), </w:t>
      </w:r>
      <w:hyperlink r:id="rId10" w:history="1">
        <w:r w:rsidRPr="00501108">
          <w:t xml:space="preserve">fdesouche.com </w:t>
        </w:r>
      </w:hyperlink>
      <w:r w:rsidRPr="00501108">
        <w:t>(France), Le nouveau réactionnaire (France), R</w:t>
      </w:r>
      <w:r w:rsidRPr="00501108">
        <w:t>i</w:t>
      </w:r>
      <w:r w:rsidRPr="00501108">
        <w:t>poste laïque (France), Bivouac-Id (France), Point de Bbascule (Québec).</w:t>
      </w:r>
    </w:p>
  </w:footnote>
  <w:footnote w:id="56">
    <w:p w:rsidR="00F64A0A" w:rsidRPr="000B2DF0" w:rsidRDefault="00F64A0A" w:rsidP="00F64A0A">
      <w:pPr>
        <w:pStyle w:val="Notedebasdepage"/>
        <w:rPr>
          <w:lang w:val="fr-FR"/>
        </w:rPr>
      </w:pPr>
      <w:r>
        <w:rPr>
          <w:rStyle w:val="Appelnotedebasdep"/>
        </w:rPr>
        <w:footnoteRef/>
      </w:r>
      <w:r>
        <w:t xml:space="preserve"> </w:t>
      </w:r>
      <w:r>
        <w:rPr>
          <w:lang w:val="fr-FR"/>
        </w:rPr>
        <w:tab/>
      </w:r>
      <w:r w:rsidRPr="00501108">
        <w:t>Dans plusieurs pays, des intellectuels se mobilisent pour dénoncer l'idéol</w:t>
      </w:r>
      <w:r w:rsidRPr="00501108">
        <w:t>o</w:t>
      </w:r>
      <w:r w:rsidRPr="00501108">
        <w:t>gie de la diversité et le trop d'immigration : le sociologue Paul Shaffer aux Pays-Bas, l'essayiste et romancier Martin Amis en Grande-Bretagne, le pol</w:t>
      </w:r>
      <w:r w:rsidRPr="00501108">
        <w:t>i</w:t>
      </w:r>
      <w:r w:rsidRPr="00501108">
        <w:t>tologue italien Giovanni Sartori, le journaliste Kane Bluitgen au Danemark (Laurent, 2008 ; Fourest, 2009).</w:t>
      </w:r>
    </w:p>
  </w:footnote>
  <w:footnote w:id="57">
    <w:p w:rsidR="00F64A0A" w:rsidRPr="000B2DF0" w:rsidRDefault="00F64A0A" w:rsidP="00F64A0A">
      <w:pPr>
        <w:pStyle w:val="Notedebasdepage"/>
        <w:rPr>
          <w:lang w:val="fr-FR"/>
        </w:rPr>
      </w:pPr>
      <w:r>
        <w:rPr>
          <w:rStyle w:val="Appelnotedebasdep"/>
        </w:rPr>
        <w:footnoteRef/>
      </w:r>
      <w:r>
        <w:t xml:space="preserve"> </w:t>
      </w:r>
      <w:r>
        <w:rPr>
          <w:lang w:val="fr-FR"/>
        </w:rPr>
        <w:tab/>
      </w:r>
      <w:r w:rsidRPr="00501108">
        <w:t xml:space="preserve">Dans un article du </w:t>
      </w:r>
      <w:r w:rsidRPr="00501108">
        <w:rPr>
          <w:i/>
          <w:iCs/>
        </w:rPr>
        <w:t xml:space="preserve">Figaro </w:t>
      </w:r>
      <w:r w:rsidRPr="00501108">
        <w:t>(16 novembre 2002), Philippe Muray évoque l'o</w:t>
      </w:r>
      <w:r w:rsidRPr="00501108">
        <w:t>u</w:t>
      </w:r>
      <w:r w:rsidRPr="00501108">
        <w:t>vrage du « petit enquêteur » Daniel Lindenberg chargé par les « nouveaux actionnaires » de faire la chasse aux « nouveaux réactionna</w:t>
      </w:r>
      <w:r w:rsidRPr="00501108">
        <w:t>i</w:t>
      </w:r>
      <w:r w:rsidRPr="00501108">
        <w:t>res ».</w:t>
      </w:r>
    </w:p>
  </w:footnote>
  <w:footnote w:id="58">
    <w:p w:rsidR="00F64A0A" w:rsidRPr="000B2DF0" w:rsidRDefault="00F64A0A" w:rsidP="00F64A0A">
      <w:pPr>
        <w:pStyle w:val="Notedebasdepage"/>
        <w:rPr>
          <w:lang w:val="fr-FR"/>
        </w:rPr>
      </w:pPr>
      <w:r>
        <w:rPr>
          <w:rStyle w:val="Appelnotedebasdep"/>
        </w:rPr>
        <w:footnoteRef/>
      </w:r>
      <w:r>
        <w:t xml:space="preserve"> </w:t>
      </w:r>
      <w:r>
        <w:rPr>
          <w:lang w:val="fr-FR"/>
        </w:rPr>
        <w:tab/>
      </w:r>
      <w:r w:rsidRPr="00501108">
        <w:t>Voir la plume des « nouveaux philosophes » : Bernard-Henry Lévy, André Glucksmann, Pascal Bruc</w:t>
      </w:r>
      <w:r w:rsidRPr="00501108">
        <w:t>k</w:t>
      </w:r>
      <w:r w:rsidRPr="00501108">
        <w:t>ner.</w:t>
      </w:r>
    </w:p>
  </w:footnote>
  <w:footnote w:id="59">
    <w:p w:rsidR="00F64A0A" w:rsidRPr="00B34F36" w:rsidRDefault="00F64A0A" w:rsidP="00F64A0A">
      <w:pPr>
        <w:pStyle w:val="Notedebasdepage"/>
        <w:rPr>
          <w:lang w:val="fr-FR"/>
        </w:rPr>
      </w:pPr>
      <w:r>
        <w:rPr>
          <w:rStyle w:val="Appelnotedebasdep"/>
        </w:rPr>
        <w:footnoteRef/>
      </w:r>
      <w:r>
        <w:t xml:space="preserve"> </w:t>
      </w:r>
      <w:r>
        <w:rPr>
          <w:lang w:val="fr-FR"/>
        </w:rPr>
        <w:tab/>
      </w:r>
      <w:r w:rsidRPr="00501108">
        <w:t>Épicier nantais soupçonné par les autorités françaises de pol</w:t>
      </w:r>
      <w:r w:rsidRPr="00501108">
        <w:t>y</w:t>
      </w:r>
      <w:r w:rsidRPr="00501108">
        <w:t>gamie et de fraude aux allocations famili</w:t>
      </w:r>
      <w:r w:rsidRPr="00501108">
        <w:t>a</w:t>
      </w:r>
      <w:r w:rsidRPr="00501108">
        <w:t>les.</w:t>
      </w:r>
    </w:p>
  </w:footnote>
  <w:footnote w:id="60">
    <w:p w:rsidR="00F64A0A" w:rsidRPr="00445BD9" w:rsidRDefault="00F64A0A" w:rsidP="00F64A0A">
      <w:pPr>
        <w:pStyle w:val="Notedebasdepage"/>
        <w:rPr>
          <w:lang w:val="fr-FR"/>
        </w:rPr>
      </w:pPr>
      <w:r>
        <w:rPr>
          <w:rStyle w:val="Appelnotedebasdep"/>
        </w:rPr>
        <w:footnoteRef/>
      </w:r>
      <w:r>
        <w:t xml:space="preserve"> </w:t>
      </w:r>
      <w:r>
        <w:rPr>
          <w:lang w:val="fr-FR"/>
        </w:rPr>
        <w:tab/>
      </w:r>
      <w:r w:rsidRPr="00501108">
        <w:t xml:space="preserve">Dans le genre « positif » : Philippe Legrain (2009). </w:t>
      </w:r>
      <w:r w:rsidRPr="00501108">
        <w:rPr>
          <w:i/>
          <w:iCs/>
        </w:rPr>
        <w:t>Immigrants : un bien n</w:t>
      </w:r>
      <w:r w:rsidRPr="00501108">
        <w:rPr>
          <w:i/>
          <w:iCs/>
        </w:rPr>
        <w:t>é</w:t>
      </w:r>
      <w:r w:rsidRPr="00501108">
        <w:rPr>
          <w:i/>
          <w:iCs/>
        </w:rPr>
        <w:t xml:space="preserve">cessaire, </w:t>
      </w:r>
      <w:r w:rsidRPr="00501108">
        <w:t>Paris, Markus Heller.</w:t>
      </w:r>
    </w:p>
  </w:footnote>
  <w:footnote w:id="61">
    <w:p w:rsidR="00F64A0A" w:rsidRPr="00445BD9" w:rsidRDefault="00F64A0A" w:rsidP="00F64A0A">
      <w:pPr>
        <w:pStyle w:val="Notedebasdepage"/>
        <w:rPr>
          <w:lang w:val="fr-FR"/>
        </w:rPr>
      </w:pPr>
      <w:r>
        <w:rPr>
          <w:rStyle w:val="Appelnotedebasdep"/>
        </w:rPr>
        <w:footnoteRef/>
      </w:r>
      <w:r>
        <w:t xml:space="preserve"> </w:t>
      </w:r>
      <w:r>
        <w:rPr>
          <w:lang w:val="fr-FR"/>
        </w:rPr>
        <w:tab/>
      </w:r>
      <w:r w:rsidRPr="00501108">
        <w:t xml:space="preserve">Titre d'un essai de Pico Iyer (2006). </w:t>
      </w:r>
      <w:r w:rsidRPr="00501108">
        <w:rPr>
          <w:i/>
          <w:iCs/>
        </w:rPr>
        <w:t xml:space="preserve">l'Homme global </w:t>
      </w:r>
      <w:r w:rsidRPr="00501108">
        <w:t>Paris, Hoëbeke.</w:t>
      </w:r>
    </w:p>
  </w:footnote>
  <w:footnote w:id="62">
    <w:p w:rsidR="00F64A0A" w:rsidRPr="004C087B" w:rsidRDefault="00F64A0A" w:rsidP="00F64A0A">
      <w:pPr>
        <w:pStyle w:val="Notedebasdepage"/>
        <w:rPr>
          <w:lang w:val="fr-FR"/>
        </w:rPr>
      </w:pPr>
      <w:r>
        <w:rPr>
          <w:rStyle w:val="Appelnotedebasdep"/>
        </w:rPr>
        <w:footnoteRef/>
      </w:r>
      <w:r>
        <w:t xml:space="preserve"> </w:t>
      </w:r>
      <w:r>
        <w:rPr>
          <w:lang w:val="fr-FR"/>
        </w:rPr>
        <w:tab/>
      </w:r>
      <w:r w:rsidRPr="00501108">
        <w:t>Sur le site Point de Bascule, consultez la rubrique de Richard Martineau du 12 mai 2010 : « La grande mosquée », &lt;</w:t>
      </w:r>
      <w:hyperlink r:id="rId11" w:history="1">
        <w:r w:rsidRPr="00501108">
          <w:t>http://www.pointdebasculecanada.ca/article/1345-la-grande-mosquee-par-richard-martineau.php</w:t>
        </w:r>
      </w:hyperlink>
      <w:r w:rsidRPr="00501108">
        <w:t>&gt;.</w:t>
      </w:r>
    </w:p>
  </w:footnote>
  <w:footnote w:id="63">
    <w:p w:rsidR="00F64A0A" w:rsidRPr="004C087B" w:rsidRDefault="00F64A0A" w:rsidP="00F64A0A">
      <w:pPr>
        <w:pStyle w:val="Notedebasdepage"/>
        <w:rPr>
          <w:lang w:val="fr-FR"/>
        </w:rPr>
      </w:pPr>
      <w:r>
        <w:rPr>
          <w:rStyle w:val="Appelnotedebasdep"/>
        </w:rPr>
        <w:footnoteRef/>
      </w:r>
      <w:r>
        <w:t xml:space="preserve"> </w:t>
      </w:r>
      <w:r>
        <w:rPr>
          <w:lang w:val="fr-FR"/>
        </w:rPr>
        <w:tab/>
      </w:r>
      <w:r w:rsidRPr="00501108">
        <w:t xml:space="preserve">Dans le genre, il faut consulter l'ouvrage de Philippe Legrain (2007), </w:t>
      </w:r>
      <w:r w:rsidRPr="00501108">
        <w:rPr>
          <w:i/>
          <w:iCs/>
        </w:rPr>
        <w:t>Imm</w:t>
      </w:r>
      <w:r w:rsidRPr="00501108">
        <w:rPr>
          <w:i/>
          <w:iCs/>
        </w:rPr>
        <w:t>i</w:t>
      </w:r>
      <w:r w:rsidRPr="00501108">
        <w:rPr>
          <w:i/>
          <w:iCs/>
        </w:rPr>
        <w:t xml:space="preserve">grants. Your Country Needs Them, </w:t>
      </w:r>
      <w:r w:rsidRPr="00501108">
        <w:t>Londres, Little, Brown &amp; Company.</w:t>
      </w:r>
    </w:p>
  </w:footnote>
  <w:footnote w:id="64">
    <w:p w:rsidR="00F64A0A" w:rsidRPr="004C087B" w:rsidRDefault="00F64A0A" w:rsidP="00F64A0A">
      <w:pPr>
        <w:pStyle w:val="Notedebasdepage"/>
        <w:rPr>
          <w:lang w:val="fr-FR"/>
        </w:rPr>
      </w:pPr>
      <w:r>
        <w:rPr>
          <w:rStyle w:val="Appelnotedebasdep"/>
        </w:rPr>
        <w:footnoteRef/>
      </w:r>
      <w:r>
        <w:t xml:space="preserve"> </w:t>
      </w:r>
      <w:r>
        <w:rPr>
          <w:lang w:val="fr-FR"/>
        </w:rPr>
        <w:tab/>
      </w:r>
      <w:r w:rsidRPr="00501108">
        <w:t>Cette École de Toronto (Monica Heller, Normand Labrie et Diane Farmer) se fait malmener par Joseph-Yvon Thériault (premier directeur du Centre i</w:t>
      </w:r>
      <w:r w:rsidRPr="00501108">
        <w:t>n</w:t>
      </w:r>
      <w:r w:rsidRPr="00501108">
        <w:t>te</w:t>
      </w:r>
      <w:r w:rsidRPr="00501108">
        <w:t>r</w:t>
      </w:r>
      <w:r w:rsidRPr="00501108">
        <w:t>disciplinaire de recherche sur la citoyenneté et les minorités [CIRCEM] de l'Université d'Ottawa et maintenant au Département de sociologie à l'Univers</w:t>
      </w:r>
      <w:r w:rsidRPr="00501108">
        <w:t>i</w:t>
      </w:r>
      <w:r w:rsidRPr="00501108">
        <w:t>té du Québec à Montréal [UQAM]) et Martin Meunier, animateur du CI</w:t>
      </w:r>
      <w:r w:rsidRPr="00501108">
        <w:t>R</w:t>
      </w:r>
      <w:r w:rsidRPr="00501108">
        <w:t>CEM. Ils considèrent que l'élaboration d'une « nouvelle francité » minoritaire calquée sur la dynamique multiculturelle, fluide et individualiste de la francophonie torontoise poursuit l'œuvre de « dénationalisation de l'a</w:t>
      </w:r>
      <w:r w:rsidRPr="00501108">
        <w:t>f</w:t>
      </w:r>
      <w:r w:rsidRPr="00501108">
        <w:t>firmation des francophonies vivant en situation minoritaire » (p. 206). Selon Thériault et Meunier (2008), il devient urgent de rétablir les balises d'une appartenance commune : « Or, faire société, c'est plutôt établir de manière permanente un rapport à soi et élaborer et maintenir (bref, instituer) un "nous" qui, justement, dépasse l'affinité des individus qui composent des groupes identitaires ; de cela, l'École de Toro</w:t>
      </w:r>
      <w:r w:rsidRPr="00501108">
        <w:t>n</w:t>
      </w:r>
      <w:r w:rsidRPr="00501108">
        <w:t>to ne semble pas vouloir » (p. 216).</w:t>
      </w:r>
    </w:p>
  </w:footnote>
  <w:footnote w:id="65">
    <w:p w:rsidR="00F64A0A" w:rsidRPr="00BF21A5" w:rsidRDefault="00F64A0A" w:rsidP="00F64A0A">
      <w:pPr>
        <w:pStyle w:val="Notedebasdepage"/>
        <w:rPr>
          <w:lang w:val="fr-FR"/>
        </w:rPr>
      </w:pPr>
      <w:r>
        <w:rPr>
          <w:rStyle w:val="Appelnotedebasdep"/>
        </w:rPr>
        <w:footnoteRef/>
      </w:r>
      <w:r>
        <w:t xml:space="preserve"> </w:t>
      </w:r>
      <w:r>
        <w:rPr>
          <w:lang w:val="fr-FR"/>
        </w:rPr>
        <w:tab/>
      </w:r>
      <w:r w:rsidRPr="00501108">
        <w:t>Professeur de sociologie à l'Université Laval, Stéphanie Rousseau se d</w:t>
      </w:r>
      <w:r w:rsidRPr="00501108">
        <w:t>e</w:t>
      </w:r>
      <w:r w:rsidRPr="00501108">
        <w:t>mande comment Mathieu Bock-Côté peut défendre un idéal national figé dans un passé nostalgique des années 1940. Rousseau, S. (2010). « Identité québécoise-Qui sème la te</w:t>
      </w:r>
      <w:r w:rsidRPr="00501108">
        <w:t>r</w:t>
      </w:r>
      <w:r w:rsidRPr="00501108">
        <w:t xml:space="preserve">reur ? », </w:t>
      </w:r>
      <w:r w:rsidRPr="00501108">
        <w:rPr>
          <w:i/>
          <w:iCs/>
        </w:rPr>
        <w:t xml:space="preserve">Le Devoir, </w:t>
      </w:r>
      <w:r w:rsidRPr="00501108">
        <w:t>4 janvier.</w:t>
      </w:r>
    </w:p>
  </w:footnote>
  <w:footnote w:id="66">
    <w:p w:rsidR="00F64A0A" w:rsidRPr="00902A20" w:rsidRDefault="00F64A0A" w:rsidP="00F64A0A">
      <w:pPr>
        <w:pStyle w:val="Notedebasdepage"/>
        <w:rPr>
          <w:lang w:val="fr-FR"/>
        </w:rPr>
      </w:pPr>
      <w:r>
        <w:rPr>
          <w:rStyle w:val="Appelnotedebasdep"/>
        </w:rPr>
        <w:footnoteRef/>
      </w:r>
      <w:r>
        <w:t xml:space="preserve"> </w:t>
      </w:r>
      <w:r>
        <w:rPr>
          <w:lang w:val="fr-FR"/>
        </w:rPr>
        <w:tab/>
      </w:r>
      <w:r w:rsidRPr="00501108">
        <w:t>La recherche qui sous-tend ce texte a été menée durant ma résidence à l'In</w:t>
      </w:r>
      <w:r w:rsidRPr="00501108">
        <w:t>s</w:t>
      </w:r>
      <w:r w:rsidRPr="00501108">
        <w:t>titut Méditerranéen de Recherches Avancées (IMéRA), à Marseille, en 2009-2010 et elle a bénéficié de l'appui de l'IMéRA que je remercie.</w:t>
      </w:r>
    </w:p>
  </w:footnote>
  <w:footnote w:id="67">
    <w:p w:rsidR="00F64A0A" w:rsidRPr="006655E7" w:rsidRDefault="00F64A0A" w:rsidP="00F64A0A">
      <w:pPr>
        <w:pStyle w:val="Notedebasdepage"/>
        <w:rPr>
          <w:lang w:val="fr-FR"/>
        </w:rPr>
      </w:pPr>
      <w:r>
        <w:rPr>
          <w:rStyle w:val="Appelnotedebasdep"/>
        </w:rPr>
        <w:footnoteRef/>
      </w:r>
      <w:r>
        <w:t xml:space="preserve"> </w:t>
      </w:r>
      <w:r>
        <w:rPr>
          <w:lang w:val="fr-FR"/>
        </w:rPr>
        <w:tab/>
      </w:r>
      <w:r w:rsidRPr="00501108">
        <w:t>Nous préférons les termes hidjab et niqab aux termes voile, fo</w:t>
      </w:r>
      <w:r w:rsidRPr="00501108">
        <w:t>u</w:t>
      </w:r>
      <w:r w:rsidRPr="00501108">
        <w:t>lard ou voile intégral, car ils sont plus précis et sont devenus larg</w:t>
      </w:r>
      <w:r w:rsidRPr="00501108">
        <w:t>e</w:t>
      </w:r>
      <w:r w:rsidRPr="00501108">
        <w:t>ment utilisés. Le niqab couvre le visage au complet, en laissant que</w:t>
      </w:r>
      <w:r w:rsidRPr="00501108">
        <w:t>l</w:t>
      </w:r>
      <w:r w:rsidRPr="00501108">
        <w:t>quefois une fente pour les yeux.</w:t>
      </w:r>
    </w:p>
  </w:footnote>
  <w:footnote w:id="68">
    <w:p w:rsidR="00F64A0A" w:rsidRPr="00F74211" w:rsidRDefault="00F64A0A" w:rsidP="00F64A0A">
      <w:pPr>
        <w:pStyle w:val="Notedebasdepage"/>
        <w:rPr>
          <w:lang w:val="fr-FR"/>
        </w:rPr>
      </w:pPr>
      <w:r>
        <w:rPr>
          <w:rStyle w:val="Appelnotedebasdep"/>
        </w:rPr>
        <w:footnoteRef/>
      </w:r>
      <w:r>
        <w:t xml:space="preserve"> </w:t>
      </w:r>
      <w:r>
        <w:rPr>
          <w:lang w:val="fr-FR"/>
        </w:rPr>
        <w:tab/>
      </w:r>
      <w:r w:rsidRPr="00501108">
        <w:t>Ce qui n'est sans doute pas faux. Mais une fois la question posée, il faut pre</w:t>
      </w:r>
      <w:r w:rsidRPr="00501108">
        <w:t>n</w:t>
      </w:r>
      <w:r w:rsidRPr="00501108">
        <w:t>dre position sur le principe de régulation des expressions religieuses dans l'espace p</w:t>
      </w:r>
      <w:r w:rsidRPr="00501108">
        <w:t>u</w:t>
      </w:r>
      <w:r w:rsidRPr="00501108">
        <w:t>blic, même si on souhaite contester que cette régulation soit faite par la loi plutôt que par d'autres m</w:t>
      </w:r>
      <w:r w:rsidRPr="00501108">
        <w:t>e</w:t>
      </w:r>
      <w:r w:rsidRPr="00501108">
        <w:t>sures.</w:t>
      </w:r>
    </w:p>
  </w:footnote>
  <w:footnote w:id="69">
    <w:p w:rsidR="00F64A0A" w:rsidRPr="00F74211" w:rsidRDefault="00F64A0A" w:rsidP="00F64A0A">
      <w:pPr>
        <w:pStyle w:val="Notedebasdepage"/>
        <w:rPr>
          <w:lang w:val="fr-FR"/>
        </w:rPr>
      </w:pPr>
      <w:r>
        <w:rPr>
          <w:rStyle w:val="Appelnotedebasdep"/>
        </w:rPr>
        <w:footnoteRef/>
      </w:r>
      <w:r>
        <w:tab/>
      </w:r>
      <w:r w:rsidRPr="00501108">
        <w:t>Tous les mémoires déposés sont disponibles sur le site &lt;</w:t>
      </w:r>
      <w:hyperlink r:id="rId12" w:history="1">
        <w:r w:rsidRPr="00FE758B">
          <w:rPr>
            <w:rStyle w:val="Lienhypertexte"/>
            <w:szCs w:val="16"/>
          </w:rPr>
          <w:t>http://www.assnat.qc.ca/fr/travaux-parlementaires/commissions/CI/mandats/Mandat-12329/memoires-deposes. html</w:t>
        </w:r>
      </w:hyperlink>
      <w:r w:rsidRPr="00501108">
        <w:t>&gt;.</w:t>
      </w:r>
    </w:p>
  </w:footnote>
  <w:footnote w:id="70">
    <w:p w:rsidR="00F64A0A" w:rsidRPr="00F74211" w:rsidRDefault="00F64A0A" w:rsidP="00F64A0A">
      <w:pPr>
        <w:pStyle w:val="Notedebasdepage"/>
        <w:rPr>
          <w:lang w:val="fr-FR"/>
        </w:rPr>
      </w:pPr>
      <w:r>
        <w:rPr>
          <w:rStyle w:val="Appelnotedebasdep"/>
        </w:rPr>
        <w:footnoteRef/>
      </w:r>
      <w:r>
        <w:t xml:space="preserve"> </w:t>
      </w:r>
      <w:r>
        <w:rPr>
          <w:lang w:val="fr-FR"/>
        </w:rPr>
        <w:tab/>
      </w:r>
      <w:r w:rsidRPr="00501108">
        <w:t>Courants conservateurs qui ont émergé récemment dans les sociétés musu</w:t>
      </w:r>
      <w:r w:rsidRPr="00501108">
        <w:t>l</w:t>
      </w:r>
      <w:r w:rsidRPr="00501108">
        <w:t xml:space="preserve">manes et qui font la promotion d'un retour strict au mode de vie des « pieux ancêtres » </w:t>
      </w:r>
      <w:r w:rsidRPr="00501108">
        <w:rPr>
          <w:i/>
          <w:iCs/>
        </w:rPr>
        <w:t>(salaf).</w:t>
      </w:r>
    </w:p>
  </w:footnote>
  <w:footnote w:id="71">
    <w:p w:rsidR="00F64A0A" w:rsidRPr="002A3BC9" w:rsidRDefault="00F64A0A" w:rsidP="00F64A0A">
      <w:pPr>
        <w:pStyle w:val="Notedebasdepage"/>
        <w:rPr>
          <w:lang w:val="fr-FR"/>
        </w:rPr>
      </w:pPr>
      <w:r>
        <w:rPr>
          <w:rStyle w:val="Appelnotedebasdep"/>
        </w:rPr>
        <w:footnoteRef/>
      </w:r>
      <w:r>
        <w:t xml:space="preserve"> </w:t>
      </w:r>
      <w:r>
        <w:rPr>
          <w:lang w:val="fr-FR"/>
        </w:rPr>
        <w:tab/>
      </w:r>
      <w:r w:rsidRPr="00501108">
        <w:t xml:space="preserve">Ces voix se sont exprimées sur un site tel que </w:t>
      </w:r>
      <w:hyperlink r:id="rId13" w:history="1">
        <w:r w:rsidRPr="00501108">
          <w:t>Sisyphe.org</w:t>
        </w:r>
      </w:hyperlink>
      <w:r w:rsidRPr="00501108">
        <w:t>, par exemple.</w:t>
      </w:r>
    </w:p>
  </w:footnote>
  <w:footnote w:id="72">
    <w:p w:rsidR="00F64A0A" w:rsidRPr="002A3BC9" w:rsidRDefault="00F64A0A" w:rsidP="00F64A0A">
      <w:pPr>
        <w:pStyle w:val="Notedebasdepage"/>
        <w:rPr>
          <w:lang w:val="fr-FR"/>
        </w:rPr>
      </w:pPr>
      <w:r>
        <w:rPr>
          <w:rStyle w:val="Appelnotedebasdep"/>
        </w:rPr>
        <w:footnoteRef/>
      </w:r>
      <w:r>
        <w:t xml:space="preserve"> </w:t>
      </w:r>
      <w:r>
        <w:rPr>
          <w:lang w:val="fr-FR"/>
        </w:rPr>
        <w:tab/>
      </w:r>
      <w:r w:rsidRPr="00501108">
        <w:t xml:space="preserve">Le site </w:t>
      </w:r>
      <w:hyperlink r:id="rId14" w:history="1">
        <w:r w:rsidRPr="00501108">
          <w:t>Oumma.com</w:t>
        </w:r>
      </w:hyperlink>
      <w:r w:rsidRPr="00501108">
        <w:t>, par exemple, considère qu'il s'agit là d'une « islam</w:t>
      </w:r>
      <w:r w:rsidRPr="00501108">
        <w:t>o</w:t>
      </w:r>
      <w:r w:rsidRPr="00501108">
        <w:t>phobie décomplexée » (</w:t>
      </w:r>
      <w:hyperlink r:id="rId15" w:history="1">
        <w:r w:rsidRPr="00501108">
          <w:t>oumma.com/Le-livre-Ma-vie</w:t>
        </w:r>
      </w:hyperlink>
      <w:r w:rsidRPr="00501108">
        <w:t>-a-contre-Coran-ou).</w:t>
      </w:r>
    </w:p>
  </w:footnote>
  <w:footnote w:id="73">
    <w:p w:rsidR="00F64A0A" w:rsidRPr="002A3BC9" w:rsidRDefault="00F64A0A" w:rsidP="00F64A0A">
      <w:pPr>
        <w:pStyle w:val="Notedebasdepage"/>
        <w:rPr>
          <w:lang w:val="fr-FR"/>
        </w:rPr>
      </w:pPr>
      <w:r>
        <w:rPr>
          <w:rStyle w:val="Appelnotedebasdep"/>
        </w:rPr>
        <w:footnoteRef/>
      </w:r>
      <w:r>
        <w:t xml:space="preserve"> </w:t>
      </w:r>
      <w:r>
        <w:rPr>
          <w:lang w:val="fr-FR"/>
        </w:rPr>
        <w:tab/>
      </w:r>
      <w:r w:rsidRPr="00501108">
        <w:t>On peut inclure dans ce courant, outre le Front national en France, des gro</w:t>
      </w:r>
      <w:r w:rsidRPr="00501108">
        <w:t>u</w:t>
      </w:r>
      <w:r w:rsidRPr="00501108">
        <w:t>pes tels que Riposte laïque, qui a des échos et des alliés actifs au Qu</w:t>
      </w:r>
      <w:r w:rsidRPr="00501108">
        <w:t>é</w:t>
      </w:r>
      <w:r w:rsidRPr="00501108">
        <w:t>bec.</w:t>
      </w:r>
    </w:p>
  </w:footnote>
  <w:footnote w:id="74">
    <w:p w:rsidR="00F64A0A" w:rsidRPr="002A3BC9" w:rsidRDefault="00F64A0A" w:rsidP="00F64A0A">
      <w:pPr>
        <w:pStyle w:val="Notedebasdepage"/>
        <w:rPr>
          <w:lang w:val="fr-FR"/>
        </w:rPr>
      </w:pPr>
      <w:r>
        <w:rPr>
          <w:rStyle w:val="Appelnotedebasdep"/>
        </w:rPr>
        <w:footnoteRef/>
      </w:r>
      <w:r>
        <w:t xml:space="preserve"> </w:t>
      </w:r>
      <w:r>
        <w:rPr>
          <w:lang w:val="fr-FR"/>
        </w:rPr>
        <w:tab/>
      </w:r>
      <w:r>
        <w:t>Il s'agit de M</w:t>
      </w:r>
      <w:r w:rsidRPr="006D188F">
        <w:rPr>
          <w:vertAlign w:val="superscript"/>
        </w:rPr>
        <w:t>me</w:t>
      </w:r>
      <w:r w:rsidRPr="00501108">
        <w:t xml:space="preserve"> Sihem Habchi, l'une des fondatrices de l'organ</w:t>
      </w:r>
      <w:r w:rsidRPr="00501108">
        <w:t>i</w:t>
      </w:r>
      <w:r w:rsidRPr="00501108">
        <w:t xml:space="preserve">sation Ni putes ni soumises en France, et de l'avocat Richard Malka, qui a défendu le journal </w:t>
      </w:r>
      <w:r w:rsidRPr="00501108">
        <w:rPr>
          <w:i/>
          <w:iCs/>
        </w:rPr>
        <w:t xml:space="preserve">Charlie Hebdo </w:t>
      </w:r>
      <w:r w:rsidRPr="00501108">
        <w:t>lors de la crise des caricatures de Mahomet.</w:t>
      </w:r>
    </w:p>
  </w:footnote>
  <w:footnote w:id="75">
    <w:p w:rsidR="00F64A0A" w:rsidRDefault="00F64A0A" w:rsidP="00F64A0A">
      <w:pPr>
        <w:pStyle w:val="Notedebasdepage"/>
      </w:pPr>
      <w:r>
        <w:rPr>
          <w:rStyle w:val="Appelnotedebasdep"/>
        </w:rPr>
        <w:footnoteRef/>
      </w:r>
      <w:r>
        <w:t xml:space="preserve"> </w:t>
      </w:r>
      <w:r>
        <w:rPr>
          <w:lang w:val="fr-FR"/>
        </w:rPr>
        <w:tab/>
      </w:r>
      <w:r w:rsidRPr="00501108">
        <w:t>Le manifeste et la déclaration se trouvent respectivement sur les sites &lt;</w:t>
      </w:r>
      <w:hyperlink r:id="rId16" w:history="1">
        <w:r w:rsidRPr="00FE758B">
          <w:rPr>
            <w:rStyle w:val="Lienhypertexte"/>
            <w:szCs w:val="16"/>
          </w:rPr>
          <w:t>http://www.pourunquebecpluraliste.org/</w:t>
        </w:r>
      </w:hyperlink>
      <w:r w:rsidRPr="00501108">
        <w:t>&gt;</w:t>
      </w:r>
    </w:p>
    <w:p w:rsidR="00F64A0A" w:rsidRPr="002A3BC9" w:rsidRDefault="00F64A0A" w:rsidP="00F64A0A">
      <w:pPr>
        <w:pStyle w:val="Notedebasdepage"/>
        <w:rPr>
          <w:lang w:val="fr-FR"/>
        </w:rPr>
      </w:pPr>
      <w:r>
        <w:tab/>
      </w:r>
      <w:r w:rsidRPr="00501108">
        <w:t>et &lt;ht</w:t>
      </w:r>
      <w:r>
        <w:t>t</w:t>
      </w:r>
      <w:r w:rsidRPr="00501108">
        <w:t>p://</w:t>
      </w:r>
      <w:hyperlink r:id="rId17" w:history="1">
        <w:r w:rsidRPr="00501108">
          <w:t>www.quebeclaique.org/</w:t>
        </w:r>
      </w:hyperlink>
      <w:r w:rsidRPr="00501108">
        <w:t>&gt;.</w:t>
      </w:r>
    </w:p>
  </w:footnote>
  <w:footnote w:id="76">
    <w:p w:rsidR="00F64A0A" w:rsidRPr="000B516F" w:rsidRDefault="00F64A0A" w:rsidP="00F64A0A">
      <w:pPr>
        <w:pStyle w:val="Notedebasdepage"/>
        <w:rPr>
          <w:lang w:val="fr-FR"/>
        </w:rPr>
      </w:pPr>
      <w:r>
        <w:rPr>
          <w:rStyle w:val="Appelnotedebasdep"/>
        </w:rPr>
        <w:footnoteRef/>
      </w:r>
      <w:r>
        <w:t xml:space="preserve"> </w:t>
      </w:r>
      <w:r>
        <w:rPr>
          <w:lang w:val="fr-FR"/>
        </w:rPr>
        <w:tab/>
      </w:r>
      <w:r w:rsidRPr="00501108">
        <w:t xml:space="preserve">Le texte d'Okin, publié à l'origine dans le </w:t>
      </w:r>
      <w:r w:rsidRPr="00501108">
        <w:rPr>
          <w:i/>
          <w:iCs/>
        </w:rPr>
        <w:t xml:space="preserve">Boston Review, </w:t>
      </w:r>
      <w:r w:rsidRPr="00501108">
        <w:t>avait entraîné lui aussi une polarisation des positions, qui se sont traduites par un ouvrage co</w:t>
      </w:r>
      <w:r w:rsidRPr="00501108">
        <w:t>l</w:t>
      </w:r>
      <w:r w:rsidRPr="00501108">
        <w:t>lectif où le texte original et quinze répliques ont été regroupés (Okin, 1999).</w:t>
      </w:r>
    </w:p>
  </w:footnote>
  <w:footnote w:id="77">
    <w:p w:rsidR="00F64A0A" w:rsidRPr="00813E26" w:rsidRDefault="00F64A0A" w:rsidP="00F64A0A">
      <w:pPr>
        <w:pStyle w:val="Notedebasdepage"/>
        <w:rPr>
          <w:lang w:val="fr-FR"/>
        </w:rPr>
      </w:pPr>
      <w:r>
        <w:rPr>
          <w:rStyle w:val="Appelnotedebasdep"/>
        </w:rPr>
        <w:footnoteRef/>
      </w:r>
      <w:r>
        <w:t xml:space="preserve"> </w:t>
      </w:r>
      <w:r>
        <w:rPr>
          <w:lang w:val="fr-FR"/>
        </w:rPr>
        <w:tab/>
      </w:r>
      <w:r w:rsidRPr="00501108">
        <w:t>Ce qui ne veut pas dire qu'il n'y avait pas de discriminations fondées sur la religion ou sur des critères linguistiques ou et</w:t>
      </w:r>
      <w:r w:rsidRPr="00501108">
        <w:t>h</w:t>
      </w:r>
      <w:r w:rsidRPr="00501108">
        <w:t>niques.</w:t>
      </w:r>
    </w:p>
  </w:footnote>
  <w:footnote w:id="78">
    <w:p w:rsidR="00F64A0A" w:rsidRPr="00813E26" w:rsidRDefault="00F64A0A" w:rsidP="00F64A0A">
      <w:pPr>
        <w:pStyle w:val="Notedebasdepage"/>
        <w:rPr>
          <w:lang w:val="fr-FR"/>
        </w:rPr>
      </w:pPr>
      <w:r>
        <w:rPr>
          <w:rStyle w:val="Appelnotedebasdep"/>
        </w:rPr>
        <w:footnoteRef/>
      </w:r>
      <w:r>
        <w:t xml:space="preserve"> </w:t>
      </w:r>
      <w:r>
        <w:rPr>
          <w:lang w:val="fr-FR"/>
        </w:rPr>
        <w:tab/>
      </w:r>
      <w:r w:rsidRPr="00501108">
        <w:t>La récente vague de révoltes arabes (début 2011) risque de m</w:t>
      </w:r>
      <w:r w:rsidRPr="00501108">
        <w:t>o</w:t>
      </w:r>
      <w:r w:rsidRPr="00501108">
        <w:t>difier cette donne. Cela reste à déterminer.</w:t>
      </w:r>
    </w:p>
  </w:footnote>
  <w:footnote w:id="79">
    <w:p w:rsidR="00F64A0A" w:rsidRPr="00813E26" w:rsidRDefault="00F64A0A" w:rsidP="00F64A0A">
      <w:pPr>
        <w:pStyle w:val="Notedebasdepage"/>
        <w:rPr>
          <w:lang w:val="fr-FR"/>
        </w:rPr>
      </w:pPr>
      <w:r>
        <w:rPr>
          <w:rStyle w:val="Appelnotedebasdep"/>
        </w:rPr>
        <w:footnoteRef/>
      </w:r>
      <w:r>
        <w:t xml:space="preserve"> </w:t>
      </w:r>
      <w:r>
        <w:rPr>
          <w:lang w:val="fr-FR"/>
        </w:rPr>
        <w:tab/>
      </w:r>
      <w:r w:rsidRPr="00501108">
        <w:t xml:space="preserve">En fait, la notion de réveil islamique est le sujet d'un </w:t>
      </w:r>
      <w:r>
        <w:t>livr</w:t>
      </w:r>
      <w:r w:rsidRPr="00501108">
        <w:t>e du Cheikh You</w:t>
      </w:r>
      <w:r w:rsidRPr="00501108">
        <w:t>s</w:t>
      </w:r>
      <w:r w:rsidRPr="00501108">
        <w:t>sef Al Qaradawy, publié sur son site en date du 6 décembre 2004 (Qarad</w:t>
      </w:r>
      <w:r w:rsidRPr="00501108">
        <w:t>a</w:t>
      </w:r>
      <w:r w:rsidRPr="00501108">
        <w:t>wy, 2006). Le Cheikh Al Qaradawy est le président de l'Union internation</w:t>
      </w:r>
      <w:r w:rsidRPr="00501108">
        <w:t>a</w:t>
      </w:r>
      <w:r w:rsidRPr="00501108">
        <w:t>le des savants musulmans et du Conseil européen pour la reche</w:t>
      </w:r>
      <w:r w:rsidRPr="00501108">
        <w:t>r</w:t>
      </w:r>
      <w:r w:rsidRPr="00501108">
        <w:t>che et la fatwa.</w:t>
      </w:r>
    </w:p>
  </w:footnote>
  <w:footnote w:id="80">
    <w:p w:rsidR="00F64A0A" w:rsidRPr="003C66BC" w:rsidRDefault="00F64A0A" w:rsidP="00F64A0A">
      <w:pPr>
        <w:pStyle w:val="Notedebasdepage"/>
        <w:rPr>
          <w:lang w:val="fr-FR"/>
        </w:rPr>
      </w:pPr>
      <w:r>
        <w:rPr>
          <w:rStyle w:val="Appelnotedebasdep"/>
        </w:rPr>
        <w:footnoteRef/>
      </w:r>
      <w:r>
        <w:t xml:space="preserve"> </w:t>
      </w:r>
      <w:r>
        <w:rPr>
          <w:lang w:val="fr-FR"/>
        </w:rPr>
        <w:tab/>
      </w:r>
      <w:r w:rsidRPr="00501108">
        <w:t xml:space="preserve">À titre d'exemple, durant les premières années de sa fondation (les années 1980), le parti Hezbollah, au Liban, avait comme slogan : « Ton hidjab, oh ma sœur, est plus précieux que mon sang » </w:t>
      </w:r>
      <w:r>
        <w:rPr>
          <w:i/>
          <w:iCs/>
        </w:rPr>
        <w:t>(Hijabik y</w:t>
      </w:r>
      <w:r w:rsidRPr="00501108">
        <w:rPr>
          <w:i/>
          <w:iCs/>
        </w:rPr>
        <w:t>a okhtah, ag</w:t>
      </w:r>
      <w:r>
        <w:rPr>
          <w:i/>
          <w:iCs/>
        </w:rPr>
        <w:t>hla min dammi</w:t>
      </w:r>
      <w:r w:rsidRPr="00501108">
        <w:rPr>
          <w:i/>
          <w:iCs/>
        </w:rPr>
        <w:t xml:space="preserve">). </w:t>
      </w:r>
      <w:r w:rsidRPr="00501108">
        <w:t>À cette époque peu de jeunes femmes chiites le portaient. Aujou</w:t>
      </w:r>
      <w:r w:rsidRPr="00501108">
        <w:t>r</w:t>
      </w:r>
      <w:r w:rsidRPr="00501108">
        <w:t>d'hui, c'est devenu la norme.</w:t>
      </w:r>
    </w:p>
  </w:footnote>
  <w:footnote w:id="81">
    <w:p w:rsidR="00F64A0A" w:rsidRPr="003C66BC" w:rsidRDefault="00F64A0A" w:rsidP="00F64A0A">
      <w:pPr>
        <w:pStyle w:val="Notedebasdepage"/>
        <w:rPr>
          <w:lang w:val="fr-FR"/>
        </w:rPr>
      </w:pPr>
      <w:r>
        <w:rPr>
          <w:rStyle w:val="Appelnotedebasdep"/>
        </w:rPr>
        <w:footnoteRef/>
      </w:r>
      <w:r>
        <w:t xml:space="preserve"> </w:t>
      </w:r>
      <w:r>
        <w:rPr>
          <w:lang w:val="fr-FR"/>
        </w:rPr>
        <w:tab/>
      </w:r>
      <w:r w:rsidRPr="00501108">
        <w:t>Nous avons développé ce point ailleurs (Antonius, 2008b).</w:t>
      </w:r>
    </w:p>
  </w:footnote>
  <w:footnote w:id="82">
    <w:p w:rsidR="00F64A0A" w:rsidRPr="003C66BC" w:rsidRDefault="00F64A0A" w:rsidP="00F64A0A">
      <w:pPr>
        <w:pStyle w:val="Notedebasdepage"/>
        <w:rPr>
          <w:lang w:val="fr-FR"/>
        </w:rPr>
      </w:pPr>
      <w:r>
        <w:rPr>
          <w:rStyle w:val="Appelnotedebasdep"/>
        </w:rPr>
        <w:footnoteRef/>
      </w:r>
      <w:r>
        <w:t xml:space="preserve"> </w:t>
      </w:r>
      <w:r>
        <w:rPr>
          <w:lang w:val="fr-FR"/>
        </w:rPr>
        <w:tab/>
      </w:r>
      <w:r w:rsidRPr="00501108">
        <w:t>Il y a cependant un lien historique car les dynamiques actuelles dans les sociétés arabes et musulmanes sont en partie le résultat des rapports col</w:t>
      </w:r>
      <w:r w:rsidRPr="00501108">
        <w:t>o</w:t>
      </w:r>
      <w:r w:rsidRPr="00501108">
        <w:t>niaux dont on n'est pas encore tout à fait sortis.</w:t>
      </w:r>
    </w:p>
  </w:footnote>
  <w:footnote w:id="83">
    <w:p w:rsidR="00F64A0A" w:rsidRPr="003C66BC" w:rsidRDefault="00F64A0A" w:rsidP="00F64A0A">
      <w:pPr>
        <w:pStyle w:val="Notedebasdepage"/>
        <w:rPr>
          <w:lang w:val="fr-FR"/>
        </w:rPr>
      </w:pPr>
      <w:r>
        <w:rPr>
          <w:rStyle w:val="Appelnotedebasdep"/>
        </w:rPr>
        <w:footnoteRef/>
      </w:r>
      <w:r>
        <w:t xml:space="preserve"> </w:t>
      </w:r>
      <w:r>
        <w:rPr>
          <w:lang w:val="fr-FR"/>
        </w:rPr>
        <w:tab/>
      </w:r>
      <w:r w:rsidRPr="00501108">
        <w:t>Cela va sans dire que la couverture médiatique est loin d'être homogène, et qu'à côté des tabloïds à sensation et des « radios poubelles », il y a eu des e</w:t>
      </w:r>
      <w:r w:rsidRPr="00501108">
        <w:t>f</w:t>
      </w:r>
      <w:r w:rsidRPr="00501108">
        <w:t>forts soutenus, dans la grande presse, pour contrer les stéréotypes. Cela n'a pas empêché que des biais de nature politique affectent la couverture des conflits au Moyen-Orient.</w:t>
      </w:r>
    </w:p>
  </w:footnote>
  <w:footnote w:id="84">
    <w:p w:rsidR="00F64A0A" w:rsidRPr="00C64CC3" w:rsidRDefault="00F64A0A" w:rsidP="00F64A0A">
      <w:pPr>
        <w:pStyle w:val="Notedebasdepage"/>
        <w:rPr>
          <w:lang w:val="fr-FR"/>
        </w:rPr>
      </w:pPr>
      <w:r>
        <w:rPr>
          <w:rStyle w:val="Appelnotedebasdep"/>
        </w:rPr>
        <w:footnoteRef/>
      </w:r>
      <w:r>
        <w:t xml:space="preserve"> </w:t>
      </w:r>
      <w:r>
        <w:tab/>
      </w:r>
      <w:r w:rsidRPr="00501108">
        <w:t>La traduction littérale du terme hidjab est effectivement « voile », et c'est ce terme qui est souvent utilisé. Le terme « foulard » est plus précis, mais il ampute le hidjab de sa signification première : celui de cacher, de voiler les cheveux, qui sont considérés faire partie des zones « privées » ou « imp</w:t>
      </w:r>
      <w:r w:rsidRPr="00501108">
        <w:t>u</w:t>
      </w:r>
      <w:r w:rsidRPr="00501108">
        <w:t xml:space="preserve">diques » </w:t>
      </w:r>
      <w:r w:rsidRPr="00501108">
        <w:rPr>
          <w:i/>
          <w:iCs/>
        </w:rPr>
        <w:t xml:space="preserve">(aoura) </w:t>
      </w:r>
      <w:r w:rsidRPr="00501108">
        <w:t>que les femmes doivent cacher aux hommes qui ne sont pas membres de leur famille immédiate. C'est pourquoi nous préférons le terme hidjab qui fait partie du v</w:t>
      </w:r>
      <w:r w:rsidRPr="00501108">
        <w:t>o</w:t>
      </w:r>
      <w:r w:rsidRPr="00501108">
        <w:t>cabulaire commun, à présent.</w:t>
      </w:r>
    </w:p>
  </w:footnote>
  <w:footnote w:id="85">
    <w:p w:rsidR="00F64A0A" w:rsidRPr="00C64CC3" w:rsidRDefault="00F64A0A" w:rsidP="00F64A0A">
      <w:pPr>
        <w:pStyle w:val="Notedebasdepage"/>
        <w:rPr>
          <w:lang w:val="fr-FR"/>
        </w:rPr>
      </w:pPr>
      <w:r>
        <w:rPr>
          <w:rStyle w:val="Appelnotedebasdep"/>
        </w:rPr>
        <w:footnoteRef/>
      </w:r>
      <w:r>
        <w:t xml:space="preserve"> </w:t>
      </w:r>
      <w:r>
        <w:rPr>
          <w:lang w:val="fr-FR"/>
        </w:rPr>
        <w:tab/>
      </w:r>
      <w:r w:rsidRPr="00501108">
        <w:t>On pourrait évidemment rétorquer que sans la montée de l'islamisme, elles auraient été plus libres de circuler, de travailler ou d'étudier, avec ou sans hi</w:t>
      </w:r>
      <w:r w:rsidRPr="00501108">
        <w:t>d</w:t>
      </w:r>
      <w:r w:rsidRPr="00501108">
        <w:t>jab.</w:t>
      </w:r>
    </w:p>
  </w:footnote>
  <w:footnote w:id="86">
    <w:p w:rsidR="00F64A0A" w:rsidRPr="003951F3" w:rsidRDefault="00F64A0A" w:rsidP="00F64A0A">
      <w:pPr>
        <w:pStyle w:val="Notedebasdepage"/>
        <w:rPr>
          <w:lang w:val="fr-FR"/>
        </w:rPr>
      </w:pPr>
      <w:r>
        <w:rPr>
          <w:rStyle w:val="Appelnotedebasdep"/>
        </w:rPr>
        <w:footnoteRef/>
      </w:r>
      <w:r>
        <w:t xml:space="preserve"> </w:t>
      </w:r>
      <w:r>
        <w:rPr>
          <w:lang w:val="fr-FR"/>
        </w:rPr>
        <w:tab/>
      </w:r>
      <w:r w:rsidRPr="00501108">
        <w:t xml:space="preserve">Une recherche sur Internet avec le terme translitéré </w:t>
      </w:r>
      <w:r w:rsidRPr="00501108">
        <w:rPr>
          <w:i/>
          <w:iCs/>
        </w:rPr>
        <w:t>mutaba</w:t>
      </w:r>
      <w:r w:rsidRPr="00501108">
        <w:rPr>
          <w:i/>
          <w:iCs/>
        </w:rPr>
        <w:t>r</w:t>
      </w:r>
      <w:r w:rsidRPr="00501108">
        <w:rPr>
          <w:i/>
          <w:iCs/>
        </w:rPr>
        <w:t>rijat</w:t>
      </w:r>
      <w:r w:rsidRPr="00501108">
        <w:t xml:space="preserve"> produit des résultats fort intéressants de sites musulmans dans les pays occidentaux qui fustigent les femmes qui ne portent pas le hidjab et qui leur préd</w:t>
      </w:r>
      <w:r w:rsidRPr="00501108">
        <w:t>i</w:t>
      </w:r>
      <w:r w:rsidRPr="00501108">
        <w:t>sent l'enfer avec certitude.</w:t>
      </w:r>
    </w:p>
  </w:footnote>
  <w:footnote w:id="87">
    <w:p w:rsidR="00F64A0A" w:rsidRPr="003951F3" w:rsidRDefault="00F64A0A" w:rsidP="00F64A0A">
      <w:pPr>
        <w:pStyle w:val="Notedebasdepage"/>
        <w:rPr>
          <w:lang w:val="fr-FR"/>
        </w:rPr>
      </w:pPr>
      <w:r>
        <w:rPr>
          <w:rStyle w:val="Appelnotedebasdep"/>
        </w:rPr>
        <w:footnoteRef/>
      </w:r>
      <w:r>
        <w:t xml:space="preserve"> </w:t>
      </w:r>
      <w:r>
        <w:rPr>
          <w:lang w:val="fr-FR"/>
        </w:rPr>
        <w:tab/>
      </w:r>
      <w:r w:rsidRPr="00501108">
        <w:t>Cette période marque la défaite du nationalisme arabe de te</w:t>
      </w:r>
      <w:r w:rsidRPr="00501108">
        <w:t>n</w:t>
      </w:r>
      <w:r w:rsidRPr="00501108">
        <w:t>dance laïque, et sa contestation croissante par l'islam politique, généreusement financé par les pétrodollars. Le port du hidjab était alors un des vecteurs du pr</w:t>
      </w:r>
      <w:r w:rsidRPr="00501108">
        <w:t>o</w:t>
      </w:r>
      <w:r w:rsidRPr="00501108">
        <w:t>sélytisme islamiste.</w:t>
      </w:r>
    </w:p>
  </w:footnote>
  <w:footnote w:id="88">
    <w:p w:rsidR="00F64A0A" w:rsidRPr="003951F3" w:rsidRDefault="00F64A0A" w:rsidP="00F64A0A">
      <w:pPr>
        <w:pStyle w:val="Notedebasdepage"/>
        <w:rPr>
          <w:lang w:val="fr-FR"/>
        </w:rPr>
      </w:pPr>
      <w:r>
        <w:rPr>
          <w:rStyle w:val="Appelnotedebasdep"/>
        </w:rPr>
        <w:footnoteRef/>
      </w:r>
      <w:r>
        <w:t xml:space="preserve"> </w:t>
      </w:r>
      <w:r>
        <w:rPr>
          <w:lang w:val="fr-FR"/>
        </w:rPr>
        <w:tab/>
      </w:r>
      <w:r w:rsidRPr="00501108">
        <w:t>« [...] le terme "islamisme" sert d'abord à désigner un ensemble de courants politico-religieux qui voient dans l'islam une idéologie, et dont la prise de pouvoir est l'un des objectifs » (Amghar, 2006, p. 16). L'adjectif qui lui co</w:t>
      </w:r>
      <w:r w:rsidRPr="00501108">
        <w:t>r</w:t>
      </w:r>
      <w:r w:rsidRPr="00501108">
        <w:t>respond est « islamiste ». Le terme « islamique » désigne plutôt ce qui se ra</w:t>
      </w:r>
      <w:r w:rsidRPr="00501108">
        <w:t>p</w:t>
      </w:r>
      <w:r w:rsidRPr="00501108">
        <w:t>porte aux croyances associées à l'islam.</w:t>
      </w:r>
    </w:p>
  </w:footnote>
  <w:footnote w:id="89">
    <w:p w:rsidR="00F64A0A" w:rsidRPr="003951F3" w:rsidRDefault="00F64A0A" w:rsidP="00F64A0A">
      <w:pPr>
        <w:pStyle w:val="Notedebasdepage"/>
        <w:rPr>
          <w:lang w:val="fr-FR"/>
        </w:rPr>
      </w:pPr>
      <w:r>
        <w:rPr>
          <w:rStyle w:val="Appelnotedebasdep"/>
        </w:rPr>
        <w:footnoteRef/>
      </w:r>
      <w:r>
        <w:t xml:space="preserve"> </w:t>
      </w:r>
      <w:r>
        <w:rPr>
          <w:lang w:val="fr-FR"/>
        </w:rPr>
        <w:tab/>
      </w:r>
      <w:r w:rsidRPr="00501108">
        <w:t>Ce cas est complexe et ne peut être ramené uniquement à la question du hi</w:t>
      </w:r>
      <w:r w:rsidRPr="00501108">
        <w:t>d</w:t>
      </w:r>
      <w:r w:rsidRPr="00501108">
        <w:t>jab. Il semble que ce qui était en jeu, ici, c'était le refus de la jeune fille de se conformer à un ensemble d'injonctions, le refus du hidjab étant le symbole d'une rébellion qui a été punie par la mort.</w:t>
      </w:r>
    </w:p>
  </w:footnote>
  <w:footnote w:id="90">
    <w:p w:rsidR="00F64A0A" w:rsidRPr="005440B2" w:rsidRDefault="00F64A0A" w:rsidP="00F64A0A">
      <w:pPr>
        <w:pStyle w:val="Notedebasdepage"/>
        <w:rPr>
          <w:lang w:val="fr-FR"/>
        </w:rPr>
      </w:pPr>
      <w:r>
        <w:rPr>
          <w:rStyle w:val="Appelnotedebasdep"/>
        </w:rPr>
        <w:footnoteRef/>
      </w:r>
      <w:r>
        <w:t xml:space="preserve"> </w:t>
      </w:r>
      <w:r>
        <w:rPr>
          <w:lang w:val="fr-FR"/>
        </w:rPr>
        <w:tab/>
      </w:r>
      <w:r w:rsidRPr="00501108">
        <w:t>Les prêches salafistes aisément trouvables dans Internet et dans la littérature islamiste le démontrent a</w:t>
      </w:r>
      <w:r w:rsidRPr="00501108">
        <w:t>i</w:t>
      </w:r>
      <w:r w:rsidRPr="00501108">
        <w:t>sément.</w:t>
      </w:r>
    </w:p>
  </w:footnote>
  <w:footnote w:id="91">
    <w:p w:rsidR="00F64A0A" w:rsidRPr="00F704C6" w:rsidRDefault="00F64A0A" w:rsidP="00F64A0A">
      <w:pPr>
        <w:pStyle w:val="Notedebasdepage"/>
        <w:rPr>
          <w:lang w:val="fr-FR"/>
        </w:rPr>
      </w:pPr>
      <w:r>
        <w:rPr>
          <w:rStyle w:val="Appelnotedebasdep"/>
        </w:rPr>
        <w:footnoteRef/>
      </w:r>
      <w:r>
        <w:t xml:space="preserve"> </w:t>
      </w:r>
      <w:r>
        <w:rPr>
          <w:lang w:val="fr-FR"/>
        </w:rPr>
        <w:tab/>
      </w:r>
      <w:r w:rsidRPr="00501108">
        <w:t>Ces remarques découlent d'un travail d'analyse des contenus des chaîn</w:t>
      </w:r>
      <w:r>
        <w:t>es sate</w:t>
      </w:r>
      <w:r>
        <w:t>l</w:t>
      </w:r>
      <w:r>
        <w:t>litaires salafistes en É</w:t>
      </w:r>
      <w:r w:rsidRPr="00501108">
        <w:t>gypte, qui est en cours. Cette dernière catégorie de l'alt</w:t>
      </w:r>
      <w:r w:rsidRPr="00501108">
        <w:t>é</w:t>
      </w:r>
      <w:r w:rsidRPr="00501108">
        <w:t>rité peut surprendre, mais elle est conjoncturelle, et s'explique par le choix stratégique de l'Arabie Saoudite, qui finance les groupes salafistes, de contrer l'influence politique iranienne dans la région en promouvant l'hostil</w:t>
      </w:r>
      <w:r w:rsidRPr="00501108">
        <w:t>i</w:t>
      </w:r>
      <w:r w:rsidRPr="00501108">
        <w:t>té contre les arabes chiites.</w:t>
      </w:r>
    </w:p>
  </w:footnote>
  <w:footnote w:id="92">
    <w:p w:rsidR="00F64A0A" w:rsidRPr="00F704C6" w:rsidRDefault="00F64A0A" w:rsidP="00F64A0A">
      <w:pPr>
        <w:pStyle w:val="Notedebasdepage"/>
        <w:rPr>
          <w:lang w:val="fr-FR"/>
        </w:rPr>
      </w:pPr>
      <w:r>
        <w:rPr>
          <w:rStyle w:val="Appelnotedebasdep"/>
        </w:rPr>
        <w:footnoteRef/>
      </w:r>
      <w:r>
        <w:t xml:space="preserve"> </w:t>
      </w:r>
      <w:r>
        <w:rPr>
          <w:lang w:val="fr-FR"/>
        </w:rPr>
        <w:tab/>
      </w:r>
      <w:r w:rsidRPr="00501108">
        <w:t>Le niqab est courant dans les sociétés de la péninsule arabe, mais il avait complètement disparu de la plupart des autres pays arabes.</w:t>
      </w:r>
    </w:p>
  </w:footnote>
  <w:footnote w:id="93">
    <w:p w:rsidR="00F64A0A" w:rsidRPr="00F704C6" w:rsidRDefault="00F64A0A" w:rsidP="00F64A0A">
      <w:pPr>
        <w:pStyle w:val="Notedebasdepage"/>
        <w:rPr>
          <w:lang w:val="fr-FR"/>
        </w:rPr>
      </w:pPr>
      <w:r>
        <w:rPr>
          <w:rStyle w:val="Appelnotedebasdep"/>
        </w:rPr>
        <w:footnoteRef/>
      </w:r>
      <w:r>
        <w:t xml:space="preserve"> </w:t>
      </w:r>
      <w:r>
        <w:rPr>
          <w:lang w:val="fr-FR"/>
        </w:rPr>
        <w:tab/>
      </w:r>
      <w:r w:rsidRPr="00501108">
        <w:t>Ce n'est pas nécessairement le résultat d'une intention, mais certainement une conséquence de ces revendic</w:t>
      </w:r>
      <w:r w:rsidRPr="00501108">
        <w:t>a</w:t>
      </w:r>
      <w:r w:rsidRPr="00501108">
        <w:t>tions.</w:t>
      </w:r>
    </w:p>
  </w:footnote>
  <w:footnote w:id="94">
    <w:p w:rsidR="00F64A0A" w:rsidRPr="00F704C6" w:rsidRDefault="00F64A0A" w:rsidP="00F64A0A">
      <w:pPr>
        <w:pStyle w:val="Notedebasdepage"/>
        <w:rPr>
          <w:lang w:val="fr-FR"/>
        </w:rPr>
      </w:pPr>
      <w:r>
        <w:rPr>
          <w:rStyle w:val="Appelnotedebasdep"/>
        </w:rPr>
        <w:footnoteRef/>
      </w:r>
      <w:r>
        <w:t xml:space="preserve"> </w:t>
      </w:r>
      <w:r>
        <w:rPr>
          <w:lang w:val="fr-FR"/>
        </w:rPr>
        <w:tab/>
      </w:r>
      <w:r w:rsidRPr="00501108">
        <w:t>« [...] value talk conceals the hierarchy it expre</w:t>
      </w:r>
      <w:r w:rsidRPr="00501108">
        <w:t>s</w:t>
      </w:r>
      <w:r w:rsidRPr="00501108">
        <w:t>ses</w:t>
      </w:r>
      <w:r>
        <w:t>.</w:t>
      </w:r>
      <w:r w:rsidRPr="00501108">
        <w:t> ».</w:t>
      </w:r>
    </w:p>
  </w:footnote>
  <w:footnote w:id="95">
    <w:p w:rsidR="00F64A0A" w:rsidRPr="00711DE4" w:rsidRDefault="00F64A0A" w:rsidP="00F64A0A">
      <w:pPr>
        <w:pStyle w:val="Notedebasdepage"/>
        <w:rPr>
          <w:lang w:val="fr-FR"/>
        </w:rPr>
      </w:pPr>
      <w:r>
        <w:rPr>
          <w:rStyle w:val="Appelnotedebasdep"/>
        </w:rPr>
        <w:footnoteRef/>
      </w:r>
      <w:r>
        <w:t xml:space="preserve"> </w:t>
      </w:r>
      <w:r>
        <w:rPr>
          <w:lang w:val="fr-FR"/>
        </w:rPr>
        <w:tab/>
      </w:r>
      <w:r w:rsidRPr="00501108">
        <w:t>Un point que nous avons développé dans Ant</w:t>
      </w:r>
      <w:r w:rsidRPr="00501108">
        <w:t>o</w:t>
      </w:r>
      <w:r w:rsidRPr="00501108">
        <w:t>nius (2006).</w:t>
      </w:r>
    </w:p>
  </w:footnote>
  <w:footnote w:id="96">
    <w:p w:rsidR="00F64A0A" w:rsidRPr="00711DE4" w:rsidRDefault="00F64A0A" w:rsidP="00F64A0A">
      <w:pPr>
        <w:pStyle w:val="Notedebasdepage"/>
        <w:rPr>
          <w:lang w:val="fr-FR"/>
        </w:rPr>
      </w:pPr>
      <w:r>
        <w:rPr>
          <w:rStyle w:val="Appelnotedebasdep"/>
        </w:rPr>
        <w:footnoteRef/>
      </w:r>
      <w:r>
        <w:t xml:space="preserve"> </w:t>
      </w:r>
      <w:r>
        <w:rPr>
          <w:lang w:val="fr-FR"/>
        </w:rPr>
        <w:tab/>
      </w:r>
      <w:r w:rsidRPr="00501108">
        <w:t>Ce terme désigne ceux qui, parmi les islamistes, estiment que la guerre sai</w:t>
      </w:r>
      <w:r w:rsidRPr="00501108">
        <w:t>n</w:t>
      </w:r>
      <w:r w:rsidRPr="00501108">
        <w:t xml:space="preserve">te (le </w:t>
      </w:r>
      <w:r w:rsidRPr="00501108">
        <w:rPr>
          <w:i/>
          <w:iCs/>
        </w:rPr>
        <w:t xml:space="preserve">djihad) </w:t>
      </w:r>
      <w:r w:rsidRPr="00501108">
        <w:t>contre les infidèles est une injonction religieuse, surtout si ces infidèles sont en position d'autorité dans une société islamique. Il faut r</w:t>
      </w:r>
      <w:r w:rsidRPr="00501108">
        <w:t>e</w:t>
      </w:r>
      <w:r w:rsidRPr="00501108">
        <w:t xml:space="preserve">marquer que pour la plupart des musulmans, le </w:t>
      </w:r>
      <w:r w:rsidRPr="00501108">
        <w:rPr>
          <w:i/>
          <w:iCs/>
        </w:rPr>
        <w:t>dj</w:t>
      </w:r>
      <w:r w:rsidRPr="00501108">
        <w:rPr>
          <w:i/>
          <w:iCs/>
        </w:rPr>
        <w:t>i</w:t>
      </w:r>
      <w:r w:rsidRPr="00501108">
        <w:rPr>
          <w:i/>
          <w:iCs/>
        </w:rPr>
        <w:t xml:space="preserve">had </w:t>
      </w:r>
      <w:r w:rsidRPr="00501108">
        <w:t xml:space="preserve">le plus important est un effort de dépassement de soi pour vivre de façon pieuse, et que le </w:t>
      </w:r>
      <w:r w:rsidRPr="00501108">
        <w:rPr>
          <w:i/>
          <w:iCs/>
        </w:rPr>
        <w:t xml:space="preserve">djihad </w:t>
      </w:r>
      <w:r w:rsidRPr="00501108">
        <w:t>guerrier contre un occupant passe en second lieu, et seulement dans des s</w:t>
      </w:r>
      <w:r w:rsidRPr="00501108">
        <w:t>i</w:t>
      </w:r>
      <w:r w:rsidRPr="00501108">
        <w:t>tuations précises.</w:t>
      </w:r>
    </w:p>
  </w:footnote>
  <w:footnote w:id="97">
    <w:p w:rsidR="00F64A0A" w:rsidRPr="006357A0" w:rsidRDefault="00F64A0A" w:rsidP="00F64A0A">
      <w:pPr>
        <w:pStyle w:val="Notedebasdepage"/>
        <w:rPr>
          <w:lang w:val="fr-FR"/>
        </w:rPr>
      </w:pPr>
      <w:r>
        <w:rPr>
          <w:rStyle w:val="Appelnotedebasdep"/>
        </w:rPr>
        <w:footnoteRef/>
      </w:r>
      <w:r>
        <w:t xml:space="preserve"> </w:t>
      </w:r>
      <w:r>
        <w:rPr>
          <w:lang w:val="fr-FR"/>
        </w:rPr>
        <w:tab/>
      </w:r>
      <w:r w:rsidRPr="00501108">
        <w:t xml:space="preserve">La traduction française est d'Alain Gresh dans « Islamophobie », </w:t>
      </w:r>
      <w:r w:rsidRPr="00501108">
        <w:rPr>
          <w:i/>
          <w:iCs/>
        </w:rPr>
        <w:t xml:space="preserve">Le Monde diplomatique, </w:t>
      </w:r>
      <w:r w:rsidRPr="00501108">
        <w:t>novembre 2001.</w:t>
      </w:r>
    </w:p>
  </w:footnote>
  <w:footnote w:id="98">
    <w:p w:rsidR="00F64A0A" w:rsidRPr="00AF60BC" w:rsidRDefault="00F64A0A" w:rsidP="00F64A0A">
      <w:pPr>
        <w:pStyle w:val="Notedebasdepage"/>
        <w:rPr>
          <w:lang w:val="fr-FR"/>
        </w:rPr>
      </w:pPr>
      <w:r>
        <w:rPr>
          <w:rStyle w:val="Appelnotedebasdep"/>
        </w:rPr>
        <w:footnoteRef/>
      </w:r>
      <w:r>
        <w:t xml:space="preserve"> </w:t>
      </w:r>
      <w:r>
        <w:rPr>
          <w:lang w:val="fr-FR"/>
        </w:rPr>
        <w:tab/>
      </w:r>
      <w:r w:rsidRPr="00501108">
        <w:t>Le premier à avoir articulé l'idéologie de l'État islamique était Abul Ala Ma</w:t>
      </w:r>
      <w:r w:rsidRPr="00501108">
        <w:t>u</w:t>
      </w:r>
      <w:r w:rsidRPr="00501108">
        <w:t>dudi (1903-1979), penseur et activiste indo-pakistanais fondateur du parti p</w:t>
      </w:r>
      <w:r w:rsidRPr="00501108">
        <w:t>o</w:t>
      </w:r>
      <w:r w:rsidRPr="00501108">
        <w:t>litique religieux Jamaat-e-Islami. Cette idéologie a été reprise par Khomeyni au profit de la révolution islamique ir</w:t>
      </w:r>
      <w:r w:rsidRPr="00501108">
        <w:t>a</w:t>
      </w:r>
      <w:r w:rsidRPr="00501108">
        <w:t>nienne en 1979.</w:t>
      </w:r>
    </w:p>
  </w:footnote>
  <w:footnote w:id="99">
    <w:p w:rsidR="00F64A0A" w:rsidRPr="00AF60BC" w:rsidRDefault="00F64A0A" w:rsidP="00F64A0A">
      <w:pPr>
        <w:pStyle w:val="Notedebasdepage"/>
        <w:rPr>
          <w:lang w:val="fr-FR"/>
        </w:rPr>
      </w:pPr>
      <w:r>
        <w:rPr>
          <w:rStyle w:val="Appelnotedebasdep"/>
        </w:rPr>
        <w:footnoteRef/>
      </w:r>
      <w:r>
        <w:t xml:space="preserve"> </w:t>
      </w:r>
      <w:r>
        <w:rPr>
          <w:lang w:val="fr-FR"/>
        </w:rPr>
        <w:tab/>
      </w:r>
      <w:r w:rsidRPr="00501108">
        <w:t>S'étant rendue à Huntingdon (environ 60 km de Montréal) après que le ma</w:t>
      </w:r>
      <w:r w:rsidRPr="00501108">
        <w:t>i</w:t>
      </w:r>
      <w:r w:rsidRPr="00501108">
        <w:t>re de cette petite ville eut lancé une opération séduction visant à attirer les immigrants maghrébins, la journaliste Rima Elkoury a recueilli les réa</w:t>
      </w:r>
      <w:r w:rsidRPr="00501108">
        <w:t>c</w:t>
      </w:r>
      <w:r w:rsidRPr="00501108">
        <w:t>tions d'un certain nombre de citoyens, dont les pr</w:t>
      </w:r>
      <w:r w:rsidRPr="00501108">
        <w:t>o</w:t>
      </w:r>
      <w:r w:rsidRPr="00501108">
        <w:t>pos suivants : « Il y a des Grecs, des choses comme ça [dans la r</w:t>
      </w:r>
      <w:r w:rsidRPr="00501108">
        <w:t>é</w:t>
      </w:r>
      <w:r w:rsidRPr="00501108">
        <w:t xml:space="preserve">gion]. Mais là, c'est un peu extrême. Avec tout ce qu'on entend, ça fait peur. On n'est pas à Montréal ! Est-ce qu'on va pouvoir marcher dans la rue ? » </w:t>
      </w:r>
      <w:r>
        <w:t>(</w:t>
      </w:r>
      <w:r w:rsidRPr="00501108">
        <w:rPr>
          <w:i/>
          <w:iCs/>
        </w:rPr>
        <w:t xml:space="preserve">La Presse, </w:t>
      </w:r>
      <w:r w:rsidRPr="00501108">
        <w:t>19 mars 2011, p. A12).</w:t>
      </w:r>
    </w:p>
  </w:footnote>
  <w:footnote w:id="100">
    <w:p w:rsidR="00F64A0A" w:rsidRPr="007013D2" w:rsidRDefault="00F64A0A" w:rsidP="00F64A0A">
      <w:pPr>
        <w:pStyle w:val="Notedebasdepage"/>
        <w:rPr>
          <w:lang w:val="fr-FR"/>
        </w:rPr>
      </w:pPr>
      <w:r>
        <w:rPr>
          <w:rStyle w:val="Appelnotedebasdep"/>
        </w:rPr>
        <w:footnoteRef/>
      </w:r>
      <w:r>
        <w:t xml:space="preserve"> </w:t>
      </w:r>
      <w:r>
        <w:rPr>
          <w:lang w:val="fr-FR"/>
        </w:rPr>
        <w:tab/>
      </w:r>
      <w:r w:rsidRPr="00501108">
        <w:t>Commission de consultation sur les pratiques d'a</w:t>
      </w:r>
      <w:r w:rsidRPr="00501108">
        <w:t>c</w:t>
      </w:r>
      <w:r w:rsidRPr="00501108">
        <w:t xml:space="preserve">commodement reliées aux différences culturelles (CCPARDC) (2008). </w:t>
      </w:r>
      <w:r w:rsidRPr="00501108">
        <w:rPr>
          <w:i/>
          <w:iCs/>
        </w:rPr>
        <w:t>Fonder l'av</w:t>
      </w:r>
      <w:r w:rsidRPr="00501108">
        <w:rPr>
          <w:i/>
          <w:iCs/>
        </w:rPr>
        <w:t>e</w:t>
      </w:r>
      <w:r w:rsidRPr="00501108">
        <w:rPr>
          <w:i/>
          <w:iCs/>
        </w:rPr>
        <w:t xml:space="preserve">nir : le temps de la conciliation, </w:t>
      </w:r>
      <w:r w:rsidRPr="00501108">
        <w:t>rapport, Québec, 22 mai. Ci-après désigné par « Bouchard-Taylor » (présidents de la Commission) dans les références de ce chapitre.</w:t>
      </w:r>
    </w:p>
  </w:footnote>
  <w:footnote w:id="101">
    <w:p w:rsidR="00F64A0A" w:rsidRPr="00FD2198" w:rsidRDefault="00F64A0A" w:rsidP="00F64A0A">
      <w:pPr>
        <w:pStyle w:val="Notedebasdepage"/>
        <w:rPr>
          <w:lang w:val="fr-FR"/>
        </w:rPr>
      </w:pPr>
      <w:r>
        <w:rPr>
          <w:rStyle w:val="Appelnotedebasdep"/>
        </w:rPr>
        <w:footnoteRef/>
      </w:r>
      <w:r>
        <w:t xml:space="preserve"> </w:t>
      </w:r>
      <w:r>
        <w:rPr>
          <w:lang w:val="fr-FR"/>
        </w:rPr>
        <w:tab/>
      </w:r>
      <w:r w:rsidRPr="00501108">
        <w:t>Ce parallèle entre Taha et Locke a été développé par Milot (2009, p. 142-155) qui conclut : « On peut dire que, pour eux, certains droits appartiennent de façon évidente aux individus en tant qu</w:t>
      </w:r>
      <w:r>
        <w:t>’</w:t>
      </w:r>
      <w:r w:rsidRPr="00501108">
        <w:t>êtres humains créés par Dieu, du fait que ces droits existaient dans l'état de nature, antérieurement à toute soci</w:t>
      </w:r>
      <w:r w:rsidRPr="00501108">
        <w:t>é</w:t>
      </w:r>
      <w:r w:rsidRPr="00501108">
        <w:t>té. En entrant en société civile à la suite d'un "contrat social", les humains ont remis à l'État seulement le droit de faire respecter les droits naturels et non pas ces droits eux-mêmes puisqu'ils sont l'œuvre du Créateur. On peut également dire que, dans un cas comme dans l'autre, une ferme adhésion au droit naturel trouve une légitimation dans la croyance religieuse. Ainsi, par le droit naturel qui sanctionne la dignité inaltérable de l'être humain, la pe</w:t>
      </w:r>
      <w:r w:rsidRPr="00501108">
        <w:t>n</w:t>
      </w:r>
      <w:r w:rsidRPr="00501108">
        <w:t>sée de Taha rejoint les assises philosophiques des droits et libertés de la pe</w:t>
      </w:r>
      <w:r w:rsidRPr="00501108">
        <w:t>r</w:t>
      </w:r>
      <w:r w:rsidRPr="00501108">
        <w:t>sonne ».</w:t>
      </w:r>
    </w:p>
  </w:footnote>
  <w:footnote w:id="102">
    <w:p w:rsidR="00F64A0A" w:rsidRPr="00FD2198" w:rsidRDefault="00F64A0A" w:rsidP="00F64A0A">
      <w:pPr>
        <w:pStyle w:val="Notedebasdepage"/>
        <w:rPr>
          <w:lang w:val="fr-FR"/>
        </w:rPr>
      </w:pPr>
      <w:r>
        <w:rPr>
          <w:rStyle w:val="Appelnotedebasdep"/>
        </w:rPr>
        <w:footnoteRef/>
      </w:r>
      <w:r>
        <w:t xml:space="preserve"> </w:t>
      </w:r>
      <w:r>
        <w:rPr>
          <w:lang w:val="fr-FR"/>
        </w:rPr>
        <w:tab/>
      </w:r>
      <w:r w:rsidRPr="00501108">
        <w:t xml:space="preserve">Compte tenu du contexte et du sens qu'An-Na'im donne aux termes </w:t>
      </w:r>
      <w:r w:rsidRPr="00501108">
        <w:rPr>
          <w:i/>
          <w:iCs/>
        </w:rPr>
        <w:t>setular</w:t>
      </w:r>
      <w:r>
        <w:rPr>
          <w:i/>
          <w:iCs/>
        </w:rPr>
        <w:t xml:space="preserve"> </w:t>
      </w:r>
      <w:r w:rsidRPr="00B17C90">
        <w:rPr>
          <w:iCs/>
        </w:rPr>
        <w:t>et</w:t>
      </w:r>
      <w:r w:rsidRPr="00501108">
        <w:rPr>
          <w:i/>
          <w:iCs/>
        </w:rPr>
        <w:t xml:space="preserve"> secularism, </w:t>
      </w:r>
      <w:r w:rsidRPr="00501108">
        <w:t>nous avons choisi de traduire ces expressions par « laïc » et « laïcité », ce qui est en consonance avec la position écla</w:t>
      </w:r>
      <w:r w:rsidRPr="00501108">
        <w:t>i</w:t>
      </w:r>
      <w:r w:rsidRPr="00501108">
        <w:t>rante adoptée par Baubérot et Milot (2011, p</w:t>
      </w:r>
      <w:r>
        <w:t>p</w:t>
      </w:r>
      <w:r w:rsidRPr="00501108">
        <w:t>. 14-16).</w:t>
      </w:r>
    </w:p>
  </w:footnote>
  <w:footnote w:id="103">
    <w:p w:rsidR="00F64A0A" w:rsidRPr="006C092B" w:rsidRDefault="00F64A0A" w:rsidP="00F64A0A">
      <w:pPr>
        <w:pStyle w:val="Notedebasdepage"/>
        <w:rPr>
          <w:lang w:val="fr-FR"/>
        </w:rPr>
      </w:pPr>
      <w:r>
        <w:rPr>
          <w:rStyle w:val="Appelnotedebasdep"/>
        </w:rPr>
        <w:footnoteRef/>
      </w:r>
      <w:r>
        <w:t xml:space="preserve"> </w:t>
      </w:r>
      <w:r>
        <w:rPr>
          <w:lang w:val="fr-FR"/>
        </w:rPr>
        <w:tab/>
      </w:r>
      <w:r w:rsidRPr="00501108">
        <w:t>Pourtant, des études indiquent une toute autre réalité au Québec quant à l'égalité de fait entre les femmes et les hommes qui n'est pas encore acco</w:t>
      </w:r>
      <w:r w:rsidRPr="00501108">
        <w:t>m</w:t>
      </w:r>
      <w:r w:rsidRPr="00501108">
        <w:t>plie. Par ailleurs, suivant le premier plan d'action gouvernemental pour l'égal</w:t>
      </w:r>
      <w:r w:rsidRPr="00501108">
        <w:t>i</w:t>
      </w:r>
      <w:r w:rsidRPr="00501108">
        <w:t>té entre les femmes et les hommes (2007-2010), un deuxième plan d'action i</w:t>
      </w:r>
      <w:r w:rsidRPr="00501108">
        <w:t>n</w:t>
      </w:r>
      <w:r w:rsidRPr="00501108">
        <w:t xml:space="preserve">titulé </w:t>
      </w:r>
      <w:r w:rsidRPr="00501108">
        <w:rPr>
          <w:i/>
          <w:iCs/>
        </w:rPr>
        <w:t xml:space="preserve">Pour que l'égalité de droit devienne une égalité de fait </w:t>
      </w:r>
      <w:r w:rsidRPr="00501108">
        <w:t>est lancé en janvier-février 2011. À cette occasion, quarante-et-une organis</w:t>
      </w:r>
      <w:r w:rsidRPr="00501108">
        <w:t>a</w:t>
      </w:r>
      <w:r w:rsidRPr="00501108">
        <w:t>tions ont déposé un mémoire devant la Commission des relations avec les citoyens dont la Table de concertation des organismes au service des pe</w:t>
      </w:r>
      <w:r w:rsidRPr="00501108">
        <w:t>r</w:t>
      </w:r>
      <w:r w:rsidRPr="00501108">
        <w:t>sonnes réfugiées et i</w:t>
      </w:r>
      <w:r w:rsidRPr="00501108">
        <w:t>m</w:t>
      </w:r>
      <w:r w:rsidRPr="00501108">
        <w:t>migrantes et le Comité de réflexion sur la sit</w:t>
      </w:r>
      <w:r>
        <w:t>uation des femmes immigrées et r</w:t>
      </w:r>
      <w:r w:rsidRPr="00501108">
        <w:t xml:space="preserve">acisées </w:t>
      </w:r>
      <w:r w:rsidRPr="00501108">
        <w:rPr>
          <w:bCs/>
        </w:rPr>
        <w:t xml:space="preserve">qui </w:t>
      </w:r>
      <w:r w:rsidRPr="00501108">
        <w:t>ont noté avec stupéfaction ceci et je les cite : « En tant que Table de concertation qui intervient régulièrement auprès du gouvernement pour toutes les questions liées à l'Immigration, y compris pour les femmes de ce groupe, nous tenons tout d'abord à réitérer notre su</w:t>
      </w:r>
      <w:r w:rsidRPr="00501108">
        <w:t>r</w:t>
      </w:r>
      <w:r w:rsidRPr="00501108">
        <w:t>prise de constater que nous ne faisions aucunement partie au départ de la liste des groupes visés par cette consultation et</w:t>
      </w:r>
      <w:r>
        <w:t xml:space="preserve"> </w:t>
      </w:r>
      <w:r w:rsidRPr="00501108">
        <w:t>que de surcroît, un seul groupe de femmes immigrantes app</w:t>
      </w:r>
      <w:r w:rsidRPr="00501108">
        <w:t>a</w:t>
      </w:r>
      <w:r w:rsidRPr="00501108">
        <w:t>raissait sur cette liste d'une quarantaine de groupes. Pourtant, selon les do</w:t>
      </w:r>
      <w:r w:rsidRPr="00501108">
        <w:t>n</w:t>
      </w:r>
      <w:r w:rsidRPr="00501108">
        <w:t>nées statistiques de 2006, les femmes immigrantes repr</w:t>
      </w:r>
      <w:r w:rsidRPr="00501108">
        <w:t>é</w:t>
      </w:r>
      <w:r w:rsidRPr="00501108">
        <w:t>sentent plus de 11% de la population féminine du Québec, 45,8% des femmes de la Ville de Montréal et 26,14% des femmes de la r</w:t>
      </w:r>
      <w:r w:rsidRPr="00501108">
        <w:t>é</w:t>
      </w:r>
      <w:r w:rsidRPr="00501108">
        <w:t>gion métropolitaine de recensement (RMR) de Montréal. Il était évident qu'elles étaient largement sous-représentées dans la liste de votre consult</w:t>
      </w:r>
      <w:r w:rsidRPr="00501108">
        <w:t>a</w:t>
      </w:r>
      <w:r w:rsidRPr="00501108">
        <w:t>tion. Nous profitons donc de cette occasion pour souligner le problème de représentativité des groupes retenus dans le cadre de cette consultation en regard du poids démographique et économique des femmes imm</w:t>
      </w:r>
      <w:r w:rsidRPr="00501108">
        <w:t>i</w:t>
      </w:r>
      <w:r w:rsidRPr="00501108">
        <w:t>grantes de cette province ». La Table et le comité de réflexion ont int</w:t>
      </w:r>
      <w:r w:rsidRPr="00501108">
        <w:t>i</w:t>
      </w:r>
      <w:r w:rsidRPr="00501108">
        <w:t xml:space="preserve">tulé leur mémoire </w:t>
      </w:r>
      <w:r w:rsidRPr="00501108">
        <w:rPr>
          <w:i/>
          <w:iCs/>
        </w:rPr>
        <w:t>Pour que l'égalité de droit devienne une égalité d</w:t>
      </w:r>
      <w:r w:rsidRPr="00501108">
        <w:rPr>
          <w:i/>
          <w:iCs/>
        </w:rPr>
        <w:t>é</w:t>
      </w:r>
      <w:r w:rsidRPr="00501108">
        <w:rPr>
          <w:i/>
          <w:iCs/>
        </w:rPr>
        <w:t xml:space="preserve">fait : TENONS COMPTE DE TOUTES LES FEMMES ! </w:t>
      </w:r>
      <w:r w:rsidRPr="00501108">
        <w:t>Le 10 mars 2011, le Comité de réflexion sur la situation des femmes immigrées et rac</w:t>
      </w:r>
      <w:r w:rsidRPr="00501108">
        <w:t>i</w:t>
      </w:r>
      <w:r w:rsidRPr="00501108">
        <w:t>sées, créé en avril 2008, s'est doté d'une structure organisationnelle et a adopté pour nom le Réseau d'action pour l'égalité des femmes immigrées et racisées du Québec. Il a pour obje</w:t>
      </w:r>
      <w:r w:rsidRPr="00501108">
        <w:t>c</w:t>
      </w:r>
      <w:r w:rsidRPr="00501108">
        <w:t>tif précisément d'</w:t>
      </w:r>
      <w:r>
        <w:t>œuvrer</w:t>
      </w:r>
      <w:r w:rsidRPr="00501108">
        <w:t>, dans la société québéco</w:t>
      </w:r>
      <w:r w:rsidRPr="00501108">
        <w:t>i</w:t>
      </w:r>
      <w:r w:rsidRPr="00501108">
        <w:t>se, à une égalité de fait pour les femmes issues des groupes minorisés, que</w:t>
      </w:r>
      <w:r w:rsidRPr="00501108">
        <w:t>s</w:t>
      </w:r>
      <w:r w:rsidRPr="00501108">
        <w:t>tion qui ne soulève pas la passion des foules. En 2009, le taux de chômage des femmes issues de l'immigration est autrement plus élevé (13,9%) que celui de la moyenne n</w:t>
      </w:r>
      <w:r w:rsidRPr="00501108">
        <w:t>a</w:t>
      </w:r>
      <w:r w:rsidRPr="00501108">
        <w:t>tionale (7,6%). Celui des Québécoises d'origine arabe est le plus élevé, soit 17%. Enfin rappelons que selon le recensement de 2006 effectué par Stati</w:t>
      </w:r>
      <w:r w:rsidRPr="00501108">
        <w:t>s</w:t>
      </w:r>
      <w:r w:rsidRPr="00501108">
        <w:t>tique Canada, le taux de chômage des Québécois d'origine ma</w:t>
      </w:r>
      <w:r w:rsidRPr="00501108">
        <w:t>g</w:t>
      </w:r>
      <w:r w:rsidRPr="00501108">
        <w:t>hrébine était de 28 % alors qu'il était de 7 % pour ce qui est de la population générale.</w:t>
      </w:r>
    </w:p>
  </w:footnote>
  <w:footnote w:id="104">
    <w:p w:rsidR="00F64A0A" w:rsidRPr="0055020F" w:rsidRDefault="00F64A0A" w:rsidP="00F64A0A">
      <w:pPr>
        <w:pStyle w:val="Notedebasdepage"/>
        <w:rPr>
          <w:lang w:val="fr-FR"/>
        </w:rPr>
      </w:pPr>
      <w:r>
        <w:rPr>
          <w:rStyle w:val="Appelnotedebasdep"/>
        </w:rPr>
        <w:footnoteRef/>
      </w:r>
      <w:r>
        <w:t xml:space="preserve"> </w:t>
      </w:r>
      <w:r>
        <w:rPr>
          <w:lang w:val="fr-FR"/>
        </w:rPr>
        <w:tab/>
      </w:r>
      <w:r w:rsidRPr="00501108">
        <w:t>C'est encore au nom des femmes que des dirigeants et grands médias occ</w:t>
      </w:r>
      <w:r w:rsidRPr="00501108">
        <w:t>i</w:t>
      </w:r>
      <w:r w:rsidRPr="00501108">
        <w:t>dentaux ont soutenu des régimes autocratiques tel celui de Ben Ali ou de Moubarak présentés comme des remparts des droits des femmes contre les islamistes.</w:t>
      </w:r>
    </w:p>
  </w:footnote>
  <w:footnote w:id="105">
    <w:p w:rsidR="00F64A0A" w:rsidRPr="0055020F" w:rsidRDefault="00F64A0A" w:rsidP="00F64A0A">
      <w:pPr>
        <w:pStyle w:val="Notedebasdepage"/>
        <w:rPr>
          <w:lang w:val="fr-FR"/>
        </w:rPr>
      </w:pPr>
      <w:r>
        <w:rPr>
          <w:rStyle w:val="Appelnotedebasdep"/>
        </w:rPr>
        <w:footnoteRef/>
      </w:r>
      <w:r>
        <w:t xml:space="preserve"> </w:t>
      </w:r>
      <w:r>
        <w:rPr>
          <w:lang w:val="fr-FR"/>
        </w:rPr>
        <w:tab/>
      </w:r>
      <w:r w:rsidRPr="00501108">
        <w:t>En février 2011, lors de la transmission par Anne-Marie Dussault par le R</w:t>
      </w:r>
      <w:r w:rsidRPr="00501108">
        <w:t>é</w:t>
      </w:r>
      <w:r w:rsidRPr="00501108">
        <w:t>seau de l'information (RDI) d'un reportage de Jean-François Lépine qui co</w:t>
      </w:r>
      <w:r w:rsidRPr="00501108">
        <w:t>u</w:t>
      </w:r>
      <w:r w:rsidRPr="00501108">
        <w:t>vrait les manifestations de la place Tahrir au Caire, celui-ci a parlé du chaos qui régnait sur place. Anne-Marie Dussault a alors répondu : « le chaos, c'est la normalité là-bas ». Les sociétés arabes sont souvent perçues comme fra</w:t>
      </w:r>
      <w:r w:rsidRPr="00501108">
        <w:t>p</w:t>
      </w:r>
      <w:r w:rsidRPr="00501108">
        <w:t>pées d'e</w:t>
      </w:r>
      <w:r w:rsidRPr="00501108">
        <w:t>n</w:t>
      </w:r>
      <w:r w:rsidRPr="00501108">
        <w:t>tropie.</w:t>
      </w:r>
    </w:p>
  </w:footnote>
  <w:footnote w:id="106">
    <w:p w:rsidR="00F64A0A" w:rsidRPr="0055020F" w:rsidRDefault="00F64A0A" w:rsidP="00F64A0A">
      <w:pPr>
        <w:pStyle w:val="Notedebasdepage"/>
        <w:rPr>
          <w:lang w:val="fr-FR"/>
        </w:rPr>
      </w:pPr>
      <w:r>
        <w:rPr>
          <w:rStyle w:val="Appelnotedebasdep"/>
        </w:rPr>
        <w:footnoteRef/>
      </w:r>
      <w:r>
        <w:t xml:space="preserve"> </w:t>
      </w:r>
      <w:r>
        <w:rPr>
          <w:lang w:val="fr-FR"/>
        </w:rPr>
        <w:tab/>
      </w:r>
      <w:r w:rsidRPr="00501108">
        <w:t xml:space="preserve">Derrière les slogans </w:t>
      </w:r>
      <w:r w:rsidRPr="00501108">
        <w:rPr>
          <w:i/>
          <w:iCs/>
        </w:rPr>
        <w:t xml:space="preserve">« kifaya » </w:t>
      </w:r>
      <w:r>
        <w:t>(É</w:t>
      </w:r>
      <w:r w:rsidRPr="00501108">
        <w:t xml:space="preserve">gypte), « 50 ans </w:t>
      </w:r>
      <w:r w:rsidRPr="00501108">
        <w:rPr>
          <w:i/>
          <w:iCs/>
        </w:rPr>
        <w:t xml:space="preserve">barakat » </w:t>
      </w:r>
      <w:r w:rsidRPr="00501108">
        <w:t xml:space="preserve">(Algérie), </w:t>
      </w:r>
      <w:r w:rsidRPr="00501108">
        <w:rPr>
          <w:i/>
          <w:iCs/>
        </w:rPr>
        <w:t xml:space="preserve">« khalass » </w:t>
      </w:r>
      <w:r w:rsidRPr="00501108">
        <w:t>(Liban), etc., des mouvements d'opposition et de contestation qui réclament le changement et la démocratisation des institutions s'act</w:t>
      </w:r>
      <w:r w:rsidRPr="00501108">
        <w:t>i</w:t>
      </w:r>
      <w:r w:rsidRPr="00501108">
        <w:t>vent.</w:t>
      </w:r>
    </w:p>
  </w:footnote>
  <w:footnote w:id="107">
    <w:p w:rsidR="00F64A0A" w:rsidRPr="00BB76F8" w:rsidRDefault="00F64A0A" w:rsidP="00F64A0A">
      <w:pPr>
        <w:pStyle w:val="Notedebasdepage"/>
        <w:rPr>
          <w:lang w:val="fr-FR"/>
        </w:rPr>
      </w:pPr>
      <w:r>
        <w:rPr>
          <w:rStyle w:val="Appelnotedebasdep"/>
        </w:rPr>
        <w:footnoteRef/>
      </w:r>
      <w:r>
        <w:t xml:space="preserve"> </w:t>
      </w:r>
      <w:r>
        <w:rPr>
          <w:lang w:val="fr-FR"/>
        </w:rPr>
        <w:tab/>
      </w:r>
      <w:r w:rsidRPr="00501108">
        <w:t>Contestations et revendications occultées par la thèse dominante en Occ</w:t>
      </w:r>
      <w:r w:rsidRPr="00501108">
        <w:t>i</w:t>
      </w:r>
      <w:r w:rsidRPr="00501108">
        <w:t>dent de l'exception arabe et musulmane en matière de transition démocrat</w:t>
      </w:r>
      <w:r w:rsidRPr="00501108">
        <w:t>i</w:t>
      </w:r>
      <w:r w:rsidRPr="00501108">
        <w:t>que condamnant cette région du monde au st</w:t>
      </w:r>
      <w:r w:rsidRPr="00501108">
        <w:t>a</w:t>
      </w:r>
      <w:r w:rsidRPr="00501108">
        <w:t>tisme.</w:t>
      </w:r>
    </w:p>
  </w:footnote>
  <w:footnote w:id="108">
    <w:p w:rsidR="00F64A0A" w:rsidRPr="00BB76F8" w:rsidRDefault="00F64A0A" w:rsidP="00F64A0A">
      <w:pPr>
        <w:pStyle w:val="Notedebasdepage"/>
        <w:rPr>
          <w:lang w:val="fr-FR"/>
        </w:rPr>
      </w:pPr>
      <w:r>
        <w:rPr>
          <w:rStyle w:val="Appelnotedebasdep"/>
        </w:rPr>
        <w:footnoteRef/>
      </w:r>
      <w:r>
        <w:t xml:space="preserve"> </w:t>
      </w:r>
      <w:r>
        <w:rPr>
          <w:lang w:val="fr-FR"/>
        </w:rPr>
        <w:tab/>
      </w:r>
      <w:r w:rsidRPr="00501108">
        <w:t xml:space="preserve">Pour justifier les invasions et occupations militaires, le </w:t>
      </w:r>
      <w:r w:rsidRPr="00501108">
        <w:rPr>
          <w:i/>
          <w:iCs/>
        </w:rPr>
        <w:t xml:space="preserve">statu quo </w:t>
      </w:r>
      <w:r w:rsidRPr="00501108">
        <w:t>et le so</w:t>
      </w:r>
      <w:r w:rsidRPr="00501108">
        <w:t>u</w:t>
      </w:r>
      <w:r w:rsidRPr="00501108">
        <w:t>tien à la répression populaire dans les sociétés arabes et musulmanes, les gouvernements étasunien, canadien et européens pu</w:t>
      </w:r>
      <w:r w:rsidRPr="00501108">
        <w:t>i</w:t>
      </w:r>
      <w:r w:rsidRPr="00501108">
        <w:t>sent abondamment dans la rhétorique d'une région marquée par la tyrannie, le désespoir et la colère et qui produit des hommes et des mouvements menaçants pour la sécurité des soci</w:t>
      </w:r>
      <w:r w:rsidRPr="00501108">
        <w:t>é</w:t>
      </w:r>
      <w:r w:rsidRPr="00501108">
        <w:t>tés occidentales et leurs amis. Par ailleurs, en 2003, Bush et son administr</w:t>
      </w:r>
      <w:r w:rsidRPr="00501108">
        <w:t>a</w:t>
      </w:r>
      <w:r w:rsidRPr="00501108">
        <w:t>tion se sont investis de la grandiose mission (le mythe du devoir d'interve</w:t>
      </w:r>
      <w:r w:rsidRPr="00501108">
        <w:t>n</w:t>
      </w:r>
      <w:r w:rsidRPr="00501108">
        <w:t>tion) d'implanter leurs valeurs de démocratie dans cette région par la mise en oeuvre d'une doctrine de remodelage du Grand Moyen-Orient et d'une strat</w:t>
      </w:r>
      <w:r w:rsidRPr="00501108">
        <w:t>é</w:t>
      </w:r>
      <w:r w:rsidRPr="00501108">
        <w:t>gie de liberté avancée. Huit ans plus tard, on n'a pas fini de compter les do</w:t>
      </w:r>
      <w:r w:rsidRPr="00501108">
        <w:t>m</w:t>
      </w:r>
      <w:r w:rsidRPr="00501108">
        <w:t>mages causés par cette doctrine. Se dessine actuellement une autre interve</w:t>
      </w:r>
      <w:r w:rsidRPr="00501108">
        <w:t>n</w:t>
      </w:r>
      <w:r w:rsidRPr="00501108">
        <w:t>tion militaire occidentale dans la région, en Libye cette fois-ci, par ceux-là mêmes qui ces dernières années ont développé d'étroites relations économ</w:t>
      </w:r>
      <w:r w:rsidRPr="00501108">
        <w:t>i</w:t>
      </w:r>
      <w:r w:rsidRPr="00501108">
        <w:t>ques et commerciales avec Kadhafi en plus de conseiller et d'armer les forces libyennes. En échange, Kadhafi leur ouvrait l'accès au p</w:t>
      </w:r>
      <w:r w:rsidRPr="00501108">
        <w:t>é</w:t>
      </w:r>
      <w:r w:rsidRPr="00501108">
        <w:t>trole et à de juteux contrats. En outre, l'Union européenne a confié au col</w:t>
      </w:r>
      <w:r w:rsidRPr="00501108">
        <w:t>o</w:t>
      </w:r>
      <w:r w:rsidRPr="00501108">
        <w:t>nel qui bafoue les droits fondamentaux et des n</w:t>
      </w:r>
      <w:r w:rsidRPr="00501108">
        <w:t>a</w:t>
      </w:r>
      <w:r w:rsidRPr="00501108">
        <w:t>tionaux et des étrangers, la gestion en amont de la migration subsaharienne qui cherche à trans</w:t>
      </w:r>
      <w:r w:rsidRPr="00501108">
        <w:t>i</w:t>
      </w:r>
      <w:r w:rsidRPr="00501108">
        <w:t>ter par la Libye.</w:t>
      </w:r>
    </w:p>
  </w:footnote>
  <w:footnote w:id="109">
    <w:p w:rsidR="00F64A0A" w:rsidRPr="00BB76F8" w:rsidRDefault="00F64A0A" w:rsidP="00F64A0A">
      <w:pPr>
        <w:pStyle w:val="Notedebasdepage"/>
        <w:rPr>
          <w:lang w:val="fr-FR"/>
        </w:rPr>
      </w:pPr>
      <w:r>
        <w:rPr>
          <w:rStyle w:val="Appelnotedebasdep"/>
        </w:rPr>
        <w:footnoteRef/>
      </w:r>
      <w:r>
        <w:t xml:space="preserve"> </w:t>
      </w:r>
      <w:r>
        <w:rPr>
          <w:lang w:val="fr-FR"/>
        </w:rPr>
        <w:tab/>
      </w:r>
      <w:r w:rsidRPr="00501108">
        <w:t>Lancée en 2000 par la Fédération des femmes du Québec, la Marche mo</w:t>
      </w:r>
      <w:r w:rsidRPr="00501108">
        <w:t>n</w:t>
      </w:r>
      <w:r w:rsidRPr="00501108">
        <w:t>diale des femmes contre la pa</w:t>
      </w:r>
      <w:r w:rsidRPr="00501108">
        <w:t>u</w:t>
      </w:r>
      <w:r w:rsidRPr="00501108">
        <w:t>vreté et la violence faite aux femmes a reçu la particip</w:t>
      </w:r>
      <w:r w:rsidRPr="00501108">
        <w:t>a</w:t>
      </w:r>
      <w:r w:rsidRPr="00501108">
        <w:t>tion de 161 pays. À Montréal la marche s'est déroulée le 14 octobre et quelque 30</w:t>
      </w:r>
      <w:r>
        <w:t> </w:t>
      </w:r>
      <w:r w:rsidRPr="00501108">
        <w:t>000 pe</w:t>
      </w:r>
      <w:r w:rsidRPr="00501108">
        <w:t>r</w:t>
      </w:r>
      <w:r w:rsidRPr="00501108">
        <w:t>sonnes y ont pris part. À Paris, la marche qui a eu lieu le 12 juin a été jointe par 10</w:t>
      </w:r>
      <w:r>
        <w:t> </w:t>
      </w:r>
      <w:r w:rsidRPr="00501108">
        <w:t>000 individus. Celle qui a eu lieu à Rabat le 12 mars a mobilisé au-delà d'un million de femmes et d'hommes qui ont marché côte à côte.</w:t>
      </w:r>
    </w:p>
  </w:footnote>
  <w:footnote w:id="110">
    <w:p w:rsidR="00F64A0A" w:rsidRPr="006B5660" w:rsidRDefault="00F64A0A" w:rsidP="00F64A0A">
      <w:pPr>
        <w:pStyle w:val="Notedebasdepage"/>
        <w:rPr>
          <w:lang w:val="fr-FR"/>
        </w:rPr>
      </w:pPr>
      <w:r>
        <w:rPr>
          <w:rStyle w:val="Appelnotedebasdep"/>
        </w:rPr>
        <w:footnoteRef/>
      </w:r>
      <w:r>
        <w:t xml:space="preserve"> </w:t>
      </w:r>
      <w:r>
        <w:rPr>
          <w:lang w:val="fr-FR"/>
        </w:rPr>
        <w:tab/>
      </w:r>
      <w:r w:rsidRPr="00501108">
        <w:t>Par leur participation massive aux révoltes populaires, les femmes mo</w:t>
      </w:r>
      <w:r w:rsidRPr="00501108">
        <w:t>n</w:t>
      </w:r>
      <w:r w:rsidRPr="00501108">
        <w:t xml:space="preserve">trent </w:t>
      </w:r>
      <w:r w:rsidRPr="00501108">
        <w:rPr>
          <w:i/>
          <w:iCs/>
        </w:rPr>
        <w:t xml:space="preserve">de facto </w:t>
      </w:r>
      <w:r w:rsidRPr="00501108">
        <w:t>leur égalité avec les ho</w:t>
      </w:r>
      <w:r w:rsidRPr="00501108">
        <w:t>m</w:t>
      </w:r>
      <w:r w:rsidRPr="00501108">
        <w:t>mes.</w:t>
      </w:r>
    </w:p>
  </w:footnote>
  <w:footnote w:id="111">
    <w:p w:rsidR="00F64A0A" w:rsidRPr="006B5660" w:rsidRDefault="00F64A0A" w:rsidP="00F64A0A">
      <w:pPr>
        <w:pStyle w:val="Notedebasdepage"/>
        <w:rPr>
          <w:lang w:val="fr-FR"/>
        </w:rPr>
      </w:pPr>
      <w:r>
        <w:rPr>
          <w:rStyle w:val="Appelnotedebasdep"/>
        </w:rPr>
        <w:footnoteRef/>
      </w:r>
      <w:r>
        <w:t xml:space="preserve"> </w:t>
      </w:r>
      <w:r>
        <w:rPr>
          <w:lang w:val="fr-FR"/>
        </w:rPr>
        <w:tab/>
      </w:r>
      <w:r w:rsidRPr="00501108">
        <w:t>C'est pourtant sous la main islamiste qui serait derrière les mouvements de soulèvements populaires dans les sociétés arabes que plusieurs médias occ</w:t>
      </w:r>
      <w:r w:rsidRPr="00501108">
        <w:t>i</w:t>
      </w:r>
      <w:r w:rsidRPr="00501108">
        <w:t>dentaux ont rapporté ceux-ci.</w:t>
      </w:r>
    </w:p>
  </w:footnote>
  <w:footnote w:id="112">
    <w:p w:rsidR="00F64A0A" w:rsidRPr="006B5660" w:rsidRDefault="00F64A0A" w:rsidP="00F64A0A">
      <w:pPr>
        <w:pStyle w:val="Notedebasdepage"/>
        <w:rPr>
          <w:lang w:val="fr-FR"/>
        </w:rPr>
      </w:pPr>
      <w:r>
        <w:rPr>
          <w:rStyle w:val="Appelnotedebasdep"/>
        </w:rPr>
        <w:footnoteRef/>
      </w:r>
      <w:r>
        <w:t xml:space="preserve"> </w:t>
      </w:r>
      <w:r>
        <w:rPr>
          <w:lang w:val="fr-FR"/>
        </w:rPr>
        <w:tab/>
      </w:r>
      <w:r>
        <w:t>À</w:t>
      </w:r>
      <w:r w:rsidRPr="00501108">
        <w:t xml:space="preserve"> l'émission </w:t>
      </w:r>
      <w:r w:rsidRPr="00501108">
        <w:rPr>
          <w:i/>
          <w:iCs/>
        </w:rPr>
        <w:t xml:space="preserve">Bazzo.tv </w:t>
      </w:r>
      <w:r w:rsidRPr="00501108">
        <w:t>du 24 février 2011, dans une discussion intitulée « Qui sortira gagnant de la crise égyptienne ? », l'invitée Djemila Benhabib a a</w:t>
      </w:r>
      <w:r w:rsidRPr="00501108">
        <w:t>f</w:t>
      </w:r>
      <w:r w:rsidRPr="00501108">
        <w:t>firmé que la violence s'inscrivait dans l'ADN, dans le code génétique de la confrérie des Frères musulmans. Cette affirmation raciste fait des Frères musulmans des individus naturellement programmés à la violence. Selon la vision essentialiste de Benhabib, l'islam expliquerait tout comportement émanant d'individus d'appartenance musulmane. Si le conservatisme m</w:t>
      </w:r>
      <w:r w:rsidRPr="00501108">
        <w:t>u</w:t>
      </w:r>
      <w:r w:rsidRPr="00501108">
        <w:t>sulman et le rad</w:t>
      </w:r>
      <w:r w:rsidRPr="00501108">
        <w:t>i</w:t>
      </w:r>
      <w:r w:rsidRPr="00501108">
        <w:t>calisme islamique de même que l'influence des groupes qui y adhèrent nous interpellent, nous réfutons une vision qui essentialise des musulmans fussent-ils radicaux tout autant qu'une vision culturaliste du re</w:t>
      </w:r>
      <w:r w:rsidRPr="00501108">
        <w:t>s</w:t>
      </w:r>
      <w:r w:rsidRPr="00501108">
        <w:t>te.</w:t>
      </w:r>
    </w:p>
  </w:footnote>
  <w:footnote w:id="113">
    <w:p w:rsidR="00F64A0A" w:rsidRPr="00DC019B" w:rsidRDefault="00F64A0A" w:rsidP="00F64A0A">
      <w:pPr>
        <w:pStyle w:val="Notedebasdepage"/>
        <w:rPr>
          <w:lang w:val="fr-FR"/>
        </w:rPr>
      </w:pPr>
      <w:r>
        <w:rPr>
          <w:rStyle w:val="Appelnotedebasdep"/>
        </w:rPr>
        <w:footnoteRef/>
      </w:r>
      <w:r>
        <w:t xml:space="preserve"> </w:t>
      </w:r>
      <w:r>
        <w:rPr>
          <w:lang w:val="fr-FR"/>
        </w:rPr>
        <w:tab/>
      </w:r>
      <w:r w:rsidRPr="0072037B">
        <w:t>Traduction libre de : « Social workers may be seen to bring to any encou</w:t>
      </w:r>
      <w:r w:rsidRPr="0072037B">
        <w:t>n</w:t>
      </w:r>
      <w:r w:rsidRPr="0072037B">
        <w:t>ter a body of</w:t>
      </w:r>
      <w:r>
        <w:t xml:space="preserve"> </w:t>
      </w:r>
      <w:r w:rsidRPr="0072037B">
        <w:t>professional knowledge, values, and skills, the totality of</w:t>
      </w:r>
      <w:r>
        <w:t xml:space="preserve"> </w:t>
      </w:r>
      <w:r w:rsidRPr="0072037B">
        <w:t>which may be considered "forma</w:t>
      </w:r>
      <w:r>
        <w:t>l</w:t>
      </w:r>
      <w:r w:rsidRPr="0072037B">
        <w:t xml:space="preserve"> theory". Clients bring to the encounter the sum t</w:t>
      </w:r>
      <w:r w:rsidRPr="0072037B">
        <w:t>o</w:t>
      </w:r>
      <w:r w:rsidRPr="0072037B">
        <w:t>tal of</w:t>
      </w:r>
      <w:r>
        <w:t xml:space="preserve"> </w:t>
      </w:r>
      <w:r w:rsidRPr="0072037B">
        <w:t>which may be seen as an informa</w:t>
      </w:r>
      <w:r>
        <w:t>l</w:t>
      </w:r>
      <w:r w:rsidRPr="0072037B">
        <w:t xml:space="preserve"> theory. »</w:t>
      </w:r>
    </w:p>
  </w:footnote>
  <w:footnote w:id="114">
    <w:p w:rsidR="00F64A0A" w:rsidRPr="00DC019B" w:rsidRDefault="00F64A0A" w:rsidP="00F64A0A">
      <w:pPr>
        <w:pStyle w:val="Notedebasdepage"/>
        <w:rPr>
          <w:lang w:val="fr-FR"/>
        </w:rPr>
      </w:pPr>
      <w:r>
        <w:rPr>
          <w:rStyle w:val="Appelnotedebasdep"/>
        </w:rPr>
        <w:footnoteRef/>
      </w:r>
      <w:r>
        <w:t xml:space="preserve"> </w:t>
      </w:r>
      <w:r>
        <w:rPr>
          <w:lang w:val="fr-FR"/>
        </w:rPr>
        <w:tab/>
      </w:r>
      <w:r w:rsidRPr="0072037B">
        <w:t>Canadians of Arab background.</w:t>
      </w:r>
    </w:p>
  </w:footnote>
  <w:footnote w:id="115">
    <w:p w:rsidR="00F64A0A" w:rsidRPr="00DC019B" w:rsidRDefault="00F64A0A" w:rsidP="00F64A0A">
      <w:pPr>
        <w:pStyle w:val="Notedebasdepage"/>
        <w:rPr>
          <w:lang w:val="fr-FR"/>
        </w:rPr>
      </w:pPr>
      <w:r>
        <w:rPr>
          <w:rStyle w:val="Appelnotedebasdep"/>
        </w:rPr>
        <w:footnoteRef/>
      </w:r>
      <w:r>
        <w:t xml:space="preserve"> </w:t>
      </w:r>
      <w:r>
        <w:rPr>
          <w:lang w:val="fr-FR"/>
        </w:rPr>
        <w:tab/>
      </w:r>
      <w:r w:rsidRPr="0072037B">
        <w:t>Traduction libre de : « Arab societies are highly diverse. Thus, any general</w:t>
      </w:r>
      <w:r w:rsidRPr="0072037B">
        <w:t>i</w:t>
      </w:r>
      <w:r w:rsidRPr="0072037B">
        <w:t>zations necessarily obscure and neglect diff</w:t>
      </w:r>
      <w:r>
        <w:t>e</w:t>
      </w:r>
      <w:r w:rsidRPr="0072037B">
        <w:t>rences in an effort to explain and illumin</w:t>
      </w:r>
      <w:r>
        <w:t>ate potential commonalities. All th</w:t>
      </w:r>
      <w:r w:rsidRPr="0072037B">
        <w:t>at follows, therefore, is tent</w:t>
      </w:r>
      <w:r w:rsidRPr="0072037B">
        <w:t>a</w:t>
      </w:r>
      <w:r w:rsidRPr="0072037B">
        <w:t>tive and provisional. As many scholars co</w:t>
      </w:r>
      <w:r w:rsidRPr="0072037B">
        <w:t>n</w:t>
      </w:r>
      <w:r w:rsidRPr="0072037B">
        <w:t>clude, people in Arab countries may h</w:t>
      </w:r>
      <w:r>
        <w:t>a</w:t>
      </w:r>
      <w:r w:rsidRPr="0072037B">
        <w:t>ve a strong identity based on ethni</w:t>
      </w:r>
      <w:r>
        <w:t>c</w:t>
      </w:r>
      <w:r w:rsidRPr="0072037B">
        <w:t>, linguistic, sectarian, familial, tribal, r</w:t>
      </w:r>
      <w:r>
        <w:t>e</w:t>
      </w:r>
      <w:r w:rsidRPr="0072037B">
        <w:t>gional, socio-economic, or even national identifies </w:t>
      </w:r>
      <w:r w:rsidRPr="00DC019B">
        <w:t>»</w:t>
      </w:r>
      <w:r w:rsidRPr="0072037B">
        <w:t>.</w:t>
      </w:r>
    </w:p>
  </w:footnote>
  <w:footnote w:id="116">
    <w:p w:rsidR="00F64A0A" w:rsidRPr="008637E9" w:rsidRDefault="00F64A0A" w:rsidP="00F64A0A">
      <w:pPr>
        <w:pStyle w:val="Notedebasdepage"/>
        <w:rPr>
          <w:lang w:val="fr-FR"/>
        </w:rPr>
      </w:pPr>
      <w:r>
        <w:rPr>
          <w:rStyle w:val="Appelnotedebasdep"/>
        </w:rPr>
        <w:footnoteRef/>
      </w:r>
      <w:r>
        <w:t xml:space="preserve"> </w:t>
      </w:r>
      <w:r>
        <w:rPr>
          <w:lang w:val="fr-FR"/>
        </w:rPr>
        <w:tab/>
      </w:r>
      <w:r w:rsidRPr="0072037B">
        <w:t>Mais pas de toutes les sphères sociétales ni, encore moins, des espaces d'i</w:t>
      </w:r>
      <w:r w:rsidRPr="0072037B">
        <w:t>n</w:t>
      </w:r>
      <w:r w:rsidRPr="0072037B">
        <w:t>fluence et de prise de décision comme ceux des médias ou de la fonction publique, pour ne citer que ceux-là.</w:t>
      </w:r>
    </w:p>
  </w:footnote>
  <w:footnote w:id="117">
    <w:p w:rsidR="00F64A0A" w:rsidRPr="008637E9" w:rsidRDefault="00F64A0A" w:rsidP="00F64A0A">
      <w:pPr>
        <w:pStyle w:val="Notedebasdepage"/>
        <w:rPr>
          <w:lang w:val="fr-FR"/>
        </w:rPr>
      </w:pPr>
      <w:r>
        <w:rPr>
          <w:rStyle w:val="Appelnotedebasdep"/>
        </w:rPr>
        <w:footnoteRef/>
      </w:r>
      <w:r>
        <w:t xml:space="preserve"> </w:t>
      </w:r>
      <w:r>
        <w:rPr>
          <w:lang w:val="fr-FR"/>
        </w:rPr>
        <w:tab/>
      </w:r>
      <w:r w:rsidRPr="0072037B">
        <w:t>Lire à ce sujet l'analyse de M. Labelle (2008) faisant le point sur la que</w:t>
      </w:r>
      <w:r w:rsidRPr="0072037B">
        <w:t>s</w:t>
      </w:r>
      <w:r w:rsidRPr="0072037B">
        <w:t>tion du rapport des intellectuels québécois au multicultur</w:t>
      </w:r>
      <w:r w:rsidRPr="0072037B">
        <w:t>a</w:t>
      </w:r>
      <w:r w:rsidRPr="0072037B">
        <w:t>lisme.</w:t>
      </w:r>
    </w:p>
  </w:footnote>
  <w:footnote w:id="118">
    <w:p w:rsidR="00F64A0A" w:rsidRPr="008637E9" w:rsidRDefault="00F64A0A" w:rsidP="00F64A0A">
      <w:pPr>
        <w:pStyle w:val="Notedebasdepage"/>
        <w:rPr>
          <w:lang w:val="fr-FR"/>
        </w:rPr>
      </w:pPr>
      <w:r>
        <w:rPr>
          <w:rStyle w:val="Appelnotedebasdep"/>
        </w:rPr>
        <w:footnoteRef/>
      </w:r>
      <w:r>
        <w:t xml:space="preserve"> </w:t>
      </w:r>
      <w:r>
        <w:rPr>
          <w:lang w:val="fr-FR"/>
        </w:rPr>
        <w:tab/>
      </w:r>
      <w:r w:rsidRPr="0072037B">
        <w:t xml:space="preserve">Voir notamment les articles publiés par </w:t>
      </w:r>
      <w:r w:rsidRPr="0072037B">
        <w:rPr>
          <w:i/>
          <w:iCs/>
        </w:rPr>
        <w:t xml:space="preserve">Le Devoir </w:t>
      </w:r>
      <w:r w:rsidRPr="0072037B">
        <w:t>autour des prises de pos</w:t>
      </w:r>
      <w:r w:rsidRPr="0072037B">
        <w:t>i</w:t>
      </w:r>
      <w:r w:rsidRPr="0072037B">
        <w:t xml:space="preserve">tion des « nationalistes conservateurs », des « pluralistes », des </w:t>
      </w:r>
      <w:hyperlink r:id="rId18" w:history="1">
        <w:r>
          <w:t>« intercult</w:t>
        </w:r>
        <w:r>
          <w:t>u</w:t>
        </w:r>
        <w:r>
          <w:t>ralist</w:t>
        </w:r>
        <w:r w:rsidRPr="0072037B">
          <w:t>es »</w:t>
        </w:r>
      </w:hyperlink>
      <w:r>
        <w:t>, des « multicul</w:t>
      </w:r>
      <w:r w:rsidRPr="0072037B">
        <w:t>turalistes », des militants pout une laïcité ouverte, stricte, inclusive, etc., des débats souvent animés par des univers</w:t>
      </w:r>
      <w:r w:rsidRPr="0072037B">
        <w:t>i</w:t>
      </w:r>
      <w:r w:rsidRPr="0072037B">
        <w:t xml:space="preserve">taires et desquels ces porte-voix sont absents (Bosset </w:t>
      </w:r>
      <w:r w:rsidRPr="0072037B">
        <w:rPr>
          <w:i/>
          <w:iCs/>
        </w:rPr>
        <w:t xml:space="preserve">et al, </w:t>
      </w:r>
      <w:r w:rsidRPr="0072037B">
        <w:t>2010 ; Rousseau, 2010 ; Seymour, 2010, pour ne citer que que</w:t>
      </w:r>
      <w:r w:rsidRPr="0072037B">
        <w:t>l</w:t>
      </w:r>
      <w:r w:rsidRPr="0072037B">
        <w:t>ques exemples).</w:t>
      </w:r>
    </w:p>
  </w:footnote>
  <w:footnote w:id="119">
    <w:p w:rsidR="00F64A0A" w:rsidRPr="008637E9" w:rsidRDefault="00F64A0A" w:rsidP="00F64A0A">
      <w:pPr>
        <w:pStyle w:val="Notedebasdepage"/>
        <w:rPr>
          <w:lang w:val="fr-FR"/>
        </w:rPr>
      </w:pPr>
      <w:r>
        <w:rPr>
          <w:rStyle w:val="Appelnotedebasdep"/>
        </w:rPr>
        <w:footnoteRef/>
      </w:r>
      <w:r>
        <w:t xml:space="preserve"> </w:t>
      </w:r>
      <w:r>
        <w:rPr>
          <w:lang w:val="fr-FR"/>
        </w:rPr>
        <w:tab/>
      </w:r>
      <w:r w:rsidRPr="0072037B">
        <w:t xml:space="preserve">Lire à ce sujet le travail d'enquête publié par M.-E Villeneuve (2009) dans </w:t>
      </w:r>
      <w:r w:rsidRPr="0072037B">
        <w:rPr>
          <w:i/>
          <w:iCs/>
        </w:rPr>
        <w:t xml:space="preserve">Le tiers-monde au fonds de nos bois, </w:t>
      </w:r>
      <w:r w:rsidRPr="0072037B">
        <w:t>au sujet de travai</w:t>
      </w:r>
      <w:r w:rsidRPr="0072037B">
        <w:t>l</w:t>
      </w:r>
      <w:r w:rsidRPr="0072037B">
        <w:t>leurs « immigrants » hautement qualifiés, contraints de se faire engager comme « débroussailleurs » dans des entreprises de sous-traitance du secteur fore</w:t>
      </w:r>
      <w:r w:rsidRPr="0072037B">
        <w:t>s</w:t>
      </w:r>
      <w:r w:rsidRPr="0072037B">
        <w:t>tier, dans des conditions déplorables échappant à toute forme de régulation du tr</w:t>
      </w:r>
      <w:r w:rsidRPr="0072037B">
        <w:t>a</w:t>
      </w:r>
      <w:r w:rsidRPr="0072037B">
        <w:t>vail.</w:t>
      </w:r>
    </w:p>
  </w:footnote>
  <w:footnote w:id="120">
    <w:p w:rsidR="00F64A0A" w:rsidRPr="00864E46" w:rsidRDefault="00F64A0A" w:rsidP="00F64A0A">
      <w:pPr>
        <w:pStyle w:val="Notedebasdepage"/>
        <w:rPr>
          <w:lang w:val="fr-FR"/>
        </w:rPr>
      </w:pPr>
      <w:r>
        <w:rPr>
          <w:rStyle w:val="Appelnotedebasdep"/>
        </w:rPr>
        <w:footnoteRef/>
      </w:r>
      <w:r>
        <w:t xml:space="preserve"> </w:t>
      </w:r>
      <w:r>
        <w:rPr>
          <w:lang w:val="fr-FR"/>
        </w:rPr>
        <w:tab/>
      </w:r>
      <w:r w:rsidRPr="0072037B">
        <w:t>« À ce chapitre, les vœux pieux sont légion et les bonnes inte</w:t>
      </w:r>
      <w:r w:rsidRPr="0072037B">
        <w:t>n</w:t>
      </w:r>
      <w:r w:rsidRPr="0072037B">
        <w:t>tions sont nombreuses, mais les résultats sont pitoyables. Malgré plus de 20 années de programmes d'accès à l'égalité, de mesures diverses et de plans d'action, nous assistons à une quasi-stagnation de la place des communautés culture</w:t>
      </w:r>
      <w:r w:rsidRPr="0072037B">
        <w:t>l</w:t>
      </w:r>
      <w:r w:rsidRPr="0072037B">
        <w:t>les, des anglophones et des autochtones au sein de l'appareil gouvernemental québ</w:t>
      </w:r>
      <w:r w:rsidRPr="0072037B">
        <w:t>é</w:t>
      </w:r>
      <w:r w:rsidRPr="0072037B">
        <w:t>cois. Alors que les membres des communautés culturelles représentent env</w:t>
      </w:r>
      <w:r w:rsidRPr="0072037B">
        <w:t>i</w:t>
      </w:r>
      <w:r w:rsidRPr="0072037B">
        <w:t>ron 9% de la population globale, ils n'étaient que 1,7% des salariés de la fon</w:t>
      </w:r>
      <w:r w:rsidRPr="0072037B">
        <w:t>c</w:t>
      </w:r>
      <w:r w:rsidRPr="0072037B">
        <w:t>tion publique en 1988, 2,11 % en 1993, 2,09% en 1999, 2,3% en 2002 et 2,6% en 2005 » (Boulerice, 2006).</w:t>
      </w:r>
    </w:p>
  </w:footnote>
  <w:footnote w:id="121">
    <w:p w:rsidR="00F64A0A" w:rsidRPr="00864E46" w:rsidRDefault="00F64A0A" w:rsidP="00F64A0A">
      <w:pPr>
        <w:pStyle w:val="Notedebasdepage"/>
        <w:rPr>
          <w:lang w:val="fr-FR"/>
        </w:rPr>
      </w:pPr>
      <w:r>
        <w:rPr>
          <w:rStyle w:val="Appelnotedebasdep"/>
        </w:rPr>
        <w:footnoteRef/>
      </w:r>
      <w:r>
        <w:t xml:space="preserve"> </w:t>
      </w:r>
      <w:r>
        <w:rPr>
          <w:lang w:val="fr-FR"/>
        </w:rPr>
        <w:tab/>
      </w:r>
      <w:r w:rsidRPr="0072037B">
        <w:t>« Cette philosophe politique [celles du pluralisme, de l'intercu</w:t>
      </w:r>
      <w:r w:rsidRPr="0072037B">
        <w:t>l</w:t>
      </w:r>
      <w:r w:rsidRPr="0072037B">
        <w:t>turalisme et du multiculturalisme] me semble dominée par le conse</w:t>
      </w:r>
      <w:r w:rsidRPr="0072037B">
        <w:t>n</w:t>
      </w:r>
      <w:r w:rsidRPr="0072037B">
        <w:t>sualisme, l'ouverture à la différence, l'égalitarisme et le respect des droits fondamentaux. À l'i</w:t>
      </w:r>
      <w:r w:rsidRPr="0072037B">
        <w:t>n</w:t>
      </w:r>
      <w:r w:rsidRPr="0072037B">
        <w:t>verse, elle est hostile aux appartenances nouées dans l'histoire et dans la culture, de même que réfractaire à l'affirmation de la majorité soupçonnée de vouloir contrevenir aux droits des minorités et de se fermer à l'expression de leur différence » (Bea</w:t>
      </w:r>
      <w:r w:rsidRPr="0072037B">
        <w:t>u</w:t>
      </w:r>
      <w:r w:rsidRPr="0072037B">
        <w:t>chemin, 2010, p. A9).</w:t>
      </w:r>
    </w:p>
  </w:footnote>
  <w:footnote w:id="122">
    <w:p w:rsidR="00F64A0A" w:rsidRPr="00864E46" w:rsidRDefault="00F64A0A" w:rsidP="00F64A0A">
      <w:pPr>
        <w:pStyle w:val="Notedebasdepage"/>
        <w:rPr>
          <w:lang w:val="fr-FR"/>
        </w:rPr>
      </w:pPr>
      <w:r>
        <w:rPr>
          <w:rStyle w:val="Appelnotedebasdep"/>
        </w:rPr>
        <w:footnoteRef/>
      </w:r>
      <w:r>
        <w:t xml:space="preserve"> </w:t>
      </w:r>
      <w:r>
        <w:rPr>
          <w:lang w:val="fr-FR"/>
        </w:rPr>
        <w:tab/>
      </w:r>
      <w:r w:rsidRPr="0072037B">
        <w:t>Citons J. Beauchemin : « ...Je dirai, en termes sans doute choquants au r</w:t>
      </w:r>
      <w:r w:rsidRPr="0072037B">
        <w:t>e</w:t>
      </w:r>
      <w:r w:rsidRPr="0072037B">
        <w:t>gard de l'orthodoxie pluraliste ambiante, qu'il faut inviter ceux qui se jo</w:t>
      </w:r>
      <w:r w:rsidRPr="0072037B">
        <w:t>i</w:t>
      </w:r>
      <w:r w:rsidRPr="0072037B">
        <w:t>gnent à elle à consentir à ce désir de durer et à accepter la présence d'une communauté d'histoire majoritaire qui souhaite lég</w:t>
      </w:r>
      <w:r w:rsidRPr="0072037B">
        <w:t>i</w:t>
      </w:r>
      <w:r w:rsidRPr="0072037B">
        <w:t>timement poursuivre son aventure collective. Il faut pour cela que la</w:t>
      </w:r>
      <w:r>
        <w:t xml:space="preserve"> </w:t>
      </w:r>
      <w:r w:rsidRPr="0072037B">
        <w:t>majorité franco-québécoise a</w:t>
      </w:r>
      <w:r w:rsidRPr="0072037B">
        <w:t>f</w:t>
      </w:r>
      <w:r w:rsidRPr="0072037B">
        <w:t>firme sans complexe qu'elle forme le cœur de la nation et que, forte de cette conviction, elle accueille, sans jamais renoncer à elle-même, ceux qui vie</w:t>
      </w:r>
      <w:r w:rsidRPr="0072037B">
        <w:t>n</w:t>
      </w:r>
      <w:r w:rsidRPr="0072037B">
        <w:t>nent la r</w:t>
      </w:r>
      <w:r w:rsidRPr="0072037B">
        <w:t>e</w:t>
      </w:r>
      <w:r w:rsidRPr="0072037B">
        <w:t xml:space="preserve">joindre avec leurs espoirs et leurs talents » </w:t>
      </w:r>
      <w:r w:rsidRPr="0072037B">
        <w:rPr>
          <w:i/>
          <w:iCs/>
        </w:rPr>
        <w:t>(ibid.).</w:t>
      </w:r>
    </w:p>
  </w:footnote>
  <w:footnote w:id="123">
    <w:p w:rsidR="00F64A0A" w:rsidRPr="00917CCB" w:rsidRDefault="00F64A0A" w:rsidP="00F64A0A">
      <w:pPr>
        <w:pStyle w:val="Notedebasdepage"/>
        <w:rPr>
          <w:lang w:val="fr-FR"/>
        </w:rPr>
      </w:pPr>
      <w:r>
        <w:rPr>
          <w:rStyle w:val="Appelnotedebasdep"/>
        </w:rPr>
        <w:footnoteRef/>
      </w:r>
      <w:r>
        <w:t xml:space="preserve"> </w:t>
      </w:r>
      <w:r>
        <w:rPr>
          <w:lang w:val="fr-FR"/>
        </w:rPr>
        <w:tab/>
      </w:r>
      <w:r w:rsidRPr="0072037B">
        <w:t>Pour reprendre le t</w:t>
      </w:r>
      <w:r>
        <w:t>erme retenu par Pauline Marois –</w:t>
      </w:r>
      <w:r w:rsidRPr="0072037B">
        <w:t xml:space="preserve"> chef de l'opposition p</w:t>
      </w:r>
      <w:r w:rsidRPr="0072037B">
        <w:t>é</w:t>
      </w:r>
      <w:r>
        <w:t xml:space="preserve">quiste – </w:t>
      </w:r>
      <w:r w:rsidRPr="0072037B">
        <w:t>dans le cadre du débat sur la souveraineté.</w:t>
      </w:r>
    </w:p>
  </w:footnote>
  <w:footnote w:id="124">
    <w:p w:rsidR="00F64A0A" w:rsidRPr="00FE32D6" w:rsidRDefault="00F64A0A" w:rsidP="00F64A0A">
      <w:pPr>
        <w:pStyle w:val="Notedebasdepage"/>
        <w:rPr>
          <w:lang w:val="fr-FR"/>
        </w:rPr>
      </w:pPr>
      <w:r>
        <w:rPr>
          <w:rStyle w:val="Appelnotedebasdep"/>
        </w:rPr>
        <w:footnoteRef/>
      </w:r>
      <w:r>
        <w:t xml:space="preserve"> </w:t>
      </w:r>
      <w:r>
        <w:rPr>
          <w:lang w:val="fr-FR"/>
        </w:rPr>
        <w:tab/>
      </w:r>
      <w:r w:rsidRPr="0072037B">
        <w:t>Encore « traumatisée par la Révolution française » (Julliard, 1988), l'Égl</w:t>
      </w:r>
      <w:r w:rsidRPr="0072037B">
        <w:t>i</w:t>
      </w:r>
      <w:r w:rsidRPr="0072037B">
        <w:t xml:space="preserve">se confirme son refus de la modernité avec le </w:t>
      </w:r>
      <w:r w:rsidRPr="0072037B">
        <w:rPr>
          <w:i/>
          <w:iCs/>
        </w:rPr>
        <w:t xml:space="preserve">Syllabus </w:t>
      </w:r>
      <w:r>
        <w:t>(</w:t>
      </w:r>
      <w:r w:rsidRPr="0072037B">
        <w:t>1864). Alors qu'en E</w:t>
      </w:r>
      <w:r w:rsidRPr="0072037B">
        <w:t>u</w:t>
      </w:r>
      <w:r w:rsidRPr="0072037B">
        <w:t xml:space="preserve">rope la laïcité commence à gagner du terrain à la faveur de l'encyclique </w:t>
      </w:r>
      <w:r w:rsidRPr="0072037B">
        <w:rPr>
          <w:i/>
          <w:iCs/>
        </w:rPr>
        <w:t>R</w:t>
      </w:r>
      <w:r w:rsidRPr="0072037B">
        <w:rPr>
          <w:i/>
          <w:iCs/>
        </w:rPr>
        <w:t>e</w:t>
      </w:r>
      <w:r w:rsidRPr="0072037B">
        <w:rPr>
          <w:i/>
          <w:iCs/>
        </w:rPr>
        <w:t xml:space="preserve">rum Novarum </w:t>
      </w:r>
      <w:r w:rsidRPr="0072037B">
        <w:t xml:space="preserve">(Léon-XIII, 1891) et de la promotion de sa </w:t>
      </w:r>
      <w:r w:rsidRPr="0072037B">
        <w:rPr>
          <w:i/>
          <w:iCs/>
        </w:rPr>
        <w:t>doctrine s</w:t>
      </w:r>
      <w:r w:rsidRPr="0072037B">
        <w:rPr>
          <w:i/>
          <w:iCs/>
        </w:rPr>
        <w:t>o</w:t>
      </w:r>
      <w:r w:rsidRPr="0072037B">
        <w:rPr>
          <w:i/>
          <w:iCs/>
        </w:rPr>
        <w:t xml:space="preserve">ciale, </w:t>
      </w:r>
      <w:r w:rsidRPr="0072037B">
        <w:t xml:space="preserve">au Québec le clergé maintient son allégeance doctrinale à Pie IX et au </w:t>
      </w:r>
      <w:r w:rsidRPr="0072037B">
        <w:rPr>
          <w:i/>
          <w:iCs/>
        </w:rPr>
        <w:t>Syll</w:t>
      </w:r>
      <w:r w:rsidRPr="0072037B">
        <w:rPr>
          <w:i/>
          <w:iCs/>
        </w:rPr>
        <w:t>a</w:t>
      </w:r>
      <w:r w:rsidRPr="0072037B">
        <w:rPr>
          <w:i/>
          <w:iCs/>
        </w:rPr>
        <w:t xml:space="preserve">bus </w:t>
      </w:r>
      <w:r w:rsidRPr="0072037B">
        <w:t>jusque très tard au XX</w:t>
      </w:r>
      <w:r w:rsidRPr="0072037B">
        <w:rPr>
          <w:vertAlign w:val="superscript"/>
        </w:rPr>
        <w:t>e</w:t>
      </w:r>
      <w:r w:rsidRPr="0072037B">
        <w:t xml:space="preserve"> siècle (Rouillard, 2004). Il</w:t>
      </w:r>
      <w:r>
        <w:t xml:space="preserve"> </w:t>
      </w:r>
      <w:r w:rsidRPr="0072037B">
        <w:t>faut, par exemple, a</w:t>
      </w:r>
      <w:r w:rsidRPr="0072037B">
        <w:t>t</w:t>
      </w:r>
      <w:r w:rsidRPr="0072037B">
        <w:t>tendre les années 1960 pour voir la déconfessionnalisation définitive de ce</w:t>
      </w:r>
      <w:r w:rsidRPr="0072037B">
        <w:t>r</w:t>
      </w:r>
      <w:r w:rsidRPr="0072037B">
        <w:t>taines organisations syndicales (de la Confédération des travailleurs cathol</w:t>
      </w:r>
      <w:r w:rsidRPr="0072037B">
        <w:t>i</w:t>
      </w:r>
      <w:r w:rsidRPr="0072037B">
        <w:t xml:space="preserve">ques du Canada [CTCC] à la Confédération des syndicats nationaux [CSN]), un processus entamé plus tôt par leurs </w:t>
      </w:r>
      <w:r w:rsidRPr="0072037B">
        <w:rPr>
          <w:i/>
          <w:iCs/>
        </w:rPr>
        <w:t xml:space="preserve">alter ego </w:t>
      </w:r>
      <w:r w:rsidRPr="0072037B">
        <w:t>européens, comme les sy</w:t>
      </w:r>
      <w:r w:rsidRPr="0072037B">
        <w:t>n</w:t>
      </w:r>
      <w:r w:rsidRPr="0072037B">
        <w:t>dicats français et belges. Lionel Groulx, à l'instar de la composante major</w:t>
      </w:r>
      <w:r w:rsidRPr="0072037B">
        <w:t>i</w:t>
      </w:r>
      <w:r w:rsidRPr="0072037B">
        <w:t>taire du clergé québécois plus tard, ne s'est jamais résolu à manifester la moindre se</w:t>
      </w:r>
      <w:r w:rsidRPr="0072037B">
        <w:t>n</w:t>
      </w:r>
      <w:r w:rsidRPr="0072037B">
        <w:t>sibilité vis-à-vis de l'initiative à la fois novatrice et libératrice de Léon XIII. Les hommages à ce pape sont pour le moins parc</w:t>
      </w:r>
      <w:r w:rsidRPr="0072037B">
        <w:t>i</w:t>
      </w:r>
      <w:r w:rsidRPr="0072037B">
        <w:t>monieux au Québec, à la différence de ceux, nombreux, dans les espaces publics n</w:t>
      </w:r>
      <w:r w:rsidRPr="0072037B">
        <w:t>o</w:t>
      </w:r>
      <w:r w:rsidRPr="0072037B">
        <w:t>tamment, rendus à Pie IX !</w:t>
      </w:r>
    </w:p>
  </w:footnote>
  <w:footnote w:id="125">
    <w:p w:rsidR="00F64A0A" w:rsidRPr="00FE32D6" w:rsidRDefault="00F64A0A" w:rsidP="00F64A0A">
      <w:pPr>
        <w:pStyle w:val="Notedebasdepage"/>
        <w:rPr>
          <w:lang w:val="fr-FR"/>
        </w:rPr>
      </w:pPr>
      <w:r>
        <w:rPr>
          <w:rStyle w:val="Appelnotedebasdep"/>
        </w:rPr>
        <w:footnoteRef/>
      </w:r>
      <w:r>
        <w:t xml:space="preserve"> </w:t>
      </w:r>
      <w:r>
        <w:rPr>
          <w:lang w:val="fr-FR"/>
        </w:rPr>
        <w:tab/>
      </w:r>
      <w:r w:rsidRPr="0072037B">
        <w:t xml:space="preserve">Il est possible de stigmatiser plusieurs failles du </w:t>
      </w:r>
      <w:r w:rsidRPr="0072037B">
        <w:rPr>
          <w:i/>
          <w:iCs/>
        </w:rPr>
        <w:t xml:space="preserve">Canadian </w:t>
      </w:r>
      <w:r w:rsidRPr="0072037B">
        <w:t>multiculturali</w:t>
      </w:r>
      <w:r w:rsidRPr="0072037B">
        <w:t>s</w:t>
      </w:r>
      <w:r w:rsidRPr="0072037B">
        <w:t>me, mais force est de constater qu'il a produit des résultats incontestables en matière d'int</w:t>
      </w:r>
      <w:r w:rsidRPr="0072037B">
        <w:t>é</w:t>
      </w:r>
      <w:r w:rsidRPr="0072037B">
        <w:t>gration sociale et politique de cette diversité (Anctil, 2010).</w:t>
      </w:r>
    </w:p>
  </w:footnote>
  <w:footnote w:id="126">
    <w:p w:rsidR="00F64A0A" w:rsidRPr="00F71332" w:rsidRDefault="00F64A0A" w:rsidP="00F64A0A">
      <w:pPr>
        <w:pStyle w:val="Notedebasdepage"/>
        <w:rPr>
          <w:lang w:val="fr-FR"/>
        </w:rPr>
      </w:pPr>
      <w:r>
        <w:rPr>
          <w:rStyle w:val="Appelnotedebasdep"/>
        </w:rPr>
        <w:footnoteRef/>
      </w:r>
      <w:r>
        <w:t xml:space="preserve"> </w:t>
      </w:r>
      <w:r>
        <w:rPr>
          <w:lang w:val="fr-FR"/>
        </w:rPr>
        <w:tab/>
      </w:r>
      <w:r w:rsidRPr="0072037B">
        <w:t>Mémoires disponibles dans le site de l'Assemblée nationale, &lt;</w:t>
      </w:r>
      <w:r>
        <w:fldChar w:fldCharType="begin"/>
      </w:r>
      <w:r>
        <w:instrText xml:space="preserve"> </w:instrText>
      </w:r>
      <w:r w:rsidR="008D0918">
        <w:instrText>HYPERLINK</w:instrText>
      </w:r>
      <w:r>
        <w:instrText xml:space="preserve"> "</w:instrText>
      </w:r>
      <w:r w:rsidRPr="0072037B">
        <w:instrText>http://www.assnat.qc.ca/FRA/37legislature2/commissions/Cc/depot-tacisme.html</w:instrText>
      </w:r>
      <w:r>
        <w:instrText xml:space="preserve">" </w:instrText>
      </w:r>
      <w:r>
        <w:fldChar w:fldCharType="separate"/>
      </w:r>
      <w:r w:rsidRPr="00FE758B">
        <w:rPr>
          <w:rStyle w:val="Lienhypertexte"/>
          <w:szCs w:val="16"/>
        </w:rPr>
        <w:t>http://www.assnat.qc.ca/F</w:t>
      </w:r>
      <w:r w:rsidRPr="00FE758B">
        <w:rPr>
          <w:rStyle w:val="Lienhypertexte"/>
          <w:szCs w:val="16"/>
        </w:rPr>
        <w:t>RA/37legislature2/commissions/Cc/depot-tacisme.html</w:t>
      </w:r>
      <w:r>
        <w:fldChar w:fldCharType="end"/>
      </w:r>
      <w:r w:rsidRPr="0072037B">
        <w:t>&gt;.</w:t>
      </w:r>
    </w:p>
  </w:footnote>
  <w:footnote w:id="127">
    <w:p w:rsidR="00F64A0A" w:rsidRPr="00D6014D" w:rsidRDefault="00F64A0A" w:rsidP="00F64A0A">
      <w:pPr>
        <w:pStyle w:val="Notedebasdepage"/>
        <w:rPr>
          <w:lang w:val="fr-FR"/>
        </w:rPr>
      </w:pPr>
      <w:r>
        <w:rPr>
          <w:rStyle w:val="Appelnotedebasdep"/>
        </w:rPr>
        <w:footnoteRef/>
      </w:r>
      <w:r>
        <w:t xml:space="preserve"> </w:t>
      </w:r>
      <w:r>
        <w:rPr>
          <w:lang w:val="fr-FR"/>
        </w:rPr>
        <w:tab/>
      </w:r>
      <w:r w:rsidRPr="0072037B">
        <w:t xml:space="preserve">Mémoire déposé conjointement par le </w:t>
      </w:r>
      <w:r w:rsidRPr="0072037B">
        <w:rPr>
          <w:i/>
          <w:iCs/>
        </w:rPr>
        <w:t>Comité des femmes des communa</w:t>
      </w:r>
      <w:r w:rsidRPr="0072037B">
        <w:rPr>
          <w:i/>
          <w:iCs/>
        </w:rPr>
        <w:t>u</w:t>
      </w:r>
      <w:r w:rsidRPr="0072037B">
        <w:rPr>
          <w:i/>
          <w:iCs/>
        </w:rPr>
        <w:t xml:space="preserve">tés culturelles </w:t>
      </w:r>
      <w:r w:rsidRPr="0072037B">
        <w:t>de la FFQ et d'ATF (Action travail des femmes), un « organisme autonome à but non lucratif oeuvrant à soutenir les femmes socioéconom</w:t>
      </w:r>
      <w:r w:rsidRPr="0072037B">
        <w:t>i</w:t>
      </w:r>
      <w:r w:rsidRPr="0072037B">
        <w:t>quement défavorisées de tous âges et origines dans leurs démarches pour a</w:t>
      </w:r>
      <w:r w:rsidRPr="0072037B">
        <w:t>c</w:t>
      </w:r>
      <w:r w:rsidRPr="0072037B">
        <w:t>céder à des emplois décents, particulièrement dans les domaines non trad</w:t>
      </w:r>
      <w:r w:rsidRPr="0072037B">
        <w:t>i</w:t>
      </w:r>
      <w:r w:rsidRPr="0072037B">
        <w:t>tionnels », &lt;</w:t>
      </w:r>
      <w:hyperlink r:id="rId19" w:history="1">
        <w:r w:rsidRPr="00FE758B">
          <w:rPr>
            <w:rStyle w:val="Lienhypertexte"/>
            <w:szCs w:val="16"/>
          </w:rPr>
          <w:t>http://www.atfquebec.ca/atf/mission.html</w:t>
        </w:r>
      </w:hyperlink>
      <w:r w:rsidRPr="0072037B">
        <w:t>&gt;.</w:t>
      </w:r>
    </w:p>
  </w:footnote>
  <w:footnote w:id="128">
    <w:p w:rsidR="00F64A0A" w:rsidRPr="00EA3DC8" w:rsidRDefault="00F64A0A" w:rsidP="00F64A0A">
      <w:pPr>
        <w:pStyle w:val="Notedebasdepage"/>
        <w:rPr>
          <w:lang w:val="fr-FR"/>
        </w:rPr>
      </w:pPr>
      <w:r>
        <w:rPr>
          <w:rStyle w:val="Appelnotedebasdep"/>
        </w:rPr>
        <w:footnoteRef/>
      </w:r>
      <w:r>
        <w:t xml:space="preserve"> </w:t>
      </w:r>
      <w:r>
        <w:rPr>
          <w:lang w:val="fr-FR"/>
        </w:rPr>
        <w:tab/>
      </w:r>
      <w:r w:rsidRPr="0072037B">
        <w:t>Citons à cet effet M.-J. Gagnon : « Un autre courant de pensée doit être co</w:t>
      </w:r>
      <w:r w:rsidRPr="0072037B">
        <w:t>n</w:t>
      </w:r>
      <w:r w:rsidRPr="0072037B">
        <w:t>voqué pour alimenter la réflexion sur le rapport intellectuels-mouvement ouvrier. Il s'agit de celui de l'ingénierie sociale. Ce courant a été m</w:t>
      </w:r>
      <w:r w:rsidRPr="0072037B">
        <w:t>a</w:t>
      </w:r>
      <w:r w:rsidRPr="0072037B">
        <w:t>jeur dans les sociétés catholiques. Dans la France du XIX</w:t>
      </w:r>
      <w:r w:rsidRPr="0072037B">
        <w:rPr>
          <w:vertAlign w:val="superscript"/>
        </w:rPr>
        <w:t>e</w:t>
      </w:r>
      <w:r w:rsidRPr="0072037B">
        <w:t xml:space="preserve"> siècle, de nombreux réform</w:t>
      </w:r>
      <w:r w:rsidRPr="0072037B">
        <w:t>a</w:t>
      </w:r>
      <w:r w:rsidRPr="0072037B">
        <w:t>teurs d'origine bourgeoise (dont Le Play est très représentatif), stupéfiés par les résultats des enquêtes accablantes sur le monde ouvrier, ont précon</w:t>
      </w:r>
      <w:r w:rsidRPr="0072037B">
        <w:t>i</w:t>
      </w:r>
      <w:r w:rsidRPr="0072037B">
        <w:t>sé la mise sur pied d'institutions visant tant l'organisation des ouvriers (p</w:t>
      </w:r>
      <w:r w:rsidRPr="0072037B">
        <w:t>é</w:t>
      </w:r>
      <w:r w:rsidRPr="0072037B">
        <w:t>dagogie par l'action) que leur émancipation économique. Annonçant la do</w:t>
      </w:r>
      <w:r w:rsidRPr="0072037B">
        <w:t>c</w:t>
      </w:r>
      <w:r w:rsidRPr="0072037B">
        <w:t>trine sociale de l'Église (exemplifiée dans l'encyclique fondatrice de Léon XIII), on a ainsi préconisé la formule coopérative en matière de logement, de consommation, voire de travail. Ce courant (ancêtre de l'économie soci</w:t>
      </w:r>
      <w:r w:rsidRPr="0072037B">
        <w:t>a</w:t>
      </w:r>
      <w:r w:rsidRPr="0072037B">
        <w:t>le) s'est puissamment concrétisé au Québec, tant dans des mouvements c</w:t>
      </w:r>
      <w:r w:rsidRPr="0072037B">
        <w:t>a</w:t>
      </w:r>
      <w:r w:rsidRPr="0072037B">
        <w:t>tholiques que dans des pratiques (par exemple, animation sociale), pour se nicher finalement au sein même des organisations syndicales, relayé cette fois par des courants contemporains (par exemple, pédagogie des oppr</w:t>
      </w:r>
      <w:r w:rsidRPr="0072037B">
        <w:t>i</w:t>
      </w:r>
      <w:r w:rsidRPr="0072037B">
        <w:t>més). » (Gagnon, 2000, p. 10).</w:t>
      </w:r>
    </w:p>
  </w:footnote>
  <w:footnote w:id="129">
    <w:p w:rsidR="00F64A0A" w:rsidRPr="00EA3DC8" w:rsidRDefault="00F64A0A" w:rsidP="00F64A0A">
      <w:pPr>
        <w:pStyle w:val="Notedebasdepage"/>
        <w:rPr>
          <w:lang w:val="fr-FR"/>
        </w:rPr>
      </w:pPr>
      <w:r>
        <w:rPr>
          <w:rStyle w:val="Appelnotedebasdep"/>
        </w:rPr>
        <w:footnoteRef/>
      </w:r>
      <w:r>
        <w:t xml:space="preserve"> </w:t>
      </w:r>
      <w:r>
        <w:rPr>
          <w:lang w:val="fr-FR"/>
        </w:rPr>
        <w:tab/>
      </w:r>
      <w:r>
        <w:t>Parti politique québécois – scène provinciale –</w:t>
      </w:r>
      <w:r w:rsidRPr="0072037B">
        <w:t xml:space="preserve"> fondé en 1994 et dirigé par Mario Dumont jusqu'en 2008. Considéré comme étant de centre-droit, ce parti se définit comme « autonomiste » par rapport à la question nationale. Il prône globalement une réduction drôle économique de l'État et une libéral</w:t>
      </w:r>
      <w:r w:rsidRPr="0072037B">
        <w:t>i</w:t>
      </w:r>
      <w:r w:rsidRPr="0072037B">
        <w:t>sation plus poussée de l'économie (Bo</w:t>
      </w:r>
      <w:r w:rsidRPr="0072037B">
        <w:t>i</w:t>
      </w:r>
      <w:r w:rsidRPr="0072037B">
        <w:t>ly, 2008).</w:t>
      </w:r>
    </w:p>
  </w:footnote>
  <w:footnote w:id="130">
    <w:p w:rsidR="00F64A0A" w:rsidRPr="00060D51" w:rsidRDefault="00F64A0A" w:rsidP="00F64A0A">
      <w:pPr>
        <w:pStyle w:val="Notedebasdepage"/>
        <w:rPr>
          <w:lang w:val="fr-FR"/>
        </w:rPr>
      </w:pPr>
      <w:r>
        <w:rPr>
          <w:rStyle w:val="Appelnotedebasdep"/>
        </w:rPr>
        <w:footnoteRef/>
      </w:r>
      <w:r>
        <w:t xml:space="preserve"> </w:t>
      </w:r>
      <w:r>
        <w:rPr>
          <w:lang w:val="fr-FR"/>
        </w:rPr>
        <w:tab/>
      </w:r>
      <w:r w:rsidRPr="0072037B">
        <w:t xml:space="preserve">Organisation des Nations Unies. Comité d'experts des droits économiques, sociaux et culturels (2009). </w:t>
      </w:r>
      <w:r w:rsidRPr="0072037B">
        <w:rPr>
          <w:i/>
          <w:iCs/>
        </w:rPr>
        <w:t>Pacte international relatif aux droits économ</w:t>
      </w:r>
      <w:r w:rsidRPr="0072037B">
        <w:rPr>
          <w:i/>
          <w:iCs/>
        </w:rPr>
        <w:t>i</w:t>
      </w:r>
      <w:r w:rsidRPr="0072037B">
        <w:rPr>
          <w:i/>
          <w:iCs/>
        </w:rPr>
        <w:t xml:space="preserve">ques, sociaux et culturels, </w:t>
      </w:r>
      <w:r w:rsidRPr="0072037B">
        <w:t>DOC NU/ E/C.12/GC/21. Voir : Le droit de ch</w:t>
      </w:r>
      <w:r w:rsidRPr="0072037B">
        <w:t>a</w:t>
      </w:r>
      <w:r w:rsidRPr="0072037B">
        <w:t>cun de participer à la vie culturelle (par. 1 a) de l'art</w:t>
      </w:r>
      <w:r w:rsidRPr="0072037B">
        <w:t>i</w:t>
      </w:r>
      <w:r w:rsidRPr="0072037B">
        <w:t>cle 15 du Pacte.</w:t>
      </w:r>
    </w:p>
  </w:footnote>
  <w:footnote w:id="131">
    <w:p w:rsidR="00F64A0A" w:rsidRPr="00060D51" w:rsidRDefault="00F64A0A" w:rsidP="00F64A0A">
      <w:pPr>
        <w:pStyle w:val="Notedebasdepage"/>
        <w:rPr>
          <w:lang w:val="fr-FR"/>
        </w:rPr>
      </w:pPr>
      <w:r>
        <w:rPr>
          <w:rStyle w:val="Appelnotedebasdep"/>
        </w:rPr>
        <w:footnoteRef/>
      </w:r>
      <w:r>
        <w:t xml:space="preserve"> </w:t>
      </w:r>
      <w:r>
        <w:rPr>
          <w:lang w:val="fr-FR"/>
        </w:rPr>
        <w:tab/>
      </w:r>
      <w:r w:rsidRPr="0072037B">
        <w:t xml:space="preserve">Conférence mondiale sur les droits de l'homme (1993). </w:t>
      </w:r>
      <w:r w:rsidRPr="0072037B">
        <w:rPr>
          <w:i/>
          <w:iCs/>
        </w:rPr>
        <w:t>Déclaration et Pr</w:t>
      </w:r>
      <w:r w:rsidRPr="0072037B">
        <w:rPr>
          <w:i/>
          <w:iCs/>
        </w:rPr>
        <w:t>o</w:t>
      </w:r>
      <w:r w:rsidRPr="0072037B">
        <w:rPr>
          <w:i/>
          <w:iCs/>
        </w:rPr>
        <w:t xml:space="preserve">gramme d'action, </w:t>
      </w:r>
      <w:r w:rsidRPr="0072037B">
        <w:t>Doc NU/A/CONF. 157/23. Voir : Article 5 : Tous les droits de l'homme sont universels, indissociables, interdépendants et int</w:t>
      </w:r>
      <w:r w:rsidRPr="0072037B">
        <w:t>i</w:t>
      </w:r>
      <w:r w:rsidRPr="0072037B">
        <w:t>mement liés.</w:t>
      </w:r>
    </w:p>
  </w:footnote>
  <w:footnote w:id="132">
    <w:p w:rsidR="00F64A0A" w:rsidRPr="00060D51" w:rsidRDefault="00F64A0A" w:rsidP="00F64A0A">
      <w:pPr>
        <w:pStyle w:val="Notedebasdepage"/>
        <w:rPr>
          <w:lang w:val="fr-FR"/>
        </w:rPr>
      </w:pPr>
      <w:r>
        <w:rPr>
          <w:rStyle w:val="Appelnotedebasdep"/>
        </w:rPr>
        <w:footnoteRef/>
      </w:r>
      <w:r>
        <w:t xml:space="preserve"> </w:t>
      </w:r>
      <w:r>
        <w:rPr>
          <w:lang w:val="fr-FR"/>
        </w:rPr>
        <w:tab/>
      </w:r>
      <w:r w:rsidRPr="0072037B">
        <w:t>On notera la récente parution de l'ouvrage phare écrit par M</w:t>
      </w:r>
      <w:r w:rsidRPr="0072037B">
        <w:t>y</w:t>
      </w:r>
      <w:r w:rsidRPr="0072037B">
        <w:t xml:space="preserve">lène Bidault (2009). </w:t>
      </w:r>
      <w:r w:rsidRPr="0072037B">
        <w:rPr>
          <w:i/>
          <w:iCs/>
        </w:rPr>
        <w:t xml:space="preserve">La protection internationale des droits culturels, </w:t>
      </w:r>
      <w:r w:rsidRPr="0072037B">
        <w:t>Bruylant, Bruxe</w:t>
      </w:r>
      <w:r w:rsidRPr="0072037B">
        <w:t>l</w:t>
      </w:r>
      <w:r w:rsidRPr="0072037B">
        <w:t>les.</w:t>
      </w:r>
    </w:p>
  </w:footnote>
  <w:footnote w:id="133">
    <w:p w:rsidR="00F64A0A" w:rsidRPr="00060D51" w:rsidRDefault="00F64A0A" w:rsidP="00F64A0A">
      <w:pPr>
        <w:pStyle w:val="Notedebasdepage"/>
        <w:rPr>
          <w:lang w:val="fr-FR"/>
        </w:rPr>
      </w:pPr>
      <w:r>
        <w:rPr>
          <w:rStyle w:val="Appelnotedebasdep"/>
        </w:rPr>
        <w:footnoteRef/>
      </w:r>
      <w:r>
        <w:t xml:space="preserve"> </w:t>
      </w:r>
      <w:r>
        <w:rPr>
          <w:lang w:val="fr-FR"/>
        </w:rPr>
        <w:tab/>
      </w:r>
      <w:r w:rsidRPr="0072037B">
        <w:t>Adoptée en 1965 et entrée en vigueur en 1969.</w:t>
      </w:r>
    </w:p>
  </w:footnote>
  <w:footnote w:id="134">
    <w:p w:rsidR="00F64A0A" w:rsidRPr="00E548FA" w:rsidRDefault="00F64A0A" w:rsidP="00F64A0A">
      <w:pPr>
        <w:pStyle w:val="Notedebasdepage"/>
        <w:rPr>
          <w:lang w:val="fr-FR"/>
        </w:rPr>
      </w:pPr>
      <w:r>
        <w:rPr>
          <w:rStyle w:val="Appelnotedebasdep"/>
        </w:rPr>
        <w:footnoteRef/>
      </w:r>
      <w:r>
        <w:t xml:space="preserve"> </w:t>
      </w:r>
      <w:r>
        <w:rPr>
          <w:lang w:val="fr-FR"/>
        </w:rPr>
        <w:tab/>
      </w:r>
      <w:r w:rsidRPr="0072037B">
        <w:t xml:space="preserve">Organisation des Nations Unies. Comité d'experts des droits économiques, sociaux et culturels (2006). </w:t>
      </w:r>
      <w:r w:rsidRPr="0072037B">
        <w:rPr>
          <w:i/>
          <w:iCs/>
        </w:rPr>
        <w:t>Pacte international relatif aux droits économ</w:t>
      </w:r>
      <w:r w:rsidRPr="0072037B">
        <w:rPr>
          <w:i/>
          <w:iCs/>
        </w:rPr>
        <w:t>i</w:t>
      </w:r>
      <w:r w:rsidRPr="0072037B">
        <w:rPr>
          <w:i/>
          <w:iCs/>
        </w:rPr>
        <w:t xml:space="preserve">ques, sociaux et culturels, </w:t>
      </w:r>
      <w:r w:rsidRPr="0072037B">
        <w:t>DOC NU/ E/C.12/GC/17. Voir : Le droit de ch</w:t>
      </w:r>
      <w:r w:rsidRPr="0072037B">
        <w:t>a</w:t>
      </w:r>
      <w:r w:rsidRPr="0072037B">
        <w:t>cun de bénéficier de la protection des intérêts moraux et matériels déco</w:t>
      </w:r>
      <w:r w:rsidRPr="0072037B">
        <w:t>u</w:t>
      </w:r>
      <w:r w:rsidRPr="0072037B">
        <w:t>lant de toute production scientifique, littéraire ou artistique dont il est l'auteur (par. 1 c) de l'a</w:t>
      </w:r>
      <w:r w:rsidRPr="0072037B">
        <w:t>r</w:t>
      </w:r>
      <w:r w:rsidRPr="0072037B">
        <w:t>ticle 15 du Pacte.</w:t>
      </w:r>
    </w:p>
  </w:footnote>
  <w:footnote w:id="135">
    <w:p w:rsidR="00F64A0A" w:rsidRPr="00D8443B" w:rsidRDefault="00F64A0A" w:rsidP="00F64A0A">
      <w:pPr>
        <w:pStyle w:val="Notedebasdepage"/>
        <w:rPr>
          <w:lang w:val="fr-FR"/>
        </w:rPr>
      </w:pPr>
      <w:r>
        <w:rPr>
          <w:rStyle w:val="Appelnotedebasdep"/>
        </w:rPr>
        <w:footnoteRef/>
      </w:r>
      <w:r>
        <w:t xml:space="preserve"> </w:t>
      </w:r>
      <w:r>
        <w:rPr>
          <w:lang w:val="fr-FR"/>
        </w:rPr>
        <w:tab/>
      </w:r>
      <w:r w:rsidRPr="0072037B">
        <w:t xml:space="preserve">Conseil de l'Europe (2005). </w:t>
      </w:r>
      <w:r w:rsidRPr="0072037B">
        <w:rPr>
          <w:i/>
          <w:iCs/>
        </w:rPr>
        <w:t xml:space="preserve">Convention-cadre du Conseil de l'Europe sur la valeur du patrimoine culturel pour la société, </w:t>
      </w:r>
      <w:r w:rsidRPr="0072037B">
        <w:t>STCE no. 199, Strasbou</w:t>
      </w:r>
      <w:r>
        <w:t>rg, Conseil de l'Europe. (2005 –</w:t>
      </w:r>
      <w:r w:rsidRPr="0072037B">
        <w:t xml:space="preserve"> en manque d'une seule signature aux </w:t>
      </w:r>
      <w:r>
        <w:t xml:space="preserve">fins de son entrée en vigueur) – Article 2 – </w:t>
      </w:r>
      <w:r w:rsidRPr="0072037B">
        <w:t>Définitions : a : le patrimoine culturel const</w:t>
      </w:r>
      <w:r w:rsidRPr="0072037B">
        <w:t>i</w:t>
      </w:r>
      <w:r w:rsidRPr="0072037B">
        <w:t>tue un ensemble de ressources héritées du passé que des personnes consid</w:t>
      </w:r>
      <w:r w:rsidRPr="0072037B">
        <w:t>è</w:t>
      </w:r>
      <w:r w:rsidRPr="0072037B">
        <w:t>rent, par-delà le régime de propriété des biens, comme un reflet et une expression de leurs valeurs, croyances, savoirs et traditions en cont</w:t>
      </w:r>
      <w:r w:rsidRPr="0072037B">
        <w:t>i</w:t>
      </w:r>
      <w:r w:rsidRPr="0072037B">
        <w:t>nuelle év</w:t>
      </w:r>
      <w:r w:rsidRPr="0072037B">
        <w:t>o</w:t>
      </w:r>
      <w:r w:rsidRPr="0072037B">
        <w:t>lution. Cela inclut tous les aspects de l'environnement résultant de l'interaction dans le temps entre les personnes et les lieux ; et b : une co</w:t>
      </w:r>
      <w:r w:rsidRPr="0072037B">
        <w:t>m</w:t>
      </w:r>
      <w:r w:rsidRPr="0072037B">
        <w:t>munauté patrimoniale se compose de personnes qui attachent de la valeur à des aspects spécifiques du patrimoine culturel qu'elles souhaitent, dans le cadre de l'action publique, maintenir et transmettre aux gén</w:t>
      </w:r>
      <w:r w:rsidRPr="0072037B">
        <w:t>é</w:t>
      </w:r>
      <w:r w:rsidRPr="0072037B">
        <w:t>rations futures. L'article 6 c) de cette Convention prévoit toutefois qu'aucune de ses dispos</w:t>
      </w:r>
      <w:r w:rsidRPr="0072037B">
        <w:t>i</w:t>
      </w:r>
      <w:r w:rsidRPr="0072037B">
        <w:t>tions de la présente Convention ne sera interprétée comme créant des droits exéc</w:t>
      </w:r>
      <w:r w:rsidRPr="0072037B">
        <w:t>u</w:t>
      </w:r>
      <w:r w:rsidRPr="0072037B">
        <w:t>toires.</w:t>
      </w:r>
    </w:p>
  </w:footnote>
  <w:footnote w:id="136">
    <w:p w:rsidR="00F64A0A" w:rsidRPr="00D8443B" w:rsidRDefault="00F64A0A" w:rsidP="00F64A0A">
      <w:pPr>
        <w:pStyle w:val="Notedebasdepage"/>
        <w:rPr>
          <w:lang w:val="fr-FR"/>
        </w:rPr>
      </w:pPr>
      <w:r>
        <w:rPr>
          <w:rStyle w:val="Appelnotedebasdep"/>
        </w:rPr>
        <w:footnoteRef/>
      </w:r>
      <w:r>
        <w:t xml:space="preserve"> </w:t>
      </w:r>
      <w:r>
        <w:rPr>
          <w:lang w:val="fr-FR"/>
        </w:rPr>
        <w:tab/>
      </w:r>
      <w:r w:rsidRPr="0072037B">
        <w:t>Voir Rapport de la Task Force de haut niveau sur la cohésion sociale au XXI</w:t>
      </w:r>
      <w:r w:rsidRPr="0072037B">
        <w:rPr>
          <w:vertAlign w:val="superscript"/>
        </w:rPr>
        <w:t>e</w:t>
      </w:r>
      <w:r w:rsidRPr="0072037B">
        <w:t xml:space="preserve"> siècle.</w:t>
      </w:r>
    </w:p>
  </w:footnote>
  <w:footnote w:id="137">
    <w:p w:rsidR="00F64A0A" w:rsidRPr="00D8443B" w:rsidRDefault="00F64A0A" w:rsidP="00F64A0A">
      <w:pPr>
        <w:pStyle w:val="Notedebasdepage"/>
        <w:rPr>
          <w:lang w:val="fr-FR"/>
        </w:rPr>
      </w:pPr>
      <w:r>
        <w:rPr>
          <w:rStyle w:val="Appelnotedebasdep"/>
        </w:rPr>
        <w:footnoteRef/>
      </w:r>
      <w:r>
        <w:t xml:space="preserve"> </w:t>
      </w:r>
      <w:r>
        <w:rPr>
          <w:lang w:val="fr-FR"/>
        </w:rPr>
        <w:tab/>
      </w:r>
      <w:r w:rsidRPr="0072037B">
        <w:t>Voir Comité européen pour la cohésion sociale (CDCS), 2004.</w:t>
      </w:r>
    </w:p>
  </w:footnote>
  <w:footnote w:id="138">
    <w:p w:rsidR="00F64A0A" w:rsidRPr="00D8443B" w:rsidRDefault="00F64A0A" w:rsidP="00F64A0A">
      <w:pPr>
        <w:pStyle w:val="Notedebasdepage"/>
        <w:rPr>
          <w:lang w:val="fr-FR"/>
        </w:rPr>
      </w:pPr>
      <w:r>
        <w:rPr>
          <w:rStyle w:val="Appelnotedebasdep"/>
        </w:rPr>
        <w:footnoteRef/>
      </w:r>
      <w:r>
        <w:t xml:space="preserve"> </w:t>
      </w:r>
      <w:r>
        <w:rPr>
          <w:lang w:val="fr-FR"/>
        </w:rPr>
        <w:tab/>
      </w:r>
      <w:r w:rsidRPr="0072037B">
        <w:t>Pour une approche différente des droits culturels, lire l'article 22 de la Cha</w:t>
      </w:r>
      <w:r w:rsidRPr="0072037B">
        <w:t>r</w:t>
      </w:r>
      <w:r w:rsidRPr="0072037B">
        <w:t>te africaine des droits de l'homme et des peuples qui prévoit ceci : « Tous les peuples ont droit à leur développement économique, social et cu</w:t>
      </w:r>
      <w:r w:rsidRPr="0072037B">
        <w:t>l</w:t>
      </w:r>
      <w:r w:rsidRPr="0072037B">
        <w:t>turel », dans le respect strict de leur liberté et de leur identité, et à la jouissance ég</w:t>
      </w:r>
      <w:r w:rsidRPr="0072037B">
        <w:t>a</w:t>
      </w:r>
      <w:r w:rsidRPr="0072037B">
        <w:t xml:space="preserve">le du patrimoine commun de l'humanité. L'article 29 (6) de la Charte prévoit pour sa part que </w:t>
      </w:r>
      <w:r w:rsidRPr="0072037B">
        <w:rPr>
          <w:i/>
          <w:iCs/>
        </w:rPr>
        <w:t xml:space="preserve">l'individu a le devoir de veiller, </w:t>
      </w:r>
      <w:r w:rsidRPr="0072037B">
        <w:t xml:space="preserve">dans ses relations avec la société, à la préservation et </w:t>
      </w:r>
      <w:r w:rsidRPr="0072037B">
        <w:rPr>
          <w:i/>
          <w:iCs/>
        </w:rPr>
        <w:t xml:space="preserve">au renforcement </w:t>
      </w:r>
      <w:r w:rsidRPr="0072037B">
        <w:t xml:space="preserve">des </w:t>
      </w:r>
      <w:r w:rsidRPr="0072037B">
        <w:rPr>
          <w:i/>
          <w:iCs/>
        </w:rPr>
        <w:t xml:space="preserve">valeurs culturelles </w:t>
      </w:r>
      <w:r w:rsidRPr="0072037B">
        <w:t>africa</w:t>
      </w:r>
      <w:r w:rsidRPr="0072037B">
        <w:t>i</w:t>
      </w:r>
      <w:r w:rsidRPr="0072037B">
        <w:t>nes positives, dans un esprit de tolérance, de dialogue et de concertation et d'une façon générale de contribuer à la promotion de la santé morale de la société [nos italiques].</w:t>
      </w:r>
    </w:p>
  </w:footnote>
  <w:footnote w:id="139">
    <w:p w:rsidR="00F64A0A" w:rsidRPr="00D8443B" w:rsidRDefault="00F64A0A" w:rsidP="00F64A0A">
      <w:pPr>
        <w:pStyle w:val="Notedebasdepage"/>
        <w:rPr>
          <w:lang w:val="fr-FR"/>
        </w:rPr>
      </w:pPr>
      <w:r>
        <w:rPr>
          <w:rStyle w:val="Appelnotedebasdep"/>
        </w:rPr>
        <w:footnoteRef/>
      </w:r>
      <w:r>
        <w:t xml:space="preserve"> </w:t>
      </w:r>
      <w:r>
        <w:rPr>
          <w:lang w:val="fr-FR"/>
        </w:rPr>
        <w:tab/>
      </w:r>
      <w:r w:rsidRPr="0072037B">
        <w:t>À titre d'exemple, on consultera les articles 26 et 31 de la Convention inte</w:t>
      </w:r>
      <w:r w:rsidRPr="0072037B">
        <w:t>r</w:t>
      </w:r>
      <w:r w:rsidRPr="0072037B">
        <w:t>nationale des Nations Unies sur la protection des droits de tous les travai</w:t>
      </w:r>
      <w:r w:rsidRPr="0072037B">
        <w:t>l</w:t>
      </w:r>
      <w:r w:rsidRPr="0072037B">
        <w:t xml:space="preserve">leurs migrants </w:t>
      </w:r>
      <w:r>
        <w:t>et des membres de leur famille –</w:t>
      </w:r>
      <w:r w:rsidRPr="0072037B">
        <w:t xml:space="preserve"> </w:t>
      </w:r>
      <w:r>
        <w:t>1990 –</w:t>
      </w:r>
      <w:r w:rsidRPr="0072037B">
        <w:t xml:space="preserve"> entrée en vigueur en 2003. L'article 26 énonce l'engagement des États de reconnaître le droit de participation des migrants aux a</w:t>
      </w:r>
      <w:r w:rsidRPr="0072037B">
        <w:t>s</w:t>
      </w:r>
      <w:r w:rsidRPr="0072037B">
        <w:t>sociations destinées à protéger leurs intérêts économiques, sociaux et culturels, alors que l'article 31 de la Convention di</w:t>
      </w:r>
      <w:r w:rsidRPr="0072037B">
        <w:t>s</w:t>
      </w:r>
      <w:r w:rsidRPr="0072037B">
        <w:t>pose d'un autre engagement, soit celui de respecter l'identité culturelle des tr</w:t>
      </w:r>
      <w:r w:rsidRPr="0072037B">
        <w:t>a</w:t>
      </w:r>
      <w:r w:rsidRPr="0072037B">
        <w:t>vailleurs migrants et de prendre à cet effet les mesures appropriées.</w:t>
      </w:r>
    </w:p>
  </w:footnote>
  <w:footnote w:id="140">
    <w:p w:rsidR="00F64A0A" w:rsidRPr="00843D71" w:rsidRDefault="00F64A0A" w:rsidP="00F64A0A">
      <w:pPr>
        <w:pStyle w:val="Notedebasdepage"/>
        <w:rPr>
          <w:lang w:val="fr-FR"/>
        </w:rPr>
      </w:pPr>
      <w:r>
        <w:rPr>
          <w:rStyle w:val="Appelnotedebasdep"/>
        </w:rPr>
        <w:footnoteRef/>
      </w:r>
      <w:r>
        <w:t xml:space="preserve"> </w:t>
      </w:r>
      <w:r>
        <w:rPr>
          <w:lang w:val="fr-FR"/>
        </w:rPr>
        <w:tab/>
      </w:r>
      <w:r w:rsidRPr="0072037B">
        <w:t xml:space="preserve">Organisation des Nations Unies. Comité d'experts des droits économiques, sociaux et culturels (2009). </w:t>
      </w:r>
      <w:r w:rsidRPr="0072037B">
        <w:rPr>
          <w:i/>
          <w:iCs/>
        </w:rPr>
        <w:t>Pacte international relatif aux droits économ</w:t>
      </w:r>
      <w:r w:rsidRPr="0072037B">
        <w:rPr>
          <w:i/>
          <w:iCs/>
        </w:rPr>
        <w:t>i</w:t>
      </w:r>
      <w:r w:rsidRPr="0072037B">
        <w:rPr>
          <w:i/>
          <w:iCs/>
        </w:rPr>
        <w:t xml:space="preserve">ques, sociaux et culturels, </w:t>
      </w:r>
      <w:r w:rsidRPr="0072037B">
        <w:t>DOC NU/ E/C.12/GC/21. Voir : par. 7.</w:t>
      </w:r>
    </w:p>
  </w:footnote>
  <w:footnote w:id="141">
    <w:p w:rsidR="00F64A0A" w:rsidRPr="00941744" w:rsidRDefault="00F64A0A" w:rsidP="00F64A0A">
      <w:pPr>
        <w:pStyle w:val="Notedebasdepage"/>
        <w:rPr>
          <w:lang w:val="fr-FR"/>
        </w:rPr>
      </w:pPr>
      <w:r>
        <w:rPr>
          <w:rStyle w:val="Appelnotedebasdep"/>
        </w:rPr>
        <w:footnoteRef/>
      </w:r>
      <w:r>
        <w:t xml:space="preserve"> </w:t>
      </w:r>
      <w:r>
        <w:rPr>
          <w:lang w:val="fr-FR"/>
        </w:rPr>
        <w:tab/>
      </w:r>
      <w:r w:rsidRPr="0072037B">
        <w:rPr>
          <w:i/>
          <w:iCs/>
        </w:rPr>
        <w:t>Ibid</w:t>
      </w:r>
      <w:r>
        <w:rPr>
          <w:i/>
          <w:iCs/>
        </w:rPr>
        <w:t>.</w:t>
      </w:r>
      <w:r w:rsidRPr="0072037B">
        <w:rPr>
          <w:i/>
          <w:iCs/>
        </w:rPr>
        <w:t xml:space="preserve">, </w:t>
      </w:r>
      <w:r w:rsidRPr="0072037B">
        <w:t>par. 61.</w:t>
      </w:r>
    </w:p>
  </w:footnote>
  <w:footnote w:id="142">
    <w:p w:rsidR="00F64A0A" w:rsidRPr="00941744" w:rsidRDefault="00F64A0A" w:rsidP="00F64A0A">
      <w:pPr>
        <w:pStyle w:val="Notedebasdepage"/>
        <w:rPr>
          <w:lang w:val="fr-FR"/>
        </w:rPr>
      </w:pPr>
      <w:r>
        <w:rPr>
          <w:rStyle w:val="Appelnotedebasdep"/>
        </w:rPr>
        <w:footnoteRef/>
      </w:r>
      <w:r>
        <w:t xml:space="preserve"> </w:t>
      </w:r>
      <w:r>
        <w:rPr>
          <w:lang w:val="fr-FR"/>
        </w:rPr>
        <w:tab/>
      </w:r>
      <w:r w:rsidRPr="0072037B">
        <w:rPr>
          <w:i/>
          <w:iCs/>
        </w:rPr>
        <w:t xml:space="preserve">Ibid., </w:t>
      </w:r>
      <w:r w:rsidRPr="0072037B">
        <w:t>par. 65.</w:t>
      </w:r>
    </w:p>
  </w:footnote>
  <w:footnote w:id="143">
    <w:p w:rsidR="00F64A0A" w:rsidRPr="00941744" w:rsidRDefault="00F64A0A" w:rsidP="00F64A0A">
      <w:pPr>
        <w:pStyle w:val="Notedebasdepage"/>
        <w:rPr>
          <w:lang w:val="fr-FR"/>
        </w:rPr>
      </w:pPr>
      <w:r>
        <w:rPr>
          <w:rStyle w:val="Appelnotedebasdep"/>
        </w:rPr>
        <w:footnoteRef/>
      </w:r>
      <w:r>
        <w:t xml:space="preserve"> </w:t>
      </w:r>
      <w:r>
        <w:rPr>
          <w:lang w:val="fr-FR"/>
        </w:rPr>
        <w:tab/>
      </w:r>
      <w:r w:rsidRPr="0072037B">
        <w:t>Voir Lamarche (2010), p. 116-138.</w:t>
      </w:r>
    </w:p>
  </w:footnote>
  <w:footnote w:id="144">
    <w:p w:rsidR="00F64A0A" w:rsidRPr="00941744" w:rsidRDefault="00F64A0A" w:rsidP="00F64A0A">
      <w:pPr>
        <w:pStyle w:val="Notedebasdepage"/>
        <w:rPr>
          <w:lang w:val="fr-FR"/>
        </w:rPr>
      </w:pPr>
      <w:r>
        <w:rPr>
          <w:rStyle w:val="Appelnotedebasdep"/>
        </w:rPr>
        <w:footnoteRef/>
      </w:r>
      <w:r>
        <w:t xml:space="preserve"> </w:t>
      </w:r>
      <w:r>
        <w:rPr>
          <w:lang w:val="fr-FR"/>
        </w:rPr>
        <w:tab/>
      </w:r>
      <w:r w:rsidRPr="0072037B">
        <w:t>Canada (2004). Quatrième Rapport du Canada aux Nations Unies en vertu du Pacte international relatifs aux droits économiques, sociaux et culturels (PIDESC), période sous examen : 1994-1999, &lt;</w:t>
      </w:r>
      <w:hyperlink r:id="rId20" w:history="1">
        <w:r>
          <w:t>http</w:t>
        </w:r>
        <w:r w:rsidRPr="0072037B">
          <w:t>://www.pch.gc.ca/pgm/pdp-hrp/docs/escr/index-fra.cfm</w:t>
        </w:r>
      </w:hyperlink>
      <w:r w:rsidRPr="0072037B">
        <w:t>&gt;. Voir : par. 1751 et suivants.</w:t>
      </w:r>
    </w:p>
  </w:footnote>
  <w:footnote w:id="145">
    <w:p w:rsidR="00F64A0A" w:rsidRPr="00941744" w:rsidRDefault="00F64A0A" w:rsidP="00F64A0A">
      <w:pPr>
        <w:pStyle w:val="Notedebasdepage"/>
        <w:rPr>
          <w:lang w:val="fr-FR"/>
        </w:rPr>
      </w:pPr>
      <w:r>
        <w:rPr>
          <w:rStyle w:val="Appelnotedebasdep"/>
        </w:rPr>
        <w:footnoteRef/>
      </w:r>
      <w:r>
        <w:t xml:space="preserve"> </w:t>
      </w:r>
      <w:r>
        <w:rPr>
          <w:lang w:val="fr-FR"/>
        </w:rPr>
        <w:tab/>
      </w:r>
      <w:r w:rsidRPr="0072037B">
        <w:t>Canada (2005). Cinquième Rapport du Canada aux Nations Unies en ve</w:t>
      </w:r>
      <w:r w:rsidRPr="0072037B">
        <w:t>r</w:t>
      </w:r>
      <w:r w:rsidRPr="0072037B">
        <w:t>tu du Pacte international relatifs aux droits économiques, sociaux et culturels (PIDESC), période sous examen : 1999-2004 ; &lt;</w:t>
      </w:r>
      <w:hyperlink r:id="rId21" w:history="1">
        <w:r w:rsidRPr="00FE758B">
          <w:rPr>
            <w:rStyle w:val="Lienhypertexte"/>
            <w:szCs w:val="16"/>
          </w:rPr>
          <w:t>http://www.pch.gc.ca/pgm/pdp-hrp/docs/escr/index-fra.cfm</w:t>
        </w:r>
      </w:hyperlink>
      <w:r w:rsidRPr="0072037B">
        <w:t>&gt;, DOC NU CCPR/C/CAN/2004/5. Voir Québec, par 353 et suivants.</w:t>
      </w:r>
    </w:p>
  </w:footnote>
  <w:footnote w:id="146">
    <w:p w:rsidR="00F64A0A" w:rsidRPr="00941744" w:rsidRDefault="00F64A0A" w:rsidP="00F64A0A">
      <w:pPr>
        <w:pStyle w:val="Notedebasdepage"/>
        <w:rPr>
          <w:lang w:val="fr-FR"/>
        </w:rPr>
      </w:pPr>
      <w:r>
        <w:rPr>
          <w:rStyle w:val="Appelnotedebasdep"/>
        </w:rPr>
        <w:footnoteRef/>
      </w:r>
      <w:r>
        <w:t xml:space="preserve"> </w:t>
      </w:r>
      <w:r>
        <w:rPr>
          <w:lang w:val="fr-FR"/>
        </w:rPr>
        <w:tab/>
      </w:r>
      <w:r w:rsidRPr="0072037B">
        <w:t>Voir Organisation des Nations Unies (2005). Liste des points à traite</w:t>
      </w:r>
      <w:r>
        <w:t>r à l'o</w:t>
      </w:r>
      <w:r>
        <w:t>c</w:t>
      </w:r>
      <w:r>
        <w:t>casion de l'examen du 5</w:t>
      </w:r>
      <w:r>
        <w:rPr>
          <w:vertAlign w:val="superscript"/>
        </w:rPr>
        <w:t>e</w:t>
      </w:r>
      <w:r w:rsidRPr="0072037B">
        <w:t xml:space="preserve"> Rapport périodique du Canada, DOC NU CCPR/C/85/L/CAN.</w:t>
      </w:r>
    </w:p>
  </w:footnote>
  <w:footnote w:id="147">
    <w:p w:rsidR="00F64A0A" w:rsidRPr="00941744" w:rsidRDefault="00F64A0A" w:rsidP="00F64A0A">
      <w:pPr>
        <w:pStyle w:val="Notedebasdepage"/>
        <w:rPr>
          <w:lang w:val="fr-FR"/>
        </w:rPr>
      </w:pPr>
      <w:r>
        <w:rPr>
          <w:rStyle w:val="Appelnotedebasdep"/>
        </w:rPr>
        <w:footnoteRef/>
      </w:r>
      <w:r>
        <w:t xml:space="preserve"> </w:t>
      </w:r>
      <w:r>
        <w:rPr>
          <w:lang w:val="fr-FR"/>
        </w:rPr>
        <w:tab/>
      </w:r>
      <w:r w:rsidRPr="0072037B">
        <w:t>Canada. (2006). Septième et huitième rapports du Canada aux Nations Unies en vertu de la Convention internationale sur l'élimination de toutes les formes de discrimination raciale, période sous examen : juin 2001-mai 2005, DOC NU CERD/C/CAN/18. Voir par. 154 à 184.</w:t>
      </w:r>
    </w:p>
  </w:footnote>
  <w:footnote w:id="148">
    <w:p w:rsidR="00F64A0A" w:rsidRPr="00941744" w:rsidRDefault="00F64A0A" w:rsidP="00F64A0A">
      <w:pPr>
        <w:pStyle w:val="Notedebasdepage"/>
        <w:rPr>
          <w:lang w:val="fr-FR"/>
        </w:rPr>
      </w:pPr>
      <w:r>
        <w:rPr>
          <w:rStyle w:val="Appelnotedebasdep"/>
        </w:rPr>
        <w:footnoteRef/>
      </w:r>
      <w:r>
        <w:t xml:space="preserve"> </w:t>
      </w:r>
      <w:r>
        <w:rPr>
          <w:lang w:val="fr-FR"/>
        </w:rPr>
        <w:tab/>
      </w:r>
      <w:r w:rsidRPr="0072037B">
        <w:t>Loi sur l'accès à l'égalité en emploi dans des organismes p</w:t>
      </w:r>
      <w:r w:rsidRPr="0072037B">
        <w:t>u</w:t>
      </w:r>
      <w:r w:rsidRPr="0072037B">
        <w:t>blics, L.R.Q., chapitre A-2.01.</w:t>
      </w:r>
    </w:p>
  </w:footnote>
  <w:footnote w:id="149">
    <w:p w:rsidR="00F64A0A" w:rsidRPr="00941744" w:rsidRDefault="00F64A0A" w:rsidP="00F64A0A">
      <w:pPr>
        <w:pStyle w:val="Notedebasdepage"/>
        <w:rPr>
          <w:lang w:val="fr-FR"/>
        </w:rPr>
      </w:pPr>
      <w:r>
        <w:rPr>
          <w:rStyle w:val="Appelnotedebasdep"/>
        </w:rPr>
        <w:footnoteRef/>
      </w:r>
      <w:r>
        <w:t xml:space="preserve"> </w:t>
      </w:r>
      <w:r>
        <w:rPr>
          <w:lang w:val="fr-FR"/>
        </w:rPr>
        <w:tab/>
      </w:r>
      <w:r w:rsidRPr="0072037B">
        <w:t xml:space="preserve">Organisation des Nations Unis (2007). </w:t>
      </w:r>
      <w:r w:rsidRPr="0072037B">
        <w:rPr>
          <w:i/>
          <w:iCs/>
        </w:rPr>
        <w:t xml:space="preserve">Observations finales du Comité pour l'élimination de la discrimination raciale, </w:t>
      </w:r>
      <w:r w:rsidRPr="0072037B">
        <w:t>DOC NU CERD/C/CAN/CO/18. Voir : par. 24.</w:t>
      </w:r>
    </w:p>
  </w:footnote>
  <w:footnote w:id="150">
    <w:p w:rsidR="00F64A0A" w:rsidRPr="00941744" w:rsidRDefault="00F64A0A" w:rsidP="00F64A0A">
      <w:pPr>
        <w:pStyle w:val="Notedebasdepage"/>
        <w:rPr>
          <w:lang w:val="fr-FR"/>
        </w:rPr>
      </w:pPr>
      <w:r>
        <w:rPr>
          <w:rStyle w:val="Appelnotedebasdep"/>
        </w:rPr>
        <w:footnoteRef/>
      </w:r>
      <w:r>
        <w:t xml:space="preserve"> </w:t>
      </w:r>
      <w:r>
        <w:rPr>
          <w:lang w:val="fr-FR"/>
        </w:rPr>
        <w:tab/>
      </w:r>
      <w:r w:rsidRPr="0072037B">
        <w:t>Assemblée nationale du Québec, projet de loi n° 16 : Loi favo</w:t>
      </w:r>
      <w:r>
        <w:t>risant l'a</w:t>
      </w:r>
      <w:r>
        <w:t>c</w:t>
      </w:r>
      <w:r>
        <w:t>tion de 1’</w:t>
      </w:r>
      <w:r w:rsidRPr="0072037B">
        <w:t>Administration à l'égard de la diversité culturelle, présenté à la 39</w:t>
      </w:r>
      <w:r w:rsidRPr="0072037B">
        <w:rPr>
          <w:vertAlign w:val="superscript"/>
        </w:rPr>
        <w:t>e</w:t>
      </w:r>
      <w:r w:rsidRPr="0072037B">
        <w:t xml:space="preserve"> l</w:t>
      </w:r>
      <w:r w:rsidRPr="0072037B">
        <w:t>é</w:t>
      </w:r>
      <w:r w:rsidRPr="0072037B">
        <w:t>gislature, l</w:t>
      </w:r>
      <w:r w:rsidRPr="0072037B">
        <w:rPr>
          <w:vertAlign w:val="superscript"/>
        </w:rPr>
        <w:t>re</w:t>
      </w:r>
      <w:r w:rsidRPr="0072037B">
        <w:t xml:space="preserve"> session, dépôt du </w:t>
      </w:r>
      <w:r w:rsidRPr="0072037B">
        <w:rPr>
          <w:i/>
          <w:iCs/>
        </w:rPr>
        <w:t xml:space="preserve">Rapport de la Commission des relations avec les citoyens </w:t>
      </w:r>
      <w:r w:rsidRPr="0072037B">
        <w:t>en octobre 2009. Pour le texte du projet de loi, voir en ligne : &lt;</w:t>
      </w:r>
      <w:hyperlink r:id="rId22" w:history="1">
        <w:r w:rsidRPr="0072037B">
          <w:t>http ://www.assnat.qc.ca/fr/travaux-parlementaires/ pr</w:t>
        </w:r>
        <w:r w:rsidRPr="0072037B">
          <w:t>o</w:t>
        </w:r>
        <w:r w:rsidRPr="0072037B">
          <w:t>jets-loi/projet-loi-16-39-l.html</w:t>
        </w:r>
      </w:hyperlink>
      <w:r w:rsidRPr="0072037B">
        <w:t>&gt;.</w:t>
      </w:r>
    </w:p>
  </w:footnote>
  <w:footnote w:id="151">
    <w:p w:rsidR="00F64A0A" w:rsidRPr="00941744" w:rsidRDefault="00F64A0A" w:rsidP="00F64A0A">
      <w:pPr>
        <w:pStyle w:val="Notedebasdepage"/>
        <w:rPr>
          <w:lang w:val="fr-FR"/>
        </w:rPr>
      </w:pPr>
      <w:r>
        <w:rPr>
          <w:rStyle w:val="Appelnotedebasdep"/>
        </w:rPr>
        <w:footnoteRef/>
      </w:r>
      <w:r>
        <w:t xml:space="preserve"> </w:t>
      </w:r>
      <w:r>
        <w:rPr>
          <w:lang w:val="fr-FR"/>
        </w:rPr>
        <w:tab/>
      </w:r>
      <w:r w:rsidRPr="0072037B">
        <w:t>Voir la Partie III de la Charte des droits et libertés de la personne du Qu</w:t>
      </w:r>
      <w:r w:rsidRPr="0072037B">
        <w:t>é</w:t>
      </w:r>
      <w:r w:rsidRPr="0072037B">
        <w:t>bec intitulée Programmes d'accès à l'égalité.</w:t>
      </w:r>
    </w:p>
  </w:footnote>
  <w:footnote w:id="152">
    <w:p w:rsidR="00F64A0A" w:rsidRPr="00941744" w:rsidRDefault="00F64A0A" w:rsidP="00F64A0A">
      <w:pPr>
        <w:pStyle w:val="Notedebasdepage"/>
        <w:rPr>
          <w:lang w:val="fr-FR"/>
        </w:rPr>
      </w:pPr>
      <w:r>
        <w:rPr>
          <w:rStyle w:val="Appelnotedebasdep"/>
        </w:rPr>
        <w:footnoteRef/>
      </w:r>
      <w:r>
        <w:t xml:space="preserve"> </w:t>
      </w:r>
      <w:r>
        <w:rPr>
          <w:lang w:val="fr-FR"/>
        </w:rPr>
        <w:tab/>
      </w:r>
      <w:r w:rsidRPr="0072037B">
        <w:t>Concernant le rapport au marché du travail des membres des communautés culturelles er des groupes minoritaires à Montréal, on lira avec intérêt Ch</w:t>
      </w:r>
      <w:r w:rsidRPr="0072037B">
        <w:t>i</w:t>
      </w:r>
      <w:r w:rsidRPr="0072037B">
        <w:t>cha et Charest (2008).</w:t>
      </w:r>
    </w:p>
  </w:footnote>
  <w:footnote w:id="153">
    <w:p w:rsidR="00F64A0A" w:rsidRPr="00A83AF1" w:rsidRDefault="00F64A0A" w:rsidP="00F64A0A">
      <w:pPr>
        <w:pStyle w:val="Notedebasdepage"/>
        <w:rPr>
          <w:lang w:val="fr-FR"/>
        </w:rPr>
      </w:pPr>
      <w:r>
        <w:rPr>
          <w:rStyle w:val="Appelnotedebasdep"/>
        </w:rPr>
        <w:footnoteRef/>
      </w:r>
      <w:r>
        <w:t xml:space="preserve"> </w:t>
      </w:r>
      <w:r>
        <w:rPr>
          <w:lang w:val="fr-FR"/>
        </w:rPr>
        <w:tab/>
      </w:r>
      <w:r w:rsidRPr="0072037B">
        <w:t>L'accommodement raisonnable est une question d'égalité et il est maint</w:t>
      </w:r>
      <w:r w:rsidRPr="0072037B">
        <w:t>e</w:t>
      </w:r>
      <w:r w:rsidRPr="0072037B">
        <w:t>nant reconnu que la notion d'égalité protégée par les chartes vise non pas l'ég</w:t>
      </w:r>
      <w:r w:rsidRPr="0072037B">
        <w:t>a</w:t>
      </w:r>
      <w:r w:rsidRPr="0072037B">
        <w:t>lité de traitement mais l'égalité substantive, c'est-à-dire celle qui éradique effe</w:t>
      </w:r>
      <w:r w:rsidRPr="0072037B">
        <w:t>c</w:t>
      </w:r>
      <w:r w:rsidRPr="0072037B">
        <w:t>tivement les déficits d'égalité. L'acco</w:t>
      </w:r>
      <w:r w:rsidRPr="0072037B">
        <w:t>m</w:t>
      </w:r>
      <w:r w:rsidRPr="0072037B">
        <w:t>modement raisonnable ne crée pas un droit autonome. Il pr</w:t>
      </w:r>
      <w:r w:rsidRPr="0072037B">
        <w:t>o</w:t>
      </w:r>
      <w:r w:rsidRPr="0072037B">
        <w:t>tège tous les droits en recherchant un remède lors de la violation d'un d'entre eux. Pour qu'il y ait obligation juridique d'accomm</w:t>
      </w:r>
      <w:r w:rsidRPr="0072037B">
        <w:t>o</w:t>
      </w:r>
      <w:r w:rsidRPr="0072037B">
        <w:t>der, il doit y avoir atteinte à une liberté ou encore un acte de discrimination ou un acte ayant des effets discriminatoires.</w:t>
      </w:r>
    </w:p>
  </w:footnote>
  <w:footnote w:id="154">
    <w:p w:rsidR="00F64A0A" w:rsidRPr="00A83AF1" w:rsidRDefault="00F64A0A" w:rsidP="00F64A0A">
      <w:pPr>
        <w:pStyle w:val="Notedebasdepage"/>
        <w:rPr>
          <w:lang w:val="fr-FR"/>
        </w:rPr>
      </w:pPr>
      <w:r>
        <w:rPr>
          <w:rStyle w:val="Appelnotedebasdep"/>
        </w:rPr>
        <w:footnoteRef/>
      </w:r>
      <w:r>
        <w:t xml:space="preserve"> </w:t>
      </w:r>
      <w:r>
        <w:rPr>
          <w:lang w:val="fr-FR"/>
        </w:rPr>
        <w:tab/>
      </w:r>
      <w:r w:rsidRPr="0072037B">
        <w:t>Voir aussi Malloy et Gazzola (2006) et Bader (2004), p. 319.</w:t>
      </w:r>
    </w:p>
  </w:footnote>
  <w:footnote w:id="155">
    <w:p w:rsidR="00F64A0A" w:rsidRPr="00A83AF1" w:rsidRDefault="00F64A0A" w:rsidP="00F64A0A">
      <w:pPr>
        <w:pStyle w:val="Notedebasdepage"/>
        <w:rPr>
          <w:lang w:val="fr-FR"/>
        </w:rPr>
      </w:pPr>
      <w:r>
        <w:rPr>
          <w:rStyle w:val="Appelnotedebasdep"/>
        </w:rPr>
        <w:footnoteRef/>
      </w:r>
      <w:r>
        <w:t xml:space="preserve"> </w:t>
      </w:r>
      <w:r>
        <w:rPr>
          <w:lang w:val="fr-FR"/>
        </w:rPr>
        <w:tab/>
      </w:r>
      <w:r w:rsidRPr="0072037B">
        <w:t>Assemblée nation</w:t>
      </w:r>
      <w:r>
        <w:t>ale du Québec, Projet de loi n°</w:t>
      </w:r>
      <w:r w:rsidRPr="0072037B">
        <w:t xml:space="preserve"> 94 : Loi établissant les b</w:t>
      </w:r>
      <w:r w:rsidRPr="0072037B">
        <w:t>a</w:t>
      </w:r>
      <w:r w:rsidRPr="0072037B">
        <w:t>lises encadrant les demandes d'accommodement dans l'Administration go</w:t>
      </w:r>
      <w:r w:rsidRPr="0072037B">
        <w:t>u</w:t>
      </w:r>
      <w:r w:rsidRPr="0072037B">
        <w:t>vernementale et dans certains établissements, présenté à la 39</w:t>
      </w:r>
      <w:r>
        <w:rPr>
          <w:vertAlign w:val="superscript"/>
        </w:rPr>
        <w:t>e</w:t>
      </w:r>
      <w:r w:rsidRPr="0072037B">
        <w:t xml:space="preserve"> législature, 1</w:t>
      </w:r>
      <w:r>
        <w:rPr>
          <w:vertAlign w:val="superscript"/>
        </w:rPr>
        <w:t>re</w:t>
      </w:r>
      <w:r w:rsidRPr="0072037B">
        <w:t xml:space="preserve"> session et réinscrit à la 39</w:t>
      </w:r>
      <w:r w:rsidRPr="0072037B">
        <w:rPr>
          <w:vertAlign w:val="superscript"/>
        </w:rPr>
        <w:t>e</w:t>
      </w:r>
      <w:r w:rsidRPr="0072037B">
        <w:t xml:space="preserve"> législature, 2</w:t>
      </w:r>
      <w:r w:rsidRPr="0072037B">
        <w:rPr>
          <w:vertAlign w:val="superscript"/>
        </w:rPr>
        <w:t>e</w:t>
      </w:r>
      <w:r w:rsidRPr="0072037B">
        <w:t xml:space="preserve"> session le 24 février 2011. Pour le texte en ligne du projet de loi, voir : &lt;</w:t>
      </w:r>
      <w:hyperlink w:history="1">
        <w:r w:rsidRPr="00FE758B">
          <w:rPr>
            <w:rStyle w:val="Lienhypertexte"/>
            <w:szCs w:val="18"/>
          </w:rPr>
          <w:t>http://www. assnat.qc.ca/fr/travaux-parlementaires/projets-loi/projet-loi-94-39-l.html</w:t>
        </w:r>
      </w:hyperlink>
      <w:r w:rsidRPr="0072037B">
        <w:t>&gt;.</w:t>
      </w:r>
    </w:p>
  </w:footnote>
  <w:footnote w:id="156">
    <w:p w:rsidR="00F64A0A" w:rsidRPr="003A2D80" w:rsidRDefault="00F64A0A" w:rsidP="00F64A0A">
      <w:pPr>
        <w:pStyle w:val="Notedebasdepage"/>
        <w:rPr>
          <w:lang w:val="fr-FR"/>
        </w:rPr>
      </w:pPr>
      <w:r>
        <w:rPr>
          <w:rStyle w:val="Appelnotedebasdep"/>
        </w:rPr>
        <w:footnoteRef/>
      </w:r>
      <w:r>
        <w:t xml:space="preserve"> </w:t>
      </w:r>
      <w:r>
        <w:rPr>
          <w:lang w:val="fr-FR"/>
        </w:rPr>
        <w:tab/>
      </w:r>
      <w:r w:rsidRPr="003F5339">
        <w:t>Le pourcentage de Québécois participant aux services religieux au moins une fois par mois est passé de 37% entre 1989 et 1993 à 25% entre 1999 et 2001 (&lt;</w:t>
      </w:r>
      <w:hyperlink r:id="rId23" w:history="1">
        <w:r w:rsidRPr="003F5339">
          <w:t>http ://www.statcan.gc.ca/pub/1l-008-x/2002004/article/6493-fra.pdf</w:t>
        </w:r>
      </w:hyperlink>
      <w:r w:rsidRPr="003F5339">
        <w:t>&gt;, consulté le 13 mai 2011). Parmi les 83,4% de Québécois de confession cath</w:t>
      </w:r>
      <w:r w:rsidRPr="003F5339">
        <w:t>o</w:t>
      </w:r>
      <w:r w:rsidRPr="003F5339">
        <w:t>lique romaine, 8% d'entre eux assistent à un office religieux une fois par mois (&lt;</w:t>
      </w:r>
      <w:hyperlink r:id="rId24" w:history="1">
        <w:r>
          <w:t>http</w:t>
        </w:r>
        <w:r w:rsidRPr="003F5339">
          <w:t>://www.cdpdj.qc.</w:t>
        </w:r>
        <w:r w:rsidRPr="003F5339">
          <w:t>c</w:t>
        </w:r>
        <w:r w:rsidRPr="003F5339">
          <w:t>a/fr/placedelarel</w:t>
        </w:r>
        <w:r w:rsidRPr="003F5339">
          <w:t>i</w:t>
        </w:r>
        <w:r w:rsidRPr="003F5339">
          <w:t>gion/docs/religion-Quebec-statistiques.pdf</w:t>
        </w:r>
      </w:hyperlink>
      <w:r w:rsidRPr="003F5339">
        <w:t>&gt;, consulté le 13 mai 2011).</w:t>
      </w:r>
    </w:p>
  </w:footnote>
  <w:footnote w:id="157">
    <w:p w:rsidR="00F64A0A" w:rsidRPr="003A2D80" w:rsidRDefault="00F64A0A" w:rsidP="00F64A0A">
      <w:pPr>
        <w:pStyle w:val="Notedebasdepage"/>
        <w:rPr>
          <w:lang w:val="fr-FR"/>
        </w:rPr>
      </w:pPr>
      <w:r>
        <w:rPr>
          <w:rStyle w:val="Appelnotedebasdep"/>
        </w:rPr>
        <w:footnoteRef/>
      </w:r>
      <w:r>
        <w:t xml:space="preserve"> </w:t>
      </w:r>
      <w:r>
        <w:rPr>
          <w:lang w:val="fr-FR"/>
        </w:rPr>
        <w:tab/>
      </w:r>
      <w:r w:rsidRPr="003F5339">
        <w:t>En 1971, 90,5% des familles comptaient l'époux et l'épouse, en 2001, le pourcentage était de 84,3%. (&lt;</w:t>
      </w:r>
      <w:hyperlink r:id="rId25" w:history="1">
        <w:r w:rsidRPr="003F5339">
          <w:t>http ://www40.statcan.gc.ca/102/cst01/famil40-fra.htm</w:t>
        </w:r>
      </w:hyperlink>
      <w:r w:rsidRPr="003F5339">
        <w:t>&gt;, consulté le 13 mai 2011). Le taux de nuptialité était de 8,1 pour 1000 en 1971 et de 2,8 pour 1000 en 2008 (&lt;</w:t>
      </w:r>
      <w:hyperlink r:id="rId26" w:history="1">
        <w:r w:rsidRPr="00FE758B">
          <w:rPr>
            <w:rStyle w:val="Lienhypertexte"/>
            <w:szCs w:val="16"/>
          </w:rPr>
          <w:t>http://www.stat.gouv.qc.ca/publicati</w:t>
        </w:r>
        <w:r w:rsidRPr="00FE758B">
          <w:rPr>
            <w:rStyle w:val="Lienhypertexte"/>
            <w:szCs w:val="16"/>
          </w:rPr>
          <w:t>ons/demograp/pdf2010/Bilan2010.p</w:t>
        </w:r>
        <w:r w:rsidRPr="00FE758B">
          <w:rPr>
            <w:rStyle w:val="Lienhypertexte"/>
            <w:szCs w:val="16"/>
          </w:rPr>
          <w:t>df</w:t>
        </w:r>
      </w:hyperlink>
      <w:r w:rsidRPr="003F5339">
        <w:t>&gt;, consulté le 13 mai 2011).</w:t>
      </w:r>
    </w:p>
  </w:footnote>
  <w:footnote w:id="158">
    <w:p w:rsidR="00F64A0A" w:rsidRPr="00547D0E" w:rsidRDefault="00F64A0A" w:rsidP="00F64A0A">
      <w:pPr>
        <w:pStyle w:val="Notedebasdepage"/>
        <w:rPr>
          <w:lang w:val="fr-FR"/>
        </w:rPr>
      </w:pPr>
      <w:r>
        <w:rPr>
          <w:rStyle w:val="Appelnotedebasdep"/>
        </w:rPr>
        <w:footnoteRef/>
      </w:r>
      <w:r>
        <w:t xml:space="preserve"> </w:t>
      </w:r>
      <w:r>
        <w:rPr>
          <w:lang w:val="fr-FR"/>
        </w:rPr>
        <w:tab/>
      </w:r>
      <w:r w:rsidRPr="003F5339">
        <w:t>L'indice synthétique de fécondité (ISF) = la somme des taux de fécondité par année d'âge était de 3,782 en 1961, de 1,935 en 1971, de 1,495 en 2001 et de 1,738 en 2008 (&lt;</w:t>
      </w:r>
      <w:hyperlink r:id="rId27" w:history="1">
        <w:r w:rsidRPr="00FE758B">
          <w:rPr>
            <w:rStyle w:val="Lienhypertexte"/>
            <w:szCs w:val="16"/>
          </w:rPr>
          <w:t>http://www.stat.gouv.qc.ca/donstat/societe/demographie/naisn_deces/naissance/402.htm</w:t>
        </w:r>
      </w:hyperlink>
      <w:r w:rsidRPr="003F5339">
        <w:t>&gt;, consulté le 13 mai 2011). Le taux de natalité pour 1000 personnes est pa</w:t>
      </w:r>
      <w:r w:rsidRPr="003F5339">
        <w:t>s</w:t>
      </w:r>
      <w:r w:rsidRPr="003F5339">
        <w:t>sé de 26,6 en 1961 à 15,3 en 1971, à 14,5 en 1981, à 10,0 en 2001 et à 11,3 en 2008 (&lt;</w:t>
      </w:r>
      <w:hyperlink r:id="rId28" w:history="1">
        <w:r>
          <w:t>http</w:t>
        </w:r>
        <w:r w:rsidRPr="003F5339">
          <w:t>://www.stat.gouv.qc.ca/donstat/s</w:t>
        </w:r>
        <w:r>
          <w:t>ociete/demographie/naisn_deces/</w:t>
        </w:r>
        <w:r w:rsidRPr="003F5339">
          <w:t>n</w:t>
        </w:r>
        <w:r w:rsidRPr="003F5339">
          <w:t>aissa</w:t>
        </w:r>
        <w:r w:rsidRPr="003F5339">
          <w:t>n</w:t>
        </w:r>
        <w:r w:rsidRPr="003F5339">
          <w:t>ce/40l.htm</w:t>
        </w:r>
      </w:hyperlink>
      <w:r w:rsidRPr="003F5339">
        <w:t>&gt;, consulté le 13 mai 2011).</w:t>
      </w:r>
    </w:p>
  </w:footnote>
  <w:footnote w:id="159">
    <w:p w:rsidR="00F64A0A" w:rsidRPr="00547D0E" w:rsidRDefault="00F64A0A" w:rsidP="00F64A0A">
      <w:pPr>
        <w:pStyle w:val="Notedebasdepage"/>
        <w:rPr>
          <w:lang w:val="fr-FR"/>
        </w:rPr>
      </w:pPr>
      <w:r>
        <w:rPr>
          <w:rStyle w:val="Appelnotedebasdep"/>
        </w:rPr>
        <w:footnoteRef/>
      </w:r>
      <w:r>
        <w:t xml:space="preserve"> </w:t>
      </w:r>
      <w:r>
        <w:rPr>
          <w:lang w:val="fr-FR"/>
        </w:rPr>
        <w:tab/>
      </w:r>
      <w:r w:rsidRPr="003F5339">
        <w:t xml:space="preserve">La population immigrante </w:t>
      </w:r>
      <w:r>
        <w:t>en 2006 au Québec était de 11,5</w:t>
      </w:r>
      <w:r w:rsidRPr="003F5339">
        <w:t>% et de 12,1% avec les résidants permanents (&lt;</w:t>
      </w:r>
      <w:hyperlink r:id="rId29" w:history="1">
        <w:r>
          <w:t>http</w:t>
        </w:r>
        <w:r w:rsidRPr="003F5339">
          <w:t>://www.mfa.gouv.qc.</w:t>
        </w:r>
        <w:r>
          <w:t>ca/fr/publication/Documents/SF_</w:t>
        </w:r>
        <w:r w:rsidRPr="003F5339">
          <w:t>Po</w:t>
        </w:r>
        <w:r w:rsidRPr="003F5339">
          <w:t>r</w:t>
        </w:r>
        <w:r w:rsidRPr="003F5339">
          <w:t>trait_stat_chapitrel_ll.pdf</w:t>
        </w:r>
      </w:hyperlink>
      <w:r w:rsidRPr="003F5339">
        <w:t>&gt;, consulté le 13 mai 2011). En 1986, il était de 8,2% (&lt;</w:t>
      </w:r>
      <w:hyperlink r:id="rId30" w:history="1">
        <w:r w:rsidRPr="00FE758B">
          <w:rPr>
            <w:rStyle w:val="Lienhypertexte"/>
            <w:szCs w:val="16"/>
          </w:rPr>
          <w:t>http://www.cic.gc.ca/francais/ressources/recherche/recensement2001/quebec/partiea.asp</w:t>
        </w:r>
      </w:hyperlink>
      <w:r w:rsidRPr="003F5339">
        <w:t>&gt;, consulté le 13 mai 2011).</w:t>
      </w:r>
    </w:p>
  </w:footnote>
  <w:footnote w:id="160">
    <w:p w:rsidR="00F64A0A" w:rsidRPr="00547D0E" w:rsidRDefault="00F64A0A" w:rsidP="00F64A0A">
      <w:pPr>
        <w:pStyle w:val="Notedebasdepage"/>
        <w:rPr>
          <w:lang w:val="fr-FR"/>
        </w:rPr>
      </w:pPr>
      <w:r>
        <w:rPr>
          <w:rStyle w:val="Appelnotedebasdep"/>
        </w:rPr>
        <w:footnoteRef/>
      </w:r>
      <w:r>
        <w:t xml:space="preserve"> </w:t>
      </w:r>
      <w:r>
        <w:rPr>
          <w:lang w:val="fr-FR"/>
        </w:rPr>
        <w:tab/>
      </w:r>
      <w:r w:rsidRPr="003F5339">
        <w:t>Élèves issus de l'immigration en 2009-2010 dans les écoles du Québec 22,6%, à L</w:t>
      </w:r>
      <w:r w:rsidRPr="003F5339">
        <w:t>a</w:t>
      </w:r>
      <w:r w:rsidRPr="003F5339">
        <w:t>val 47,4% et à Montréal 57,6% (Données provisoires DESCC/MELS - 2011).</w:t>
      </w:r>
    </w:p>
  </w:footnote>
  <w:footnote w:id="161">
    <w:p w:rsidR="00F64A0A" w:rsidRPr="00547D0E" w:rsidRDefault="00F64A0A" w:rsidP="00F64A0A">
      <w:pPr>
        <w:pStyle w:val="Notedebasdepage"/>
        <w:rPr>
          <w:lang w:val="fr-FR"/>
        </w:rPr>
      </w:pPr>
      <w:r>
        <w:rPr>
          <w:rStyle w:val="Appelnotedebasdep"/>
        </w:rPr>
        <w:footnoteRef/>
      </w:r>
      <w:r>
        <w:t xml:space="preserve"> </w:t>
      </w:r>
      <w:r>
        <w:rPr>
          <w:lang w:val="fr-FR"/>
        </w:rPr>
        <w:tab/>
      </w:r>
      <w:r w:rsidRPr="003F5339">
        <w:t>Le taux annuel de sortie sans diplôme ni qualification, parmi les sortants en form</w:t>
      </w:r>
      <w:r w:rsidRPr="003F5339">
        <w:t>a</w:t>
      </w:r>
      <w:r w:rsidRPr="003F5339">
        <w:t>tion générale des jeunes, selon le sexe, par réseau d'enseignement et par commission scolaire, statistiques 2008-2009 : Ensemble du Québec T</w:t>
      </w:r>
      <w:r w:rsidRPr="003F5339">
        <w:t>o</w:t>
      </w:r>
      <w:r w:rsidRPr="003F5339">
        <w:t>tal 18,4% à 20 ans, 23,6% chez les garçons et 14,3% chez les filles, (&lt;</w:t>
      </w:r>
      <w:hyperlink r:id="rId31" w:history="1">
        <w:r>
          <w:t>http</w:t>
        </w:r>
        <w:r w:rsidRPr="003F5339">
          <w:t>://www.mels.gouv.qc.ca/sections/publications/public</w:t>
        </w:r>
        <w:r w:rsidRPr="003F5339">
          <w:t>a</w:t>
        </w:r>
        <w:r w:rsidRPr="003F5339">
          <w:t>tions/BSM/TauxDecrochageFGJ2008-2009.pdf</w:t>
        </w:r>
      </w:hyperlink>
      <w:r w:rsidRPr="003F5339">
        <w:t>&gt;, consulté le 13 mai 2011).</w:t>
      </w:r>
    </w:p>
  </w:footnote>
  <w:footnote w:id="162">
    <w:p w:rsidR="00F64A0A" w:rsidRPr="00547D0E" w:rsidRDefault="00F64A0A" w:rsidP="00F64A0A">
      <w:pPr>
        <w:pStyle w:val="Notedebasdepage"/>
        <w:rPr>
          <w:lang w:val="fr-FR"/>
        </w:rPr>
      </w:pPr>
      <w:r>
        <w:rPr>
          <w:rStyle w:val="Appelnotedebasdep"/>
        </w:rPr>
        <w:footnoteRef/>
      </w:r>
      <w:r>
        <w:t xml:space="preserve"> </w:t>
      </w:r>
      <w:r>
        <w:rPr>
          <w:lang w:val="fr-FR"/>
        </w:rPr>
        <w:tab/>
      </w:r>
      <w:r w:rsidRPr="003F5339">
        <w:t>Données tirées du Rapport du Comité consultatif sur l'intégration et l'a</w:t>
      </w:r>
      <w:r w:rsidRPr="003F5339">
        <w:t>c</w:t>
      </w:r>
      <w:r w:rsidRPr="003F5339">
        <w:t xml:space="preserve">commodement raisonnable en milieu scolaire : </w:t>
      </w:r>
      <w:r w:rsidRPr="003F5339">
        <w:rPr>
          <w:i/>
          <w:iCs/>
        </w:rPr>
        <w:t>Une école québécoise incl</w:t>
      </w:r>
      <w:r w:rsidRPr="003F5339">
        <w:rPr>
          <w:i/>
          <w:iCs/>
        </w:rPr>
        <w:t>u</w:t>
      </w:r>
      <w:r w:rsidRPr="003F5339">
        <w:rPr>
          <w:i/>
          <w:iCs/>
        </w:rPr>
        <w:t>sive dialogue, v</w:t>
      </w:r>
      <w:r w:rsidRPr="003F5339">
        <w:rPr>
          <w:i/>
          <w:iCs/>
        </w:rPr>
        <w:t>a</w:t>
      </w:r>
      <w:r w:rsidRPr="003F5339">
        <w:rPr>
          <w:i/>
          <w:iCs/>
        </w:rPr>
        <w:t xml:space="preserve">leurs et repères communs </w:t>
      </w:r>
      <w:r w:rsidRPr="003F5339">
        <w:t>(Québec, Rapport Fleury, 2007).</w:t>
      </w:r>
    </w:p>
  </w:footnote>
  <w:footnote w:id="163">
    <w:p w:rsidR="00F64A0A" w:rsidRPr="004A1623" w:rsidRDefault="00F64A0A" w:rsidP="00F64A0A">
      <w:pPr>
        <w:pStyle w:val="Notedebasdepage"/>
        <w:rPr>
          <w:lang w:val="fr-FR"/>
        </w:rPr>
      </w:pPr>
      <w:r>
        <w:rPr>
          <w:rStyle w:val="Appelnotedebasdep"/>
        </w:rPr>
        <w:footnoteRef/>
      </w:r>
      <w:r>
        <w:t xml:space="preserve"> </w:t>
      </w:r>
      <w:r>
        <w:rPr>
          <w:lang w:val="fr-FR"/>
        </w:rPr>
        <w:tab/>
      </w:r>
      <w:r w:rsidRPr="003F5339">
        <w:t>Règlement sur les critères et la pondération applic</w:t>
      </w:r>
      <w:r w:rsidRPr="003F5339">
        <w:t>a</w:t>
      </w:r>
      <w:r w:rsidRPr="003F5339">
        <w:t>bles pour la prise en compte de l'enseignement en anglais reçu dans un établissement d'ense</w:t>
      </w:r>
      <w:r w:rsidRPr="003F5339">
        <w:t>i</w:t>
      </w:r>
      <w:r w:rsidRPr="003F5339">
        <w:t>gnement privé non agréé aux fins de subventions, RRQ, c C-</w:t>
      </w:r>
      <w:r>
        <w:t>11</w:t>
      </w:r>
      <w:r w:rsidRPr="003F5339">
        <w:t>, r 2.1 (&lt;</w:t>
      </w:r>
      <w:hyperlink r:id="rId32" w:history="1">
        <w:r w:rsidRPr="00FE758B">
          <w:rPr>
            <w:rStyle w:val="Lienhypertexte"/>
            <w:szCs w:val="18"/>
          </w:rPr>
          <w:t>http://www.canlii.org/fr/qc/legis/regl/rrq-c-c-ll-r-2.1/derniere/rrq-c-c-ll-r-2.1.html</w:t>
        </w:r>
      </w:hyperlink>
      <w:r w:rsidRPr="003F5339">
        <w:t>&gt;, consulté le 13 mai 2011).</w:t>
      </w:r>
    </w:p>
  </w:footnote>
  <w:footnote w:id="164">
    <w:p w:rsidR="00F64A0A" w:rsidRPr="005A3683" w:rsidRDefault="00F64A0A" w:rsidP="00F64A0A">
      <w:pPr>
        <w:pStyle w:val="Notedebasdepage"/>
        <w:rPr>
          <w:lang w:val="fr-FR"/>
        </w:rPr>
      </w:pPr>
      <w:r>
        <w:rPr>
          <w:rStyle w:val="Appelnotedebasdep"/>
        </w:rPr>
        <w:footnoteRef/>
      </w:r>
      <w:r>
        <w:t xml:space="preserve"> </w:t>
      </w:r>
      <w:r>
        <w:rPr>
          <w:lang w:val="fr-FR"/>
        </w:rPr>
        <w:tab/>
      </w:r>
      <w:r w:rsidRPr="003F5339">
        <w:t>« Une communauté éducative est un établissement d'enseignement qui m</w:t>
      </w:r>
      <w:r w:rsidRPr="003F5339">
        <w:t>o</w:t>
      </w:r>
      <w:r w:rsidRPr="003F5339">
        <w:t>bilise tous ses acteurs, autant à l'interne que dans la communauté enviro</w:t>
      </w:r>
      <w:r w:rsidRPr="003F5339">
        <w:t>n</w:t>
      </w:r>
      <w:r w:rsidRPr="003F5339">
        <w:t>nante, et qui mise sur le partage et la qualité de leurs relations pour réaliser sa mission éducative » (Québec, Conseil sup</w:t>
      </w:r>
      <w:r w:rsidRPr="003F5339">
        <w:t>é</w:t>
      </w:r>
      <w:r w:rsidRPr="003F5339">
        <w:t>rieur de l'éducation, 1998, p. 5).</w:t>
      </w:r>
    </w:p>
  </w:footnote>
  <w:footnote w:id="165">
    <w:p w:rsidR="00F64A0A" w:rsidRPr="002E75DA" w:rsidRDefault="00F64A0A" w:rsidP="00F64A0A">
      <w:pPr>
        <w:pStyle w:val="Notedebasdepage"/>
        <w:rPr>
          <w:lang w:val="fr-FR"/>
        </w:rPr>
      </w:pPr>
      <w:r>
        <w:rPr>
          <w:rStyle w:val="Appelnotedebasdep"/>
        </w:rPr>
        <w:footnoteRef/>
      </w:r>
      <w:r>
        <w:t xml:space="preserve"> </w:t>
      </w:r>
      <w:r>
        <w:rPr>
          <w:lang w:val="fr-FR"/>
        </w:rPr>
        <w:tab/>
      </w:r>
      <w:r w:rsidRPr="003F5339">
        <w:t>Ainsi de la déclaration du président Nicolas Sarkozy le 30 juillet 2010 après les émeutes de la cité de La Vill</w:t>
      </w:r>
      <w:r w:rsidRPr="003F5339">
        <w:t>e</w:t>
      </w:r>
      <w:r w:rsidRPr="003F5339">
        <w:t>neuve à Grenoble dans la région Rhône Alpes : « Nous subissons les conséquences de 50 années d'immigration i</w:t>
      </w:r>
      <w:r w:rsidRPr="003F5339">
        <w:t>n</w:t>
      </w:r>
      <w:r w:rsidRPr="003F5339">
        <w:t>suffisamment régulées qui ont abouti à un échec de l'i</w:t>
      </w:r>
      <w:r w:rsidRPr="003F5339">
        <w:t>n</w:t>
      </w:r>
      <w:r w:rsidRPr="003F5339">
        <w:t>tégration ».</w:t>
      </w:r>
    </w:p>
  </w:footnote>
  <w:footnote w:id="166">
    <w:p w:rsidR="00F64A0A" w:rsidRPr="0053137F" w:rsidRDefault="00F64A0A" w:rsidP="00F64A0A">
      <w:pPr>
        <w:pStyle w:val="Notedebasdepage"/>
        <w:rPr>
          <w:lang w:val="fr-FR"/>
        </w:rPr>
      </w:pPr>
      <w:r>
        <w:rPr>
          <w:rStyle w:val="Appelnotedebasdep"/>
        </w:rPr>
        <w:footnoteRef/>
      </w:r>
      <w:r>
        <w:t xml:space="preserve"> </w:t>
      </w:r>
      <w:r>
        <w:rPr>
          <w:lang w:val="fr-FR"/>
        </w:rPr>
        <w:tab/>
      </w:r>
      <w:r w:rsidRPr="003F5339">
        <w:t>Précisons que dès l'annonce de la création de ce ministère, huit historiens démissio</w:t>
      </w:r>
      <w:r w:rsidRPr="003F5339">
        <w:t>n</w:t>
      </w:r>
      <w:r w:rsidRPr="003F5339">
        <w:t xml:space="preserve">nent de la Cité nationale </w:t>
      </w:r>
      <w:r>
        <w:t>de l'histoire de l'immigration –</w:t>
      </w:r>
      <w:r w:rsidRPr="003F5339">
        <w:t xml:space="preserve"> CNIH. Une communication au Conseil des droits de l'homme de l'ONU en juin 2007 dénonce la dérive d'une « lecture ethnique et raciale des questions pol</w:t>
      </w:r>
      <w:r w:rsidRPr="003F5339">
        <w:t>i</w:t>
      </w:r>
      <w:r w:rsidRPr="003F5339">
        <w:t>tiques, économiques et sociales » et d'un « traitement idéologique et polit</w:t>
      </w:r>
      <w:r w:rsidRPr="003F5339">
        <w:t>i</w:t>
      </w:r>
      <w:r w:rsidRPr="003F5339">
        <w:t>que de l'immigration comme un enjeu sécuritaire et comme une menace à l'identité nationale ».</w:t>
      </w:r>
    </w:p>
  </w:footnote>
  <w:footnote w:id="167">
    <w:p w:rsidR="00F64A0A" w:rsidRPr="0053137F" w:rsidRDefault="00F64A0A" w:rsidP="00F64A0A">
      <w:pPr>
        <w:pStyle w:val="Notedebasdepage"/>
        <w:rPr>
          <w:lang w:val="fr-FR"/>
        </w:rPr>
      </w:pPr>
      <w:r>
        <w:rPr>
          <w:rStyle w:val="Appelnotedebasdep"/>
        </w:rPr>
        <w:footnoteRef/>
      </w:r>
      <w:r>
        <w:t xml:space="preserve"> </w:t>
      </w:r>
      <w:r>
        <w:rPr>
          <w:lang w:val="fr-FR"/>
        </w:rPr>
        <w:tab/>
      </w:r>
      <w:r w:rsidRPr="003F5339">
        <w:t>Amselle (2008) souligne les dangers de la théorie postcoloniale ou d'un mult</w:t>
      </w:r>
      <w:r w:rsidRPr="003F5339">
        <w:t>i</w:t>
      </w:r>
      <w:r w:rsidRPr="003F5339">
        <w:t xml:space="preserve">culturalisme </w:t>
      </w:r>
      <w:r w:rsidRPr="00454174">
        <w:rPr>
          <w:bCs/>
        </w:rPr>
        <w:t>qui</w:t>
      </w:r>
      <w:r w:rsidRPr="003F5339">
        <w:rPr>
          <w:b/>
          <w:bCs/>
        </w:rPr>
        <w:t xml:space="preserve"> </w:t>
      </w:r>
      <w:r w:rsidRPr="003F5339">
        <w:t>ne serait qu'une ruse de la raison libérale pour imposer l'impérialisme multiculturel américain comme modèle alternatif à un rép</w:t>
      </w:r>
      <w:r w:rsidRPr="003F5339">
        <w:t>u</w:t>
      </w:r>
      <w:r w:rsidRPr="003F5339">
        <w:t>blicanisme désuet.</w:t>
      </w:r>
    </w:p>
  </w:footnote>
  <w:footnote w:id="168">
    <w:p w:rsidR="00F64A0A" w:rsidRPr="0053137F" w:rsidRDefault="00F64A0A" w:rsidP="00F64A0A">
      <w:pPr>
        <w:pStyle w:val="Notedebasdepage"/>
        <w:rPr>
          <w:lang w:val="fr-FR"/>
        </w:rPr>
      </w:pPr>
      <w:r>
        <w:rPr>
          <w:rStyle w:val="Appelnotedebasdep"/>
        </w:rPr>
        <w:footnoteRef/>
      </w:r>
      <w:r>
        <w:t xml:space="preserve"> </w:t>
      </w:r>
      <w:r>
        <w:rPr>
          <w:lang w:val="fr-FR"/>
        </w:rPr>
        <w:tab/>
      </w:r>
      <w:r w:rsidRPr="003F5339">
        <w:t>Le moment de maturité de la pensée postcoloniale participe d'une dynam</w:t>
      </w:r>
      <w:r w:rsidRPr="003F5339">
        <w:t>i</w:t>
      </w:r>
      <w:r w:rsidRPr="003F5339">
        <w:t>que de la globalisation et marque une rupture achevée avec le paradigme c</w:t>
      </w:r>
      <w:r w:rsidRPr="003F5339">
        <w:t>o</w:t>
      </w:r>
      <w:r w:rsidRPr="003F5339">
        <w:t>lonial. Il s'agit ainsi de souligner le passage d'une conception de la différe</w:t>
      </w:r>
      <w:r w:rsidRPr="003F5339">
        <w:t>n</w:t>
      </w:r>
      <w:r w:rsidRPr="003F5339">
        <w:t>ce à une autre, du clivage euro-centr</w:t>
      </w:r>
      <w:r>
        <w:t>é entre « nous et les autres » –</w:t>
      </w:r>
      <w:r w:rsidRPr="003F5339">
        <w:t xml:space="preserve"> nous, les citoyens reconnus assimilés à une généalogie blanche, contre les autres, les colonisés, les « sous »-développés, les étrangers et au</w:t>
      </w:r>
      <w:r>
        <w:t>tres métèques –</w:t>
      </w:r>
      <w:r w:rsidRPr="003F5339">
        <w:t xml:space="preserve"> à une actualité des tensions et des hybridations entre la diversité culturelle et l'un</w:t>
      </w:r>
      <w:r w:rsidRPr="003F5339">
        <w:t>i</w:t>
      </w:r>
      <w:r w:rsidRPr="003F5339">
        <w:t>ve</w:t>
      </w:r>
      <w:r w:rsidRPr="003F5339">
        <w:t>r</w:t>
      </w:r>
      <w:r w:rsidRPr="003F5339">
        <w:t>salité marchande de la société de l'information.</w:t>
      </w:r>
    </w:p>
  </w:footnote>
  <w:footnote w:id="169">
    <w:p w:rsidR="00F64A0A" w:rsidRPr="0053137F" w:rsidRDefault="00F64A0A" w:rsidP="00F64A0A">
      <w:pPr>
        <w:pStyle w:val="Notedebasdepage"/>
        <w:rPr>
          <w:lang w:val="fr-FR"/>
        </w:rPr>
      </w:pPr>
      <w:r>
        <w:rPr>
          <w:rStyle w:val="Appelnotedebasdep"/>
        </w:rPr>
        <w:footnoteRef/>
      </w:r>
      <w:r>
        <w:t xml:space="preserve"> </w:t>
      </w:r>
      <w:r>
        <w:rPr>
          <w:lang w:val="fr-FR"/>
        </w:rPr>
        <w:tab/>
      </w:r>
      <w:r w:rsidRPr="003F5339">
        <w:t>L'anthropologue souligne notamment la capacité des cultures postcoloni</w:t>
      </w:r>
      <w:r w:rsidRPr="003F5339">
        <w:t>a</w:t>
      </w:r>
      <w:r w:rsidRPr="003F5339">
        <w:t>les de su</w:t>
      </w:r>
      <w:r w:rsidRPr="003F5339">
        <w:t>b</w:t>
      </w:r>
      <w:r w:rsidRPr="003F5339">
        <w:t>sumer notre modernité dans leurs propres langages et références pour construire des espaces sociaux transnationaux et autres corridors cult</w:t>
      </w:r>
      <w:r w:rsidRPr="003F5339">
        <w:t>u</w:t>
      </w:r>
      <w:r w:rsidRPr="003F5339">
        <w:t>rels permettant un renversement de perspectives entre centre et périphérie : « aujourd'hui l'énorme phénomène des migrations circulaires crée un no</w:t>
      </w:r>
      <w:r w:rsidRPr="003F5339">
        <w:t>u</w:t>
      </w:r>
      <w:r w:rsidRPr="003F5339">
        <w:t>veau type de form</w:t>
      </w:r>
      <w:r w:rsidRPr="003F5339">
        <w:t>a</w:t>
      </w:r>
      <w:r w:rsidRPr="003F5339">
        <w:t>tion culturelle [...] s'étendant de façon transculturelle et souvent transnationale d'un centre rural du tiers monde au chez</w:t>
      </w:r>
      <w:r>
        <w:t xml:space="preserve"> </w:t>
      </w:r>
      <w:r w:rsidRPr="003F5339">
        <w:t>soi de la m</w:t>
      </w:r>
      <w:r w:rsidRPr="003F5339">
        <w:t>é</w:t>
      </w:r>
      <w:r w:rsidRPr="003F5339">
        <w:t>tropole, le tout uni par l'aller-retour des biens, des idées et des gens en tra</w:t>
      </w:r>
      <w:r w:rsidRPr="003F5339">
        <w:t>n</w:t>
      </w:r>
      <w:r w:rsidRPr="003F5339">
        <w:t>sit » (Shalins, 1999, p. 28).</w:t>
      </w:r>
    </w:p>
  </w:footnote>
  <w:footnote w:id="170">
    <w:p w:rsidR="00F64A0A" w:rsidRPr="0053137F" w:rsidRDefault="00F64A0A" w:rsidP="00F64A0A">
      <w:pPr>
        <w:pStyle w:val="Notedebasdepage"/>
        <w:rPr>
          <w:lang w:val="fr-FR"/>
        </w:rPr>
      </w:pPr>
      <w:r>
        <w:rPr>
          <w:rStyle w:val="Appelnotedebasdep"/>
        </w:rPr>
        <w:footnoteRef/>
      </w:r>
      <w:r>
        <w:t xml:space="preserve"> </w:t>
      </w:r>
      <w:r>
        <w:rPr>
          <w:lang w:val="fr-FR"/>
        </w:rPr>
        <w:tab/>
      </w:r>
      <w:r w:rsidRPr="003F5339">
        <w:t>Avec une mention spéciale pour le football qui cristallise, avec la prom</w:t>
      </w:r>
      <w:r w:rsidRPr="003F5339">
        <w:t>o</w:t>
      </w:r>
      <w:r w:rsidRPr="003F5339">
        <w:t>tion d'un métissage « black, blanc, beur » de la société française, des réactions de violences racistes et des formes paradoxales de célébration de l'identité n</w:t>
      </w:r>
      <w:r w:rsidRPr="003F5339">
        <w:t>a</w:t>
      </w:r>
      <w:r w:rsidRPr="003F5339">
        <w:t>tionale.</w:t>
      </w:r>
    </w:p>
  </w:footnote>
  <w:footnote w:id="171">
    <w:p w:rsidR="00F64A0A" w:rsidRPr="0053137F" w:rsidRDefault="00F64A0A" w:rsidP="00F64A0A">
      <w:pPr>
        <w:pStyle w:val="Notedebasdepage"/>
        <w:rPr>
          <w:lang w:val="fr-FR"/>
        </w:rPr>
      </w:pPr>
      <w:r>
        <w:rPr>
          <w:rStyle w:val="Appelnotedebasdep"/>
        </w:rPr>
        <w:footnoteRef/>
      </w:r>
      <w:r>
        <w:t xml:space="preserve"> </w:t>
      </w:r>
      <w:r>
        <w:rPr>
          <w:lang w:val="fr-FR"/>
        </w:rPr>
        <w:tab/>
      </w:r>
      <w:r w:rsidRPr="003F5339">
        <w:t xml:space="preserve">Cette prise de conscience </w:t>
      </w:r>
      <w:r>
        <w:t>publique n'entraîne pas pour aut</w:t>
      </w:r>
      <w:r w:rsidRPr="003F5339">
        <w:t>ant une reconnai</w:t>
      </w:r>
      <w:r w:rsidRPr="003F5339">
        <w:t>s</w:t>
      </w:r>
      <w:r w:rsidRPr="003F5339">
        <w:t>sance publique, comme en témo</w:t>
      </w:r>
      <w:r w:rsidRPr="003F5339">
        <w:t>i</w:t>
      </w:r>
      <w:r w:rsidRPr="003F5339">
        <w:t>gnent la levée de boucliers jacobins et les accusations de communautarisme à l'égard de ces groupes militants. Soul</w:t>
      </w:r>
      <w:r w:rsidRPr="003F5339">
        <w:t>i</w:t>
      </w:r>
      <w:r w:rsidRPr="003F5339">
        <w:t>gnons néanmoins l'intérêt nouveau de la recherche pour ces questions lon</w:t>
      </w:r>
      <w:r w:rsidRPr="003F5339">
        <w:t>g</w:t>
      </w:r>
      <w:r w:rsidRPr="003F5339">
        <w:t>temps snobées par l'académisme.</w:t>
      </w:r>
    </w:p>
  </w:footnote>
  <w:footnote w:id="172">
    <w:p w:rsidR="00F64A0A" w:rsidRPr="00E1164F" w:rsidRDefault="00F64A0A" w:rsidP="00F64A0A">
      <w:pPr>
        <w:pStyle w:val="Notedebasdepage"/>
        <w:rPr>
          <w:lang w:val="fr-FR"/>
        </w:rPr>
      </w:pPr>
      <w:r>
        <w:rPr>
          <w:rStyle w:val="Appelnotedebasdep"/>
        </w:rPr>
        <w:footnoteRef/>
      </w:r>
      <w:r>
        <w:t xml:space="preserve"> </w:t>
      </w:r>
      <w:r>
        <w:rPr>
          <w:lang w:val="fr-FR"/>
        </w:rPr>
        <w:tab/>
      </w:r>
      <w:r w:rsidRPr="003F5339">
        <w:t>Au-delà de toute perspective communautaire, les luttes de l'immigration témoignent d'une subjectivation politique par des acteurs regroupés ense</w:t>
      </w:r>
      <w:r w:rsidRPr="003F5339">
        <w:t>m</w:t>
      </w:r>
      <w:r w:rsidRPr="003F5339">
        <w:t>ble pour autant qu'ils s'identifient eux-mêmes à ce nom, immigré, au nom des m</w:t>
      </w:r>
      <w:r w:rsidRPr="003F5339">
        <w:t>é</w:t>
      </w:r>
      <w:r w:rsidRPr="003F5339">
        <w:t>comptes de l'Histoire. Il s'agit précisément de remettre en cause une prétention hégémonique du modèle national d'intégration qui s'opère au d</w:t>
      </w:r>
      <w:r w:rsidRPr="003F5339">
        <w:t>é</w:t>
      </w:r>
      <w:r w:rsidRPr="003F5339">
        <w:t>triment d'une compréhe</w:t>
      </w:r>
      <w:r w:rsidRPr="003F5339">
        <w:t>n</w:t>
      </w:r>
      <w:r w:rsidRPr="003F5339">
        <w:t>sion des nouvelles figures de l'historicité. Car au-delà d'une histoire trop souvent assimilée à une légende dorée du creuset français, l'immigration est d'abord une histoire vécue à travers un travail d'exploration et de compr</w:t>
      </w:r>
      <w:r w:rsidRPr="003F5339">
        <w:t>é</w:t>
      </w:r>
      <w:r w:rsidRPr="003F5339">
        <w:t>hension d'elle-même. Une petite histoire certes, balbutiante et toujours sacrifiée sur l'autel des grands principes de la Rép</w:t>
      </w:r>
      <w:r w:rsidRPr="003F5339">
        <w:t>u</w:t>
      </w:r>
      <w:r w:rsidRPr="003F5339">
        <w:t>blique, toujours réduite à une fonction de témoignage pou</w:t>
      </w:r>
      <w:r>
        <w:t>r illustrer une a</w:t>
      </w:r>
      <w:r>
        <w:t>u</w:t>
      </w:r>
      <w:r>
        <w:t>tre histoire –</w:t>
      </w:r>
      <w:r w:rsidRPr="003F5339">
        <w:t xml:space="preserve"> la grande histoire : celle du creuset français, de la classe o</w:t>
      </w:r>
      <w:r w:rsidRPr="003F5339">
        <w:t>u</w:t>
      </w:r>
      <w:r w:rsidRPr="003F5339">
        <w:t>vrière... Une petite histoire qui traduit une volonté des « sans-voix » de prendre la parole au nom d'une « mémorialité » et d'une historicité nouvelle ancrée dans des dynamiques popula</w:t>
      </w:r>
      <w:r w:rsidRPr="003F5339">
        <w:t>i</w:t>
      </w:r>
      <w:r w:rsidRPr="003F5339">
        <w:t>res.</w:t>
      </w:r>
    </w:p>
  </w:footnote>
  <w:footnote w:id="173">
    <w:p w:rsidR="00F64A0A" w:rsidRPr="00E1164F" w:rsidRDefault="00F64A0A" w:rsidP="00F64A0A">
      <w:pPr>
        <w:pStyle w:val="Notedebasdepage"/>
        <w:rPr>
          <w:lang w:val="fr-FR"/>
        </w:rPr>
      </w:pPr>
      <w:r>
        <w:rPr>
          <w:rStyle w:val="Appelnotedebasdep"/>
        </w:rPr>
        <w:footnoteRef/>
      </w:r>
      <w:r>
        <w:t xml:space="preserve"> </w:t>
      </w:r>
      <w:r>
        <w:rPr>
          <w:lang w:val="fr-FR"/>
        </w:rPr>
        <w:tab/>
      </w:r>
      <w:r w:rsidRPr="003F5339">
        <w:t>La manifestation intitulée « La marche pour l'égalité et contre le racisme » qui triomphe dans un rassem</w:t>
      </w:r>
      <w:r>
        <w:t>blement de plus de 100 </w:t>
      </w:r>
      <w:r w:rsidRPr="003F5339">
        <w:t>000 manifestants à P</w:t>
      </w:r>
      <w:r w:rsidRPr="003F5339">
        <w:t>a</w:t>
      </w:r>
      <w:r w:rsidRPr="003F5339">
        <w:t>ris le 3 décembre 1983 marque la première reconnaissance publ</w:t>
      </w:r>
      <w:r w:rsidRPr="003F5339">
        <w:t>i</w:t>
      </w:r>
      <w:r w:rsidRPr="003F5339">
        <w:t>que de la France multiculturelle et du mouvement des héritiers de l'immigration dit « mouvement beur ».</w:t>
      </w:r>
    </w:p>
  </w:footnote>
  <w:footnote w:id="174">
    <w:p w:rsidR="00F64A0A" w:rsidRPr="00E1164F" w:rsidRDefault="00F64A0A" w:rsidP="00F64A0A">
      <w:pPr>
        <w:pStyle w:val="Notedebasdepage"/>
        <w:rPr>
          <w:lang w:val="fr-FR"/>
        </w:rPr>
      </w:pPr>
      <w:r>
        <w:rPr>
          <w:rStyle w:val="Appelnotedebasdep"/>
        </w:rPr>
        <w:footnoteRef/>
      </w:r>
      <w:r>
        <w:t xml:space="preserve"> </w:t>
      </w:r>
      <w:r>
        <w:rPr>
          <w:lang w:val="fr-FR"/>
        </w:rPr>
        <w:tab/>
      </w:r>
      <w:r w:rsidRPr="003F5339">
        <w:t>Figure du travailleur immigré dans le langage des banlieues (Boubeker, 1999).</w:t>
      </w:r>
    </w:p>
  </w:footnote>
  <w:footnote w:id="175">
    <w:p w:rsidR="00F64A0A" w:rsidRPr="00E1164F" w:rsidRDefault="00F64A0A" w:rsidP="00F64A0A">
      <w:pPr>
        <w:pStyle w:val="Notedebasdepage"/>
        <w:rPr>
          <w:lang w:val="fr-FR"/>
        </w:rPr>
      </w:pPr>
      <w:r>
        <w:rPr>
          <w:rStyle w:val="Appelnotedebasdep"/>
        </w:rPr>
        <w:footnoteRef/>
      </w:r>
      <w:r>
        <w:t xml:space="preserve"> </w:t>
      </w:r>
      <w:r>
        <w:rPr>
          <w:lang w:val="fr-FR"/>
        </w:rPr>
        <w:tab/>
      </w:r>
      <w:r w:rsidRPr="003F5339">
        <w:t xml:space="preserve">Tiré de l'hymne national </w:t>
      </w:r>
      <w:r w:rsidRPr="003F5339">
        <w:rPr>
          <w:i/>
          <w:iCs/>
        </w:rPr>
        <w:t>La Marseillaise.</w:t>
      </w:r>
    </w:p>
  </w:footnote>
  <w:footnote w:id="176">
    <w:p w:rsidR="00F64A0A" w:rsidRPr="00E1164F" w:rsidRDefault="00F64A0A" w:rsidP="00F64A0A">
      <w:pPr>
        <w:pStyle w:val="Notedebasdepage"/>
        <w:rPr>
          <w:lang w:val="fr-FR"/>
        </w:rPr>
      </w:pPr>
      <w:r>
        <w:rPr>
          <w:rStyle w:val="Appelnotedebasdep"/>
        </w:rPr>
        <w:footnoteRef/>
      </w:r>
      <w:r>
        <w:t xml:space="preserve"> </w:t>
      </w:r>
      <w:r>
        <w:rPr>
          <w:lang w:val="fr-FR"/>
        </w:rPr>
        <w:tab/>
      </w:r>
      <w:r w:rsidRPr="003F5339">
        <w:t>Déjà cité note 10.</w:t>
      </w:r>
    </w:p>
  </w:footnote>
  <w:footnote w:id="177">
    <w:p w:rsidR="00F64A0A" w:rsidRPr="00AB6E8B" w:rsidRDefault="00F64A0A" w:rsidP="00F64A0A">
      <w:pPr>
        <w:pStyle w:val="Notedebasdepage"/>
        <w:rPr>
          <w:lang w:val="fr-FR"/>
        </w:rPr>
      </w:pPr>
      <w:r>
        <w:rPr>
          <w:rStyle w:val="Appelnotedebasdep"/>
        </w:rPr>
        <w:footnoteRef/>
      </w:r>
      <w:r>
        <w:t xml:space="preserve"> </w:t>
      </w:r>
      <w:r>
        <w:rPr>
          <w:lang w:val="fr-FR"/>
        </w:rPr>
        <w:tab/>
      </w:r>
      <w:r w:rsidRPr="003F5339">
        <w:t xml:space="preserve">Propos de Georgina Dufoix rapporté par </w:t>
      </w:r>
      <w:r w:rsidRPr="003F5339">
        <w:rPr>
          <w:i/>
          <w:iCs/>
        </w:rPr>
        <w:t>Libér</w:t>
      </w:r>
      <w:r w:rsidRPr="003F5339">
        <w:rPr>
          <w:i/>
          <w:iCs/>
        </w:rPr>
        <w:t>a</w:t>
      </w:r>
      <w:r w:rsidRPr="003F5339">
        <w:rPr>
          <w:i/>
          <w:iCs/>
        </w:rPr>
        <w:t xml:space="preserve">tion, </w:t>
      </w:r>
      <w:r w:rsidRPr="003F5339">
        <w:t>5 décembre 1983.</w:t>
      </w:r>
    </w:p>
  </w:footnote>
  <w:footnote w:id="178">
    <w:p w:rsidR="00F64A0A" w:rsidRPr="00AB6E8B" w:rsidRDefault="00F64A0A" w:rsidP="00F64A0A">
      <w:pPr>
        <w:pStyle w:val="Notedebasdepage"/>
        <w:rPr>
          <w:lang w:val="fr-FR"/>
        </w:rPr>
      </w:pPr>
      <w:r>
        <w:rPr>
          <w:rStyle w:val="Appelnotedebasdep"/>
        </w:rPr>
        <w:footnoteRef/>
      </w:r>
      <w:r>
        <w:t xml:space="preserve"> </w:t>
      </w:r>
      <w:r>
        <w:rPr>
          <w:lang w:val="fr-FR"/>
        </w:rPr>
        <w:tab/>
      </w:r>
      <w:r w:rsidRPr="003F5339">
        <w:t>Élites beurs désignées ainsi péjorativement dans le langage des banlieues</w:t>
      </w:r>
      <w:r>
        <w:t>.</w:t>
      </w:r>
    </w:p>
  </w:footnote>
  <w:footnote w:id="179">
    <w:p w:rsidR="00F64A0A" w:rsidRPr="00AB6E8B" w:rsidRDefault="00F64A0A" w:rsidP="00F64A0A">
      <w:pPr>
        <w:pStyle w:val="Notedebasdepage"/>
        <w:rPr>
          <w:lang w:val="fr-FR"/>
        </w:rPr>
      </w:pPr>
      <w:r>
        <w:rPr>
          <w:rStyle w:val="Appelnotedebasdep"/>
        </w:rPr>
        <w:footnoteRef/>
      </w:r>
      <w:r>
        <w:t xml:space="preserve"> </w:t>
      </w:r>
      <w:r>
        <w:rPr>
          <w:lang w:val="fr-FR"/>
        </w:rPr>
        <w:tab/>
      </w:r>
      <w:r w:rsidRPr="003F5339">
        <w:t>À la différence du multiculturalisme anglo-saxon, le discours français sur l'inte</w:t>
      </w:r>
      <w:r w:rsidRPr="003F5339">
        <w:t>r</w:t>
      </w:r>
      <w:r w:rsidRPr="003F5339">
        <w:t>culturalité se conçoit comme un dialogue des cultures sous tutelle de l'universalisme de la culture politique nationale. Il se traduit en particulier par une vision du métissage entre clichés de l'exotisme et propension au cosmop</w:t>
      </w:r>
      <w:r w:rsidRPr="003F5339">
        <w:t>o</w:t>
      </w:r>
      <w:r w:rsidRPr="003F5339">
        <w:t>litisme.</w:t>
      </w:r>
    </w:p>
  </w:footnote>
  <w:footnote w:id="180">
    <w:p w:rsidR="00F64A0A" w:rsidRPr="00AB6E8B" w:rsidRDefault="00F64A0A" w:rsidP="00F64A0A">
      <w:pPr>
        <w:pStyle w:val="Notedebasdepage"/>
        <w:rPr>
          <w:lang w:val="fr-FR"/>
        </w:rPr>
      </w:pPr>
      <w:r>
        <w:rPr>
          <w:rStyle w:val="Appelnotedebasdep"/>
        </w:rPr>
        <w:footnoteRef/>
      </w:r>
      <w:r>
        <w:t xml:space="preserve"> </w:t>
      </w:r>
      <w:r>
        <w:rPr>
          <w:lang w:val="fr-FR"/>
        </w:rPr>
        <w:tab/>
      </w:r>
      <w:r w:rsidRPr="003F5339">
        <w:t>L'expression est d'Hannah Arendt à propos de la figure du « juif d'exce</w:t>
      </w:r>
      <w:r w:rsidRPr="003F5339">
        <w:t>p</w:t>
      </w:r>
      <w:r w:rsidRPr="003F5339">
        <w:t>tion » (Arendt, 1987).</w:t>
      </w:r>
    </w:p>
  </w:footnote>
  <w:footnote w:id="181">
    <w:p w:rsidR="00F64A0A" w:rsidRPr="00AB6E8B" w:rsidRDefault="00F64A0A" w:rsidP="00F64A0A">
      <w:pPr>
        <w:pStyle w:val="Notedebasdepage"/>
        <w:rPr>
          <w:lang w:val="fr-FR"/>
        </w:rPr>
      </w:pPr>
      <w:r>
        <w:rPr>
          <w:rStyle w:val="Appelnotedebasdep"/>
        </w:rPr>
        <w:footnoteRef/>
      </w:r>
      <w:r>
        <w:t xml:space="preserve"> </w:t>
      </w:r>
      <w:r>
        <w:rPr>
          <w:lang w:val="fr-FR"/>
        </w:rPr>
        <w:tab/>
      </w:r>
      <w:r w:rsidRPr="003F5339">
        <w:t>Titre d'un ouvrage de Wacquant (2004).</w:t>
      </w:r>
    </w:p>
  </w:footnote>
  <w:footnote w:id="182">
    <w:p w:rsidR="00F64A0A" w:rsidRPr="00C239F2" w:rsidRDefault="00F64A0A" w:rsidP="00F64A0A">
      <w:pPr>
        <w:pStyle w:val="Notedebasdepage"/>
        <w:rPr>
          <w:lang w:val="fr-FR"/>
        </w:rPr>
      </w:pPr>
      <w:r>
        <w:rPr>
          <w:rStyle w:val="Appelnotedebasdep"/>
        </w:rPr>
        <w:footnoteRef/>
      </w:r>
      <w:r>
        <w:t xml:space="preserve"> </w:t>
      </w:r>
      <w:r>
        <w:rPr>
          <w:lang w:val="fr-FR"/>
        </w:rPr>
        <w:tab/>
      </w:r>
      <w:r w:rsidRPr="003F5339">
        <w:t>Nous utiliserons ces deux termes indifféremment dans ce chapitre pour d</w:t>
      </w:r>
      <w:r w:rsidRPr="003F5339">
        <w:t>é</w:t>
      </w:r>
      <w:r w:rsidRPr="003F5339">
        <w:t>signer l'appartenance juridique d'un individu à un État (raccourci emprunté à Weil, 2002), bien que le terme de nationalité corresponde davantage au lien juridique tissé entre un ind</w:t>
      </w:r>
      <w:r w:rsidRPr="003F5339">
        <w:t>i</w:t>
      </w:r>
      <w:r w:rsidRPr="003F5339">
        <w:t>vidu et un État.</w:t>
      </w:r>
    </w:p>
  </w:footnote>
  <w:footnote w:id="183">
    <w:p w:rsidR="00F64A0A" w:rsidRPr="008E2E52" w:rsidRDefault="00F64A0A" w:rsidP="00F64A0A">
      <w:pPr>
        <w:pStyle w:val="Notedebasdepage"/>
        <w:rPr>
          <w:lang w:val="fr-FR"/>
        </w:rPr>
      </w:pPr>
      <w:r>
        <w:rPr>
          <w:rStyle w:val="Appelnotedebasdep"/>
        </w:rPr>
        <w:footnoteRef/>
      </w:r>
      <w:r>
        <w:t xml:space="preserve"> </w:t>
      </w:r>
      <w:r>
        <w:rPr>
          <w:lang w:val="fr-FR"/>
        </w:rPr>
        <w:tab/>
      </w:r>
      <w:r w:rsidRPr="003F5339">
        <w:t xml:space="preserve">Voir Affaires étrangères et Commerce international Canada (2010). </w:t>
      </w:r>
      <w:r w:rsidRPr="003F5339">
        <w:rPr>
          <w:i/>
          <w:iCs/>
        </w:rPr>
        <w:t>Evacu</w:t>
      </w:r>
      <w:r w:rsidRPr="003F5339">
        <w:rPr>
          <w:i/>
          <w:iCs/>
        </w:rPr>
        <w:t>a</w:t>
      </w:r>
      <w:r w:rsidRPr="003F5339">
        <w:rPr>
          <w:i/>
          <w:iCs/>
        </w:rPr>
        <w:t xml:space="preserve">tions </w:t>
      </w:r>
      <w:r>
        <w:t>–</w:t>
      </w:r>
      <w:r w:rsidRPr="003F5339">
        <w:t xml:space="preserve"> </w:t>
      </w:r>
      <w:r w:rsidRPr="003F5339">
        <w:rPr>
          <w:i/>
          <w:iCs/>
        </w:rPr>
        <w:t xml:space="preserve">FAQ. </w:t>
      </w:r>
      <w:r w:rsidRPr="003F5339">
        <w:t>&lt;</w:t>
      </w:r>
      <w:hyperlink r:id="rId33" w:history="1">
        <w:r w:rsidRPr="003F5339">
          <w:t>http ://www.voyage.gc.ca/faq/evacuations-fra.asp</w:t>
        </w:r>
      </w:hyperlink>
      <w:r w:rsidRPr="003F5339">
        <w:t>&gt;, consu</w:t>
      </w:r>
      <w:r w:rsidRPr="003F5339">
        <w:t>l</w:t>
      </w:r>
      <w:r w:rsidRPr="003F5339">
        <w:t>té le 30 novembre 2010.</w:t>
      </w:r>
    </w:p>
  </w:footnote>
  <w:footnote w:id="184">
    <w:p w:rsidR="00F64A0A" w:rsidRPr="0043427D" w:rsidRDefault="00F64A0A" w:rsidP="00F64A0A">
      <w:pPr>
        <w:pStyle w:val="Notedebasdepage"/>
        <w:rPr>
          <w:lang w:val="fr-FR"/>
        </w:rPr>
      </w:pPr>
      <w:r>
        <w:rPr>
          <w:rStyle w:val="Appelnotedebasdep"/>
        </w:rPr>
        <w:footnoteRef/>
      </w:r>
      <w:r>
        <w:t xml:space="preserve"> </w:t>
      </w:r>
      <w:r>
        <w:rPr>
          <w:lang w:val="fr-FR"/>
        </w:rPr>
        <w:tab/>
      </w:r>
      <w:r w:rsidRPr="003F5339">
        <w:rPr>
          <w:i/>
          <w:iCs/>
        </w:rPr>
        <w:t xml:space="preserve">Denizen </w:t>
      </w:r>
      <w:r w:rsidRPr="003F5339">
        <w:t>est traduit parfois par « aubain » en français, bien que cette tradu</w:t>
      </w:r>
      <w:r w:rsidRPr="003F5339">
        <w:t>c</w:t>
      </w:r>
      <w:r w:rsidRPr="003F5339">
        <w:t>tion semble inappropriée sur un plan juridique, pui</w:t>
      </w:r>
      <w:r w:rsidRPr="003F5339">
        <w:t>s</w:t>
      </w:r>
      <w:r w:rsidRPr="003F5339">
        <w:t xml:space="preserve">que </w:t>
      </w:r>
      <w:r w:rsidRPr="003F5339">
        <w:rPr>
          <w:i/>
          <w:iCs/>
        </w:rPr>
        <w:t xml:space="preserve">denizen </w:t>
      </w:r>
      <w:r w:rsidRPr="003F5339">
        <w:t xml:space="preserve">et aubain renvoient à deux concepts juridiques différents en </w:t>
      </w:r>
      <w:r w:rsidRPr="003F5339">
        <w:rPr>
          <w:i/>
          <w:iCs/>
        </w:rPr>
        <w:t xml:space="preserve">common law </w:t>
      </w:r>
      <w:r w:rsidRPr="003F5339">
        <w:t xml:space="preserve">et droit civil. Patrick Weil suggère plutôt que </w:t>
      </w:r>
      <w:r w:rsidRPr="003F5339">
        <w:rPr>
          <w:i/>
          <w:iCs/>
        </w:rPr>
        <w:t xml:space="preserve">denizen </w:t>
      </w:r>
      <w:r w:rsidRPr="003F5339">
        <w:t>est équivalent au statut d'admis à domicile, c'est-à-dire un statut interm</w:t>
      </w:r>
      <w:r w:rsidRPr="003F5339">
        <w:t>é</w:t>
      </w:r>
      <w:r w:rsidRPr="003F5339">
        <w:t>diaire entre résident</w:t>
      </w:r>
      <w:r>
        <w:t xml:space="preserve"> </w:t>
      </w:r>
      <w:r w:rsidRPr="003F5339">
        <w:t>et naturalisé (Weil, 2002, p. 32).</w:t>
      </w:r>
    </w:p>
  </w:footnote>
  <w:footnote w:id="185">
    <w:p w:rsidR="00F64A0A" w:rsidRPr="0043427D" w:rsidRDefault="00F64A0A" w:rsidP="00F64A0A">
      <w:pPr>
        <w:pStyle w:val="Notedebasdepage"/>
        <w:rPr>
          <w:lang w:val="fr-FR"/>
        </w:rPr>
      </w:pPr>
      <w:r>
        <w:rPr>
          <w:rStyle w:val="Appelnotedebasdep"/>
        </w:rPr>
        <w:footnoteRef/>
      </w:r>
      <w:r>
        <w:t xml:space="preserve"> </w:t>
      </w:r>
      <w:r>
        <w:rPr>
          <w:lang w:val="fr-FR"/>
        </w:rPr>
        <w:tab/>
      </w:r>
      <w:r w:rsidRPr="003F5339">
        <w:t>Dans le cas du Canada, on peut mentionner sans être exhaustif le statut de résident temporaire dans le cadre d'études ou dans celui d'un travail ; en France, il existe plusieurs statuts, notamment celui lié à un séjour tempora</w:t>
      </w:r>
      <w:r w:rsidRPr="003F5339">
        <w:t>i</w:t>
      </w:r>
      <w:r w:rsidRPr="003F5339">
        <w:t>re, celui de résident, ou celui de retraité.</w:t>
      </w:r>
    </w:p>
  </w:footnote>
  <w:footnote w:id="186">
    <w:p w:rsidR="00F64A0A" w:rsidRPr="00B827B3" w:rsidRDefault="00F64A0A" w:rsidP="00F64A0A">
      <w:pPr>
        <w:pStyle w:val="Notedebasdepage"/>
        <w:rPr>
          <w:lang w:val="fr-FR"/>
        </w:rPr>
      </w:pPr>
      <w:r>
        <w:rPr>
          <w:rStyle w:val="Appelnotedebasdep"/>
        </w:rPr>
        <w:footnoteRef/>
      </w:r>
      <w:r>
        <w:t xml:space="preserve"> </w:t>
      </w:r>
      <w:r>
        <w:rPr>
          <w:lang w:val="fr-FR"/>
        </w:rPr>
        <w:tab/>
      </w:r>
      <w:r w:rsidRPr="006D1C66">
        <w:t>Ce texte a bénéficié du travail d'assistanat de recherche de X</w:t>
      </w:r>
      <w:r w:rsidRPr="006D1C66">
        <w:t>a</w:t>
      </w:r>
      <w:r w:rsidRPr="006D1C66">
        <w:t>vier Dionne, politologue. Je remercie également Jocelyne Couture, Ann-Marie Field, Frank Remiggi, François Rocher et Sid Ahmed Soussi pour leurs comme</w:t>
      </w:r>
      <w:r w:rsidRPr="006D1C66">
        <w:t>n</w:t>
      </w:r>
      <w:r w:rsidRPr="006D1C66">
        <w:t>taires sur une version antérieure de ce ch</w:t>
      </w:r>
      <w:r w:rsidRPr="006D1C66">
        <w:t>a</w:t>
      </w:r>
      <w:r w:rsidRPr="006D1C66">
        <w:t>pitre.</w:t>
      </w:r>
    </w:p>
  </w:footnote>
  <w:footnote w:id="187">
    <w:p w:rsidR="00F64A0A" w:rsidRPr="00B827B3" w:rsidRDefault="00F64A0A" w:rsidP="00F64A0A">
      <w:pPr>
        <w:pStyle w:val="Notedebasdepage"/>
        <w:rPr>
          <w:lang w:val="fr-FR"/>
        </w:rPr>
      </w:pPr>
      <w:r>
        <w:rPr>
          <w:rStyle w:val="Appelnotedebasdep"/>
        </w:rPr>
        <w:footnoteRef/>
      </w:r>
      <w:r>
        <w:t xml:space="preserve"> </w:t>
      </w:r>
      <w:r>
        <w:rPr>
          <w:lang w:val="fr-FR"/>
        </w:rPr>
        <w:tab/>
      </w:r>
      <w:r w:rsidRPr="006D1C66">
        <w:t>L'accommodement raisonnable découle de deux concepts juridiques : l'égal</w:t>
      </w:r>
      <w:r w:rsidRPr="006D1C66">
        <w:t>i</w:t>
      </w:r>
      <w:r w:rsidRPr="006D1C66">
        <w:t>té et la discrimination. Il s'agit essentiellement de remédier à des situ</w:t>
      </w:r>
      <w:r w:rsidRPr="006D1C66">
        <w:t>a</w:t>
      </w:r>
      <w:r w:rsidRPr="006D1C66">
        <w:t>tions de discrimination, idéalement dans le cadre d'une entente négociée, par l'adaptation de pratiques ou de politiques d'une institution, et ce, dans les l</w:t>
      </w:r>
      <w:r w:rsidRPr="006D1C66">
        <w:t>i</w:t>
      </w:r>
      <w:r w:rsidRPr="006D1C66">
        <w:t>mites du raisonnable. Contrairement à la croyance populaire, la moitié des demandes d'accommodements raisonnables vie</w:t>
      </w:r>
      <w:r w:rsidRPr="006D1C66">
        <w:t>n</w:t>
      </w:r>
      <w:r w:rsidRPr="006D1C66">
        <w:t>nent de personnes souffrant d'un handicap, tandis que les autres proviennent de témoins de Jéhovah, de prote</w:t>
      </w:r>
      <w:r w:rsidRPr="006D1C66">
        <w:t>s</w:t>
      </w:r>
      <w:r w:rsidRPr="006D1C66">
        <w:t>tants, de Juifs hassidiques ou de Québécois convertis à de nouveaux mouvements religieux. Une minorité de demandes proviennent d'imm</w:t>
      </w:r>
      <w:r w:rsidRPr="006D1C66">
        <w:t>i</w:t>
      </w:r>
      <w:r w:rsidRPr="006D1C66">
        <w:t>grants. Or, la problématique a été médiatisée comme relevant principal</w:t>
      </w:r>
      <w:r w:rsidRPr="006D1C66">
        <w:t>e</w:t>
      </w:r>
      <w:r w:rsidRPr="006D1C66">
        <w:t>ment de l'immigr</w:t>
      </w:r>
      <w:r w:rsidRPr="006D1C66">
        <w:t>a</w:t>
      </w:r>
      <w:r w:rsidRPr="006D1C66">
        <w:t>tion.</w:t>
      </w:r>
    </w:p>
  </w:footnote>
  <w:footnote w:id="188">
    <w:p w:rsidR="00F64A0A" w:rsidRPr="0083712C" w:rsidRDefault="00F64A0A" w:rsidP="00F64A0A">
      <w:pPr>
        <w:pStyle w:val="Notedebasdepage"/>
        <w:rPr>
          <w:lang w:val="fr-FR"/>
        </w:rPr>
      </w:pPr>
      <w:r>
        <w:rPr>
          <w:rStyle w:val="Appelnotedebasdep"/>
        </w:rPr>
        <w:footnoteRef/>
      </w:r>
      <w:r>
        <w:t xml:space="preserve"> </w:t>
      </w:r>
      <w:r>
        <w:rPr>
          <w:lang w:val="fr-FR"/>
        </w:rPr>
        <w:tab/>
      </w:r>
      <w:r w:rsidRPr="006D1C66">
        <w:t>Le discours sur les « valeurs communes » et l'identité québécoise a subi ce</w:t>
      </w:r>
      <w:r w:rsidRPr="006D1C66">
        <w:t>r</w:t>
      </w:r>
      <w:r w:rsidRPr="006D1C66">
        <w:t>tainement des variations au cours des dernières décennies, mais on peut n</w:t>
      </w:r>
      <w:r w:rsidRPr="006D1C66">
        <w:t>o</w:t>
      </w:r>
      <w:r w:rsidRPr="006D1C66">
        <w:t>ter des constantes dans les politiques publiques, les déclarations et les te</w:t>
      </w:r>
      <w:r w:rsidRPr="006D1C66">
        <w:t>x</w:t>
      </w:r>
      <w:r w:rsidRPr="006D1C66">
        <w:t xml:space="preserve">tes de lois. On peut lire dans le plan d'action, </w:t>
      </w:r>
      <w:r w:rsidRPr="006D1C66">
        <w:rPr>
          <w:i/>
          <w:iCs/>
        </w:rPr>
        <w:t>La diversité : une valeur ajoutée</w:t>
      </w:r>
      <w:r>
        <w:rPr>
          <w:i/>
          <w:iCs/>
        </w:rPr>
        <w:t xml:space="preserve"> </w:t>
      </w:r>
      <w:r w:rsidRPr="006D1C66">
        <w:t>de 2008 : « Le gouvernement amplifie et raffine depuis quelques années d</w:t>
      </w:r>
      <w:r w:rsidRPr="006D1C66">
        <w:t>é</w:t>
      </w:r>
      <w:r w:rsidRPr="006D1C66">
        <w:t>jà les efforts de promotion et d'information sur les valeurs communes de la société québécoise auprès des personnes immigrantes. Les sites Internet Immigration-Québec et Québec interculturel, les séances d'information o</w:t>
      </w:r>
      <w:r w:rsidRPr="006D1C66">
        <w:t>f</w:t>
      </w:r>
      <w:r w:rsidRPr="006D1C66">
        <w:t>fertes aux candidats à l'immigration à l'étranger ainsi qu'aux nouveaux arr</w:t>
      </w:r>
      <w:r w:rsidRPr="006D1C66">
        <w:t>i</w:t>
      </w:r>
      <w:r w:rsidRPr="006D1C66">
        <w:t xml:space="preserve">vants au Québec, le guide d'aide à l'intégration </w:t>
      </w:r>
      <w:r w:rsidRPr="006D1C66">
        <w:rPr>
          <w:i/>
          <w:iCs/>
        </w:rPr>
        <w:t xml:space="preserve">Apprendre le Québec, </w:t>
      </w:r>
      <w:r w:rsidRPr="006D1C66">
        <w:t>disp</w:t>
      </w:r>
      <w:r w:rsidRPr="006D1C66">
        <w:t>o</w:t>
      </w:r>
      <w:r w:rsidRPr="006D1C66">
        <w:t>nible par Internet et remis aux candidats à l'immigration dans leur pays de départ ainsi qu'aux nouveaux arrivants, et les cours de français langue s</w:t>
      </w:r>
      <w:r w:rsidRPr="006D1C66">
        <w:t>e</w:t>
      </w:r>
      <w:r w:rsidRPr="006D1C66">
        <w:t>conde abordent cette question de manière explicite. Les intervenants go</w:t>
      </w:r>
      <w:r w:rsidRPr="006D1C66">
        <w:t>u</w:t>
      </w:r>
      <w:r w:rsidRPr="006D1C66">
        <w:t>vernementaux et communauta</w:t>
      </w:r>
      <w:r w:rsidRPr="006D1C66">
        <w:t>i</w:t>
      </w:r>
      <w:r w:rsidRPr="006D1C66">
        <w:t>res seront également outillés afin d'être en mesure de prolonger et de consol</w:t>
      </w:r>
      <w:r w:rsidRPr="006D1C66">
        <w:t>i</w:t>
      </w:r>
      <w:r w:rsidRPr="006D1C66">
        <w:t>der ces interventions et de développer chez les pe</w:t>
      </w:r>
      <w:r w:rsidRPr="006D1C66">
        <w:t>r</w:t>
      </w:r>
      <w:r w:rsidRPr="006D1C66">
        <w:t>sonnes immigrantes la connaissance et la compréhension de la société québécoise, notamment son histoire, ses valeurs et ses institutions démocr</w:t>
      </w:r>
      <w:r w:rsidRPr="006D1C66">
        <w:t>a</w:t>
      </w:r>
      <w:r w:rsidRPr="006D1C66">
        <w:t>tiques. Un guide sur l'égalité entre les femmes et les hommes, élaboré à l'i</w:t>
      </w:r>
      <w:r w:rsidRPr="006D1C66">
        <w:t>n</w:t>
      </w:r>
      <w:r w:rsidRPr="006D1C66">
        <w:t>tention des personnes des communautés culturelles afin de leur faciliter l'a</w:t>
      </w:r>
      <w:r w:rsidRPr="006D1C66">
        <w:t>p</w:t>
      </w:r>
      <w:r w:rsidRPr="006D1C66">
        <w:t>propriation de cette valeur, sera également disponible dans le site Internet du Secrétariat à la condition fémin</w:t>
      </w:r>
      <w:r w:rsidRPr="006D1C66">
        <w:t>i</w:t>
      </w:r>
      <w:r w:rsidRPr="006D1C66">
        <w:t xml:space="preserve">ne. Enfin, une nouvelle séance d'information </w:t>
      </w:r>
      <w:r w:rsidRPr="006D1C66">
        <w:rPr>
          <w:i/>
          <w:iCs/>
        </w:rPr>
        <w:t xml:space="preserve">Vivre au Québec </w:t>
      </w:r>
      <w:r w:rsidRPr="006D1C66">
        <w:t>portant sur les valeurs communes sera offerte aux perso</w:t>
      </w:r>
      <w:r w:rsidRPr="006D1C66">
        <w:t>n</w:t>
      </w:r>
      <w:r w:rsidRPr="006D1C66">
        <w:t>nes immigrantes adultes » (Québec, MICC, 2008c, p. 8).</w:t>
      </w:r>
    </w:p>
  </w:footnote>
  <w:footnote w:id="189">
    <w:p w:rsidR="00F64A0A" w:rsidRPr="0083712C" w:rsidRDefault="00F64A0A" w:rsidP="00F64A0A">
      <w:pPr>
        <w:pStyle w:val="Notedebasdepage"/>
        <w:rPr>
          <w:lang w:val="fr-FR"/>
        </w:rPr>
      </w:pPr>
      <w:r>
        <w:rPr>
          <w:rStyle w:val="Appelnotedebasdep"/>
        </w:rPr>
        <w:footnoteRef/>
      </w:r>
      <w:r>
        <w:t xml:space="preserve"> </w:t>
      </w:r>
      <w:r>
        <w:rPr>
          <w:lang w:val="fr-FR"/>
        </w:rPr>
        <w:tab/>
      </w:r>
      <w:r w:rsidRPr="006D1C66">
        <w:t>Il importe d'ajouter par ailleurs que, parallèlement à la tenue de la commi</w:t>
      </w:r>
      <w:r w:rsidRPr="006D1C66">
        <w:t>s</w:t>
      </w:r>
      <w:r w:rsidRPr="006D1C66">
        <w:t>sion parlementaire sur le projet de loi 94, la CDPDJ a rendu deux jug</w:t>
      </w:r>
      <w:r w:rsidRPr="006D1C66">
        <w:t>e</w:t>
      </w:r>
      <w:r w:rsidRPr="006D1C66">
        <w:t>ments se rapportant aux pratiques en cours au niveau municipal. Dans le pr</w:t>
      </w:r>
      <w:r w:rsidRPr="006D1C66">
        <w:t>e</w:t>
      </w:r>
      <w:r w:rsidRPr="006D1C66">
        <w:t>mier cas, elle conclut, en janvier 2011, que la prière lue par la mairesse de l'a</w:t>
      </w:r>
      <w:r w:rsidRPr="006D1C66">
        <w:t>r</w:t>
      </w:r>
      <w:r w:rsidRPr="006D1C66">
        <w:t>rondissement de LaSalle en début des séances du conseil municipal devra être remplacée par un texte plus neutre et sans référence religieuse. L'affaire se base sur un jugement de 2006 de la CDPDJ qui établissait « que la récit</w:t>
      </w:r>
      <w:r w:rsidRPr="006D1C66">
        <w:t>a</w:t>
      </w:r>
      <w:r w:rsidRPr="006D1C66">
        <w:t xml:space="preserve">tion d'une prière en assemblée publique d'un conseil municipal contrevient à l'obligation de neutralité de l'État en matière religieuse » </w:t>
      </w:r>
      <w:r>
        <w:t>(</w:t>
      </w:r>
      <w:r w:rsidRPr="006D1C66">
        <w:rPr>
          <w:i/>
          <w:iCs/>
        </w:rPr>
        <w:t xml:space="preserve">La Presse, </w:t>
      </w:r>
      <w:r w:rsidRPr="006D1C66">
        <w:t>26 ja</w:t>
      </w:r>
      <w:r w:rsidRPr="006D1C66">
        <w:t>n</w:t>
      </w:r>
      <w:r w:rsidRPr="006D1C66">
        <w:t>vier 2011, p. A14). Un second cas concerne le maire de Saguenay, encore plus médiatisé, qui défend la pratique de la prière et a amassé des dizaines de mi</w:t>
      </w:r>
      <w:r w:rsidRPr="006D1C66">
        <w:t>l</w:t>
      </w:r>
      <w:r w:rsidRPr="006D1C66">
        <w:t>liers de dollars pour soutenir sa lutte au nom de la défense de la « religion historique » de la m</w:t>
      </w:r>
      <w:r w:rsidRPr="006D1C66">
        <w:t>a</w:t>
      </w:r>
      <w:r w:rsidRPr="006D1C66">
        <w:t>jorité.</w:t>
      </w:r>
    </w:p>
  </w:footnote>
  <w:footnote w:id="190">
    <w:p w:rsidR="00F64A0A" w:rsidRPr="0073669C" w:rsidRDefault="00F64A0A" w:rsidP="00F64A0A">
      <w:pPr>
        <w:pStyle w:val="Notedebasdepage"/>
        <w:rPr>
          <w:lang w:val="fr-FR"/>
        </w:rPr>
      </w:pPr>
      <w:r>
        <w:rPr>
          <w:rStyle w:val="Appelnotedebasdep"/>
        </w:rPr>
        <w:footnoteRef/>
      </w:r>
      <w:r>
        <w:t xml:space="preserve"> </w:t>
      </w:r>
      <w:r>
        <w:rPr>
          <w:lang w:val="fr-FR"/>
        </w:rPr>
        <w:tab/>
      </w:r>
      <w:r w:rsidRPr="006D1C66">
        <w:t>Sur la dénonciation du clér</w:t>
      </w:r>
      <w:r w:rsidRPr="006D1C66">
        <w:t>i</w:t>
      </w:r>
      <w:r w:rsidRPr="006D1C66">
        <w:t xml:space="preserve">calisme par le </w:t>
      </w:r>
      <w:r w:rsidRPr="006D1C66">
        <w:rPr>
          <w:i/>
          <w:iCs/>
        </w:rPr>
        <w:t xml:space="preserve">Refus global et </w:t>
      </w:r>
      <w:r w:rsidRPr="006D1C66">
        <w:t>sur les combats du Mouvement laïc de langue française fondé le 8 avril 1961, voir Lamonde, 2010, p. 30, 59 et suiva</w:t>
      </w:r>
      <w:r w:rsidRPr="006D1C66">
        <w:t>n</w:t>
      </w:r>
      <w:r w:rsidRPr="006D1C66">
        <w:t>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A0A" w:rsidRDefault="00F64A0A" w:rsidP="00F64A0A">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La communauté politique en question. Regards croisés sur l’immigration,.</w:t>
    </w:r>
    <w:r w:rsidRPr="006D3A18">
      <w:rPr>
        <w:rFonts w:ascii="Times New Roman" w:hAnsi="Times New Roman"/>
      </w:rPr>
      <w:t>.</w:t>
    </w:r>
    <w:r>
      <w:rPr>
        <w:rFonts w:ascii="Times New Roman" w:hAnsi="Times New Roman"/>
      </w:rPr>
      <w:t>.</w:t>
    </w:r>
    <w:r w:rsidRPr="00C90835">
      <w:rPr>
        <w:rFonts w:ascii="Times New Roman" w:hAnsi="Times New Roman"/>
      </w:rPr>
      <w:t xml:space="preserve"> </w:t>
    </w:r>
    <w:r>
      <w:rPr>
        <w:rFonts w:ascii="Times New Roman" w:hAnsi="Times New Roman"/>
      </w:rPr>
      <w:t>(2012)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8D0918">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17</w:t>
    </w:r>
    <w:r>
      <w:rPr>
        <w:rStyle w:val="Numrodepage"/>
        <w:rFonts w:ascii="Times New Roman" w:hAnsi="Times New Roman"/>
      </w:rPr>
      <w:fldChar w:fldCharType="end"/>
    </w:r>
  </w:p>
  <w:p w:rsidR="00F64A0A" w:rsidRDefault="00F64A0A">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255B8"/>
    <w:multiLevelType w:val="hybridMultilevel"/>
    <w:tmpl w:val="9CDA05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605042"/>
    <w:rsid w:val="008D0918"/>
    <w:rsid w:val="00F64A0A"/>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14EA4CA4-6DC2-B54D-89B5-5F51B0A1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3781"/>
    <w:pPr>
      <w:ind w:firstLine="360"/>
    </w:pPr>
    <w:rPr>
      <w:rFonts w:ascii="Times New Roman" w:eastAsia="Times New Roman" w:hAnsi="Times New Roman"/>
      <w:sz w:val="28"/>
      <w:lang w:eastAsia="en-US"/>
    </w:rPr>
  </w:style>
  <w:style w:type="paragraph" w:styleId="Titre1">
    <w:name w:val="heading 1"/>
    <w:next w:val="Normal"/>
    <w:link w:val="Titre1Car"/>
    <w:qFormat/>
    <w:rsid w:val="0058603D"/>
    <w:pPr>
      <w:outlineLvl w:val="0"/>
    </w:pPr>
    <w:rPr>
      <w:rFonts w:eastAsia="Times New Roman"/>
      <w:noProof/>
      <w:lang w:eastAsia="en-US"/>
    </w:rPr>
  </w:style>
  <w:style w:type="paragraph" w:styleId="Titre2">
    <w:name w:val="heading 2"/>
    <w:next w:val="Normal"/>
    <w:link w:val="Titre2Car"/>
    <w:qFormat/>
    <w:rsid w:val="0058603D"/>
    <w:pPr>
      <w:outlineLvl w:val="1"/>
    </w:pPr>
    <w:rPr>
      <w:rFonts w:eastAsia="Times New Roman"/>
      <w:noProof/>
      <w:lang w:eastAsia="en-US"/>
    </w:rPr>
  </w:style>
  <w:style w:type="paragraph" w:styleId="Titre3">
    <w:name w:val="heading 3"/>
    <w:next w:val="Normal"/>
    <w:link w:val="Titre3Car"/>
    <w:qFormat/>
    <w:rsid w:val="0058603D"/>
    <w:pPr>
      <w:outlineLvl w:val="2"/>
    </w:pPr>
    <w:rPr>
      <w:rFonts w:eastAsia="Times New Roman"/>
      <w:noProof/>
      <w:lang w:eastAsia="en-US"/>
    </w:rPr>
  </w:style>
  <w:style w:type="paragraph" w:styleId="Titre4">
    <w:name w:val="heading 4"/>
    <w:next w:val="Normal"/>
    <w:link w:val="Titre4Car"/>
    <w:qFormat/>
    <w:rsid w:val="0058603D"/>
    <w:pPr>
      <w:outlineLvl w:val="3"/>
    </w:pPr>
    <w:rPr>
      <w:rFonts w:eastAsia="Times New Roman"/>
      <w:noProof/>
      <w:lang w:eastAsia="en-US"/>
    </w:rPr>
  </w:style>
  <w:style w:type="paragraph" w:styleId="Titre5">
    <w:name w:val="heading 5"/>
    <w:next w:val="Normal"/>
    <w:link w:val="Titre5Car"/>
    <w:qFormat/>
    <w:rsid w:val="0058603D"/>
    <w:pPr>
      <w:outlineLvl w:val="4"/>
    </w:pPr>
    <w:rPr>
      <w:rFonts w:eastAsia="Times New Roman"/>
      <w:noProof/>
      <w:lang w:eastAsia="en-US"/>
    </w:rPr>
  </w:style>
  <w:style w:type="paragraph" w:styleId="Titre6">
    <w:name w:val="heading 6"/>
    <w:next w:val="Normal"/>
    <w:link w:val="Titre6Car"/>
    <w:qFormat/>
    <w:rsid w:val="0058603D"/>
    <w:pPr>
      <w:outlineLvl w:val="5"/>
    </w:pPr>
    <w:rPr>
      <w:rFonts w:eastAsia="Times New Roman"/>
      <w:noProof/>
      <w:lang w:eastAsia="en-US"/>
    </w:rPr>
  </w:style>
  <w:style w:type="paragraph" w:styleId="Titre7">
    <w:name w:val="heading 7"/>
    <w:next w:val="Normal"/>
    <w:link w:val="Titre7Car"/>
    <w:qFormat/>
    <w:rsid w:val="0058603D"/>
    <w:pPr>
      <w:outlineLvl w:val="6"/>
    </w:pPr>
    <w:rPr>
      <w:rFonts w:eastAsia="Times New Roman"/>
      <w:noProof/>
      <w:lang w:eastAsia="en-US"/>
    </w:rPr>
  </w:style>
  <w:style w:type="paragraph" w:styleId="Titre8">
    <w:name w:val="heading 8"/>
    <w:next w:val="Normal"/>
    <w:link w:val="Titre8Car"/>
    <w:qFormat/>
    <w:rsid w:val="0058603D"/>
    <w:pPr>
      <w:outlineLvl w:val="7"/>
    </w:pPr>
    <w:rPr>
      <w:rFonts w:eastAsia="Times New Roman"/>
      <w:noProof/>
      <w:lang w:eastAsia="en-US"/>
    </w:rPr>
  </w:style>
  <w:style w:type="paragraph" w:styleId="Titre9">
    <w:name w:val="heading 9"/>
    <w:next w:val="Normal"/>
    <w:link w:val="Titre9Car"/>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styleId="Appeldenotedefin">
    <w:name w:val="endnote reference"/>
    <w:basedOn w:val="Policepardfaut"/>
    <w:rsid w:val="0058603D"/>
    <w:rPr>
      <w:vertAlign w:val="superscript"/>
    </w:rPr>
  </w:style>
  <w:style w:type="character" w:styleId="Appelnotedebasdep">
    <w:name w:val="footnote reference"/>
    <w:basedOn w:val="Policepardfaut"/>
    <w:autoRedefine/>
    <w:rsid w:val="004D116B"/>
    <w:rPr>
      <w:color w:val="FF0000"/>
      <w:position w:val="6"/>
      <w:sz w:val="20"/>
    </w:rPr>
  </w:style>
  <w:style w:type="paragraph" w:styleId="Grillecouleur-Accent1">
    <w:name w:val="Colorful Grid Accent 1"/>
    <w:basedOn w:val="Normal"/>
    <w:link w:val="Grillecouleur-Accent1Car"/>
    <w:autoRedefine/>
    <w:rsid w:val="00B06CEC"/>
    <w:pPr>
      <w:spacing w:line="300" w:lineRule="exact"/>
      <w:ind w:left="720"/>
      <w:jc w:val="both"/>
    </w:pPr>
    <w:rPr>
      <w:color w:val="000080"/>
      <w:sz w:val="24"/>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58603D"/>
    <w:pPr>
      <w:jc w:val="center"/>
    </w:pPr>
    <w:rPr>
      <w:i/>
      <w:color w:val="000080"/>
      <w:sz w:val="28"/>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620264"/>
    <w:pPr>
      <w:pBdr>
        <w:bottom w:val="single" w:sz="4" w:space="1" w:color="auto"/>
      </w:pBdr>
      <w:ind w:left="1440" w:right="1440"/>
      <w:jc w:val="center"/>
    </w:pPr>
    <w:rPr>
      <w:b w:val="0"/>
      <w:sz w:val="60"/>
    </w:rPr>
  </w:style>
  <w:style w:type="paragraph" w:customStyle="1" w:styleId="Titreniveau2">
    <w:name w:val="Titre niveau 2"/>
    <w:basedOn w:val="Titreniveau1"/>
    <w:autoRedefine/>
    <w:rsid w:val="001F21A7"/>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58603D"/>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58603D"/>
    <w:pPr>
      <w:tabs>
        <w:tab w:val="center" w:pos="4320"/>
        <w:tab w:val="right" w:pos="8640"/>
      </w:tabs>
    </w:pPr>
    <w:rPr>
      <w:rFonts w:ascii="GillSans" w:hAnsi="GillSans"/>
      <w:sz w:val="20"/>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Lienhypertexte">
    <w:name w:val="Hyperlink"/>
    <w:basedOn w:val="Policepardfaut"/>
    <w:uiPriority w:val="99"/>
    <w:rsid w:val="0058603D"/>
    <w:rPr>
      <w:color w:val="0000FF"/>
      <w:u w:val="single"/>
    </w:rPr>
  </w:style>
  <w:style w:type="character" w:styleId="Lienhypertextesuivi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link w:val="NotedebasdepageCar"/>
    <w:autoRedefine/>
    <w:rsid w:val="004F0FEA"/>
    <w:pPr>
      <w:tabs>
        <w:tab w:val="left" w:pos="900"/>
      </w:tabs>
      <w:ind w:left="540" w:hanging="540"/>
      <w:jc w:val="both"/>
    </w:pPr>
    <w:rPr>
      <w:color w:val="000000"/>
      <w:sz w:val="24"/>
    </w:rPr>
  </w:style>
  <w:style w:type="character" w:styleId="Numrodepage">
    <w:name w:val="page number"/>
    <w:basedOn w:val="Policepardfaut"/>
    <w:rsid w:val="0058603D"/>
  </w:style>
  <w:style w:type="paragraph" w:styleId="Pieddepage">
    <w:name w:val="footer"/>
    <w:basedOn w:val="Normal"/>
    <w:link w:val="PieddepageCar"/>
    <w:uiPriority w:val="99"/>
    <w:rsid w:val="0058603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58603D"/>
    <w:pPr>
      <w:ind w:left="20" w:firstLine="400"/>
    </w:pPr>
    <w:rPr>
      <w:rFonts w:ascii="Arial" w:hAnsi="Arial"/>
    </w:rPr>
  </w:style>
  <w:style w:type="paragraph" w:styleId="Retraitcorpsdetexte2">
    <w:name w:val="Body Text Indent 2"/>
    <w:basedOn w:val="Normal"/>
    <w:link w:val="Retraitcorpsdetexte2Car"/>
    <w:rsid w:val="0058603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58603D"/>
    <w:pPr>
      <w:ind w:left="20" w:firstLine="380"/>
      <w:jc w:val="both"/>
    </w:pPr>
    <w:rPr>
      <w:rFonts w:ascii="Arial" w:hAnsi="Arial"/>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link w:val="TitreCar"/>
    <w:autoRedefine/>
    <w:qFormat/>
    <w:rsid w:val="0058603D"/>
    <w:pPr>
      <w:ind w:firstLine="0"/>
      <w:jc w:val="center"/>
    </w:pPr>
    <w:rPr>
      <w:b/>
      <w:sz w:val="48"/>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B13DD6"/>
    <w:pPr>
      <w:widowControl w:val="0"/>
    </w:pPr>
    <w:rPr>
      <w:rFonts w:ascii="Times New Roman" w:hAnsi="Times New Roman"/>
      <w:b w:val="0"/>
      <w:color w:val="000080"/>
      <w:sz w:val="36"/>
    </w:rPr>
  </w:style>
  <w:style w:type="paragraph" w:customStyle="1" w:styleId="tableaust">
    <w:name w:val="tableau_st"/>
    <w:basedOn w:val="Normal"/>
    <w:autoRedefine/>
    <w:rsid w:val="00E93E46"/>
    <w:pPr>
      <w:ind w:firstLine="0"/>
      <w:jc w:val="center"/>
    </w:pPr>
    <w:rPr>
      <w:i/>
      <w:color w:val="FF0000"/>
    </w:rPr>
  </w:style>
  <w:style w:type="paragraph" w:customStyle="1" w:styleId="planchest">
    <w:name w:val="planche_st"/>
    <w:basedOn w:val="tableaust"/>
    <w:autoRedefine/>
    <w:rsid w:val="00EB7197"/>
    <w:pPr>
      <w:spacing w:before="60"/>
    </w:pPr>
    <w:rPr>
      <w:i w:val="0"/>
      <w:sz w:val="44"/>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autoRedefine/>
    <w:rsid w:val="008F15F4"/>
    <w:pPr>
      <w:tabs>
        <w:tab w:val="right" w:pos="9360"/>
      </w:tabs>
      <w:ind w:firstLine="0"/>
      <w:jc w:val="center"/>
    </w:pPr>
    <w:rPr>
      <w:b/>
      <w:color w:val="008000"/>
      <w:sz w:val="32"/>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rsid w:val="0058603D"/>
    <w:pPr>
      <w:ind w:firstLine="0"/>
      <w:jc w:val="right"/>
    </w:pPr>
    <w:rPr>
      <w:b/>
      <w:sz w:val="120"/>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C90835"/>
    <w:rPr>
      <w:b w:val="0"/>
      <w:sz w:val="72"/>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link w:val="NotedefinCar"/>
    <w:rsid w:val="0058603D"/>
    <w:pPr>
      <w:spacing w:before="240"/>
    </w:pPr>
    <w:rPr>
      <w:sz w:val="20"/>
      <w:lang w:val="x-none"/>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paragraph" w:customStyle="1" w:styleId="p">
    <w:name w:val="p"/>
    <w:basedOn w:val="Normal"/>
    <w:autoRedefine/>
    <w:rsid w:val="00083144"/>
    <w:pPr>
      <w:ind w:firstLine="0"/>
    </w:pPr>
  </w:style>
  <w:style w:type="paragraph" w:customStyle="1" w:styleId="a">
    <w:name w:val="a"/>
    <w:basedOn w:val="Normal"/>
    <w:autoRedefine/>
    <w:rsid w:val="00DE217C"/>
    <w:pPr>
      <w:spacing w:before="120" w:after="120"/>
      <w:ind w:firstLine="0"/>
    </w:pPr>
    <w:rPr>
      <w:b/>
      <w:i/>
      <w:iCs/>
      <w:color w:val="FF0000"/>
    </w:rPr>
  </w:style>
  <w:style w:type="paragraph" w:styleId="NormalWeb">
    <w:name w:val="Normal (Web)"/>
    <w:basedOn w:val="Normal"/>
    <w:uiPriority w:val="99"/>
    <w:rsid w:val="00635A16"/>
    <w:pPr>
      <w:spacing w:beforeLines="1" w:afterLines="1"/>
      <w:ind w:firstLine="0"/>
    </w:pPr>
    <w:rPr>
      <w:rFonts w:ascii="Times" w:eastAsia="Times" w:hAnsi="Times"/>
      <w:sz w:val="20"/>
      <w:lang w:val="fr-FR" w:eastAsia="fr-FR"/>
    </w:rPr>
  </w:style>
  <w:style w:type="character" w:customStyle="1" w:styleId="Grillecouleur-Accent1Car">
    <w:name w:val="Grille couleur - Accent 1 Car"/>
    <w:link w:val="Grillecouleur-Accent1"/>
    <w:rsid w:val="00B06CEC"/>
    <w:rPr>
      <w:rFonts w:ascii="Times New Roman" w:eastAsia="Times New Roman" w:hAnsi="Times New Roman"/>
      <w:color w:val="000080"/>
      <w:sz w:val="24"/>
      <w:lang w:val="fr-CA" w:eastAsia="en-US"/>
    </w:rPr>
  </w:style>
  <w:style w:type="character" w:customStyle="1" w:styleId="CorpsdetexteCar">
    <w:name w:val="Corps de texte Car"/>
    <w:link w:val="Corpsdetexte"/>
    <w:rsid w:val="00911DC3"/>
    <w:rPr>
      <w:rFonts w:ascii="Times New Roman" w:eastAsia="Times New Roman" w:hAnsi="Times New Roman"/>
      <w:sz w:val="72"/>
      <w:lang w:val="fr-CA" w:eastAsia="en-US"/>
    </w:rPr>
  </w:style>
  <w:style w:type="character" w:customStyle="1" w:styleId="Corpsdetexte2Car">
    <w:name w:val="Corps de texte 2 Car"/>
    <w:link w:val="Corpsdetexte2"/>
    <w:rsid w:val="00911DC3"/>
    <w:rPr>
      <w:rFonts w:ascii="Arial" w:eastAsia="Times New Roman" w:hAnsi="Arial"/>
      <w:sz w:val="28"/>
      <w:lang w:val="fr-CA" w:eastAsia="en-US"/>
    </w:rPr>
  </w:style>
  <w:style w:type="character" w:customStyle="1" w:styleId="Corpsdetexte3Car">
    <w:name w:val="Corps de texte 3 Car"/>
    <w:link w:val="Corpsdetexte3"/>
    <w:rsid w:val="00911DC3"/>
    <w:rPr>
      <w:rFonts w:ascii="Arial" w:eastAsia="Times New Roman" w:hAnsi="Arial"/>
      <w:lang w:val="fr-CA" w:eastAsia="en-US"/>
    </w:rPr>
  </w:style>
  <w:style w:type="character" w:customStyle="1" w:styleId="En-tteCar">
    <w:name w:val="En-tête Car"/>
    <w:link w:val="En-tte"/>
    <w:uiPriority w:val="99"/>
    <w:rsid w:val="00911DC3"/>
    <w:rPr>
      <w:rFonts w:ascii="GillSans" w:eastAsia="Times New Roman" w:hAnsi="GillSans"/>
      <w:lang w:val="fr-CA" w:eastAsia="en-US"/>
    </w:rPr>
  </w:style>
  <w:style w:type="character" w:customStyle="1" w:styleId="NotedebasdepageCar">
    <w:name w:val="Note de bas de page Car"/>
    <w:link w:val="Notedebasdepage"/>
    <w:rsid w:val="004F0FEA"/>
    <w:rPr>
      <w:rFonts w:ascii="Times New Roman" w:eastAsia="Times New Roman" w:hAnsi="Times New Roman"/>
      <w:color w:val="000000"/>
      <w:sz w:val="24"/>
      <w:lang w:val="fr-CA" w:eastAsia="en-US"/>
    </w:rPr>
  </w:style>
  <w:style w:type="character" w:customStyle="1" w:styleId="NotedefinCar">
    <w:name w:val="Note de fin Car"/>
    <w:link w:val="Notedefin"/>
    <w:rsid w:val="00911DC3"/>
    <w:rPr>
      <w:rFonts w:ascii="Times New Roman" w:eastAsia="Times New Roman" w:hAnsi="Times New Roman"/>
      <w:lang w:eastAsia="en-US"/>
    </w:rPr>
  </w:style>
  <w:style w:type="character" w:customStyle="1" w:styleId="PieddepageCar">
    <w:name w:val="Pied de page Car"/>
    <w:link w:val="Pieddepage"/>
    <w:uiPriority w:val="99"/>
    <w:rsid w:val="00911DC3"/>
    <w:rPr>
      <w:rFonts w:ascii="GillSans" w:eastAsia="Times New Roman" w:hAnsi="GillSans"/>
      <w:lang w:val="fr-CA" w:eastAsia="en-US"/>
    </w:rPr>
  </w:style>
  <w:style w:type="character" w:customStyle="1" w:styleId="RetraitcorpsdetexteCar">
    <w:name w:val="Retrait corps de texte Car"/>
    <w:link w:val="Retraitcorpsdetexte"/>
    <w:rsid w:val="00911DC3"/>
    <w:rPr>
      <w:rFonts w:ascii="Arial" w:eastAsia="Times New Roman" w:hAnsi="Arial"/>
      <w:sz w:val="28"/>
      <w:lang w:val="fr-CA" w:eastAsia="en-US"/>
    </w:rPr>
  </w:style>
  <w:style w:type="character" w:customStyle="1" w:styleId="Retraitcorpsdetexte2Car">
    <w:name w:val="Retrait corps de texte 2 Car"/>
    <w:link w:val="Retraitcorpsdetexte2"/>
    <w:rsid w:val="00911DC3"/>
    <w:rPr>
      <w:rFonts w:ascii="Arial" w:eastAsia="Times New Roman" w:hAnsi="Arial"/>
      <w:sz w:val="28"/>
      <w:lang w:val="fr-CA" w:eastAsia="en-US"/>
    </w:rPr>
  </w:style>
  <w:style w:type="character" w:customStyle="1" w:styleId="Retraitcorpsdetexte3Car">
    <w:name w:val="Retrait corps de texte 3 Car"/>
    <w:link w:val="Retraitcorpsdetexte3"/>
    <w:rsid w:val="00911DC3"/>
    <w:rPr>
      <w:rFonts w:ascii="Arial" w:eastAsia="Times New Roman" w:hAnsi="Arial"/>
      <w:sz w:val="28"/>
      <w:lang w:val="fr-CA" w:eastAsia="en-US"/>
    </w:rPr>
  </w:style>
  <w:style w:type="character" w:customStyle="1" w:styleId="TitreCar">
    <w:name w:val="Titre Car"/>
    <w:link w:val="Titre"/>
    <w:rsid w:val="00911DC3"/>
    <w:rPr>
      <w:rFonts w:ascii="Times New Roman" w:eastAsia="Times New Roman" w:hAnsi="Times New Roman"/>
      <w:b/>
      <w:sz w:val="48"/>
      <w:lang w:val="fr-CA" w:eastAsia="en-US"/>
    </w:rPr>
  </w:style>
  <w:style w:type="character" w:customStyle="1" w:styleId="Titre1Car">
    <w:name w:val="Titre 1 Car"/>
    <w:link w:val="Titre1"/>
    <w:rsid w:val="00911DC3"/>
    <w:rPr>
      <w:rFonts w:eastAsia="Times New Roman"/>
      <w:noProof/>
      <w:lang w:val="fr-CA" w:eastAsia="en-US" w:bidi="ar-SA"/>
    </w:rPr>
  </w:style>
  <w:style w:type="character" w:customStyle="1" w:styleId="Titre2Car">
    <w:name w:val="Titre 2 Car"/>
    <w:link w:val="Titre2"/>
    <w:rsid w:val="00911DC3"/>
    <w:rPr>
      <w:rFonts w:eastAsia="Times New Roman"/>
      <w:noProof/>
      <w:lang w:val="fr-CA" w:eastAsia="en-US" w:bidi="ar-SA"/>
    </w:rPr>
  </w:style>
  <w:style w:type="character" w:customStyle="1" w:styleId="Titre3Car">
    <w:name w:val="Titre 3 Car"/>
    <w:link w:val="Titre3"/>
    <w:rsid w:val="00911DC3"/>
    <w:rPr>
      <w:rFonts w:eastAsia="Times New Roman"/>
      <w:noProof/>
      <w:lang w:val="fr-CA" w:eastAsia="en-US" w:bidi="ar-SA"/>
    </w:rPr>
  </w:style>
  <w:style w:type="character" w:customStyle="1" w:styleId="Titre4Car">
    <w:name w:val="Titre 4 Car"/>
    <w:link w:val="Titre4"/>
    <w:rsid w:val="00911DC3"/>
    <w:rPr>
      <w:rFonts w:eastAsia="Times New Roman"/>
      <w:noProof/>
      <w:lang w:val="fr-CA" w:eastAsia="en-US" w:bidi="ar-SA"/>
    </w:rPr>
  </w:style>
  <w:style w:type="character" w:customStyle="1" w:styleId="Titre5Car">
    <w:name w:val="Titre 5 Car"/>
    <w:link w:val="Titre5"/>
    <w:rsid w:val="00911DC3"/>
    <w:rPr>
      <w:rFonts w:eastAsia="Times New Roman"/>
      <w:noProof/>
      <w:lang w:val="fr-CA" w:eastAsia="en-US" w:bidi="ar-SA"/>
    </w:rPr>
  </w:style>
  <w:style w:type="character" w:customStyle="1" w:styleId="Titre6Car">
    <w:name w:val="Titre 6 Car"/>
    <w:link w:val="Titre6"/>
    <w:rsid w:val="00911DC3"/>
    <w:rPr>
      <w:rFonts w:eastAsia="Times New Roman"/>
      <w:noProof/>
      <w:lang w:val="fr-CA" w:eastAsia="en-US" w:bidi="ar-SA"/>
    </w:rPr>
  </w:style>
  <w:style w:type="character" w:customStyle="1" w:styleId="Titre7Car">
    <w:name w:val="Titre 7 Car"/>
    <w:link w:val="Titre7"/>
    <w:rsid w:val="00911DC3"/>
    <w:rPr>
      <w:rFonts w:eastAsia="Times New Roman"/>
      <w:noProof/>
      <w:lang w:val="fr-CA" w:eastAsia="en-US" w:bidi="ar-SA"/>
    </w:rPr>
  </w:style>
  <w:style w:type="character" w:customStyle="1" w:styleId="Titre8Car">
    <w:name w:val="Titre 8 Car"/>
    <w:link w:val="Titre8"/>
    <w:rsid w:val="00911DC3"/>
    <w:rPr>
      <w:rFonts w:eastAsia="Times New Roman"/>
      <w:noProof/>
      <w:lang w:val="fr-CA" w:eastAsia="en-US" w:bidi="ar-SA"/>
    </w:rPr>
  </w:style>
  <w:style w:type="character" w:customStyle="1" w:styleId="Titre9Car">
    <w:name w:val="Titre 9 Car"/>
    <w:link w:val="Titre9"/>
    <w:rsid w:val="00911DC3"/>
    <w:rPr>
      <w:rFonts w:eastAsia="Times New Roman"/>
      <w:noProof/>
      <w:lang w:val="fr-CA" w:eastAsia="en-US" w:bidi="ar-SA"/>
    </w:rPr>
  </w:style>
  <w:style w:type="paragraph" w:customStyle="1" w:styleId="Normal0">
    <w:name w:val="Normal +"/>
    <w:basedOn w:val="Normal"/>
    <w:rsid w:val="00911DC3"/>
    <w:pPr>
      <w:spacing w:before="120" w:after="120"/>
      <w:jc w:val="both"/>
    </w:pPr>
  </w:style>
  <w:style w:type="paragraph" w:customStyle="1" w:styleId="c">
    <w:name w:val="c"/>
    <w:basedOn w:val="Normal0"/>
    <w:rsid w:val="00911DC3"/>
    <w:pPr>
      <w:keepLines/>
      <w:ind w:firstLine="0"/>
      <w:jc w:val="center"/>
    </w:pPr>
    <w:rPr>
      <w:color w:val="FF0000"/>
    </w:rPr>
  </w:style>
  <w:style w:type="paragraph" w:customStyle="1" w:styleId="Citation0">
    <w:name w:val="Citation 0"/>
    <w:basedOn w:val="Grillecouleur-Accent1"/>
    <w:autoRedefine/>
    <w:rsid w:val="008973E3"/>
    <w:pPr>
      <w:spacing w:before="120" w:after="120"/>
      <w:ind w:firstLine="0"/>
    </w:pPr>
    <w:rPr>
      <w:color w:val="000090"/>
      <w:lang w:val="en-US"/>
    </w:rPr>
  </w:style>
  <w:style w:type="character" w:customStyle="1" w:styleId="contact-emailto">
    <w:name w:val="contact-emailto"/>
    <w:basedOn w:val="Policepardfaut"/>
    <w:rsid w:val="00911DC3"/>
  </w:style>
  <w:style w:type="paragraph" w:customStyle="1" w:styleId="fig">
    <w:name w:val="fig"/>
    <w:basedOn w:val="Normal0"/>
    <w:autoRedefine/>
    <w:rsid w:val="00911DC3"/>
    <w:pPr>
      <w:ind w:firstLine="0"/>
      <w:jc w:val="center"/>
    </w:pPr>
  </w:style>
  <w:style w:type="paragraph" w:customStyle="1" w:styleId="figtexte">
    <w:name w:val="fig texte"/>
    <w:basedOn w:val="Normal0"/>
    <w:autoRedefine/>
    <w:rsid w:val="00911DC3"/>
    <w:rPr>
      <w:color w:val="000090"/>
      <w:sz w:val="24"/>
    </w:rPr>
  </w:style>
  <w:style w:type="paragraph" w:customStyle="1" w:styleId="figtextec">
    <w:name w:val="fig texte c"/>
    <w:basedOn w:val="figtexte"/>
    <w:autoRedefine/>
    <w:rsid w:val="00911DC3"/>
    <w:pPr>
      <w:ind w:firstLine="0"/>
      <w:jc w:val="center"/>
    </w:pPr>
  </w:style>
  <w:style w:type="table" w:styleId="Grilledutableau">
    <w:name w:val="Table Grid"/>
    <w:basedOn w:val="TableauNormal"/>
    <w:uiPriority w:val="99"/>
    <w:rsid w:val="00911DC3"/>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911DC3"/>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911DC3"/>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911DC3"/>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911DC3"/>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911DC3"/>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911DC3"/>
    <w:rPr>
      <w:i/>
    </w:rPr>
  </w:style>
  <w:style w:type="paragraph" w:customStyle="1" w:styleId="Citationi">
    <w:name w:val="Citation i"/>
    <w:basedOn w:val="Grillecouleur-Accent1"/>
    <w:autoRedefine/>
    <w:rsid w:val="008973E3"/>
    <w:rPr>
      <w:i/>
    </w:rPr>
  </w:style>
  <w:style w:type="paragraph" w:customStyle="1" w:styleId="Citationliste">
    <w:name w:val="Citation liste"/>
    <w:basedOn w:val="Grillecouleur-Accent1"/>
    <w:autoRedefine/>
    <w:rsid w:val="00311161"/>
    <w:pPr>
      <w:ind w:left="1080" w:hanging="360"/>
    </w:pPr>
  </w:style>
  <w:style w:type="paragraph" w:customStyle="1" w:styleId="Citation2">
    <w:name w:val="Citation 2"/>
    <w:basedOn w:val="Grillecouleur-Accent1"/>
    <w:rsid w:val="00311161"/>
  </w:style>
  <w:style w:type="paragraph" w:customStyle="1" w:styleId="b">
    <w:name w:val="b"/>
    <w:basedOn w:val="Normal"/>
    <w:autoRedefine/>
    <w:rsid w:val="00E27F10"/>
    <w:pPr>
      <w:spacing w:before="120" w:after="120"/>
      <w:ind w:left="720" w:firstLine="0"/>
    </w:pPr>
    <w:rPr>
      <w:i/>
      <w:iCs/>
      <w:color w:val="00009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hyperlink" Target="mailto:idil.atak@umontreal.ca" TargetMode="External"/><Relationship Id="rId21" Type="http://schemas.openxmlformats.org/officeDocument/2006/relationships/hyperlink" Target="http://www.imhorg/external/np/exr/facts/fre/glancef.htm" TargetMode="External"/><Relationship Id="rId42" Type="http://schemas.openxmlformats.org/officeDocument/2006/relationships/hyperlink" Target="http://www.frontex.europa.eu/newsroom/news_releases/arr78.html" TargetMode="External"/><Relationship Id="rId63" Type="http://schemas.openxmlformats.org/officeDocument/2006/relationships/hyperlink" Target="http://www.rue89.com/2011/04/09/laicite-des-irresponsables" TargetMode="External"/><Relationship Id="rId84" Type="http://schemas.openxmlformats.org/officeDocument/2006/relationships/hyperlink" Target="http://classiques.uqac.ca/contemporains/labelle_micheline/immigration_diversite_securite/immigration_diversite_securite.html" TargetMode="External"/><Relationship Id="rId16" Type="http://schemas.openxmlformats.org/officeDocument/2006/relationships/image" Target="media/image4.png"/><Relationship Id="rId107" Type="http://schemas.openxmlformats.org/officeDocument/2006/relationships/hyperlink" Target="http://classiques.uqac.ca/contemporains/labelle_micheline/de_la_culture_publique_commune_a_citoyennete/de_la_culture_publique.html" TargetMode="External"/><Relationship Id="rId11" Type="http://schemas.openxmlformats.org/officeDocument/2006/relationships/hyperlink" Target="http://bibliotheque.uqac.ca/" TargetMode="External"/><Relationship Id="rId32" Type="http://schemas.openxmlformats.org/officeDocument/2006/relationships/hyperlink" Target="http://www.law.harvard.edu/academics/clinical/asylum_law/" TargetMode="External"/><Relationship Id="rId37" Type="http://schemas.openxmlformats.org/officeDocument/2006/relationships/hyperlink" Target="http://www.cic.gc.ca/francais/ministere/media/communiques/2010/2010-03-30.%20asp" TargetMode="External"/><Relationship Id="rId53" Type="http://schemas.openxmlformats.org/officeDocument/2006/relationships/hyperlink" Target="http://www.margaretthatcher.org/document/103485" TargetMode="External"/><Relationship Id="rId58" Type="http://schemas.openxmlformats.org/officeDocument/2006/relationships/hyperlink" Target="http://www.nouveau-reac.org/textes/pierre-andre-taguieff" TargetMode="External"/><Relationship Id="rId74" Type="http://schemas.openxmlformats.org/officeDocument/2006/relationships/hyperlink" Target="http://dx.doi.org/doi:10.1522/030168267" TargetMode="External"/><Relationship Id="rId79" Type="http://schemas.openxmlformats.org/officeDocument/2006/relationships/hyperlink" Target="http://dx.doi.org/doi:10.1522/24950793" TargetMode="External"/><Relationship Id="rId102" Type="http://schemas.openxmlformats.org/officeDocument/2006/relationships/hyperlink" Target="http://dx.doi.org/doi:10.1522/030179036" TargetMode="External"/><Relationship Id="rId123" Type="http://schemas.openxmlformats.org/officeDocument/2006/relationships/hyperlink" Target="mailto:llamarch@uottawa.ca" TargetMode="External"/><Relationship Id="rId128" Type="http://schemas.openxmlformats.org/officeDocument/2006/relationships/hyperlink" Target="mailto:soussi.sid@uqam.ca" TargetMode="External"/><Relationship Id="rId5" Type="http://schemas.openxmlformats.org/officeDocument/2006/relationships/footnotes" Target="footnotes.xml"/><Relationship Id="rId90" Type="http://schemas.openxmlformats.org/officeDocument/2006/relationships/hyperlink" Target="http://dx.doi.org/doi:10.1522/030174374" TargetMode="External"/><Relationship Id="rId95" Type="http://schemas.openxmlformats.org/officeDocument/2006/relationships/hyperlink" Target="http://www.coe.int/t/dg3/socialpolicies/socialcohesiondev/source/RevisedStrategy_fr.pdf" TargetMode="External"/><Relationship Id="rId22" Type="http://schemas.openxmlformats.org/officeDocument/2006/relationships/hyperlink" Target="http://www2.ohchr.org/french/law/refugies.htm" TargetMode="External"/><Relationship Id="rId27" Type="http://schemas.openxmlformats.org/officeDocument/2006/relationships/hyperlink" Target="http://www.gcim.org" TargetMode="External"/><Relationship Id="rId43" Type="http://schemas.openxmlformats.org/officeDocument/2006/relationships/hyperlink" Target="http://www.conflits.org/index924.html" TargetMode="External"/><Relationship Id="rId48" Type="http://schemas.openxmlformats.org/officeDocument/2006/relationships/hyperlink" Target="http://www.Guardian.Co.Uk/World/2001/Apr/19/Race.Britishidentity" TargetMode="External"/><Relationship Id="rId64" Type="http://schemas.openxmlformats.org/officeDocument/2006/relationships/hyperlink" Target="http://www.assnat.qc.ca/fr/travauxparlementaires/commissions/CI/mandats/Mandat-12329/memoires-deposes.html" TargetMode="External"/><Relationship Id="rId69" Type="http://schemas.openxmlformats.org/officeDocument/2006/relationships/hyperlink" Target="http://www.amnesty.org/fr/region/iraq/report-2010" TargetMode="External"/><Relationship Id="rId113" Type="http://schemas.openxmlformats.org/officeDocument/2006/relationships/hyperlink" Target="http://classiques.uqac.ca/contemporains/labelle_micheline/concept_interculturalisme/concept_interculturalisme.html" TargetMode="External"/><Relationship Id="rId118" Type="http://schemas.openxmlformats.org/officeDocument/2006/relationships/hyperlink" Target="mailto:chedly.belkhodja@umoncton.ca" TargetMode="External"/><Relationship Id="rId134" Type="http://schemas.openxmlformats.org/officeDocument/2006/relationships/theme" Target="theme/theme1.xml"/><Relationship Id="rId80" Type="http://schemas.openxmlformats.org/officeDocument/2006/relationships/hyperlink" Target="http://www.conflits.org/" TargetMode="External"/><Relationship Id="rId85" Type="http://schemas.openxmlformats.org/officeDocument/2006/relationships/hyperlink" Target="https://www.ledevoir.com/opinion/idees/279371/critique-nationaliste-erreur-de-lecture"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image" Target="media/image5.jpeg"/><Relationship Id="rId33" Type="http://schemas.openxmlformats.org/officeDocument/2006/relationships/hyperlink" Target="http://www.cbsa-asfc.gc.ca/media/racts-faits/030-fta.html" TargetMode="External"/><Relationship Id="rId38" Type="http://schemas.openxmlformats.org/officeDocument/2006/relationships/hyperlink" Target="http://www.cic.gc.ca/english/department/media/backgtounders/2010/2010-03-30b.asp" TargetMode="External"/><Relationship Id="rId59" Type="http://schemas.openxmlformats.org/officeDocument/2006/relationships/hyperlink" Target="http://www.muslimcanadiancongress.org" TargetMode="External"/><Relationship Id="rId103" Type="http://schemas.openxmlformats.org/officeDocument/2006/relationships/hyperlink" Target="http://dx.doi.org/doi:10.1522/030295429" TargetMode="External"/><Relationship Id="rId108" Type="http://schemas.openxmlformats.org/officeDocument/2006/relationships/hyperlink" Target="http://classiques.uqac.ca/contemporains/labelle_micheline/debating_citizenship_in_Canada/debating_citizenship.html" TargetMode="External"/><Relationship Id="rId124" Type="http://schemas.openxmlformats.org/officeDocument/2006/relationships/hyperlink" Target="mailto:jeanrenemilot@sympatico.ca" TargetMode="External"/><Relationship Id="rId129" Type="http://schemas.openxmlformats.org/officeDocument/2006/relationships/hyperlink" Target="mailto:toussaint.pierre@uqam.ca" TargetMode="External"/><Relationship Id="rId54" Type="http://schemas.openxmlformats.org/officeDocument/2006/relationships/hyperlink" Target="https://www.erudit.org/en/journals/rs/2010-v51-n1-2-rs3947/044701ar/" TargetMode="External"/><Relationship Id="rId70" Type="http://schemas.openxmlformats.org/officeDocument/2006/relationships/hyperlink" Target="http://www.hrw.org/en/reports/2010/07/13/ten-dollar-talib-and-women-s-rights" TargetMode="External"/><Relationship Id="rId75" Type="http://schemas.openxmlformats.org/officeDocument/2006/relationships/hyperlink" Target="https://www.ledevoir.com/opinion/idees/282309/manifeste-pour-un-quebec-pluraliste" TargetMode="External"/><Relationship Id="rId91" Type="http://schemas.openxmlformats.org/officeDocument/2006/relationships/hyperlink" Target="NULL" TargetMode="External"/><Relationship Id="rId96" Type="http://schemas.openxmlformats.org/officeDocument/2006/relationships/hyperlink" Target="http://www2.ohchr.org/french/law/cmw.ht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un.org/" TargetMode="External"/><Relationship Id="rId28" Type="http://schemas.openxmlformats.org/officeDocument/2006/relationships/hyperlink" Target="http://www.dominionpaper.ca/articles/2344" TargetMode="External"/><Relationship Id="rId49" Type="http://schemas.openxmlformats.org/officeDocument/2006/relationships/hyperlink" Target="http://www.Nationalarchives.Gov.Uk/Erorecords/Ho/421" TargetMode="External"/><Relationship Id="rId114" Type="http://schemas.openxmlformats.org/officeDocument/2006/relationships/hyperlink" Target="https://www.erudit.org/fr/revues/ps/2010-v29-n1-ps3859/039959ar/" TargetMode="External"/><Relationship Id="rId119" Type="http://schemas.openxmlformats.org/officeDocument/2006/relationships/hyperlink" Target="mailto:bendrisn@videotron.ca" TargetMode="External"/><Relationship Id="rId44" Type="http://schemas.openxmlformats.org/officeDocument/2006/relationships/hyperlink" Target="http://www.unhcr.org/4cl" TargetMode="External"/><Relationship Id="rId60" Type="http://schemas.openxmlformats.org/officeDocument/2006/relationships/hyperlink" Target="http://dx.doi.org/doi:10.1522/030134725" TargetMode="External"/><Relationship Id="rId65" Type="http://schemas.openxmlformats.org/officeDocument/2006/relationships/hyperlink" Target="http://www.quebeclaique.org/2010/03/declarationdes-intellectuels-pouf-la.html" TargetMode="External"/><Relationship Id="rId81" Type="http://schemas.openxmlformats.org/officeDocument/2006/relationships/hyperlink" Target="http://classiques.uqac.ca/contemporains/helly_denise/equite_et_insertion_immigrants/equite.html" TargetMode="External"/><Relationship Id="rId86" Type="http://schemas.openxmlformats.org/officeDocument/2006/relationships/hyperlink" Target="http://urmis.revues.org/index247" TargetMode="External"/><Relationship Id="rId130" Type="http://schemas.openxmlformats.org/officeDocument/2006/relationships/hyperlink" Target="mailto:dewenden@ceri-sciences-po.org" TargetMode="External"/><Relationship Id="rId13" Type="http://schemas.openxmlformats.org/officeDocument/2006/relationships/hyperlink" Target="mailto:pierre.patenaude@gmail.com" TargetMode="External"/><Relationship Id="rId18" Type="http://schemas.openxmlformats.org/officeDocument/2006/relationships/header" Target="header1.xml"/><Relationship Id="rId39" Type="http://schemas.openxmlformats.org/officeDocument/2006/relationships/hyperlink" Target="http://www.rcmp-grc.gc.ca/ibet-eipf/index-fra.htm" TargetMode="External"/><Relationship Id="rId109" Type="http://schemas.openxmlformats.org/officeDocument/2006/relationships/hyperlink" Target="http://www.vigile.net/La-Loi-sur-l-identit&#233;" TargetMode="External"/><Relationship Id="rId34" Type="http://schemas.openxmlformats.org/officeDocument/2006/relationships/hyperlink" Target="http://www.conflitsorg/" TargetMode="External"/><Relationship Id="rId50" Type="http://schemas.openxmlformats.org/officeDocument/2006/relationships/hyperlink" Target="http://www.Cohesioninstitute.org.uk" TargetMode="External"/><Relationship Id="rId55" Type="http://schemas.openxmlformats.org/officeDocument/2006/relationships/hyperlink" Target="http://bock-cote.net/Le-conservatisme-dans-l-angle-mort" TargetMode="External"/><Relationship Id="rId76" Type="http://schemas.openxmlformats.org/officeDocument/2006/relationships/hyperlink" Target="http://www.assnat.qc.ca/fr/travaux-parlementaires/commissions/CC/mandats/Mandat-3821/memoires-deposes.html" TargetMode="External"/><Relationship Id="rId97" Type="http://schemas.openxmlformats.org/officeDocument/2006/relationships/hyperlink" Target="https://unesdoc.unesco.org/ark:/48223/pf0000114835_fre" TargetMode="External"/><Relationship Id="rId104" Type="http://schemas.openxmlformats.org/officeDocument/2006/relationships/hyperlink" Target="http://dx.doi.org/doi:10.1522/030174555" TargetMode="External"/><Relationship Id="rId120" Type="http://schemas.openxmlformats.org/officeDocument/2006/relationships/hyperlink" Target="mailto:couture.j@uqam.ca" TargetMode="External"/><Relationship Id="rId125" Type="http://schemas.openxmlformats.org/officeDocument/2006/relationships/hyperlink" Target="mailto:fernandouellet@videotron.ca" TargetMode="External"/><Relationship Id="rId7" Type="http://schemas.openxmlformats.org/officeDocument/2006/relationships/hyperlink" Target="http://classiques.uqac.ca/" TargetMode="External"/><Relationship Id="rId71" Type="http://schemas.openxmlformats.org/officeDocument/2006/relationships/hyperlink" Target="http://www.tcri.qc.ca/pdf/nouveautes/" TargetMode="External"/><Relationship Id="rId92" Type="http://schemas.openxmlformats.org/officeDocument/2006/relationships/hyperlink" Target="http://www.criec.uqam.ca/Page/bulletin.aspx" TargetMode="External"/><Relationship Id="rId2" Type="http://schemas.openxmlformats.org/officeDocument/2006/relationships/styles" Target="styles.xml"/><Relationship Id="rId29" Type="http://schemas.openxmlformats.org/officeDocument/2006/relationships/hyperlink" Target="http://metropolis.net/research-policy/" TargetMode="External"/><Relationship Id="rId24" Type="http://schemas.openxmlformats.org/officeDocument/2006/relationships/hyperlink" Target="http://www.unhct.org/cgi-bin/texis/vtx/seatch?page=sear" TargetMode="External"/><Relationship Id="rId40" Type="http://schemas.openxmlformats.org/officeDocument/2006/relationships/hyperlink" Target="http://www.allvoices.com/news/7002416-concerns-raised-about-canadian-tole-in-tamil-migrant-sweep-in-bangkok" TargetMode="External"/><Relationship Id="rId45" Type="http://schemas.openxmlformats.org/officeDocument/2006/relationships/hyperlink" Target="http://www.unhcr.org/protect/PROTECT10N/" TargetMode="External"/><Relationship Id="rId66" Type="http://schemas.openxmlformats.org/officeDocument/2006/relationships/hyperlink" Target="http://www.qaradawi.net/site/topics/article.aspPcu_no=2&amp;item_no=3633&amp;version=l&amp;template_id=222&amp;parent_id=12" TargetMode="External"/><Relationship Id="rId87" Type="http://schemas.openxmlformats.org/officeDocument/2006/relationships/hyperlink" Target="http://www.accommodements.qc.ca/" TargetMode="External"/><Relationship Id="rId110" Type="http://schemas.openxmlformats.org/officeDocument/2006/relationships/hyperlink" Target="http://www.assnat.qc.ca/fr/travaux-parlementaires/assembleenationale/39-1%20/journaldebats/20110209/30891%20.html%23_Toc285107869" TargetMode="External"/><Relationship Id="rId115" Type="http://schemas.openxmlformats.org/officeDocument/2006/relationships/hyperlink" Target="mailto:gill.allwood@ntu.ac.uk" TargetMode="External"/><Relationship Id="rId131" Type="http://schemas.openxmlformats.org/officeDocument/2006/relationships/hyperlink" Target="http://www.upf.edu/gritim" TargetMode="External"/><Relationship Id="rId61" Type="http://schemas.openxmlformats.org/officeDocument/2006/relationships/hyperlink" Target="http://www.pourunquebecpluraliste" TargetMode="External"/><Relationship Id="rId82" Type="http://schemas.openxmlformats.org/officeDocument/2006/relationships/hyperlink" Target="http://classiques.uqac.ca/contemporains/labelle_micheline/racisme_et_antiracisme_qc/racisme_antiracisme.html" TargetMode="External"/><Relationship Id="rId19" Type="http://schemas.openxmlformats.org/officeDocument/2006/relationships/hyperlink" Target="http://www.amnesty.fr/vat/amnesty/storage/fckeditor/File/" TargetMode="External"/><Relationship Id="rId14" Type="http://schemas.openxmlformats.org/officeDocument/2006/relationships/image" Target="media/image3.png"/><Relationship Id="rId30" Type="http://schemas.openxmlformats.org/officeDocument/2006/relationships/hyperlink" Target="http://www.unfpa.org/swp/2007/" TargetMode="External"/><Relationship Id="rId35" Type="http://schemas.openxmlformats.org/officeDocument/2006/relationships/hyperlink" Target="http://www.conflits.otg/article.php3?id_article=718" TargetMode="External"/><Relationship Id="rId56" Type="http://schemas.openxmlformats.org/officeDocument/2006/relationships/hyperlink" Target="https://www.erudit.org/fr/revues/rs/2009-v50-n2-rs3406/038044ar/" TargetMode="External"/><Relationship Id="rId77" Type="http://schemas.openxmlformats.org/officeDocument/2006/relationships/hyperlink" Target="http://www.csn.qc.ca//CSN-Integration.pdf" TargetMode="External"/><Relationship Id="rId100" Type="http://schemas.openxmlformats.org/officeDocument/2006/relationships/hyperlink" Target="http://conventions.coe.int/Treaty/fr/Treaties/Html/166.htm" TargetMode="External"/><Relationship Id="rId105" Type="http://schemas.openxmlformats.org/officeDocument/2006/relationships/hyperlink" Target="http://dx.doi.org/doi:10.1522/030168267" TargetMode="External"/><Relationship Id="rId126" Type="http://schemas.openxmlformats.org/officeDocument/2006/relationships/hyperlink" Target="mailto:remiggi.frank@uqam.ca" TargetMode="External"/><Relationship Id="rId8" Type="http://schemas.openxmlformats.org/officeDocument/2006/relationships/image" Target="media/image1.jpeg"/><Relationship Id="rId51" Type="http://schemas.openxmlformats.org/officeDocument/2006/relationships/hyperlink" Target="http://www.Labour-Party.org.uk/Manifestos/1997/1997-Labour" TargetMode="External"/><Relationship Id="rId72" Type="http://schemas.openxmlformats.org/officeDocument/2006/relationships/hyperlink" Target="http://classiques.uqac.ca/contemporains/labelle_micheline/racisme_et_antiracisme_qc/racisme_antiracisme.html" TargetMode="External"/><Relationship Id="rId93" Type="http://schemas.openxmlformats.org/officeDocument/2006/relationships/hyperlink" Target="http://www.pch.gc.ca/pgm/pdp-hrp/docs/escr/index-fra.cfm" TargetMode="External"/><Relationship Id="rId98" Type="http://schemas.openxmlformats.org/officeDocument/2006/relationships/hyperlink" Target="http://www.edu.gov.on.ca/fre/" TargetMode="External"/><Relationship Id="rId121" Type="http://schemas.openxmlformats.org/officeDocument/2006/relationships/hyperlink" Target="mailto:bruno.dupeyron@uregina.ca" TargetMode="External"/><Relationship Id="rId3" Type="http://schemas.openxmlformats.org/officeDocument/2006/relationships/settings" Target="settings.xml"/><Relationship Id="rId25" Type="http://schemas.openxmlformats.org/officeDocument/2006/relationships/hyperlink" Target="http://www.un.org/esa/population/migration/turin/Symposium_TurinJiles/P03_SYMP_Abella.pdf" TargetMode="External"/><Relationship Id="rId46" Type="http://schemas.openxmlformats.org/officeDocument/2006/relationships/hyperlink" Target="http://www.refugeecouncil.org.uk/" TargetMode="External"/><Relationship Id="rId67" Type="http://schemas.openxmlformats.org/officeDocument/2006/relationships/hyperlink" Target="http://www.assnat.qc.ca/fr/travaux-parlementaires/projets-loi/ptojetloi-94-39-l.html" TargetMode="External"/><Relationship Id="rId116" Type="http://schemas.openxmlformats.org/officeDocument/2006/relationships/hyperlink" Target="mailto:rachad@uqam.ca" TargetMode="External"/><Relationship Id="rId20" Type="http://schemas.openxmlformats.org/officeDocument/2006/relationships/hyperlink" Target="http://www.unctad.org/fr/docs/" TargetMode="External"/><Relationship Id="rId41" Type="http://schemas.openxmlformats.org/officeDocument/2006/relationships/hyperlink" Target="http://www.christianitytoday.com/ct/2010/may/18.15.html" TargetMode="External"/><Relationship Id="rId62" Type="http://schemas.openxmlformats.org/officeDocument/2006/relationships/hyperlink" Target="http://enquete.tevues.org/" TargetMode="External"/><Relationship Id="rId83" Type="http://schemas.openxmlformats.org/officeDocument/2006/relationships/hyperlink" Target="http://classiques.uqac.ca/contemporains/labelle_micheline/intellectuels_quebecois_face_au_multiculturalisme/intellectuels_qc_multiculturalisme.html" TargetMode="External"/><Relationship Id="rId88" Type="http://schemas.openxmlformats.org/officeDocument/2006/relationships/hyperlink" Target="http://www" TargetMode="External"/><Relationship Id="rId111" Type="http://schemas.openxmlformats.org/officeDocument/2006/relationships/hyperlink" Target="http://laicitequebec.wordpress.com/" TargetMode="External"/><Relationship Id="rId132" Type="http://schemas.openxmlformats.org/officeDocument/2006/relationships/hyperlink" Target="mailto:ricard.zapata@upf.edu" TargetMode="External"/><Relationship Id="rId15" Type="http://schemas.openxmlformats.org/officeDocument/2006/relationships/hyperlink" Target="mailto:labelle.m@uqam.ca" TargetMode="External"/><Relationship Id="rId36" Type="http://schemas.openxmlformats.org/officeDocument/2006/relationships/hyperlink" Target="http://www2.parl.gc.ca/HousePublications/Publication.aspx?Language=F&amp;Parl=40&amp;Ses=3&amp;Mode=l&amp;Pub=Bill&amp;Doc=C-ll_3" TargetMode="External"/><Relationship Id="rId57" Type="http://schemas.openxmlformats.org/officeDocument/2006/relationships/hyperlink" Target="http://dx.doi.org/doi:10.1522/24865285" TargetMode="External"/><Relationship Id="rId106" Type="http://schemas.openxmlformats.org/officeDocument/2006/relationships/hyperlink" Target="http://classiques.uqac.ca/contemporains/labelle_micheline/intellectuels_quebecois_face_au_multiculturalisme/intellectuels_qc_multiculturalisme.html" TargetMode="External"/><Relationship Id="rId127" Type="http://schemas.openxmlformats.org/officeDocument/2006/relationships/hyperlink" Target="mailto:asager@pdx.edu" TargetMode="External"/><Relationship Id="rId10" Type="http://schemas.openxmlformats.org/officeDocument/2006/relationships/image" Target="media/image2.jpeg"/><Relationship Id="rId31" Type="http://schemas.openxmlformats.org/officeDocument/2006/relationships/hyperlink" Target="NULL" TargetMode="External"/><Relationship Id="rId52" Type="http://schemas.openxmlformats.org/officeDocument/2006/relationships/hyperlink" Target="http://www.Irr.org.uk/2005/october/ak000021.html" TargetMode="External"/><Relationship Id="rId73" Type="http://schemas.openxmlformats.org/officeDocument/2006/relationships/hyperlink" Target="http://classiques.uqac.ca/contemporains/labelle_micheline/reconnaissance_de_la_diversite/diversite.html" TargetMode="External"/><Relationship Id="rId78" Type="http://schemas.openxmlformats.org/officeDocument/2006/relationships/hyperlink" Target="http://dx.doi.org/doi:10.1522/cla.gam.int" TargetMode="External"/><Relationship Id="rId94" Type="http://schemas.openxmlformats.org/officeDocument/2006/relationships/hyperlink" Target="http://www.pch.gc.ca/pgm/pdp-hrp/docs/escr/index-fra.cfm" TargetMode="External"/><Relationship Id="rId99" Type="http://schemas.openxmlformats.org/officeDocument/2006/relationships/hyperlink" Target="http://www.radio-canada.ca/regions/ontario/2009/09/04/002-rentree-afrocentriste.shtml" TargetMode="External"/><Relationship Id="rId101" Type="http://schemas.openxmlformats.org/officeDocument/2006/relationships/hyperlink" Target="http://dx.doi.org/doi:10.1522/030174555" TargetMode="External"/><Relationship Id="rId122" Type="http://schemas.openxmlformats.org/officeDocument/2006/relationships/hyperlink" Target="mailto:labelle.m@uqam.ca"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26" Type="http://schemas.openxmlformats.org/officeDocument/2006/relationships/hyperlink" Target="http://www.migrationinformation.org/feature/display.cfm?id=650" TargetMode="External"/><Relationship Id="rId47" Type="http://schemas.openxmlformats.org/officeDocument/2006/relationships/hyperlink" Target="http://www.tribunalconstitucional.es/es/resolucionesrecientes/Documents/SENTENCIA_RI_8045-2006.pdf" TargetMode="External"/><Relationship Id="rId68" Type="http://schemas.openxmlformats.org/officeDocument/2006/relationships/hyperlink" Target="http://www.amnesry.org/en/region/afghanistan/report" TargetMode="External"/><Relationship Id="rId89" Type="http://schemas.openxmlformats.org/officeDocument/2006/relationships/hyperlink" Target="http://travail.gouv.qc.ca/" TargetMode="External"/><Relationship Id="rId112" Type="http://schemas.openxmlformats.org/officeDocument/2006/relationships/hyperlink" Target="http://classiques.uqac.ca/contemporains/labelle_micheline/interculturalisme_modele_amenagement/interculturalisme.html" TargetMode="External"/><Relationship Id="rId133"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isyphe.org" TargetMode="External"/><Relationship Id="rId18" Type="http://schemas.openxmlformats.org/officeDocument/2006/relationships/hyperlink" Target="NULL" TargetMode="External"/><Relationship Id="rId26" Type="http://schemas.openxmlformats.org/officeDocument/2006/relationships/hyperlink" Target="http://www.stat.gouv.qc.ca/publications/demograp/pdf2010/Bilan2010.pdf" TargetMode="External"/><Relationship Id="rId3" Type="http://schemas.openxmlformats.org/officeDocument/2006/relationships/hyperlink" Target="http://inf.org/external/" TargetMode="External"/><Relationship Id="rId21" Type="http://schemas.openxmlformats.org/officeDocument/2006/relationships/hyperlink" Target="http://www.pch.gc.ca/pgm/pdp-hrp/docs/escr/index-fra.cfm" TargetMode="External"/><Relationship Id="rId7" Type="http://schemas.openxmlformats.org/officeDocument/2006/relationships/hyperlink" Target="http://www.cic.gc.ca/english/information/faq/work/caregiver-faq22.asp" TargetMode="External"/><Relationship Id="rId12" Type="http://schemas.openxmlformats.org/officeDocument/2006/relationships/hyperlink" Target="http://www.assnat.qc.ca/fr/travaux-parlementaires/commissions/CI/mandats/Mandat-12329/memoires-deposes.%20html" TargetMode="External"/><Relationship Id="rId17" Type="http://schemas.openxmlformats.org/officeDocument/2006/relationships/hyperlink" Target="http://www.quebeclaique.org/" TargetMode="External"/><Relationship Id="rId25" Type="http://schemas.openxmlformats.org/officeDocument/2006/relationships/hyperlink" Target="http://www40.statcan.gc.ca/102/cst01/famil40-fra.htm" TargetMode="External"/><Relationship Id="rId33" Type="http://schemas.openxmlformats.org/officeDocument/2006/relationships/hyperlink" Target="http://www.voyage.gc.ca/faq/evacuations-fra.asp" TargetMode="External"/><Relationship Id="rId2" Type="http://schemas.openxmlformats.org/officeDocument/2006/relationships/hyperlink" Target="http://un.org/" TargetMode="External"/><Relationship Id="rId16" Type="http://schemas.openxmlformats.org/officeDocument/2006/relationships/hyperlink" Target="http://www.pourunquebecpluraliste.org/" TargetMode="External"/><Relationship Id="rId20" Type="http://schemas.openxmlformats.org/officeDocument/2006/relationships/hyperlink" Target="http://www.pch.gc.ca/pgm/pdp-hrp/docs/escr/index-fra.cfm" TargetMode="External"/><Relationship Id="rId29" Type="http://schemas.openxmlformats.org/officeDocument/2006/relationships/hyperlink" Target="http://www.mfa.gouv.qc.ca/fr/publication/Documents/SF_Portrait_stat_chapitrel_ll.pdf" TargetMode="External"/><Relationship Id="rId1" Type="http://schemas.openxmlformats.org/officeDocument/2006/relationships/hyperlink" Target="http://www.un.org/News/fr-press/docs/2006/AG10494.doc.htm" TargetMode="External"/><Relationship Id="rId6" Type="http://schemas.openxmlformats.org/officeDocument/2006/relationships/hyperlink" Target="http://news.bbc.co.uk/2/hi/europe/4294426.stm" TargetMode="External"/><Relationship Id="rId11" Type="http://schemas.openxmlformats.org/officeDocument/2006/relationships/hyperlink" Target="http://www.pointdebasculecanada.ca/article/1345-lagrande-mosquee-par-richard-martineau.php" TargetMode="External"/><Relationship Id="rId24" Type="http://schemas.openxmlformats.org/officeDocument/2006/relationships/hyperlink" Target="http://www.cdpdj.qc.ca/fr/placedelareligion/docs/religion-Quebec-statistiques.pdf" TargetMode="External"/><Relationship Id="rId32" Type="http://schemas.openxmlformats.org/officeDocument/2006/relationships/hyperlink" Target="http://www.canlii.org/fr/qc/legis/regl/rrq-c-c-ll-r-2.1/derniere/rrq-c-c-ll-r-2.1.html" TargetMode="External"/><Relationship Id="rId5" Type="http://schemas.openxmlformats.org/officeDocument/2006/relationships/hyperlink" Target="http://www.amnesty.org/en/library/asset/EUR4l/001%20/2006/en/54al%203968-d3e0-11%20dd-8743-d305bea2b2c7/eur4l0012006en.html" TargetMode="External"/><Relationship Id="rId15" Type="http://schemas.openxmlformats.org/officeDocument/2006/relationships/hyperlink" Target="http://oumma.com/Le-livre-Ma-vie" TargetMode="External"/><Relationship Id="rId23" Type="http://schemas.openxmlformats.org/officeDocument/2006/relationships/hyperlink" Target="http://www.statcan.gc.ca/pub/1%20l-008-x/2002004/article/6493-fra.pdf" TargetMode="External"/><Relationship Id="rId28" Type="http://schemas.openxmlformats.org/officeDocument/2006/relationships/hyperlink" Target="http://www.stat.gouv.qc.ca/donstat/societe/demographie/naisn_deces/naissance/40l.htm" TargetMode="External"/><Relationship Id="rId10" Type="http://schemas.openxmlformats.org/officeDocument/2006/relationships/hyperlink" Target="http://fdesouche.com" TargetMode="External"/><Relationship Id="rId19" Type="http://schemas.openxmlformats.org/officeDocument/2006/relationships/hyperlink" Target="http://www.atfquebec.ca/atf/mission.html" TargetMode="External"/><Relationship Id="rId31" Type="http://schemas.openxmlformats.org/officeDocument/2006/relationships/hyperlink" Target="http://www.mels.gouv.qc.ca/sections/publications/publications/BSM/TauxDecrochageFGJ2008-2009.pdf" TargetMode="External"/><Relationship Id="rId4" Type="http://schemas.openxmlformats.org/officeDocument/2006/relationships/hyperlink" Target="http://www.unctad.org/fr/docs/presspb20113_fr.pdf" TargetMode="External"/><Relationship Id="rId9" Type="http://schemas.openxmlformats.org/officeDocument/2006/relationships/hyperlink" Target="http://Vigile.net" TargetMode="External"/><Relationship Id="rId14" Type="http://schemas.openxmlformats.org/officeDocument/2006/relationships/hyperlink" Target="http://Oumma.com" TargetMode="External"/><Relationship Id="rId22" Type="http://schemas.openxmlformats.org/officeDocument/2006/relationships/hyperlink" Target="http://www.assnat.qc.ca/fr/travaux-parlementaires/projets-loi/projet-loi-16-39-l.html" TargetMode="External"/><Relationship Id="rId27" Type="http://schemas.openxmlformats.org/officeDocument/2006/relationships/hyperlink" Target="http://www.stat.gouv.qc.ca/donstat/societe/demographie/naisn_deces/naissance/402.htm" TargetMode="External"/><Relationship Id="rId30" Type="http://schemas.openxmlformats.org/officeDocument/2006/relationships/hyperlink" Target="http://www.cic.gc.ca/francais/ressources/recherche/recensement2001/quebec/partiea.asp" TargetMode="External"/><Relationship Id="rId8" Type="http://schemas.openxmlformats.org/officeDocument/2006/relationships/hyperlink" Target="http://www.gencat.cat/benestar/societat/convivencia/immigracio/pni/index.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151550</Words>
  <Characters>833530</Characters>
  <Application>Microsoft Office Word</Application>
  <DocSecurity>0</DocSecurity>
  <Lines>6946</Lines>
  <Paragraphs>1966</Paragraphs>
  <ScaleCrop>false</ScaleCrop>
  <HeadingPairs>
    <vt:vector size="2" baseType="variant">
      <vt:variant>
        <vt:lpstr>Title</vt:lpstr>
      </vt:variant>
      <vt:variant>
        <vt:i4>1</vt:i4>
      </vt:variant>
    </vt:vector>
  </HeadingPairs>
  <TitlesOfParts>
    <vt:vector size="1" baseType="lpstr">
      <vt:lpstr>La communauté politique en question. Regards croisés sur l’immigration, la citoyenneté, la diversité et le pouvoir.</vt:lpstr>
    </vt:vector>
  </TitlesOfParts>
  <Manager>par Pierre Patenaude, bénévole, Chambord, Lac-St-Jean, 2020</Manager>
  <Company>Les Classiques des sciences sociales</Company>
  <LinksUpToDate>false</LinksUpToDate>
  <CharactersWithSpaces>983114</CharactersWithSpaces>
  <SharedDoc>false</SharedDoc>
  <HyperlinkBase/>
  <HLinks>
    <vt:vector size="1248" baseType="variant">
      <vt:variant>
        <vt:i4>5046306</vt:i4>
      </vt:variant>
      <vt:variant>
        <vt:i4>501</vt:i4>
      </vt:variant>
      <vt:variant>
        <vt:i4>0</vt:i4>
      </vt:variant>
      <vt:variant>
        <vt:i4>5</vt:i4>
      </vt:variant>
      <vt:variant>
        <vt:lpwstr>mailto:ricard.zapata@upf.edu</vt:lpwstr>
      </vt:variant>
      <vt:variant>
        <vt:lpwstr/>
      </vt:variant>
      <vt:variant>
        <vt:i4>5177390</vt:i4>
      </vt:variant>
      <vt:variant>
        <vt:i4>498</vt:i4>
      </vt:variant>
      <vt:variant>
        <vt:i4>0</vt:i4>
      </vt:variant>
      <vt:variant>
        <vt:i4>5</vt:i4>
      </vt:variant>
      <vt:variant>
        <vt:lpwstr>http://www.upf.edu/gritim</vt:lpwstr>
      </vt:variant>
      <vt:variant>
        <vt:lpwstr/>
      </vt:variant>
      <vt:variant>
        <vt:i4>7143494</vt:i4>
      </vt:variant>
      <vt:variant>
        <vt:i4>495</vt:i4>
      </vt:variant>
      <vt:variant>
        <vt:i4>0</vt:i4>
      </vt:variant>
      <vt:variant>
        <vt:i4>5</vt:i4>
      </vt:variant>
      <vt:variant>
        <vt:lpwstr>mailto:dewenden@ceri-sciences-po.org</vt:lpwstr>
      </vt:variant>
      <vt:variant>
        <vt:lpwstr/>
      </vt:variant>
      <vt:variant>
        <vt:i4>5963786</vt:i4>
      </vt:variant>
      <vt:variant>
        <vt:i4>492</vt:i4>
      </vt:variant>
      <vt:variant>
        <vt:i4>0</vt:i4>
      </vt:variant>
      <vt:variant>
        <vt:i4>5</vt:i4>
      </vt:variant>
      <vt:variant>
        <vt:lpwstr>mailto:traisnel@umoncton.ca</vt:lpwstr>
      </vt:variant>
      <vt:variant>
        <vt:lpwstr/>
      </vt:variant>
      <vt:variant>
        <vt:i4>5570642</vt:i4>
      </vt:variant>
      <vt:variant>
        <vt:i4>489</vt:i4>
      </vt:variant>
      <vt:variant>
        <vt:i4>0</vt:i4>
      </vt:variant>
      <vt:variant>
        <vt:i4>5</vt:i4>
      </vt:variant>
      <vt:variant>
        <vt:lpwstr>mailto:toussaint.pierre@uqam.ca</vt:lpwstr>
      </vt:variant>
      <vt:variant>
        <vt:lpwstr/>
      </vt:variant>
      <vt:variant>
        <vt:i4>7274611</vt:i4>
      </vt:variant>
      <vt:variant>
        <vt:i4>486</vt:i4>
      </vt:variant>
      <vt:variant>
        <vt:i4>0</vt:i4>
      </vt:variant>
      <vt:variant>
        <vt:i4>5</vt:i4>
      </vt:variant>
      <vt:variant>
        <vt:lpwstr>mailto:soussi.sid@uqam.ca</vt:lpwstr>
      </vt:variant>
      <vt:variant>
        <vt:lpwstr/>
      </vt:variant>
      <vt:variant>
        <vt:i4>6881332</vt:i4>
      </vt:variant>
      <vt:variant>
        <vt:i4>483</vt:i4>
      </vt:variant>
      <vt:variant>
        <vt:i4>0</vt:i4>
      </vt:variant>
      <vt:variant>
        <vt:i4>5</vt:i4>
      </vt:variant>
      <vt:variant>
        <vt:lpwstr>mailto:asager@pdx.edu</vt:lpwstr>
      </vt:variant>
      <vt:variant>
        <vt:lpwstr/>
      </vt:variant>
      <vt:variant>
        <vt:i4>4456492</vt:i4>
      </vt:variant>
      <vt:variant>
        <vt:i4>480</vt:i4>
      </vt:variant>
      <vt:variant>
        <vt:i4>0</vt:i4>
      </vt:variant>
      <vt:variant>
        <vt:i4>5</vt:i4>
      </vt:variant>
      <vt:variant>
        <vt:lpwstr>mailto:remiggi.frank@uqam.ca</vt:lpwstr>
      </vt:variant>
      <vt:variant>
        <vt:lpwstr/>
      </vt:variant>
      <vt:variant>
        <vt:i4>1507391</vt:i4>
      </vt:variant>
      <vt:variant>
        <vt:i4>477</vt:i4>
      </vt:variant>
      <vt:variant>
        <vt:i4>0</vt:i4>
      </vt:variant>
      <vt:variant>
        <vt:i4>5</vt:i4>
      </vt:variant>
      <vt:variant>
        <vt:lpwstr>mailto:fernandouellet@videotron.ca</vt:lpwstr>
      </vt:variant>
      <vt:variant>
        <vt:lpwstr/>
      </vt:variant>
      <vt:variant>
        <vt:i4>1704022</vt:i4>
      </vt:variant>
      <vt:variant>
        <vt:i4>474</vt:i4>
      </vt:variant>
      <vt:variant>
        <vt:i4>0</vt:i4>
      </vt:variant>
      <vt:variant>
        <vt:i4>5</vt:i4>
      </vt:variant>
      <vt:variant>
        <vt:lpwstr>mailto:jeanrenemilot@sympatico.ca</vt:lpwstr>
      </vt:variant>
      <vt:variant>
        <vt:lpwstr/>
      </vt:variant>
      <vt:variant>
        <vt:i4>917555</vt:i4>
      </vt:variant>
      <vt:variant>
        <vt:i4>471</vt:i4>
      </vt:variant>
      <vt:variant>
        <vt:i4>0</vt:i4>
      </vt:variant>
      <vt:variant>
        <vt:i4>5</vt:i4>
      </vt:variant>
      <vt:variant>
        <vt:lpwstr>mailto:llamarch@uottawa.ca</vt:lpwstr>
      </vt:variant>
      <vt:variant>
        <vt:lpwstr/>
      </vt:variant>
      <vt:variant>
        <vt:i4>5439539</vt:i4>
      </vt:variant>
      <vt:variant>
        <vt:i4>468</vt:i4>
      </vt:variant>
      <vt:variant>
        <vt:i4>0</vt:i4>
      </vt:variant>
      <vt:variant>
        <vt:i4>5</vt:i4>
      </vt:variant>
      <vt:variant>
        <vt:lpwstr>mailto:labelle.m@uqam.ca</vt:lpwstr>
      </vt:variant>
      <vt:variant>
        <vt:lpwstr/>
      </vt:variant>
      <vt:variant>
        <vt:i4>7077903</vt:i4>
      </vt:variant>
      <vt:variant>
        <vt:i4>465</vt:i4>
      </vt:variant>
      <vt:variant>
        <vt:i4>0</vt:i4>
      </vt:variant>
      <vt:variant>
        <vt:i4>5</vt:i4>
      </vt:variant>
      <vt:variant>
        <vt:lpwstr>mailto:bruno.dupeyron@uregina.ca</vt:lpwstr>
      </vt:variant>
      <vt:variant>
        <vt:lpwstr/>
      </vt:variant>
      <vt:variant>
        <vt:i4>5570610</vt:i4>
      </vt:variant>
      <vt:variant>
        <vt:i4>462</vt:i4>
      </vt:variant>
      <vt:variant>
        <vt:i4>0</vt:i4>
      </vt:variant>
      <vt:variant>
        <vt:i4>5</vt:i4>
      </vt:variant>
      <vt:variant>
        <vt:lpwstr>mailto:couture.j@uqam.ca</vt:lpwstr>
      </vt:variant>
      <vt:variant>
        <vt:lpwstr/>
      </vt:variant>
      <vt:variant>
        <vt:i4>6815766</vt:i4>
      </vt:variant>
      <vt:variant>
        <vt:i4>459</vt:i4>
      </vt:variant>
      <vt:variant>
        <vt:i4>0</vt:i4>
      </vt:variant>
      <vt:variant>
        <vt:i4>5</vt:i4>
      </vt:variant>
      <vt:variant>
        <vt:lpwstr>mailto:boubeker@univ-metz.fr</vt:lpwstr>
      </vt:variant>
      <vt:variant>
        <vt:lpwstr/>
      </vt:variant>
      <vt:variant>
        <vt:i4>7798862</vt:i4>
      </vt:variant>
      <vt:variant>
        <vt:i4>456</vt:i4>
      </vt:variant>
      <vt:variant>
        <vt:i4>0</vt:i4>
      </vt:variant>
      <vt:variant>
        <vt:i4>5</vt:i4>
      </vt:variant>
      <vt:variant>
        <vt:lpwstr>mailto:bendrisn@videotron.ca</vt:lpwstr>
      </vt:variant>
      <vt:variant>
        <vt:lpwstr/>
      </vt:variant>
      <vt:variant>
        <vt:i4>1507333</vt:i4>
      </vt:variant>
      <vt:variant>
        <vt:i4>453</vt:i4>
      </vt:variant>
      <vt:variant>
        <vt:i4>0</vt:i4>
      </vt:variant>
      <vt:variant>
        <vt:i4>5</vt:i4>
      </vt:variant>
      <vt:variant>
        <vt:lpwstr>mailto:chedly.belkhodja@umoncton.ca</vt:lpwstr>
      </vt:variant>
      <vt:variant>
        <vt:lpwstr/>
      </vt:variant>
      <vt:variant>
        <vt:i4>5701725</vt:i4>
      </vt:variant>
      <vt:variant>
        <vt:i4>450</vt:i4>
      </vt:variant>
      <vt:variant>
        <vt:i4>0</vt:i4>
      </vt:variant>
      <vt:variant>
        <vt:i4>5</vt:i4>
      </vt:variant>
      <vt:variant>
        <vt:lpwstr>mailto:idil.atak@umontreal.ca</vt:lpwstr>
      </vt:variant>
      <vt:variant>
        <vt:lpwstr/>
      </vt:variant>
      <vt:variant>
        <vt:i4>2949244</vt:i4>
      </vt:variant>
      <vt:variant>
        <vt:i4>447</vt:i4>
      </vt:variant>
      <vt:variant>
        <vt:i4>0</vt:i4>
      </vt:variant>
      <vt:variant>
        <vt:i4>5</vt:i4>
      </vt:variant>
      <vt:variant>
        <vt:lpwstr>mailto:rachad@uqam.ca</vt:lpwstr>
      </vt:variant>
      <vt:variant>
        <vt:lpwstr/>
      </vt:variant>
      <vt:variant>
        <vt:i4>4128886</vt:i4>
      </vt:variant>
      <vt:variant>
        <vt:i4>444</vt:i4>
      </vt:variant>
      <vt:variant>
        <vt:i4>0</vt:i4>
      </vt:variant>
      <vt:variant>
        <vt:i4>5</vt:i4>
      </vt:variant>
      <vt:variant>
        <vt:lpwstr>mailto:gill.allwood@ntu.ac.uk</vt:lpwstr>
      </vt:variant>
      <vt:variant>
        <vt:lpwstr/>
      </vt:variant>
      <vt:variant>
        <vt:i4>6553625</vt:i4>
      </vt:variant>
      <vt:variant>
        <vt:i4>441</vt:i4>
      </vt:variant>
      <vt:variant>
        <vt:i4>0</vt:i4>
      </vt:variant>
      <vt:variant>
        <vt:i4>5</vt:i4>
      </vt:variant>
      <vt:variant>
        <vt:lpwstr/>
      </vt:variant>
      <vt:variant>
        <vt:lpwstr>tdm</vt:lpwstr>
      </vt:variant>
      <vt:variant>
        <vt:i4>5963805</vt:i4>
      </vt:variant>
      <vt:variant>
        <vt:i4>438</vt:i4>
      </vt:variant>
      <vt:variant>
        <vt:i4>0</vt:i4>
      </vt:variant>
      <vt:variant>
        <vt:i4>5</vt:i4>
      </vt:variant>
      <vt:variant>
        <vt:lpwstr>https://www.erudit.org/fr/revues/ps/2010-v29-n1-ps3859/039959ar/</vt:lpwstr>
      </vt:variant>
      <vt:variant>
        <vt:lpwstr/>
      </vt:variant>
      <vt:variant>
        <vt:i4>327735</vt:i4>
      </vt:variant>
      <vt:variant>
        <vt:i4>435</vt:i4>
      </vt:variant>
      <vt:variant>
        <vt:i4>0</vt:i4>
      </vt:variant>
      <vt:variant>
        <vt:i4>5</vt:i4>
      </vt:variant>
      <vt:variant>
        <vt:lpwstr>http://classiques.uqac.ca/contemporains/labelle_micheline/concept_interculturalisme/concept_interculturalisme.html</vt:lpwstr>
      </vt:variant>
      <vt:variant>
        <vt:lpwstr/>
      </vt:variant>
      <vt:variant>
        <vt:i4>4849668</vt:i4>
      </vt:variant>
      <vt:variant>
        <vt:i4>432</vt:i4>
      </vt:variant>
      <vt:variant>
        <vt:i4>0</vt:i4>
      </vt:variant>
      <vt:variant>
        <vt:i4>5</vt:i4>
      </vt:variant>
      <vt:variant>
        <vt:lpwstr>http://classiques.uqac.ca/contemporains/labelle_micheline/interculturalisme_modele_amenagement/interculturalisme.html</vt:lpwstr>
      </vt:variant>
      <vt:variant>
        <vt:lpwstr/>
      </vt:variant>
      <vt:variant>
        <vt:i4>3866692</vt:i4>
      </vt:variant>
      <vt:variant>
        <vt:i4>429</vt:i4>
      </vt:variant>
      <vt:variant>
        <vt:i4>0</vt:i4>
      </vt:variant>
      <vt:variant>
        <vt:i4>5</vt:i4>
      </vt:variant>
      <vt:variant>
        <vt:lpwstr>http://laicitequebec.wordpress.com/</vt:lpwstr>
      </vt:variant>
      <vt:variant>
        <vt:lpwstr/>
      </vt:variant>
      <vt:variant>
        <vt:i4>5177371</vt:i4>
      </vt:variant>
      <vt:variant>
        <vt:i4>426</vt:i4>
      </vt:variant>
      <vt:variant>
        <vt:i4>0</vt:i4>
      </vt:variant>
      <vt:variant>
        <vt:i4>5</vt:i4>
      </vt:variant>
      <vt:variant>
        <vt:lpwstr>http://www.assnat.qc.ca/fr/travaux-parlementaires/assembleenationale/39-1 /journaldebats/20110209/30891 .html%23_Toc285107869</vt:lpwstr>
      </vt:variant>
      <vt:variant>
        <vt:lpwstr/>
      </vt:variant>
      <vt:variant>
        <vt:i4>4718669</vt:i4>
      </vt:variant>
      <vt:variant>
        <vt:i4>423</vt:i4>
      </vt:variant>
      <vt:variant>
        <vt:i4>0</vt:i4>
      </vt:variant>
      <vt:variant>
        <vt:i4>5</vt:i4>
      </vt:variant>
      <vt:variant>
        <vt:lpwstr>http://www.vigile.net/La-Loi-sur-l-identit%C3%A9</vt:lpwstr>
      </vt:variant>
      <vt:variant>
        <vt:lpwstr/>
      </vt:variant>
      <vt:variant>
        <vt:i4>5242989</vt:i4>
      </vt:variant>
      <vt:variant>
        <vt:i4>420</vt:i4>
      </vt:variant>
      <vt:variant>
        <vt:i4>0</vt:i4>
      </vt:variant>
      <vt:variant>
        <vt:i4>5</vt:i4>
      </vt:variant>
      <vt:variant>
        <vt:lpwstr>http://classiques.uqac.ca/contemporains/labelle_micheline/debating_citizenship_in_Canada/debating_citizenship.html</vt:lpwstr>
      </vt:variant>
      <vt:variant>
        <vt:lpwstr/>
      </vt:variant>
      <vt:variant>
        <vt:i4>6881390</vt:i4>
      </vt:variant>
      <vt:variant>
        <vt:i4>417</vt:i4>
      </vt:variant>
      <vt:variant>
        <vt:i4>0</vt:i4>
      </vt:variant>
      <vt:variant>
        <vt:i4>5</vt:i4>
      </vt:variant>
      <vt:variant>
        <vt:lpwstr>http://classiques.uqac.ca/contemporains/labelle_micheline/de_la_culture_publique_commune_a_citoyennete/de_la_culture_publique.html</vt:lpwstr>
      </vt:variant>
      <vt:variant>
        <vt:lpwstr/>
      </vt:variant>
      <vt:variant>
        <vt:i4>5373975</vt:i4>
      </vt:variant>
      <vt:variant>
        <vt:i4>414</vt:i4>
      </vt:variant>
      <vt:variant>
        <vt:i4>0</vt:i4>
      </vt:variant>
      <vt:variant>
        <vt:i4>5</vt:i4>
      </vt:variant>
      <vt:variant>
        <vt:lpwstr>http://classiques.uqac.ca/contemporains/labelle_micheline/intellectuels_quebecois_face_au_multiculturalisme/intellectuels_qc_multiculturalisme.html</vt:lpwstr>
      </vt:variant>
      <vt:variant>
        <vt:lpwstr/>
      </vt:variant>
      <vt:variant>
        <vt:i4>3670098</vt:i4>
      </vt:variant>
      <vt:variant>
        <vt:i4>411</vt:i4>
      </vt:variant>
      <vt:variant>
        <vt:i4>0</vt:i4>
      </vt:variant>
      <vt:variant>
        <vt:i4>5</vt:i4>
      </vt:variant>
      <vt:variant>
        <vt:lpwstr>http://dx.doi.org/doi:10.1522/030168267</vt:lpwstr>
      </vt:variant>
      <vt:variant>
        <vt:lpwstr/>
      </vt:variant>
      <vt:variant>
        <vt:i4>3604566</vt:i4>
      </vt:variant>
      <vt:variant>
        <vt:i4>408</vt:i4>
      </vt:variant>
      <vt:variant>
        <vt:i4>0</vt:i4>
      </vt:variant>
      <vt:variant>
        <vt:i4>5</vt:i4>
      </vt:variant>
      <vt:variant>
        <vt:lpwstr>http://dx.doi.org/doi:10.1522/030174555</vt:lpwstr>
      </vt:variant>
      <vt:variant>
        <vt:lpwstr/>
      </vt:variant>
      <vt:variant>
        <vt:i4>3276885</vt:i4>
      </vt:variant>
      <vt:variant>
        <vt:i4>405</vt:i4>
      </vt:variant>
      <vt:variant>
        <vt:i4>0</vt:i4>
      </vt:variant>
      <vt:variant>
        <vt:i4>5</vt:i4>
      </vt:variant>
      <vt:variant>
        <vt:lpwstr>http://dx.doi.org/doi:10.1522/030295429</vt:lpwstr>
      </vt:variant>
      <vt:variant>
        <vt:lpwstr/>
      </vt:variant>
      <vt:variant>
        <vt:i4>3932240</vt:i4>
      </vt:variant>
      <vt:variant>
        <vt:i4>402</vt:i4>
      </vt:variant>
      <vt:variant>
        <vt:i4>0</vt:i4>
      </vt:variant>
      <vt:variant>
        <vt:i4>5</vt:i4>
      </vt:variant>
      <vt:variant>
        <vt:lpwstr>http://dx.doi.org/doi:10.1522/030179036</vt:lpwstr>
      </vt:variant>
      <vt:variant>
        <vt:lpwstr/>
      </vt:variant>
      <vt:variant>
        <vt:i4>3604566</vt:i4>
      </vt:variant>
      <vt:variant>
        <vt:i4>399</vt:i4>
      </vt:variant>
      <vt:variant>
        <vt:i4>0</vt:i4>
      </vt:variant>
      <vt:variant>
        <vt:i4>5</vt:i4>
      </vt:variant>
      <vt:variant>
        <vt:lpwstr>http://dx.doi.org/doi:10.1522/030174555</vt:lpwstr>
      </vt:variant>
      <vt:variant>
        <vt:lpwstr/>
      </vt:variant>
      <vt:variant>
        <vt:i4>6553625</vt:i4>
      </vt:variant>
      <vt:variant>
        <vt:i4>396</vt:i4>
      </vt:variant>
      <vt:variant>
        <vt:i4>0</vt:i4>
      </vt:variant>
      <vt:variant>
        <vt:i4>5</vt:i4>
      </vt:variant>
      <vt:variant>
        <vt:lpwstr/>
      </vt:variant>
      <vt:variant>
        <vt:lpwstr>tdm</vt:lpwstr>
      </vt:variant>
      <vt:variant>
        <vt:i4>6553625</vt:i4>
      </vt:variant>
      <vt:variant>
        <vt:i4>393</vt:i4>
      </vt:variant>
      <vt:variant>
        <vt:i4>0</vt:i4>
      </vt:variant>
      <vt:variant>
        <vt:i4>5</vt:i4>
      </vt:variant>
      <vt:variant>
        <vt:lpwstr/>
      </vt:variant>
      <vt:variant>
        <vt:lpwstr>tdm</vt:lpwstr>
      </vt:variant>
      <vt:variant>
        <vt:i4>3997755</vt:i4>
      </vt:variant>
      <vt:variant>
        <vt:i4>390</vt:i4>
      </vt:variant>
      <vt:variant>
        <vt:i4>0</vt:i4>
      </vt:variant>
      <vt:variant>
        <vt:i4>5</vt:i4>
      </vt:variant>
      <vt:variant>
        <vt:lpwstr>http://conventions.coe.int/Treaty/fr/Treaties/Html/166.htm</vt:lpwstr>
      </vt:variant>
      <vt:variant>
        <vt:lpwstr/>
      </vt:variant>
      <vt:variant>
        <vt:i4>6553625</vt:i4>
      </vt:variant>
      <vt:variant>
        <vt:i4>387</vt:i4>
      </vt:variant>
      <vt:variant>
        <vt:i4>0</vt:i4>
      </vt:variant>
      <vt:variant>
        <vt:i4>5</vt:i4>
      </vt:variant>
      <vt:variant>
        <vt:lpwstr/>
      </vt:variant>
      <vt:variant>
        <vt:lpwstr>tdm</vt:lpwstr>
      </vt:variant>
      <vt:variant>
        <vt:i4>6553625</vt:i4>
      </vt:variant>
      <vt:variant>
        <vt:i4>384</vt:i4>
      </vt:variant>
      <vt:variant>
        <vt:i4>0</vt:i4>
      </vt:variant>
      <vt:variant>
        <vt:i4>5</vt:i4>
      </vt:variant>
      <vt:variant>
        <vt:lpwstr/>
      </vt:variant>
      <vt:variant>
        <vt:lpwstr>tdm</vt:lpwstr>
      </vt:variant>
      <vt:variant>
        <vt:i4>6553625</vt:i4>
      </vt:variant>
      <vt:variant>
        <vt:i4>381</vt:i4>
      </vt:variant>
      <vt:variant>
        <vt:i4>0</vt:i4>
      </vt:variant>
      <vt:variant>
        <vt:i4>5</vt:i4>
      </vt:variant>
      <vt:variant>
        <vt:lpwstr/>
      </vt:variant>
      <vt:variant>
        <vt:lpwstr>tdm</vt:lpwstr>
      </vt:variant>
      <vt:variant>
        <vt:i4>1704038</vt:i4>
      </vt:variant>
      <vt:variant>
        <vt:i4>378</vt:i4>
      </vt:variant>
      <vt:variant>
        <vt:i4>0</vt:i4>
      </vt:variant>
      <vt:variant>
        <vt:i4>5</vt:i4>
      </vt:variant>
      <vt:variant>
        <vt:lpwstr>http://www.radio-canada.ca/regions/ontario/2009/09/04/002-rentree-afrocentriste.shtml</vt:lpwstr>
      </vt:variant>
      <vt:variant>
        <vt:lpwstr/>
      </vt:variant>
      <vt:variant>
        <vt:i4>589860</vt:i4>
      </vt:variant>
      <vt:variant>
        <vt:i4>375</vt:i4>
      </vt:variant>
      <vt:variant>
        <vt:i4>0</vt:i4>
      </vt:variant>
      <vt:variant>
        <vt:i4>5</vt:i4>
      </vt:variant>
      <vt:variant>
        <vt:lpwstr>http://www.edu.gov.on.ca/fre/</vt:lpwstr>
      </vt:variant>
      <vt:variant>
        <vt:lpwstr/>
      </vt:variant>
      <vt:variant>
        <vt:i4>6553625</vt:i4>
      </vt:variant>
      <vt:variant>
        <vt:i4>372</vt:i4>
      </vt:variant>
      <vt:variant>
        <vt:i4>0</vt:i4>
      </vt:variant>
      <vt:variant>
        <vt:i4>5</vt:i4>
      </vt:variant>
      <vt:variant>
        <vt:lpwstr/>
      </vt:variant>
      <vt:variant>
        <vt:lpwstr>tdm</vt:lpwstr>
      </vt:variant>
      <vt:variant>
        <vt:i4>7209025</vt:i4>
      </vt:variant>
      <vt:variant>
        <vt:i4>369</vt:i4>
      </vt:variant>
      <vt:variant>
        <vt:i4>0</vt:i4>
      </vt:variant>
      <vt:variant>
        <vt:i4>5</vt:i4>
      </vt:variant>
      <vt:variant>
        <vt:lpwstr>https://unesdoc.unesco.org/ark:/48223/pf0000114835_fre</vt:lpwstr>
      </vt:variant>
      <vt:variant>
        <vt:lpwstr/>
      </vt:variant>
      <vt:variant>
        <vt:i4>524300</vt:i4>
      </vt:variant>
      <vt:variant>
        <vt:i4>366</vt:i4>
      </vt:variant>
      <vt:variant>
        <vt:i4>0</vt:i4>
      </vt:variant>
      <vt:variant>
        <vt:i4>5</vt:i4>
      </vt:variant>
      <vt:variant>
        <vt:lpwstr>http://www2.ohchr.org/french/law/cmw.htm</vt:lpwstr>
      </vt:variant>
      <vt:variant>
        <vt:lpwstr/>
      </vt:variant>
      <vt:variant>
        <vt:i4>3407935</vt:i4>
      </vt:variant>
      <vt:variant>
        <vt:i4>363</vt:i4>
      </vt:variant>
      <vt:variant>
        <vt:i4>0</vt:i4>
      </vt:variant>
      <vt:variant>
        <vt:i4>5</vt:i4>
      </vt:variant>
      <vt:variant>
        <vt:lpwstr>http://www.coe.int/t/dg3/socialpolicies/socialcohesiondev/source/RevisedStrategy_fr.pdf</vt:lpwstr>
      </vt:variant>
      <vt:variant>
        <vt:lpwstr/>
      </vt:variant>
      <vt:variant>
        <vt:i4>4915271</vt:i4>
      </vt:variant>
      <vt:variant>
        <vt:i4>360</vt:i4>
      </vt:variant>
      <vt:variant>
        <vt:i4>0</vt:i4>
      </vt:variant>
      <vt:variant>
        <vt:i4>5</vt:i4>
      </vt:variant>
      <vt:variant>
        <vt:lpwstr>http://www.pch.gc.ca/pgm/pdp-hrp/docs/escr/index-fra.cfm</vt:lpwstr>
      </vt:variant>
      <vt:variant>
        <vt:lpwstr/>
      </vt:variant>
      <vt:variant>
        <vt:i4>4915271</vt:i4>
      </vt:variant>
      <vt:variant>
        <vt:i4>357</vt:i4>
      </vt:variant>
      <vt:variant>
        <vt:i4>0</vt:i4>
      </vt:variant>
      <vt:variant>
        <vt:i4>5</vt:i4>
      </vt:variant>
      <vt:variant>
        <vt:lpwstr>http://www.pch.gc.ca/pgm/pdp-hrp/docs/escr/index-fra.cfm</vt:lpwstr>
      </vt:variant>
      <vt:variant>
        <vt:lpwstr/>
      </vt:variant>
      <vt:variant>
        <vt:i4>3342362</vt:i4>
      </vt:variant>
      <vt:variant>
        <vt:i4>354</vt:i4>
      </vt:variant>
      <vt:variant>
        <vt:i4>0</vt:i4>
      </vt:variant>
      <vt:variant>
        <vt:i4>5</vt:i4>
      </vt:variant>
      <vt:variant>
        <vt:lpwstr>http://www.criec.uqam.ca/Page/bulletin.aspx</vt:lpwstr>
      </vt:variant>
      <vt:variant>
        <vt:lpwstr/>
      </vt:variant>
      <vt:variant>
        <vt:i4>2818057</vt:i4>
      </vt:variant>
      <vt:variant>
        <vt:i4>351</vt:i4>
      </vt:variant>
      <vt:variant>
        <vt:i4>0</vt:i4>
      </vt:variant>
      <vt:variant>
        <vt:i4>5</vt:i4>
      </vt:variant>
      <vt:variant>
        <vt:lpwstr>http://</vt:lpwstr>
      </vt:variant>
      <vt:variant>
        <vt:lpwstr/>
      </vt:variant>
      <vt:variant>
        <vt:i4>3473489</vt:i4>
      </vt:variant>
      <vt:variant>
        <vt:i4>348</vt:i4>
      </vt:variant>
      <vt:variant>
        <vt:i4>0</vt:i4>
      </vt:variant>
      <vt:variant>
        <vt:i4>5</vt:i4>
      </vt:variant>
      <vt:variant>
        <vt:lpwstr>http://dx.doi.org/doi:10.1522/030174374</vt:lpwstr>
      </vt:variant>
      <vt:variant>
        <vt:lpwstr/>
      </vt:variant>
      <vt:variant>
        <vt:i4>2097261</vt:i4>
      </vt:variant>
      <vt:variant>
        <vt:i4>345</vt:i4>
      </vt:variant>
      <vt:variant>
        <vt:i4>0</vt:i4>
      </vt:variant>
      <vt:variant>
        <vt:i4>5</vt:i4>
      </vt:variant>
      <vt:variant>
        <vt:lpwstr>http://travail.gouv.qc.ca/</vt:lpwstr>
      </vt:variant>
      <vt:variant>
        <vt:lpwstr/>
      </vt:variant>
      <vt:variant>
        <vt:i4>2818174</vt:i4>
      </vt:variant>
      <vt:variant>
        <vt:i4>342</vt:i4>
      </vt:variant>
      <vt:variant>
        <vt:i4>0</vt:i4>
      </vt:variant>
      <vt:variant>
        <vt:i4>5</vt:i4>
      </vt:variant>
      <vt:variant>
        <vt:lpwstr>http://www</vt:lpwstr>
      </vt:variant>
      <vt:variant>
        <vt:lpwstr/>
      </vt:variant>
      <vt:variant>
        <vt:i4>6160411</vt:i4>
      </vt:variant>
      <vt:variant>
        <vt:i4>339</vt:i4>
      </vt:variant>
      <vt:variant>
        <vt:i4>0</vt:i4>
      </vt:variant>
      <vt:variant>
        <vt:i4>5</vt:i4>
      </vt:variant>
      <vt:variant>
        <vt:lpwstr>http://www.accommodements.qc.ca/</vt:lpwstr>
      </vt:variant>
      <vt:variant>
        <vt:lpwstr/>
      </vt:variant>
      <vt:variant>
        <vt:i4>6029334</vt:i4>
      </vt:variant>
      <vt:variant>
        <vt:i4>336</vt:i4>
      </vt:variant>
      <vt:variant>
        <vt:i4>0</vt:i4>
      </vt:variant>
      <vt:variant>
        <vt:i4>5</vt:i4>
      </vt:variant>
      <vt:variant>
        <vt:lpwstr>http://urmis.revues.org/index247</vt:lpwstr>
      </vt:variant>
      <vt:variant>
        <vt:lpwstr/>
      </vt:variant>
      <vt:variant>
        <vt:i4>5177454</vt:i4>
      </vt:variant>
      <vt:variant>
        <vt:i4>333</vt:i4>
      </vt:variant>
      <vt:variant>
        <vt:i4>0</vt:i4>
      </vt:variant>
      <vt:variant>
        <vt:i4>5</vt:i4>
      </vt:variant>
      <vt:variant>
        <vt:lpwstr>https://www.ledevoir.com/opinion/idees/279371/critique-nationaliste-erreur-de-lecture</vt:lpwstr>
      </vt:variant>
      <vt:variant>
        <vt:lpwstr/>
      </vt:variant>
      <vt:variant>
        <vt:i4>3080221</vt:i4>
      </vt:variant>
      <vt:variant>
        <vt:i4>330</vt:i4>
      </vt:variant>
      <vt:variant>
        <vt:i4>0</vt:i4>
      </vt:variant>
      <vt:variant>
        <vt:i4>5</vt:i4>
      </vt:variant>
      <vt:variant>
        <vt:lpwstr>http://classiques.uqac.ca/contemporains/labelle_micheline/immigration_diversite_securite/immigration_diversite_securite.html</vt:lpwstr>
      </vt:variant>
      <vt:variant>
        <vt:lpwstr/>
      </vt:variant>
      <vt:variant>
        <vt:i4>5373975</vt:i4>
      </vt:variant>
      <vt:variant>
        <vt:i4>327</vt:i4>
      </vt:variant>
      <vt:variant>
        <vt:i4>0</vt:i4>
      </vt:variant>
      <vt:variant>
        <vt:i4>5</vt:i4>
      </vt:variant>
      <vt:variant>
        <vt:lpwstr>http://classiques.uqac.ca/contemporains/labelle_micheline/intellectuels_quebecois_face_au_multiculturalisme/intellectuels_qc_multiculturalisme.html</vt:lpwstr>
      </vt:variant>
      <vt:variant>
        <vt:lpwstr/>
      </vt:variant>
      <vt:variant>
        <vt:i4>7340097</vt:i4>
      </vt:variant>
      <vt:variant>
        <vt:i4>324</vt:i4>
      </vt:variant>
      <vt:variant>
        <vt:i4>0</vt:i4>
      </vt:variant>
      <vt:variant>
        <vt:i4>5</vt:i4>
      </vt:variant>
      <vt:variant>
        <vt:lpwstr>http://classiques.uqac.ca/contemporains/labelle_micheline/racisme_et_antiracisme_qc/racisme_antiracisme.html</vt:lpwstr>
      </vt:variant>
      <vt:variant>
        <vt:lpwstr/>
      </vt:variant>
      <vt:variant>
        <vt:i4>3735624</vt:i4>
      </vt:variant>
      <vt:variant>
        <vt:i4>321</vt:i4>
      </vt:variant>
      <vt:variant>
        <vt:i4>0</vt:i4>
      </vt:variant>
      <vt:variant>
        <vt:i4>5</vt:i4>
      </vt:variant>
      <vt:variant>
        <vt:lpwstr>http://classiques.uqac.ca/contemporains/helly_denise/equite_et_insertion_immigrants/equite.html</vt:lpwstr>
      </vt:variant>
      <vt:variant>
        <vt:lpwstr/>
      </vt:variant>
      <vt:variant>
        <vt:i4>5046347</vt:i4>
      </vt:variant>
      <vt:variant>
        <vt:i4>318</vt:i4>
      </vt:variant>
      <vt:variant>
        <vt:i4>0</vt:i4>
      </vt:variant>
      <vt:variant>
        <vt:i4>5</vt:i4>
      </vt:variant>
      <vt:variant>
        <vt:lpwstr>http://www.conflits.org/</vt:lpwstr>
      </vt:variant>
      <vt:variant>
        <vt:lpwstr/>
      </vt:variant>
      <vt:variant>
        <vt:i4>3211363</vt:i4>
      </vt:variant>
      <vt:variant>
        <vt:i4>315</vt:i4>
      </vt:variant>
      <vt:variant>
        <vt:i4>0</vt:i4>
      </vt:variant>
      <vt:variant>
        <vt:i4>5</vt:i4>
      </vt:variant>
      <vt:variant>
        <vt:lpwstr>http://dx.doi.org/doi:10.1522/24950793</vt:lpwstr>
      </vt:variant>
      <vt:variant>
        <vt:lpwstr/>
      </vt:variant>
      <vt:variant>
        <vt:i4>5701748</vt:i4>
      </vt:variant>
      <vt:variant>
        <vt:i4>312</vt:i4>
      </vt:variant>
      <vt:variant>
        <vt:i4>0</vt:i4>
      </vt:variant>
      <vt:variant>
        <vt:i4>5</vt:i4>
      </vt:variant>
      <vt:variant>
        <vt:lpwstr>http://dx.doi.org/doi:10.1522/cla.gam.int</vt:lpwstr>
      </vt:variant>
      <vt:variant>
        <vt:lpwstr/>
      </vt:variant>
      <vt:variant>
        <vt:i4>8061003</vt:i4>
      </vt:variant>
      <vt:variant>
        <vt:i4>309</vt:i4>
      </vt:variant>
      <vt:variant>
        <vt:i4>0</vt:i4>
      </vt:variant>
      <vt:variant>
        <vt:i4>5</vt:i4>
      </vt:variant>
      <vt:variant>
        <vt:lpwstr>http://www. eri.umontreal.ca/evenements/documents/MTChicha_Mirage_egalite.pdf</vt:lpwstr>
      </vt:variant>
      <vt:variant>
        <vt:lpwstr/>
      </vt:variant>
      <vt:variant>
        <vt:i4>4259877</vt:i4>
      </vt:variant>
      <vt:variant>
        <vt:i4>306</vt:i4>
      </vt:variant>
      <vt:variant>
        <vt:i4>0</vt:i4>
      </vt:variant>
      <vt:variant>
        <vt:i4>5</vt:i4>
      </vt:variant>
      <vt:variant>
        <vt:lpwstr>http://www.csn.qc.ca//CSN-Integration.pdf</vt:lpwstr>
      </vt:variant>
      <vt:variant>
        <vt:lpwstr/>
      </vt:variant>
      <vt:variant>
        <vt:i4>6750243</vt:i4>
      </vt:variant>
      <vt:variant>
        <vt:i4>303</vt:i4>
      </vt:variant>
      <vt:variant>
        <vt:i4>0</vt:i4>
      </vt:variant>
      <vt:variant>
        <vt:i4>5</vt:i4>
      </vt:variant>
      <vt:variant>
        <vt:lpwstr>http://www.assnat.qc.ca/fr/travaux-parlementaires/commissions/CC/mandats/Mandat-3821/memoires-deposes.html</vt:lpwstr>
      </vt:variant>
      <vt:variant>
        <vt:lpwstr/>
      </vt:variant>
      <vt:variant>
        <vt:i4>4587638</vt:i4>
      </vt:variant>
      <vt:variant>
        <vt:i4>300</vt:i4>
      </vt:variant>
      <vt:variant>
        <vt:i4>0</vt:i4>
      </vt:variant>
      <vt:variant>
        <vt:i4>5</vt:i4>
      </vt:variant>
      <vt:variant>
        <vt:lpwstr>https://www.ledevoir.com/opinion/idees/282309/manifeste-pour-un-quebec-pluraliste</vt:lpwstr>
      </vt:variant>
      <vt:variant>
        <vt:lpwstr/>
      </vt:variant>
      <vt:variant>
        <vt:i4>3670098</vt:i4>
      </vt:variant>
      <vt:variant>
        <vt:i4>297</vt:i4>
      </vt:variant>
      <vt:variant>
        <vt:i4>0</vt:i4>
      </vt:variant>
      <vt:variant>
        <vt:i4>5</vt:i4>
      </vt:variant>
      <vt:variant>
        <vt:lpwstr>http://dx.doi.org/doi:10.1522/030168267</vt:lpwstr>
      </vt:variant>
      <vt:variant>
        <vt:lpwstr/>
      </vt:variant>
      <vt:variant>
        <vt:i4>6553625</vt:i4>
      </vt:variant>
      <vt:variant>
        <vt:i4>294</vt:i4>
      </vt:variant>
      <vt:variant>
        <vt:i4>0</vt:i4>
      </vt:variant>
      <vt:variant>
        <vt:i4>5</vt:i4>
      </vt:variant>
      <vt:variant>
        <vt:lpwstr/>
      </vt:variant>
      <vt:variant>
        <vt:lpwstr>tdm</vt:lpwstr>
      </vt:variant>
      <vt:variant>
        <vt:i4>3539021</vt:i4>
      </vt:variant>
      <vt:variant>
        <vt:i4>291</vt:i4>
      </vt:variant>
      <vt:variant>
        <vt:i4>0</vt:i4>
      </vt:variant>
      <vt:variant>
        <vt:i4>5</vt:i4>
      </vt:variant>
      <vt:variant>
        <vt:lpwstr>http://classiques.uqac.ca/contemporains/labelle_micheline/reconnaissance_de_la_diversite/diversite.html</vt:lpwstr>
      </vt:variant>
      <vt:variant>
        <vt:lpwstr/>
      </vt:variant>
      <vt:variant>
        <vt:i4>7340097</vt:i4>
      </vt:variant>
      <vt:variant>
        <vt:i4>288</vt:i4>
      </vt:variant>
      <vt:variant>
        <vt:i4>0</vt:i4>
      </vt:variant>
      <vt:variant>
        <vt:i4>5</vt:i4>
      </vt:variant>
      <vt:variant>
        <vt:lpwstr>http://classiques.uqac.ca/contemporains/labelle_micheline/racisme_et_antiracisme_qc/racisme_antiracisme.html</vt:lpwstr>
      </vt:variant>
      <vt:variant>
        <vt:lpwstr/>
      </vt:variant>
      <vt:variant>
        <vt:i4>6553625</vt:i4>
      </vt:variant>
      <vt:variant>
        <vt:i4>285</vt:i4>
      </vt:variant>
      <vt:variant>
        <vt:i4>0</vt:i4>
      </vt:variant>
      <vt:variant>
        <vt:i4>5</vt:i4>
      </vt:variant>
      <vt:variant>
        <vt:lpwstr/>
      </vt:variant>
      <vt:variant>
        <vt:lpwstr>tdm</vt:lpwstr>
      </vt:variant>
      <vt:variant>
        <vt:i4>6553625</vt:i4>
      </vt:variant>
      <vt:variant>
        <vt:i4>282</vt:i4>
      </vt:variant>
      <vt:variant>
        <vt:i4>0</vt:i4>
      </vt:variant>
      <vt:variant>
        <vt:i4>5</vt:i4>
      </vt:variant>
      <vt:variant>
        <vt:lpwstr/>
      </vt:variant>
      <vt:variant>
        <vt:lpwstr>tdm</vt:lpwstr>
      </vt:variant>
      <vt:variant>
        <vt:i4>1572915</vt:i4>
      </vt:variant>
      <vt:variant>
        <vt:i4>279</vt:i4>
      </vt:variant>
      <vt:variant>
        <vt:i4>0</vt:i4>
      </vt:variant>
      <vt:variant>
        <vt:i4>5</vt:i4>
      </vt:variant>
      <vt:variant>
        <vt:lpwstr>http://www.tcri.qc.ca/pdf/nouveautes/</vt:lpwstr>
      </vt:variant>
      <vt:variant>
        <vt:lpwstr/>
      </vt:variant>
      <vt:variant>
        <vt:i4>4915225</vt:i4>
      </vt:variant>
      <vt:variant>
        <vt:i4>276</vt:i4>
      </vt:variant>
      <vt:variant>
        <vt:i4>0</vt:i4>
      </vt:variant>
      <vt:variant>
        <vt:i4>5</vt:i4>
      </vt:variant>
      <vt:variant>
        <vt:lpwstr>http://www.hrw.org/en/reports/2010/07/13/ten-dollar-talib-and-women-s-rights</vt:lpwstr>
      </vt:variant>
      <vt:variant>
        <vt:lpwstr/>
      </vt:variant>
      <vt:variant>
        <vt:i4>5701670</vt:i4>
      </vt:variant>
      <vt:variant>
        <vt:i4>273</vt:i4>
      </vt:variant>
      <vt:variant>
        <vt:i4>0</vt:i4>
      </vt:variant>
      <vt:variant>
        <vt:i4>5</vt:i4>
      </vt:variant>
      <vt:variant>
        <vt:lpwstr>http://www.amnesty.org/fr/region/iraq/report-2010</vt:lpwstr>
      </vt:variant>
      <vt:variant>
        <vt:lpwstr/>
      </vt:variant>
      <vt:variant>
        <vt:i4>6946881</vt:i4>
      </vt:variant>
      <vt:variant>
        <vt:i4>270</vt:i4>
      </vt:variant>
      <vt:variant>
        <vt:i4>0</vt:i4>
      </vt:variant>
      <vt:variant>
        <vt:i4>5</vt:i4>
      </vt:variant>
      <vt:variant>
        <vt:lpwstr>http://www.amnesry.org/en/region/afghanistan/report</vt:lpwstr>
      </vt:variant>
      <vt:variant>
        <vt:lpwstr/>
      </vt:variant>
      <vt:variant>
        <vt:i4>6553625</vt:i4>
      </vt:variant>
      <vt:variant>
        <vt:i4>267</vt:i4>
      </vt:variant>
      <vt:variant>
        <vt:i4>0</vt:i4>
      </vt:variant>
      <vt:variant>
        <vt:i4>5</vt:i4>
      </vt:variant>
      <vt:variant>
        <vt:lpwstr/>
      </vt:variant>
      <vt:variant>
        <vt:lpwstr>tdm</vt:lpwstr>
      </vt:variant>
      <vt:variant>
        <vt:i4>4653131</vt:i4>
      </vt:variant>
      <vt:variant>
        <vt:i4>264</vt:i4>
      </vt:variant>
      <vt:variant>
        <vt:i4>0</vt:i4>
      </vt:variant>
      <vt:variant>
        <vt:i4>5</vt:i4>
      </vt:variant>
      <vt:variant>
        <vt:lpwstr>http://www.assnat.qc.ca/fr/travaux-parlementaires/projets-loi/ptojetloi-94-39-l.html</vt:lpwstr>
      </vt:variant>
      <vt:variant>
        <vt:lpwstr/>
      </vt:variant>
      <vt:variant>
        <vt:i4>3997763</vt:i4>
      </vt:variant>
      <vt:variant>
        <vt:i4>261</vt:i4>
      </vt:variant>
      <vt:variant>
        <vt:i4>0</vt:i4>
      </vt:variant>
      <vt:variant>
        <vt:i4>5</vt:i4>
      </vt:variant>
      <vt:variant>
        <vt:lpwstr>http://www.qaradawi.net/site/topics/article.aspPcu_no=2&amp;item_no=3633&amp;version=l&amp;template_id=222&amp;parent_id=12</vt:lpwstr>
      </vt:variant>
      <vt:variant>
        <vt:lpwstr/>
      </vt:variant>
      <vt:variant>
        <vt:i4>721005</vt:i4>
      </vt:variant>
      <vt:variant>
        <vt:i4>258</vt:i4>
      </vt:variant>
      <vt:variant>
        <vt:i4>0</vt:i4>
      </vt:variant>
      <vt:variant>
        <vt:i4>5</vt:i4>
      </vt:variant>
      <vt:variant>
        <vt:lpwstr>http://www.quebeclaique.org/2010/03/declarationdes-intellectuels-pouf-la.html</vt:lpwstr>
      </vt:variant>
      <vt:variant>
        <vt:lpwstr/>
      </vt:variant>
      <vt:variant>
        <vt:i4>6357041</vt:i4>
      </vt:variant>
      <vt:variant>
        <vt:i4>255</vt:i4>
      </vt:variant>
      <vt:variant>
        <vt:i4>0</vt:i4>
      </vt:variant>
      <vt:variant>
        <vt:i4>5</vt:i4>
      </vt:variant>
      <vt:variant>
        <vt:lpwstr>http://www.assnat.qc.ca/fr/travauxparlementaires/commissions/CI/mandats/Mandat-12329/memoires-deposes.html</vt:lpwstr>
      </vt:variant>
      <vt:variant>
        <vt:lpwstr/>
      </vt:variant>
      <vt:variant>
        <vt:i4>6815801</vt:i4>
      </vt:variant>
      <vt:variant>
        <vt:i4>252</vt:i4>
      </vt:variant>
      <vt:variant>
        <vt:i4>0</vt:i4>
      </vt:variant>
      <vt:variant>
        <vt:i4>5</vt:i4>
      </vt:variant>
      <vt:variant>
        <vt:lpwstr>http://www.rue89.com/2011/04/09/laicite-des-irresponsables</vt:lpwstr>
      </vt:variant>
      <vt:variant>
        <vt:lpwstr/>
      </vt:variant>
      <vt:variant>
        <vt:i4>2818083</vt:i4>
      </vt:variant>
      <vt:variant>
        <vt:i4>249</vt:i4>
      </vt:variant>
      <vt:variant>
        <vt:i4>0</vt:i4>
      </vt:variant>
      <vt:variant>
        <vt:i4>5</vt:i4>
      </vt:variant>
      <vt:variant>
        <vt:lpwstr>http://enquete.tevues.org/</vt:lpwstr>
      </vt:variant>
      <vt:variant>
        <vt:lpwstr/>
      </vt:variant>
      <vt:variant>
        <vt:i4>5439539</vt:i4>
      </vt:variant>
      <vt:variant>
        <vt:i4>246</vt:i4>
      </vt:variant>
      <vt:variant>
        <vt:i4>0</vt:i4>
      </vt:variant>
      <vt:variant>
        <vt:i4>5</vt:i4>
      </vt:variant>
      <vt:variant>
        <vt:lpwstr>http://www.pourunquebecpluraliste</vt:lpwstr>
      </vt:variant>
      <vt:variant>
        <vt:lpwstr/>
      </vt:variant>
      <vt:variant>
        <vt:i4>3145808</vt:i4>
      </vt:variant>
      <vt:variant>
        <vt:i4>243</vt:i4>
      </vt:variant>
      <vt:variant>
        <vt:i4>0</vt:i4>
      </vt:variant>
      <vt:variant>
        <vt:i4>5</vt:i4>
      </vt:variant>
      <vt:variant>
        <vt:lpwstr>http://dx.doi.org/doi:10.1522/030134725</vt:lpwstr>
      </vt:variant>
      <vt:variant>
        <vt:lpwstr/>
      </vt:variant>
      <vt:variant>
        <vt:i4>262197</vt:i4>
      </vt:variant>
      <vt:variant>
        <vt:i4>240</vt:i4>
      </vt:variant>
      <vt:variant>
        <vt:i4>0</vt:i4>
      </vt:variant>
      <vt:variant>
        <vt:i4>5</vt:i4>
      </vt:variant>
      <vt:variant>
        <vt:lpwstr>http://www.muslimcanadiancongress.org</vt:lpwstr>
      </vt:variant>
      <vt:variant>
        <vt:lpwstr/>
      </vt:variant>
      <vt:variant>
        <vt:i4>6553625</vt:i4>
      </vt:variant>
      <vt:variant>
        <vt:i4>237</vt:i4>
      </vt:variant>
      <vt:variant>
        <vt:i4>0</vt:i4>
      </vt:variant>
      <vt:variant>
        <vt:i4>5</vt:i4>
      </vt:variant>
      <vt:variant>
        <vt:lpwstr/>
      </vt:variant>
      <vt:variant>
        <vt:lpwstr>tdm</vt:lpwstr>
      </vt:variant>
      <vt:variant>
        <vt:i4>5111887</vt:i4>
      </vt:variant>
      <vt:variant>
        <vt:i4>234</vt:i4>
      </vt:variant>
      <vt:variant>
        <vt:i4>0</vt:i4>
      </vt:variant>
      <vt:variant>
        <vt:i4>5</vt:i4>
      </vt:variant>
      <vt:variant>
        <vt:lpwstr>http://www.nouveau-reac.org/textes/pierre-andre-taguieff</vt:lpwstr>
      </vt:variant>
      <vt:variant>
        <vt:lpwstr/>
      </vt:variant>
      <vt:variant>
        <vt:i4>3211366</vt:i4>
      </vt:variant>
      <vt:variant>
        <vt:i4>231</vt:i4>
      </vt:variant>
      <vt:variant>
        <vt:i4>0</vt:i4>
      </vt:variant>
      <vt:variant>
        <vt:i4>5</vt:i4>
      </vt:variant>
      <vt:variant>
        <vt:lpwstr>http://dx.doi.org/doi:10.1522/24865285</vt:lpwstr>
      </vt:variant>
      <vt:variant>
        <vt:lpwstr/>
      </vt:variant>
      <vt:variant>
        <vt:i4>5898267</vt:i4>
      </vt:variant>
      <vt:variant>
        <vt:i4>228</vt:i4>
      </vt:variant>
      <vt:variant>
        <vt:i4>0</vt:i4>
      </vt:variant>
      <vt:variant>
        <vt:i4>5</vt:i4>
      </vt:variant>
      <vt:variant>
        <vt:lpwstr>https://www.erudit.org/fr/revues/rs/2009-v50-n2-rs3406/038044ar/</vt:lpwstr>
      </vt:variant>
      <vt:variant>
        <vt:lpwstr/>
      </vt:variant>
      <vt:variant>
        <vt:i4>7471193</vt:i4>
      </vt:variant>
      <vt:variant>
        <vt:i4>225</vt:i4>
      </vt:variant>
      <vt:variant>
        <vt:i4>0</vt:i4>
      </vt:variant>
      <vt:variant>
        <vt:i4>5</vt:i4>
      </vt:variant>
      <vt:variant>
        <vt:lpwstr>http://bock-cote.net/Le-conservatisme-dans-l-angle-mort</vt:lpwstr>
      </vt:variant>
      <vt:variant>
        <vt:lpwstr/>
      </vt:variant>
      <vt:variant>
        <vt:i4>1310794</vt:i4>
      </vt:variant>
      <vt:variant>
        <vt:i4>222</vt:i4>
      </vt:variant>
      <vt:variant>
        <vt:i4>0</vt:i4>
      </vt:variant>
      <vt:variant>
        <vt:i4>5</vt:i4>
      </vt:variant>
      <vt:variant>
        <vt:lpwstr>https://www.erudit.org/en/journals/rs/2010-v51-n1-2-rs3947/044701ar/</vt:lpwstr>
      </vt:variant>
      <vt:variant>
        <vt:lpwstr/>
      </vt:variant>
      <vt:variant>
        <vt:i4>6553625</vt:i4>
      </vt:variant>
      <vt:variant>
        <vt:i4>219</vt:i4>
      </vt:variant>
      <vt:variant>
        <vt:i4>0</vt:i4>
      </vt:variant>
      <vt:variant>
        <vt:i4>5</vt:i4>
      </vt:variant>
      <vt:variant>
        <vt:lpwstr/>
      </vt:variant>
      <vt:variant>
        <vt:lpwstr>tdm</vt:lpwstr>
      </vt:variant>
      <vt:variant>
        <vt:i4>6357060</vt:i4>
      </vt:variant>
      <vt:variant>
        <vt:i4>216</vt:i4>
      </vt:variant>
      <vt:variant>
        <vt:i4>0</vt:i4>
      </vt:variant>
      <vt:variant>
        <vt:i4>5</vt:i4>
      </vt:variant>
      <vt:variant>
        <vt:lpwstr>http://www.margaretthatcher.org/document/103485</vt:lpwstr>
      </vt:variant>
      <vt:variant>
        <vt:lpwstr/>
      </vt:variant>
      <vt:variant>
        <vt:i4>589839</vt:i4>
      </vt:variant>
      <vt:variant>
        <vt:i4>213</vt:i4>
      </vt:variant>
      <vt:variant>
        <vt:i4>0</vt:i4>
      </vt:variant>
      <vt:variant>
        <vt:i4>5</vt:i4>
      </vt:variant>
      <vt:variant>
        <vt:lpwstr>http://www.Irr.org.uk/2005/october/ak000021.html</vt:lpwstr>
      </vt:variant>
      <vt:variant>
        <vt:lpwstr/>
      </vt:variant>
      <vt:variant>
        <vt:i4>7340093</vt:i4>
      </vt:variant>
      <vt:variant>
        <vt:i4>210</vt:i4>
      </vt:variant>
      <vt:variant>
        <vt:i4>0</vt:i4>
      </vt:variant>
      <vt:variant>
        <vt:i4>5</vt:i4>
      </vt:variant>
      <vt:variant>
        <vt:lpwstr>http://www.Labour-Party.org.uk/Manifestos/1997/1997-Labour</vt:lpwstr>
      </vt:variant>
      <vt:variant>
        <vt:lpwstr/>
      </vt:variant>
      <vt:variant>
        <vt:i4>2228318</vt:i4>
      </vt:variant>
      <vt:variant>
        <vt:i4>207</vt:i4>
      </vt:variant>
      <vt:variant>
        <vt:i4>0</vt:i4>
      </vt:variant>
      <vt:variant>
        <vt:i4>5</vt:i4>
      </vt:variant>
      <vt:variant>
        <vt:lpwstr>http://www.Cohesioninstitute.org.uk</vt:lpwstr>
      </vt:variant>
      <vt:variant>
        <vt:lpwstr/>
      </vt:variant>
      <vt:variant>
        <vt:i4>1310745</vt:i4>
      </vt:variant>
      <vt:variant>
        <vt:i4>204</vt:i4>
      </vt:variant>
      <vt:variant>
        <vt:i4>0</vt:i4>
      </vt:variant>
      <vt:variant>
        <vt:i4>5</vt:i4>
      </vt:variant>
      <vt:variant>
        <vt:lpwstr>http://www.Nationalarchives.Gov.Uk/Erorecords/Ho/421</vt:lpwstr>
      </vt:variant>
      <vt:variant>
        <vt:lpwstr/>
      </vt:variant>
      <vt:variant>
        <vt:i4>458778</vt:i4>
      </vt:variant>
      <vt:variant>
        <vt:i4>201</vt:i4>
      </vt:variant>
      <vt:variant>
        <vt:i4>0</vt:i4>
      </vt:variant>
      <vt:variant>
        <vt:i4>5</vt:i4>
      </vt:variant>
      <vt:variant>
        <vt:lpwstr>http://www.Guardian.Co.Uk/World/2001/Apr/19/Race.Britishidentity</vt:lpwstr>
      </vt:variant>
      <vt:variant>
        <vt:lpwstr/>
      </vt:variant>
      <vt:variant>
        <vt:i4>6553625</vt:i4>
      </vt:variant>
      <vt:variant>
        <vt:i4>198</vt:i4>
      </vt:variant>
      <vt:variant>
        <vt:i4>0</vt:i4>
      </vt:variant>
      <vt:variant>
        <vt:i4>5</vt:i4>
      </vt:variant>
      <vt:variant>
        <vt:lpwstr/>
      </vt:variant>
      <vt:variant>
        <vt:lpwstr>tdm</vt:lpwstr>
      </vt:variant>
      <vt:variant>
        <vt:i4>6553625</vt:i4>
      </vt:variant>
      <vt:variant>
        <vt:i4>195</vt:i4>
      </vt:variant>
      <vt:variant>
        <vt:i4>0</vt:i4>
      </vt:variant>
      <vt:variant>
        <vt:i4>5</vt:i4>
      </vt:variant>
      <vt:variant>
        <vt:lpwstr/>
      </vt:variant>
      <vt:variant>
        <vt:lpwstr>tdm</vt:lpwstr>
      </vt:variant>
      <vt:variant>
        <vt:i4>4390922</vt:i4>
      </vt:variant>
      <vt:variant>
        <vt:i4>192</vt:i4>
      </vt:variant>
      <vt:variant>
        <vt:i4>0</vt:i4>
      </vt:variant>
      <vt:variant>
        <vt:i4>5</vt:i4>
      </vt:variant>
      <vt:variant>
        <vt:lpwstr>http://www.tribunalconstitucional.es/es/resolucionesrecientes/Documents/SENTENCIA_RI_8045-2006.pdf</vt:lpwstr>
      </vt:variant>
      <vt:variant>
        <vt:lpwstr/>
      </vt:variant>
      <vt:variant>
        <vt:i4>4980846</vt:i4>
      </vt:variant>
      <vt:variant>
        <vt:i4>189</vt:i4>
      </vt:variant>
      <vt:variant>
        <vt:i4>0</vt:i4>
      </vt:variant>
      <vt:variant>
        <vt:i4>5</vt:i4>
      </vt:variant>
      <vt:variant>
        <vt:lpwstr>http://www.refugeecouncil.org.uk/</vt:lpwstr>
      </vt:variant>
      <vt:variant>
        <vt:lpwstr/>
      </vt:variant>
      <vt:variant>
        <vt:i4>5439582</vt:i4>
      </vt:variant>
      <vt:variant>
        <vt:i4>186</vt:i4>
      </vt:variant>
      <vt:variant>
        <vt:i4>0</vt:i4>
      </vt:variant>
      <vt:variant>
        <vt:i4>5</vt:i4>
      </vt:variant>
      <vt:variant>
        <vt:lpwstr>http://www.unhcr.org/protect/PROTECT10N/</vt:lpwstr>
      </vt:variant>
      <vt:variant>
        <vt:lpwstr/>
      </vt:variant>
      <vt:variant>
        <vt:i4>1310797</vt:i4>
      </vt:variant>
      <vt:variant>
        <vt:i4>183</vt:i4>
      </vt:variant>
      <vt:variant>
        <vt:i4>0</vt:i4>
      </vt:variant>
      <vt:variant>
        <vt:i4>5</vt:i4>
      </vt:variant>
      <vt:variant>
        <vt:lpwstr>http://www.unhcr.org/4cl</vt:lpwstr>
      </vt:variant>
      <vt:variant>
        <vt:lpwstr/>
      </vt:variant>
      <vt:variant>
        <vt:i4>5111866</vt:i4>
      </vt:variant>
      <vt:variant>
        <vt:i4>180</vt:i4>
      </vt:variant>
      <vt:variant>
        <vt:i4>0</vt:i4>
      </vt:variant>
      <vt:variant>
        <vt:i4>5</vt:i4>
      </vt:variant>
      <vt:variant>
        <vt:lpwstr>http://www.conflits.org/index924.html</vt:lpwstr>
      </vt:variant>
      <vt:variant>
        <vt:lpwstr/>
      </vt:variant>
      <vt:variant>
        <vt:i4>6881354</vt:i4>
      </vt:variant>
      <vt:variant>
        <vt:i4>177</vt:i4>
      </vt:variant>
      <vt:variant>
        <vt:i4>0</vt:i4>
      </vt:variant>
      <vt:variant>
        <vt:i4>5</vt:i4>
      </vt:variant>
      <vt:variant>
        <vt:lpwstr>http://www.frontex.europa.eu/newsroom/news_releases/arr78.html</vt:lpwstr>
      </vt:variant>
      <vt:variant>
        <vt:lpwstr/>
      </vt:variant>
      <vt:variant>
        <vt:i4>2752541</vt:i4>
      </vt:variant>
      <vt:variant>
        <vt:i4>174</vt:i4>
      </vt:variant>
      <vt:variant>
        <vt:i4>0</vt:i4>
      </vt:variant>
      <vt:variant>
        <vt:i4>5</vt:i4>
      </vt:variant>
      <vt:variant>
        <vt:lpwstr>http://www.christianitytoday.com/ct/2010/may/18.15.html</vt:lpwstr>
      </vt:variant>
      <vt:variant>
        <vt:lpwstr/>
      </vt:variant>
      <vt:variant>
        <vt:i4>6684759</vt:i4>
      </vt:variant>
      <vt:variant>
        <vt:i4>171</vt:i4>
      </vt:variant>
      <vt:variant>
        <vt:i4>0</vt:i4>
      </vt:variant>
      <vt:variant>
        <vt:i4>5</vt:i4>
      </vt:variant>
      <vt:variant>
        <vt:lpwstr>http://www.allvoices.com/news/7002416-concerns-raised-about-canadian-tole-in-tamil-migrant-sweep-in-bangkok</vt:lpwstr>
      </vt:variant>
      <vt:variant>
        <vt:lpwstr/>
      </vt:variant>
      <vt:variant>
        <vt:i4>4718646</vt:i4>
      </vt:variant>
      <vt:variant>
        <vt:i4>168</vt:i4>
      </vt:variant>
      <vt:variant>
        <vt:i4>0</vt:i4>
      </vt:variant>
      <vt:variant>
        <vt:i4>5</vt:i4>
      </vt:variant>
      <vt:variant>
        <vt:lpwstr>http://www.rcmp-grc.gc.ca/ibet-eipf/index-fra.htm</vt:lpwstr>
      </vt:variant>
      <vt:variant>
        <vt:lpwstr/>
      </vt:variant>
      <vt:variant>
        <vt:i4>393282</vt:i4>
      </vt:variant>
      <vt:variant>
        <vt:i4>165</vt:i4>
      </vt:variant>
      <vt:variant>
        <vt:i4>0</vt:i4>
      </vt:variant>
      <vt:variant>
        <vt:i4>5</vt:i4>
      </vt:variant>
      <vt:variant>
        <vt:lpwstr>http://www.cic.gc.ca/english/department/media/backgtounders/2010/2010-03-30b.asp</vt:lpwstr>
      </vt:variant>
      <vt:variant>
        <vt:lpwstr/>
      </vt:variant>
      <vt:variant>
        <vt:i4>7143528</vt:i4>
      </vt:variant>
      <vt:variant>
        <vt:i4>162</vt:i4>
      </vt:variant>
      <vt:variant>
        <vt:i4>0</vt:i4>
      </vt:variant>
      <vt:variant>
        <vt:i4>5</vt:i4>
      </vt:variant>
      <vt:variant>
        <vt:lpwstr>http://www.cic.gc.ca/francais/ministere/media/communiques/2010/2010-03-30. asp</vt:lpwstr>
      </vt:variant>
      <vt:variant>
        <vt:lpwstr/>
      </vt:variant>
      <vt:variant>
        <vt:i4>1638520</vt:i4>
      </vt:variant>
      <vt:variant>
        <vt:i4>159</vt:i4>
      </vt:variant>
      <vt:variant>
        <vt:i4>0</vt:i4>
      </vt:variant>
      <vt:variant>
        <vt:i4>5</vt:i4>
      </vt:variant>
      <vt:variant>
        <vt:lpwstr>http://www. cic.gc.ca/english/department/media/backgrounders/2010/2010-03-30a.asp</vt:lpwstr>
      </vt:variant>
      <vt:variant>
        <vt:lpwstr/>
      </vt:variant>
      <vt:variant>
        <vt:i4>2687027</vt:i4>
      </vt:variant>
      <vt:variant>
        <vt:i4>156</vt:i4>
      </vt:variant>
      <vt:variant>
        <vt:i4>0</vt:i4>
      </vt:variant>
      <vt:variant>
        <vt:i4>5</vt:i4>
      </vt:variant>
      <vt:variant>
        <vt:lpwstr>http://www2.parl.gc.ca/HousePublications/Publication.aspx?Language=F&amp;Parl=40&amp;Ses=3&amp;Mode=l&amp;Pub=Bill&amp;Doc=C-ll_3</vt:lpwstr>
      </vt:variant>
      <vt:variant>
        <vt:lpwstr/>
      </vt:variant>
      <vt:variant>
        <vt:i4>262175</vt:i4>
      </vt:variant>
      <vt:variant>
        <vt:i4>153</vt:i4>
      </vt:variant>
      <vt:variant>
        <vt:i4>0</vt:i4>
      </vt:variant>
      <vt:variant>
        <vt:i4>5</vt:i4>
      </vt:variant>
      <vt:variant>
        <vt:lpwstr>http://www.conflits.otg/article.php3?id_article=718</vt:lpwstr>
      </vt:variant>
      <vt:variant>
        <vt:lpwstr/>
      </vt:variant>
      <vt:variant>
        <vt:i4>3538974</vt:i4>
      </vt:variant>
      <vt:variant>
        <vt:i4>150</vt:i4>
      </vt:variant>
      <vt:variant>
        <vt:i4>0</vt:i4>
      </vt:variant>
      <vt:variant>
        <vt:i4>5</vt:i4>
      </vt:variant>
      <vt:variant>
        <vt:lpwstr>http://www.conflitsorg/</vt:lpwstr>
      </vt:variant>
      <vt:variant>
        <vt:lpwstr/>
      </vt:variant>
      <vt:variant>
        <vt:i4>5898280</vt:i4>
      </vt:variant>
      <vt:variant>
        <vt:i4>147</vt:i4>
      </vt:variant>
      <vt:variant>
        <vt:i4>0</vt:i4>
      </vt:variant>
      <vt:variant>
        <vt:i4>5</vt:i4>
      </vt:variant>
      <vt:variant>
        <vt:lpwstr>http://www.cbsa-asfc.gc.ca/media/racts-faits/030-fta.html</vt:lpwstr>
      </vt:variant>
      <vt:variant>
        <vt:lpwstr/>
      </vt:variant>
      <vt:variant>
        <vt:i4>262216</vt:i4>
      </vt:variant>
      <vt:variant>
        <vt:i4>144</vt:i4>
      </vt:variant>
      <vt:variant>
        <vt:i4>0</vt:i4>
      </vt:variant>
      <vt:variant>
        <vt:i4>5</vt:i4>
      </vt:variant>
      <vt:variant>
        <vt:lpwstr>http://www.law.harvard.edu/academics/clinical/asylum_law/</vt:lpwstr>
      </vt:variant>
      <vt:variant>
        <vt:lpwstr/>
      </vt:variant>
      <vt:variant>
        <vt:i4>2818057</vt:i4>
      </vt:variant>
      <vt:variant>
        <vt:i4>141</vt:i4>
      </vt:variant>
      <vt:variant>
        <vt:i4>0</vt:i4>
      </vt:variant>
      <vt:variant>
        <vt:i4>5</vt:i4>
      </vt:variant>
      <vt:variant>
        <vt:lpwstr>http://</vt:lpwstr>
      </vt:variant>
      <vt:variant>
        <vt:lpwstr/>
      </vt:variant>
      <vt:variant>
        <vt:i4>6553625</vt:i4>
      </vt:variant>
      <vt:variant>
        <vt:i4>138</vt:i4>
      </vt:variant>
      <vt:variant>
        <vt:i4>0</vt:i4>
      </vt:variant>
      <vt:variant>
        <vt:i4>5</vt:i4>
      </vt:variant>
      <vt:variant>
        <vt:lpwstr/>
      </vt:variant>
      <vt:variant>
        <vt:lpwstr>tdm</vt:lpwstr>
      </vt:variant>
      <vt:variant>
        <vt:i4>8323170</vt:i4>
      </vt:variant>
      <vt:variant>
        <vt:i4>135</vt:i4>
      </vt:variant>
      <vt:variant>
        <vt:i4>0</vt:i4>
      </vt:variant>
      <vt:variant>
        <vt:i4>5</vt:i4>
      </vt:variant>
      <vt:variant>
        <vt:lpwstr>http://www.unfpa.org/swp/2007/</vt:lpwstr>
      </vt:variant>
      <vt:variant>
        <vt:lpwstr/>
      </vt:variant>
      <vt:variant>
        <vt:i4>7667770</vt:i4>
      </vt:variant>
      <vt:variant>
        <vt:i4>132</vt:i4>
      </vt:variant>
      <vt:variant>
        <vt:i4>0</vt:i4>
      </vt:variant>
      <vt:variant>
        <vt:i4>5</vt:i4>
      </vt:variant>
      <vt:variant>
        <vt:lpwstr>http://metropolis.net/research-policy/</vt:lpwstr>
      </vt:variant>
      <vt:variant>
        <vt:lpwstr/>
      </vt:variant>
      <vt:variant>
        <vt:i4>2031649</vt:i4>
      </vt:variant>
      <vt:variant>
        <vt:i4>129</vt:i4>
      </vt:variant>
      <vt:variant>
        <vt:i4>0</vt:i4>
      </vt:variant>
      <vt:variant>
        <vt:i4>5</vt:i4>
      </vt:variant>
      <vt:variant>
        <vt:lpwstr>http://www.dominionpaper.ca/articles/2344</vt:lpwstr>
      </vt:variant>
      <vt:variant>
        <vt:lpwstr/>
      </vt:variant>
      <vt:variant>
        <vt:i4>7929942</vt:i4>
      </vt:variant>
      <vt:variant>
        <vt:i4>126</vt:i4>
      </vt:variant>
      <vt:variant>
        <vt:i4>0</vt:i4>
      </vt:variant>
      <vt:variant>
        <vt:i4>5</vt:i4>
      </vt:variant>
      <vt:variant>
        <vt:lpwstr>http://www.gcim.org</vt:lpwstr>
      </vt:variant>
      <vt:variant>
        <vt:lpwstr/>
      </vt:variant>
      <vt:variant>
        <vt:i4>6422585</vt:i4>
      </vt:variant>
      <vt:variant>
        <vt:i4>123</vt:i4>
      </vt:variant>
      <vt:variant>
        <vt:i4>0</vt:i4>
      </vt:variant>
      <vt:variant>
        <vt:i4>5</vt:i4>
      </vt:variant>
      <vt:variant>
        <vt:lpwstr>http://www.migrationinformation.org/feature/display.cfm?id=650</vt:lpwstr>
      </vt:variant>
      <vt:variant>
        <vt:lpwstr/>
      </vt:variant>
      <vt:variant>
        <vt:i4>7536692</vt:i4>
      </vt:variant>
      <vt:variant>
        <vt:i4>120</vt:i4>
      </vt:variant>
      <vt:variant>
        <vt:i4>0</vt:i4>
      </vt:variant>
      <vt:variant>
        <vt:i4>5</vt:i4>
      </vt:variant>
      <vt:variant>
        <vt:lpwstr>http://www.un.org/esa/population/migration/turin/Symposium_TurinJiles/P03_SYMP_Abella.pdf</vt:lpwstr>
      </vt:variant>
      <vt:variant>
        <vt:lpwstr/>
      </vt:variant>
      <vt:variant>
        <vt:i4>6553625</vt:i4>
      </vt:variant>
      <vt:variant>
        <vt:i4>117</vt:i4>
      </vt:variant>
      <vt:variant>
        <vt:i4>0</vt:i4>
      </vt:variant>
      <vt:variant>
        <vt:i4>5</vt:i4>
      </vt:variant>
      <vt:variant>
        <vt:lpwstr/>
      </vt:variant>
      <vt:variant>
        <vt:lpwstr>tdm</vt:lpwstr>
      </vt:variant>
      <vt:variant>
        <vt:i4>6619166</vt:i4>
      </vt:variant>
      <vt:variant>
        <vt:i4>114</vt:i4>
      </vt:variant>
      <vt:variant>
        <vt:i4>0</vt:i4>
      </vt:variant>
      <vt:variant>
        <vt:i4>5</vt:i4>
      </vt:variant>
      <vt:variant>
        <vt:lpwstr>http://www.unhct.org/cgi-bin/texis/vtx/seatch?page=sear</vt:lpwstr>
      </vt:variant>
      <vt:variant>
        <vt:lpwstr/>
      </vt:variant>
      <vt:variant>
        <vt:i4>2949174</vt:i4>
      </vt:variant>
      <vt:variant>
        <vt:i4>111</vt:i4>
      </vt:variant>
      <vt:variant>
        <vt:i4>0</vt:i4>
      </vt:variant>
      <vt:variant>
        <vt:i4>5</vt:i4>
      </vt:variant>
      <vt:variant>
        <vt:lpwstr>http://www.un.org/</vt:lpwstr>
      </vt:variant>
      <vt:variant>
        <vt:lpwstr/>
      </vt:variant>
      <vt:variant>
        <vt:i4>5570612</vt:i4>
      </vt:variant>
      <vt:variant>
        <vt:i4>108</vt:i4>
      </vt:variant>
      <vt:variant>
        <vt:i4>0</vt:i4>
      </vt:variant>
      <vt:variant>
        <vt:i4>5</vt:i4>
      </vt:variant>
      <vt:variant>
        <vt:lpwstr>http://www2.ohchr.org/french/law/refugies.htm</vt:lpwstr>
      </vt:variant>
      <vt:variant>
        <vt:lpwstr/>
      </vt:variant>
      <vt:variant>
        <vt:i4>2359308</vt:i4>
      </vt:variant>
      <vt:variant>
        <vt:i4>105</vt:i4>
      </vt:variant>
      <vt:variant>
        <vt:i4>0</vt:i4>
      </vt:variant>
      <vt:variant>
        <vt:i4>5</vt:i4>
      </vt:variant>
      <vt:variant>
        <vt:lpwstr>http://www.imhorg/external/np/exr/facts/fre/glancef.htm</vt:lpwstr>
      </vt:variant>
      <vt:variant>
        <vt:lpwstr/>
      </vt:variant>
      <vt:variant>
        <vt:i4>7667827</vt:i4>
      </vt:variant>
      <vt:variant>
        <vt:i4>102</vt:i4>
      </vt:variant>
      <vt:variant>
        <vt:i4>0</vt:i4>
      </vt:variant>
      <vt:variant>
        <vt:i4>5</vt:i4>
      </vt:variant>
      <vt:variant>
        <vt:lpwstr>http://www.unctad.org/fr/docs/</vt:lpwstr>
      </vt:variant>
      <vt:variant>
        <vt:lpwstr/>
      </vt:variant>
      <vt:variant>
        <vt:i4>1507365</vt:i4>
      </vt:variant>
      <vt:variant>
        <vt:i4>99</vt:i4>
      </vt:variant>
      <vt:variant>
        <vt:i4>0</vt:i4>
      </vt:variant>
      <vt:variant>
        <vt:i4>5</vt:i4>
      </vt:variant>
      <vt:variant>
        <vt:lpwstr>http://www.amnesty.fr/vat/amnesty/storage/fckeditor/File/</vt:lpwstr>
      </vt:variant>
      <vt:variant>
        <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8061028</vt:i4>
      </vt:variant>
      <vt:variant>
        <vt:i4>87</vt:i4>
      </vt:variant>
      <vt:variant>
        <vt:i4>0</vt:i4>
      </vt:variant>
      <vt:variant>
        <vt:i4>5</vt:i4>
      </vt:variant>
      <vt:variant>
        <vt:lpwstr/>
      </vt:variant>
      <vt:variant>
        <vt:lpwstr>communaute_notices_bio</vt:lpwstr>
      </vt:variant>
      <vt:variant>
        <vt:i4>7602217</vt:i4>
      </vt:variant>
      <vt:variant>
        <vt:i4>84</vt:i4>
      </vt:variant>
      <vt:variant>
        <vt:i4>0</vt:i4>
      </vt:variant>
      <vt:variant>
        <vt:i4>5</vt:i4>
      </vt:variant>
      <vt:variant>
        <vt:lpwstr/>
      </vt:variant>
      <vt:variant>
        <vt:lpwstr>communaute_pt_4_texte_16</vt:lpwstr>
      </vt:variant>
      <vt:variant>
        <vt:i4>7798825</vt:i4>
      </vt:variant>
      <vt:variant>
        <vt:i4>81</vt:i4>
      </vt:variant>
      <vt:variant>
        <vt:i4>0</vt:i4>
      </vt:variant>
      <vt:variant>
        <vt:i4>5</vt:i4>
      </vt:variant>
      <vt:variant>
        <vt:lpwstr/>
      </vt:variant>
      <vt:variant>
        <vt:lpwstr>communaute_pt_4_texte_15</vt:lpwstr>
      </vt:variant>
      <vt:variant>
        <vt:i4>7733289</vt:i4>
      </vt:variant>
      <vt:variant>
        <vt:i4>78</vt:i4>
      </vt:variant>
      <vt:variant>
        <vt:i4>0</vt:i4>
      </vt:variant>
      <vt:variant>
        <vt:i4>5</vt:i4>
      </vt:variant>
      <vt:variant>
        <vt:lpwstr/>
      </vt:variant>
      <vt:variant>
        <vt:lpwstr>communaute_pt_4_texte_14</vt:lpwstr>
      </vt:variant>
      <vt:variant>
        <vt:i4>7405609</vt:i4>
      </vt:variant>
      <vt:variant>
        <vt:i4>75</vt:i4>
      </vt:variant>
      <vt:variant>
        <vt:i4>0</vt:i4>
      </vt:variant>
      <vt:variant>
        <vt:i4>5</vt:i4>
      </vt:variant>
      <vt:variant>
        <vt:lpwstr/>
      </vt:variant>
      <vt:variant>
        <vt:lpwstr>communaute_pt_4_texte_13</vt:lpwstr>
      </vt:variant>
      <vt:variant>
        <vt:i4>5439601</vt:i4>
      </vt:variant>
      <vt:variant>
        <vt:i4>72</vt:i4>
      </vt:variant>
      <vt:variant>
        <vt:i4>0</vt:i4>
      </vt:variant>
      <vt:variant>
        <vt:i4>5</vt:i4>
      </vt:variant>
      <vt:variant>
        <vt:lpwstr/>
      </vt:variant>
      <vt:variant>
        <vt:lpwstr>communaute_pt_4</vt:lpwstr>
      </vt:variant>
      <vt:variant>
        <vt:i4>7340078</vt:i4>
      </vt:variant>
      <vt:variant>
        <vt:i4>69</vt:i4>
      </vt:variant>
      <vt:variant>
        <vt:i4>0</vt:i4>
      </vt:variant>
      <vt:variant>
        <vt:i4>5</vt:i4>
      </vt:variant>
      <vt:variant>
        <vt:lpwstr/>
      </vt:variant>
      <vt:variant>
        <vt:lpwstr>communaute_pt_3_texte_12</vt:lpwstr>
      </vt:variant>
      <vt:variant>
        <vt:i4>7536686</vt:i4>
      </vt:variant>
      <vt:variant>
        <vt:i4>66</vt:i4>
      </vt:variant>
      <vt:variant>
        <vt:i4>0</vt:i4>
      </vt:variant>
      <vt:variant>
        <vt:i4>5</vt:i4>
      </vt:variant>
      <vt:variant>
        <vt:lpwstr/>
      </vt:variant>
      <vt:variant>
        <vt:lpwstr>communaute_pt_3_texte_11</vt:lpwstr>
      </vt:variant>
      <vt:variant>
        <vt:i4>7471150</vt:i4>
      </vt:variant>
      <vt:variant>
        <vt:i4>63</vt:i4>
      </vt:variant>
      <vt:variant>
        <vt:i4>0</vt:i4>
      </vt:variant>
      <vt:variant>
        <vt:i4>5</vt:i4>
      </vt:variant>
      <vt:variant>
        <vt:lpwstr/>
      </vt:variant>
      <vt:variant>
        <vt:lpwstr>communaute_pt_3_texte_10</vt:lpwstr>
      </vt:variant>
      <vt:variant>
        <vt:i4>8060975</vt:i4>
      </vt:variant>
      <vt:variant>
        <vt:i4>60</vt:i4>
      </vt:variant>
      <vt:variant>
        <vt:i4>0</vt:i4>
      </vt:variant>
      <vt:variant>
        <vt:i4>5</vt:i4>
      </vt:variant>
      <vt:variant>
        <vt:lpwstr/>
      </vt:variant>
      <vt:variant>
        <vt:lpwstr>communaute_pt_3_texte_09</vt:lpwstr>
      </vt:variant>
      <vt:variant>
        <vt:i4>5439606</vt:i4>
      </vt:variant>
      <vt:variant>
        <vt:i4>57</vt:i4>
      </vt:variant>
      <vt:variant>
        <vt:i4>0</vt:i4>
      </vt:variant>
      <vt:variant>
        <vt:i4>5</vt:i4>
      </vt:variant>
      <vt:variant>
        <vt:lpwstr/>
      </vt:variant>
      <vt:variant>
        <vt:lpwstr>communaute_pt_3</vt:lpwstr>
      </vt:variant>
      <vt:variant>
        <vt:i4>7995438</vt:i4>
      </vt:variant>
      <vt:variant>
        <vt:i4>54</vt:i4>
      </vt:variant>
      <vt:variant>
        <vt:i4>0</vt:i4>
      </vt:variant>
      <vt:variant>
        <vt:i4>5</vt:i4>
      </vt:variant>
      <vt:variant>
        <vt:lpwstr/>
      </vt:variant>
      <vt:variant>
        <vt:lpwstr>communaute_pt_2_texte_08</vt:lpwstr>
      </vt:variant>
      <vt:variant>
        <vt:i4>7667758</vt:i4>
      </vt:variant>
      <vt:variant>
        <vt:i4>51</vt:i4>
      </vt:variant>
      <vt:variant>
        <vt:i4>0</vt:i4>
      </vt:variant>
      <vt:variant>
        <vt:i4>5</vt:i4>
      </vt:variant>
      <vt:variant>
        <vt:lpwstr/>
      </vt:variant>
      <vt:variant>
        <vt:lpwstr>communaute_pt_2_texte_07</vt:lpwstr>
      </vt:variant>
      <vt:variant>
        <vt:i4>7602222</vt:i4>
      </vt:variant>
      <vt:variant>
        <vt:i4>48</vt:i4>
      </vt:variant>
      <vt:variant>
        <vt:i4>0</vt:i4>
      </vt:variant>
      <vt:variant>
        <vt:i4>5</vt:i4>
      </vt:variant>
      <vt:variant>
        <vt:lpwstr/>
      </vt:variant>
      <vt:variant>
        <vt:lpwstr>communaute_pt_2_texte_06</vt:lpwstr>
      </vt:variant>
      <vt:variant>
        <vt:i4>7798830</vt:i4>
      </vt:variant>
      <vt:variant>
        <vt:i4>45</vt:i4>
      </vt:variant>
      <vt:variant>
        <vt:i4>0</vt:i4>
      </vt:variant>
      <vt:variant>
        <vt:i4>5</vt:i4>
      </vt:variant>
      <vt:variant>
        <vt:lpwstr/>
      </vt:variant>
      <vt:variant>
        <vt:lpwstr>communaute_pt_2_texte_05</vt:lpwstr>
      </vt:variant>
      <vt:variant>
        <vt:i4>5439607</vt:i4>
      </vt:variant>
      <vt:variant>
        <vt:i4>42</vt:i4>
      </vt:variant>
      <vt:variant>
        <vt:i4>0</vt:i4>
      </vt:variant>
      <vt:variant>
        <vt:i4>5</vt:i4>
      </vt:variant>
      <vt:variant>
        <vt:lpwstr/>
      </vt:variant>
      <vt:variant>
        <vt:lpwstr>communaute_pt_2</vt:lpwstr>
      </vt:variant>
      <vt:variant>
        <vt:i4>7733293</vt:i4>
      </vt:variant>
      <vt:variant>
        <vt:i4>39</vt:i4>
      </vt:variant>
      <vt:variant>
        <vt:i4>0</vt:i4>
      </vt:variant>
      <vt:variant>
        <vt:i4>5</vt:i4>
      </vt:variant>
      <vt:variant>
        <vt:lpwstr/>
      </vt:variant>
      <vt:variant>
        <vt:lpwstr>communaute_pt_1_texte_04</vt:lpwstr>
      </vt:variant>
      <vt:variant>
        <vt:i4>7405613</vt:i4>
      </vt:variant>
      <vt:variant>
        <vt:i4>36</vt:i4>
      </vt:variant>
      <vt:variant>
        <vt:i4>0</vt:i4>
      </vt:variant>
      <vt:variant>
        <vt:i4>5</vt:i4>
      </vt:variant>
      <vt:variant>
        <vt:lpwstr/>
      </vt:variant>
      <vt:variant>
        <vt:lpwstr>communaute_pt_1_texte_03</vt:lpwstr>
      </vt:variant>
      <vt:variant>
        <vt:i4>7340077</vt:i4>
      </vt:variant>
      <vt:variant>
        <vt:i4>33</vt:i4>
      </vt:variant>
      <vt:variant>
        <vt:i4>0</vt:i4>
      </vt:variant>
      <vt:variant>
        <vt:i4>5</vt:i4>
      </vt:variant>
      <vt:variant>
        <vt:lpwstr/>
      </vt:variant>
      <vt:variant>
        <vt:lpwstr>communaute_pt_1_texte_02</vt:lpwstr>
      </vt:variant>
      <vt:variant>
        <vt:i4>7536685</vt:i4>
      </vt:variant>
      <vt:variant>
        <vt:i4>30</vt:i4>
      </vt:variant>
      <vt:variant>
        <vt:i4>0</vt:i4>
      </vt:variant>
      <vt:variant>
        <vt:i4>5</vt:i4>
      </vt:variant>
      <vt:variant>
        <vt:lpwstr/>
      </vt:variant>
      <vt:variant>
        <vt:lpwstr>communaute_pt_1_texte_01</vt:lpwstr>
      </vt:variant>
      <vt:variant>
        <vt:i4>5439604</vt:i4>
      </vt:variant>
      <vt:variant>
        <vt:i4>27</vt:i4>
      </vt:variant>
      <vt:variant>
        <vt:i4>0</vt:i4>
      </vt:variant>
      <vt:variant>
        <vt:i4>5</vt:i4>
      </vt:variant>
      <vt:variant>
        <vt:lpwstr/>
      </vt:variant>
      <vt:variant>
        <vt:lpwstr>communaute_pt_1</vt:lpwstr>
      </vt:variant>
      <vt:variant>
        <vt:i4>6488120</vt:i4>
      </vt:variant>
      <vt:variant>
        <vt:i4>24</vt:i4>
      </vt:variant>
      <vt:variant>
        <vt:i4>0</vt:i4>
      </vt:variant>
      <vt:variant>
        <vt:i4>5</vt:i4>
      </vt:variant>
      <vt:variant>
        <vt:lpwstr/>
      </vt:variant>
      <vt:variant>
        <vt:lpwstr>communaute_presentation</vt:lpwstr>
      </vt:variant>
      <vt:variant>
        <vt:i4>589898</vt:i4>
      </vt:variant>
      <vt:variant>
        <vt:i4>21</vt:i4>
      </vt:variant>
      <vt:variant>
        <vt:i4>0</vt:i4>
      </vt:variant>
      <vt:variant>
        <vt:i4>5</vt:i4>
      </vt:variant>
      <vt:variant>
        <vt:lpwstr/>
      </vt:variant>
      <vt:variant>
        <vt:lpwstr>communaute_couverture</vt:lpwstr>
      </vt:variant>
      <vt:variant>
        <vt:i4>6553625</vt:i4>
      </vt:variant>
      <vt:variant>
        <vt:i4>18</vt:i4>
      </vt:variant>
      <vt:variant>
        <vt:i4>0</vt:i4>
      </vt:variant>
      <vt:variant>
        <vt:i4>5</vt:i4>
      </vt:variant>
      <vt:variant>
        <vt:lpwstr/>
      </vt:variant>
      <vt:variant>
        <vt:lpwstr>tdm</vt:lpwstr>
      </vt:variant>
      <vt:variant>
        <vt:i4>5439539</vt:i4>
      </vt:variant>
      <vt:variant>
        <vt:i4>15</vt:i4>
      </vt:variant>
      <vt:variant>
        <vt:i4>0</vt:i4>
      </vt:variant>
      <vt:variant>
        <vt:i4>5</vt:i4>
      </vt:variant>
      <vt:variant>
        <vt:lpwstr>mailto:labelle.m@uqam.ca</vt:lpwstr>
      </vt:variant>
      <vt:variant>
        <vt:lpwstr/>
      </vt:variant>
      <vt:variant>
        <vt:i4>3080234</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8192011</vt:i4>
      </vt:variant>
      <vt:variant>
        <vt:i4>102</vt:i4>
      </vt:variant>
      <vt:variant>
        <vt:i4>0</vt:i4>
      </vt:variant>
      <vt:variant>
        <vt:i4>5</vt:i4>
      </vt:variant>
      <vt:variant>
        <vt:lpwstr>http://www.voyage.gc.ca/faq/evacuations-fra.asp</vt:lpwstr>
      </vt:variant>
      <vt:variant>
        <vt:lpwstr/>
      </vt:variant>
      <vt:variant>
        <vt:i4>2621555</vt:i4>
      </vt:variant>
      <vt:variant>
        <vt:i4>99</vt:i4>
      </vt:variant>
      <vt:variant>
        <vt:i4>0</vt:i4>
      </vt:variant>
      <vt:variant>
        <vt:i4>5</vt:i4>
      </vt:variant>
      <vt:variant>
        <vt:lpwstr>http://www.canlii.org/fr/qc/legis/regl/rrq-c-c-ll-r-2.1/derniere/rrq-c-c-ll-r-2.1.html</vt:lpwstr>
      </vt:variant>
      <vt:variant>
        <vt:lpwstr/>
      </vt:variant>
      <vt:variant>
        <vt:i4>5832797</vt:i4>
      </vt:variant>
      <vt:variant>
        <vt:i4>96</vt:i4>
      </vt:variant>
      <vt:variant>
        <vt:i4>0</vt:i4>
      </vt:variant>
      <vt:variant>
        <vt:i4>5</vt:i4>
      </vt:variant>
      <vt:variant>
        <vt:lpwstr>http://www.mels.gouv.qc.ca/sections/publications/publications/BSM/TauxDecrochageFGJ2008-2009.pdf</vt:lpwstr>
      </vt:variant>
      <vt:variant>
        <vt:lpwstr/>
      </vt:variant>
      <vt:variant>
        <vt:i4>5832810</vt:i4>
      </vt:variant>
      <vt:variant>
        <vt:i4>93</vt:i4>
      </vt:variant>
      <vt:variant>
        <vt:i4>0</vt:i4>
      </vt:variant>
      <vt:variant>
        <vt:i4>5</vt:i4>
      </vt:variant>
      <vt:variant>
        <vt:lpwstr>http://www.cic.gc.ca/francais/ressources/recherche/recensement2001/quebec/partiea.asp</vt:lpwstr>
      </vt:variant>
      <vt:variant>
        <vt:lpwstr/>
      </vt:variant>
      <vt:variant>
        <vt:i4>7274607</vt:i4>
      </vt:variant>
      <vt:variant>
        <vt:i4>90</vt:i4>
      </vt:variant>
      <vt:variant>
        <vt:i4>0</vt:i4>
      </vt:variant>
      <vt:variant>
        <vt:i4>5</vt:i4>
      </vt:variant>
      <vt:variant>
        <vt:lpwstr>http://www.mfa.gouv.qc.ca/fr/publication/Documents/SF_Portrait_stat_chapitrel_ll.pdf</vt:lpwstr>
      </vt:variant>
      <vt:variant>
        <vt:lpwstr/>
      </vt:variant>
      <vt:variant>
        <vt:i4>1507381</vt:i4>
      </vt:variant>
      <vt:variant>
        <vt:i4>87</vt:i4>
      </vt:variant>
      <vt:variant>
        <vt:i4>0</vt:i4>
      </vt:variant>
      <vt:variant>
        <vt:i4>5</vt:i4>
      </vt:variant>
      <vt:variant>
        <vt:lpwstr>http://www.stat.gouv.qc.ca/donstat/societe/demographie/naisn_deces/naissance/40l.htm</vt:lpwstr>
      </vt:variant>
      <vt:variant>
        <vt:lpwstr/>
      </vt:variant>
      <vt:variant>
        <vt:i4>4784181</vt:i4>
      </vt:variant>
      <vt:variant>
        <vt:i4>84</vt:i4>
      </vt:variant>
      <vt:variant>
        <vt:i4>0</vt:i4>
      </vt:variant>
      <vt:variant>
        <vt:i4>5</vt:i4>
      </vt:variant>
      <vt:variant>
        <vt:lpwstr>http://www.stat.gouv.qc.ca/donstat/societe/demographie/naisn_deces/naissance/402.htm</vt:lpwstr>
      </vt:variant>
      <vt:variant>
        <vt:lpwstr/>
      </vt:variant>
      <vt:variant>
        <vt:i4>6946936</vt:i4>
      </vt:variant>
      <vt:variant>
        <vt:i4>81</vt:i4>
      </vt:variant>
      <vt:variant>
        <vt:i4>0</vt:i4>
      </vt:variant>
      <vt:variant>
        <vt:i4>5</vt:i4>
      </vt:variant>
      <vt:variant>
        <vt:lpwstr>http://www.stat.gouv.qc.ca/publications/demograp/pdf2010/Bilan2010.pdf</vt:lpwstr>
      </vt:variant>
      <vt:variant>
        <vt:lpwstr/>
      </vt:variant>
      <vt:variant>
        <vt:i4>6029390</vt:i4>
      </vt:variant>
      <vt:variant>
        <vt:i4>78</vt:i4>
      </vt:variant>
      <vt:variant>
        <vt:i4>0</vt:i4>
      </vt:variant>
      <vt:variant>
        <vt:i4>5</vt:i4>
      </vt:variant>
      <vt:variant>
        <vt:lpwstr>http://www40.statcan.gc.ca/102/cst01/famil40-fra.htm</vt:lpwstr>
      </vt:variant>
      <vt:variant>
        <vt:lpwstr/>
      </vt:variant>
      <vt:variant>
        <vt:i4>1638445</vt:i4>
      </vt:variant>
      <vt:variant>
        <vt:i4>75</vt:i4>
      </vt:variant>
      <vt:variant>
        <vt:i4>0</vt:i4>
      </vt:variant>
      <vt:variant>
        <vt:i4>5</vt:i4>
      </vt:variant>
      <vt:variant>
        <vt:lpwstr>http://www.cdpdj.qc.ca/fr/placedelareligion/docs/religion-Quebec-statistiques.pdf</vt:lpwstr>
      </vt:variant>
      <vt:variant>
        <vt:lpwstr/>
      </vt:variant>
      <vt:variant>
        <vt:i4>2883590</vt:i4>
      </vt:variant>
      <vt:variant>
        <vt:i4>72</vt:i4>
      </vt:variant>
      <vt:variant>
        <vt:i4>0</vt:i4>
      </vt:variant>
      <vt:variant>
        <vt:i4>5</vt:i4>
      </vt:variant>
      <vt:variant>
        <vt:lpwstr>http://www.statcan.gc.ca/pub/1 l-008-x/2002004/article/6493-fra.pdf</vt:lpwstr>
      </vt:variant>
      <vt:variant>
        <vt:lpwstr/>
      </vt:variant>
      <vt:variant>
        <vt:i4>2228261</vt:i4>
      </vt:variant>
      <vt:variant>
        <vt:i4>69</vt:i4>
      </vt:variant>
      <vt:variant>
        <vt:i4>0</vt:i4>
      </vt:variant>
      <vt:variant>
        <vt:i4>5</vt:i4>
      </vt:variant>
      <vt:variant>
        <vt:lpwstr>http://www. assnat.qc.ca/fr/travaux-parlementaires/projets-loi/projet-loi-94-39-l.html</vt:lpwstr>
      </vt:variant>
      <vt:variant>
        <vt:lpwstr/>
      </vt:variant>
      <vt:variant>
        <vt:i4>5636219</vt:i4>
      </vt:variant>
      <vt:variant>
        <vt:i4>66</vt:i4>
      </vt:variant>
      <vt:variant>
        <vt:i4>0</vt:i4>
      </vt:variant>
      <vt:variant>
        <vt:i4>5</vt:i4>
      </vt:variant>
      <vt:variant>
        <vt:lpwstr>http://www.assnat.qc.ca/fr/travaux-parlementaires/projets-loi/projet-loi-16-39-l.html</vt:lpwstr>
      </vt:variant>
      <vt:variant>
        <vt:lpwstr/>
      </vt:variant>
      <vt:variant>
        <vt:i4>4915271</vt:i4>
      </vt:variant>
      <vt:variant>
        <vt:i4>63</vt:i4>
      </vt:variant>
      <vt:variant>
        <vt:i4>0</vt:i4>
      </vt:variant>
      <vt:variant>
        <vt:i4>5</vt:i4>
      </vt:variant>
      <vt:variant>
        <vt:lpwstr>http://www.pch.gc.ca/pgm/pdp-hrp/docs/escr/index-fra.cfm</vt:lpwstr>
      </vt:variant>
      <vt:variant>
        <vt:lpwstr/>
      </vt:variant>
      <vt:variant>
        <vt:i4>4915271</vt:i4>
      </vt:variant>
      <vt:variant>
        <vt:i4>60</vt:i4>
      </vt:variant>
      <vt:variant>
        <vt:i4>0</vt:i4>
      </vt:variant>
      <vt:variant>
        <vt:i4>5</vt:i4>
      </vt:variant>
      <vt:variant>
        <vt:lpwstr>http://www.pch.gc.ca/pgm/pdp-hrp/docs/escr/index-fra.cfm</vt:lpwstr>
      </vt:variant>
      <vt:variant>
        <vt:lpwstr/>
      </vt:variant>
      <vt:variant>
        <vt:i4>786433</vt:i4>
      </vt:variant>
      <vt:variant>
        <vt:i4>57</vt:i4>
      </vt:variant>
      <vt:variant>
        <vt:i4>0</vt:i4>
      </vt:variant>
      <vt:variant>
        <vt:i4>5</vt:i4>
      </vt:variant>
      <vt:variant>
        <vt:lpwstr>http://www.atfquebec.ca/atf/mission.html</vt:lpwstr>
      </vt:variant>
      <vt:variant>
        <vt:lpwstr/>
      </vt:variant>
      <vt:variant>
        <vt:i4>5701707</vt:i4>
      </vt:variant>
      <vt:variant>
        <vt:i4>54</vt:i4>
      </vt:variant>
      <vt:variant>
        <vt:i4>0</vt:i4>
      </vt:variant>
      <vt:variant>
        <vt:i4>5</vt:i4>
      </vt:variant>
      <vt:variant>
        <vt:lpwstr>http://www.assnat.qc.ca/FRA/37legislature2/commissions/Cc/depot-tacisme.html</vt:lpwstr>
      </vt:variant>
      <vt:variant>
        <vt:lpwstr/>
      </vt:variant>
      <vt:variant>
        <vt:i4>2818057</vt:i4>
      </vt:variant>
      <vt:variant>
        <vt:i4>51</vt:i4>
      </vt:variant>
      <vt:variant>
        <vt:i4>0</vt:i4>
      </vt:variant>
      <vt:variant>
        <vt:i4>5</vt:i4>
      </vt:variant>
      <vt:variant>
        <vt:lpwstr>http://</vt:lpwstr>
      </vt:variant>
      <vt:variant>
        <vt:lpwstr/>
      </vt:variant>
      <vt:variant>
        <vt:i4>5832793</vt:i4>
      </vt:variant>
      <vt:variant>
        <vt:i4>48</vt:i4>
      </vt:variant>
      <vt:variant>
        <vt:i4>0</vt:i4>
      </vt:variant>
      <vt:variant>
        <vt:i4>5</vt:i4>
      </vt:variant>
      <vt:variant>
        <vt:lpwstr>http://www.quebeclaique.org/</vt:lpwstr>
      </vt:variant>
      <vt:variant>
        <vt:lpwstr/>
      </vt:variant>
      <vt:variant>
        <vt:i4>2097211</vt:i4>
      </vt:variant>
      <vt:variant>
        <vt:i4>45</vt:i4>
      </vt:variant>
      <vt:variant>
        <vt:i4>0</vt:i4>
      </vt:variant>
      <vt:variant>
        <vt:i4>5</vt:i4>
      </vt:variant>
      <vt:variant>
        <vt:lpwstr>http://www.pourunquebecpluraliste.org/</vt:lpwstr>
      </vt:variant>
      <vt:variant>
        <vt:lpwstr/>
      </vt:variant>
      <vt:variant>
        <vt:i4>4390988</vt:i4>
      </vt:variant>
      <vt:variant>
        <vt:i4>42</vt:i4>
      </vt:variant>
      <vt:variant>
        <vt:i4>0</vt:i4>
      </vt:variant>
      <vt:variant>
        <vt:i4>5</vt:i4>
      </vt:variant>
      <vt:variant>
        <vt:lpwstr>http://oumma.com/Le-livre-Ma-vie</vt:lpwstr>
      </vt:variant>
      <vt:variant>
        <vt:lpwstr/>
      </vt:variant>
      <vt:variant>
        <vt:i4>4587600</vt:i4>
      </vt:variant>
      <vt:variant>
        <vt:i4>39</vt:i4>
      </vt:variant>
      <vt:variant>
        <vt:i4>0</vt:i4>
      </vt:variant>
      <vt:variant>
        <vt:i4>5</vt:i4>
      </vt:variant>
      <vt:variant>
        <vt:lpwstr>http://Oumma.com</vt:lpwstr>
      </vt:variant>
      <vt:variant>
        <vt:lpwstr/>
      </vt:variant>
      <vt:variant>
        <vt:i4>3538989</vt:i4>
      </vt:variant>
      <vt:variant>
        <vt:i4>36</vt:i4>
      </vt:variant>
      <vt:variant>
        <vt:i4>0</vt:i4>
      </vt:variant>
      <vt:variant>
        <vt:i4>5</vt:i4>
      </vt:variant>
      <vt:variant>
        <vt:lpwstr>http://Sisyphe.org</vt:lpwstr>
      </vt:variant>
      <vt:variant>
        <vt:lpwstr/>
      </vt:variant>
      <vt:variant>
        <vt:i4>1310793</vt:i4>
      </vt:variant>
      <vt:variant>
        <vt:i4>33</vt:i4>
      </vt:variant>
      <vt:variant>
        <vt:i4>0</vt:i4>
      </vt:variant>
      <vt:variant>
        <vt:i4>5</vt:i4>
      </vt:variant>
      <vt:variant>
        <vt:lpwstr>http://www.assnat.qc.ca/fr/travaux-parlementaires/commissions/CI/mandats/Mandat-12329/memoires-deposes. html</vt:lpwstr>
      </vt:variant>
      <vt:variant>
        <vt:lpwstr/>
      </vt:variant>
      <vt:variant>
        <vt:i4>3539068</vt:i4>
      </vt:variant>
      <vt:variant>
        <vt:i4>30</vt:i4>
      </vt:variant>
      <vt:variant>
        <vt:i4>0</vt:i4>
      </vt:variant>
      <vt:variant>
        <vt:i4>5</vt:i4>
      </vt:variant>
      <vt:variant>
        <vt:lpwstr>http://www.pointdebasculecanada.ca/article/1345-lagrande-mosquee-par-richard-martineau.php</vt:lpwstr>
      </vt:variant>
      <vt:variant>
        <vt:lpwstr/>
      </vt:variant>
      <vt:variant>
        <vt:i4>5177410</vt:i4>
      </vt:variant>
      <vt:variant>
        <vt:i4>27</vt:i4>
      </vt:variant>
      <vt:variant>
        <vt:i4>0</vt:i4>
      </vt:variant>
      <vt:variant>
        <vt:i4>5</vt:i4>
      </vt:variant>
      <vt:variant>
        <vt:lpwstr>http://fdesouche.com</vt:lpwstr>
      </vt:variant>
      <vt:variant>
        <vt:lpwstr/>
      </vt:variant>
      <vt:variant>
        <vt:i4>1900662</vt:i4>
      </vt:variant>
      <vt:variant>
        <vt:i4>24</vt:i4>
      </vt:variant>
      <vt:variant>
        <vt:i4>0</vt:i4>
      </vt:variant>
      <vt:variant>
        <vt:i4>5</vt:i4>
      </vt:variant>
      <vt:variant>
        <vt:lpwstr>http://Vigile.net</vt:lpwstr>
      </vt:variant>
      <vt:variant>
        <vt:lpwstr/>
      </vt:variant>
      <vt:variant>
        <vt:i4>4849749</vt:i4>
      </vt:variant>
      <vt:variant>
        <vt:i4>21</vt:i4>
      </vt:variant>
      <vt:variant>
        <vt:i4>0</vt:i4>
      </vt:variant>
      <vt:variant>
        <vt:i4>5</vt:i4>
      </vt:variant>
      <vt:variant>
        <vt:lpwstr>http://www.gencat.cat/benestar/societat/convivencia/immigracio/pni/index.htm</vt:lpwstr>
      </vt:variant>
      <vt:variant>
        <vt:lpwstr/>
      </vt:variant>
      <vt:variant>
        <vt:i4>852018</vt:i4>
      </vt:variant>
      <vt:variant>
        <vt:i4>18</vt:i4>
      </vt:variant>
      <vt:variant>
        <vt:i4>0</vt:i4>
      </vt:variant>
      <vt:variant>
        <vt:i4>5</vt:i4>
      </vt:variant>
      <vt:variant>
        <vt:lpwstr>http://www.cic.gc.ca/english/information/faq/work/caregiver-faq22.asp</vt:lpwstr>
      </vt:variant>
      <vt:variant>
        <vt:lpwstr/>
      </vt:variant>
      <vt:variant>
        <vt:i4>327715</vt:i4>
      </vt:variant>
      <vt:variant>
        <vt:i4>15</vt:i4>
      </vt:variant>
      <vt:variant>
        <vt:i4>0</vt:i4>
      </vt:variant>
      <vt:variant>
        <vt:i4>5</vt:i4>
      </vt:variant>
      <vt:variant>
        <vt:lpwstr>http://news.bbc.co.uk/2/hi/europe/4294426.stm</vt:lpwstr>
      </vt:variant>
      <vt:variant>
        <vt:lpwstr/>
      </vt:variant>
      <vt:variant>
        <vt:i4>6225969</vt:i4>
      </vt:variant>
      <vt:variant>
        <vt:i4>12</vt:i4>
      </vt:variant>
      <vt:variant>
        <vt:i4>0</vt:i4>
      </vt:variant>
      <vt:variant>
        <vt:i4>5</vt:i4>
      </vt:variant>
      <vt:variant>
        <vt:lpwstr>http://www.amnesty.org/en/library/asset/EUR4l/001 /2006/en/54al 3968-d3e0-11 dd-8743-d305bea2b2c7/eur4l0012006en.html</vt:lpwstr>
      </vt:variant>
      <vt:variant>
        <vt:lpwstr/>
      </vt:variant>
      <vt:variant>
        <vt:i4>1572941</vt:i4>
      </vt:variant>
      <vt:variant>
        <vt:i4>9</vt:i4>
      </vt:variant>
      <vt:variant>
        <vt:i4>0</vt:i4>
      </vt:variant>
      <vt:variant>
        <vt:i4>5</vt:i4>
      </vt:variant>
      <vt:variant>
        <vt:lpwstr>http://www.unctad.org/fr/docs/presspb20113_fr.pdf</vt:lpwstr>
      </vt:variant>
      <vt:variant>
        <vt:lpwstr/>
      </vt:variant>
      <vt:variant>
        <vt:i4>65547</vt:i4>
      </vt:variant>
      <vt:variant>
        <vt:i4>6</vt:i4>
      </vt:variant>
      <vt:variant>
        <vt:i4>0</vt:i4>
      </vt:variant>
      <vt:variant>
        <vt:i4>5</vt:i4>
      </vt:variant>
      <vt:variant>
        <vt:lpwstr>http://inf.org/external/</vt:lpwstr>
      </vt:variant>
      <vt:variant>
        <vt:lpwstr/>
      </vt:variant>
      <vt:variant>
        <vt:i4>2949231</vt:i4>
      </vt:variant>
      <vt:variant>
        <vt:i4>3</vt:i4>
      </vt:variant>
      <vt:variant>
        <vt:i4>0</vt:i4>
      </vt:variant>
      <vt:variant>
        <vt:i4>5</vt:i4>
      </vt:variant>
      <vt:variant>
        <vt:lpwstr>http://un.org/</vt:lpwstr>
      </vt:variant>
      <vt:variant>
        <vt:lpwstr/>
      </vt:variant>
      <vt:variant>
        <vt:i4>1704040</vt:i4>
      </vt:variant>
      <vt:variant>
        <vt:i4>0</vt:i4>
      </vt:variant>
      <vt:variant>
        <vt:i4>0</vt:i4>
      </vt:variant>
      <vt:variant>
        <vt:i4>5</vt:i4>
      </vt:variant>
      <vt:variant>
        <vt:lpwstr>http://www.un.org/News/fr-press/docs/2006/AG10494.doc.htm</vt:lpwstr>
      </vt:variant>
      <vt:variant>
        <vt:lpwstr/>
      </vt:variant>
      <vt:variant>
        <vt:i4>2228293</vt:i4>
      </vt:variant>
      <vt:variant>
        <vt:i4>2406</vt:i4>
      </vt:variant>
      <vt:variant>
        <vt:i4>1025</vt:i4>
      </vt:variant>
      <vt:variant>
        <vt:i4>1</vt:i4>
      </vt:variant>
      <vt:variant>
        <vt:lpwstr>css_logo_gris</vt:lpwstr>
      </vt:variant>
      <vt:variant>
        <vt:lpwstr/>
      </vt:variant>
      <vt:variant>
        <vt:i4>5111880</vt:i4>
      </vt:variant>
      <vt:variant>
        <vt:i4>2694</vt:i4>
      </vt:variant>
      <vt:variant>
        <vt:i4>1026</vt:i4>
      </vt:variant>
      <vt:variant>
        <vt:i4>1</vt:i4>
      </vt:variant>
      <vt:variant>
        <vt:lpwstr>UQAC_logo_2018</vt:lpwstr>
      </vt:variant>
      <vt:variant>
        <vt:lpwstr/>
      </vt:variant>
      <vt:variant>
        <vt:i4>4194334</vt:i4>
      </vt:variant>
      <vt:variant>
        <vt:i4>5105</vt:i4>
      </vt:variant>
      <vt:variant>
        <vt:i4>1027</vt:i4>
      </vt:variant>
      <vt:variant>
        <vt:i4>1</vt:i4>
      </vt:variant>
      <vt:variant>
        <vt:lpwstr>Boite_aux_lettres_clair</vt:lpwstr>
      </vt:variant>
      <vt:variant>
        <vt:lpwstr/>
      </vt:variant>
      <vt:variant>
        <vt:i4>1703963</vt:i4>
      </vt:variant>
      <vt:variant>
        <vt:i4>5543</vt:i4>
      </vt:variant>
      <vt:variant>
        <vt:i4>1028</vt:i4>
      </vt:variant>
      <vt:variant>
        <vt:i4>1</vt:i4>
      </vt:variant>
      <vt:variant>
        <vt:lpwstr>fait_sur_mac</vt:lpwstr>
      </vt:variant>
      <vt:variant>
        <vt:lpwstr/>
      </vt:variant>
      <vt:variant>
        <vt:i4>1703998</vt:i4>
      </vt:variant>
      <vt:variant>
        <vt:i4>5742</vt:i4>
      </vt:variant>
      <vt:variant>
        <vt:i4>1029</vt:i4>
      </vt:variant>
      <vt:variant>
        <vt:i4>1</vt:i4>
      </vt:variant>
      <vt:variant>
        <vt:lpwstr>Communaute_pol_en_question_L16_low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communauté politique en question. Regards croisés sur l’immigration, la citoyenneté, la diversité et le pouvoir.</dc:title>
  <dc:subject/>
  <dc:creator>Sous la dir. de Micheline Labelle, Jocelyne Couture et Frank W. Remiggi, 2012.</dc:creator>
  <cp:keywords>classiques.sc.soc@gmail.com</cp:keywords>
  <dc:description>http://classiques.uqac.ca/</dc:description>
  <cp:lastModifiedBy>Microsoft Office User</cp:lastModifiedBy>
  <cp:revision>2</cp:revision>
  <cp:lastPrinted>2001-08-26T19:33:00Z</cp:lastPrinted>
  <dcterms:created xsi:type="dcterms:W3CDTF">2020-02-21T23:45:00Z</dcterms:created>
  <dcterms:modified xsi:type="dcterms:W3CDTF">2020-02-21T23:45:00Z</dcterms:modified>
  <cp:category>Jean marie Tremblay, sociologue, fondateur, 1993</cp:category>
</cp:coreProperties>
</file>