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FC1B33" w:rsidRPr="00596BDC">
        <w:tblPrEx>
          <w:tblCellMar>
            <w:top w:w="0" w:type="dxa"/>
            <w:bottom w:w="0" w:type="dxa"/>
          </w:tblCellMar>
        </w:tblPrEx>
        <w:tc>
          <w:tcPr>
            <w:tcW w:w="9160" w:type="dxa"/>
            <w:shd w:val="clear" w:color="auto" w:fill="EAF1DD"/>
          </w:tcPr>
          <w:p w:rsidR="00FC1B33" w:rsidRPr="00596BDC" w:rsidRDefault="00FC1B33">
            <w:pPr>
              <w:ind w:firstLine="0"/>
              <w:jc w:val="center"/>
              <w:rPr>
                <w:sz w:val="20"/>
                <w:lang w:bidi="ar-SA"/>
              </w:rPr>
            </w:pPr>
            <w:bookmarkStart w:id="0" w:name="_GoBack"/>
            <w:bookmarkEnd w:id="0"/>
          </w:p>
          <w:p w:rsidR="00FC1B33" w:rsidRPr="00596BDC" w:rsidRDefault="00FC1B33">
            <w:pPr>
              <w:ind w:firstLine="0"/>
              <w:jc w:val="center"/>
              <w:rPr>
                <w:color w:val="FF0000"/>
                <w:sz w:val="20"/>
                <w:lang w:bidi="ar-SA"/>
              </w:rPr>
            </w:pPr>
          </w:p>
          <w:p w:rsidR="00FC1B33" w:rsidRPr="00596BDC" w:rsidRDefault="00FC1B33">
            <w:pPr>
              <w:ind w:firstLine="0"/>
              <w:jc w:val="center"/>
              <w:rPr>
                <w:color w:val="FF0000"/>
                <w:sz w:val="20"/>
                <w:lang w:bidi="ar-SA"/>
              </w:rPr>
            </w:pPr>
          </w:p>
          <w:p w:rsidR="00FC1B33" w:rsidRPr="00596BDC" w:rsidRDefault="00FC1B33">
            <w:pPr>
              <w:ind w:firstLine="0"/>
              <w:jc w:val="center"/>
              <w:rPr>
                <w:b/>
                <w:sz w:val="20"/>
                <w:lang w:bidi="ar-SA"/>
              </w:rPr>
            </w:pPr>
          </w:p>
          <w:p w:rsidR="00FC1B33" w:rsidRPr="00596BDC" w:rsidRDefault="00FC1B33">
            <w:pPr>
              <w:ind w:firstLine="0"/>
              <w:jc w:val="center"/>
              <w:rPr>
                <w:sz w:val="20"/>
                <w:lang w:bidi="ar-SA"/>
              </w:rPr>
            </w:pPr>
          </w:p>
          <w:p w:rsidR="00FC1B33" w:rsidRPr="00596BDC" w:rsidRDefault="00FC1B33">
            <w:pPr>
              <w:pStyle w:val="Corpsdetexte"/>
              <w:widowControl w:val="0"/>
              <w:spacing w:before="0" w:after="0"/>
              <w:rPr>
                <w:color w:val="FF0000"/>
                <w:sz w:val="24"/>
                <w:lang w:bidi="ar-SA"/>
              </w:rPr>
            </w:pPr>
          </w:p>
          <w:p w:rsidR="00FC1B33" w:rsidRPr="00596BDC" w:rsidRDefault="00FC1B33" w:rsidP="00FC1B33">
            <w:pPr>
              <w:pStyle w:val="Titlest1"/>
              <w:rPr>
                <w:sz w:val="48"/>
                <w:lang w:bidi="ar-SA"/>
              </w:rPr>
            </w:pPr>
            <w:r>
              <w:rPr>
                <w:sz w:val="48"/>
                <w:lang w:bidi="ar-SA"/>
              </w:rPr>
              <w:t>Richard LANGLOIS</w:t>
            </w:r>
          </w:p>
          <w:p w:rsidR="00FC1B33" w:rsidRPr="00B10360" w:rsidRDefault="00FC1B33" w:rsidP="00FC1B33">
            <w:pPr>
              <w:pStyle w:val="Titlest20"/>
              <w:rPr>
                <w:sz w:val="24"/>
                <w:lang w:bidi="ar-SA"/>
              </w:rPr>
            </w:pPr>
            <w:r w:rsidRPr="00B10360">
              <w:rPr>
                <w:sz w:val="24"/>
                <w:lang w:bidi="ar-SA"/>
              </w:rPr>
              <w:t>Économiste à la Centrale des Syndicats du Québec (CSQ)</w:t>
            </w:r>
          </w:p>
          <w:p w:rsidR="00FC1B33" w:rsidRPr="00596BDC" w:rsidRDefault="00FC1B33" w:rsidP="00FC1B33">
            <w:pPr>
              <w:pStyle w:val="Titlest20"/>
              <w:rPr>
                <w:sz w:val="48"/>
                <w:lang w:bidi="ar-SA"/>
              </w:rPr>
            </w:pPr>
          </w:p>
          <w:p w:rsidR="00FC1B33" w:rsidRDefault="00FC1B33" w:rsidP="00FC1B33">
            <w:pPr>
              <w:pStyle w:val="Titlest20"/>
              <w:rPr>
                <w:sz w:val="36"/>
                <w:lang w:bidi="ar-SA"/>
              </w:rPr>
            </w:pPr>
            <w:r w:rsidRPr="00596BDC">
              <w:rPr>
                <w:sz w:val="36"/>
                <w:lang w:bidi="ar-SA"/>
              </w:rPr>
              <w:t>Printemps 1996</w:t>
            </w:r>
          </w:p>
          <w:p w:rsidR="00FC1B33" w:rsidRPr="005E3C20" w:rsidRDefault="00FC1B33" w:rsidP="00FC1B33">
            <w:pPr>
              <w:pStyle w:val="Titlest20"/>
              <w:rPr>
                <w:b/>
                <w:sz w:val="48"/>
                <w:lang w:bidi="ar-SA"/>
              </w:rPr>
            </w:pPr>
          </w:p>
          <w:p w:rsidR="00FC1B33" w:rsidRPr="00B10360" w:rsidRDefault="00FC1B33" w:rsidP="00FC1B33">
            <w:pPr>
              <w:pStyle w:val="Titlestc"/>
              <w:rPr>
                <w:lang w:bidi="ar-SA"/>
              </w:rPr>
            </w:pPr>
            <w:r w:rsidRPr="00B10360">
              <w:rPr>
                <w:lang w:bidi="ar-SA"/>
              </w:rPr>
              <w:t>“Réforme des programmes</w:t>
            </w:r>
            <w:r>
              <w:rPr>
                <w:lang w:bidi="ar-SA"/>
              </w:rPr>
              <w:br/>
            </w:r>
            <w:r w:rsidRPr="00B10360">
              <w:rPr>
                <w:lang w:bidi="ar-SA"/>
              </w:rPr>
              <w:t>s</w:t>
            </w:r>
            <w:r w:rsidRPr="00B10360">
              <w:rPr>
                <w:lang w:bidi="ar-SA"/>
              </w:rPr>
              <w:t>o</w:t>
            </w:r>
            <w:r w:rsidRPr="00B10360">
              <w:rPr>
                <w:lang w:bidi="ar-SA"/>
              </w:rPr>
              <w:t>ciaux : l’État social</w:t>
            </w:r>
            <w:r>
              <w:rPr>
                <w:lang w:bidi="ar-SA"/>
              </w:rPr>
              <w:br/>
            </w:r>
            <w:r w:rsidRPr="00B10360">
              <w:rPr>
                <w:lang w:bidi="ar-SA"/>
              </w:rPr>
              <w:t>hors de prix ?”</w:t>
            </w:r>
          </w:p>
          <w:p w:rsidR="00FC1B33" w:rsidRPr="00596BDC" w:rsidRDefault="00FC1B33">
            <w:pPr>
              <w:widowControl w:val="0"/>
              <w:ind w:firstLine="0"/>
              <w:jc w:val="center"/>
              <w:rPr>
                <w:lang w:bidi="ar-SA"/>
              </w:rPr>
            </w:pPr>
          </w:p>
          <w:p w:rsidR="00FC1B33" w:rsidRDefault="00FC1B33" w:rsidP="00FC1B33">
            <w:pPr>
              <w:widowControl w:val="0"/>
              <w:ind w:firstLine="0"/>
              <w:jc w:val="center"/>
              <w:rPr>
                <w:lang w:bidi="ar-SA"/>
              </w:rPr>
            </w:pPr>
          </w:p>
          <w:p w:rsidR="00FC1B33" w:rsidRPr="00596BDC" w:rsidRDefault="00FC1B33" w:rsidP="00FC1B33">
            <w:pPr>
              <w:widowControl w:val="0"/>
              <w:ind w:firstLine="0"/>
              <w:jc w:val="center"/>
              <w:rPr>
                <w:lang w:bidi="ar-SA"/>
              </w:rPr>
            </w:pPr>
          </w:p>
          <w:p w:rsidR="00FC1B33" w:rsidRPr="00596BDC" w:rsidRDefault="00FC1B33" w:rsidP="00FC1B33">
            <w:pPr>
              <w:widowControl w:val="0"/>
              <w:ind w:firstLine="0"/>
              <w:jc w:val="center"/>
              <w:rPr>
                <w:sz w:val="20"/>
                <w:lang w:bidi="ar-SA"/>
              </w:rPr>
            </w:pPr>
          </w:p>
          <w:p w:rsidR="00FC1B33" w:rsidRPr="00596BDC" w:rsidRDefault="00FC1B33" w:rsidP="00FC1B33">
            <w:pPr>
              <w:widowControl w:val="0"/>
              <w:ind w:firstLine="0"/>
              <w:jc w:val="center"/>
              <w:rPr>
                <w:sz w:val="20"/>
                <w:lang w:bidi="ar-SA"/>
              </w:rPr>
            </w:pPr>
          </w:p>
          <w:p w:rsidR="00FC1B33" w:rsidRPr="00596BDC" w:rsidRDefault="00FC1B33" w:rsidP="00FC1B33">
            <w:pPr>
              <w:ind w:firstLine="0"/>
              <w:jc w:val="center"/>
              <w:rPr>
                <w:sz w:val="20"/>
                <w:lang w:bidi="ar-SA"/>
              </w:rPr>
            </w:pPr>
            <w:r w:rsidRPr="00596BDC">
              <w:rPr>
                <w:b/>
                <w:lang w:bidi="ar-SA"/>
              </w:rPr>
              <w:t>LES CLASSIQUES DES SCIENCES SOCIALES</w:t>
            </w:r>
            <w:r w:rsidRPr="00596BDC">
              <w:rPr>
                <w:lang w:bidi="ar-SA"/>
              </w:rPr>
              <w:br/>
              <w:t>CHICOUTIMI, QUÉBEC</w:t>
            </w:r>
            <w:r w:rsidRPr="00596BDC">
              <w:rPr>
                <w:lang w:bidi="ar-SA"/>
              </w:rPr>
              <w:br/>
            </w:r>
            <w:hyperlink r:id="rId7" w:history="1">
              <w:r w:rsidRPr="00596BDC">
                <w:rPr>
                  <w:rStyle w:val="Lienhypertexte"/>
                  <w:lang w:bidi="ar-SA"/>
                </w:rPr>
                <w:t>http://classiques.uqac.ca/</w:t>
              </w:r>
            </w:hyperlink>
          </w:p>
          <w:p w:rsidR="00FC1B33" w:rsidRPr="00596BDC" w:rsidRDefault="00FC1B33" w:rsidP="00FC1B33">
            <w:pPr>
              <w:widowControl w:val="0"/>
              <w:ind w:firstLine="0"/>
              <w:jc w:val="both"/>
              <w:rPr>
                <w:lang w:bidi="ar-SA"/>
              </w:rPr>
            </w:pPr>
          </w:p>
          <w:p w:rsidR="00FC1B33" w:rsidRPr="00596BDC" w:rsidRDefault="00FC1B33" w:rsidP="00FC1B33">
            <w:pPr>
              <w:widowControl w:val="0"/>
              <w:ind w:firstLine="0"/>
              <w:jc w:val="both"/>
              <w:rPr>
                <w:lang w:bidi="ar-SA"/>
              </w:rPr>
            </w:pPr>
          </w:p>
          <w:p w:rsidR="00FC1B33" w:rsidRPr="00596BDC" w:rsidRDefault="00FC1B33" w:rsidP="00FC1B33">
            <w:pPr>
              <w:widowControl w:val="0"/>
              <w:ind w:firstLine="0"/>
              <w:jc w:val="both"/>
              <w:rPr>
                <w:lang w:bidi="ar-SA"/>
              </w:rPr>
            </w:pPr>
          </w:p>
          <w:p w:rsidR="00FC1B33" w:rsidRPr="00596BDC" w:rsidRDefault="00FC1B33" w:rsidP="00FC1B33">
            <w:pPr>
              <w:widowControl w:val="0"/>
              <w:ind w:firstLine="0"/>
              <w:jc w:val="both"/>
              <w:rPr>
                <w:lang w:bidi="ar-SA"/>
              </w:rPr>
            </w:pPr>
          </w:p>
          <w:p w:rsidR="00FC1B33" w:rsidRDefault="00FC1B33" w:rsidP="00FC1B33">
            <w:pPr>
              <w:widowControl w:val="0"/>
              <w:ind w:firstLine="0"/>
              <w:jc w:val="both"/>
              <w:rPr>
                <w:lang w:bidi="ar-SA"/>
              </w:rPr>
            </w:pPr>
          </w:p>
          <w:p w:rsidR="00FC1B33" w:rsidRPr="00596BDC" w:rsidRDefault="00FC1B33" w:rsidP="00FC1B33">
            <w:pPr>
              <w:widowControl w:val="0"/>
              <w:ind w:firstLine="0"/>
              <w:jc w:val="both"/>
              <w:rPr>
                <w:lang w:bidi="ar-SA"/>
              </w:rPr>
            </w:pPr>
          </w:p>
          <w:p w:rsidR="00FC1B33" w:rsidRPr="00596BDC" w:rsidRDefault="00FC1B33" w:rsidP="00FC1B33">
            <w:pPr>
              <w:widowControl w:val="0"/>
              <w:ind w:firstLine="0"/>
              <w:jc w:val="both"/>
              <w:rPr>
                <w:lang w:bidi="ar-SA"/>
              </w:rPr>
            </w:pPr>
          </w:p>
          <w:p w:rsidR="00FC1B33" w:rsidRPr="00596BDC" w:rsidRDefault="00FC1B33" w:rsidP="00FC1B33">
            <w:pPr>
              <w:widowControl w:val="0"/>
              <w:ind w:firstLine="0"/>
              <w:rPr>
                <w:lang w:bidi="ar-SA"/>
              </w:rPr>
            </w:pPr>
          </w:p>
          <w:p w:rsidR="00FC1B33" w:rsidRPr="00596BDC" w:rsidRDefault="00FC1B33" w:rsidP="00FC1B33">
            <w:pPr>
              <w:widowControl w:val="0"/>
              <w:ind w:firstLine="0"/>
              <w:jc w:val="both"/>
              <w:rPr>
                <w:lang w:bidi="ar-SA"/>
              </w:rPr>
            </w:pPr>
          </w:p>
        </w:tc>
      </w:tr>
    </w:tbl>
    <w:p w:rsidR="00FC1B33" w:rsidRPr="00596BDC" w:rsidRDefault="00FC1B33" w:rsidP="00FC1B33">
      <w:pPr>
        <w:ind w:firstLine="0"/>
        <w:jc w:val="both"/>
      </w:pPr>
      <w:r w:rsidRPr="00596BDC">
        <w:br w:type="page"/>
      </w:r>
    </w:p>
    <w:p w:rsidR="00FC1B33" w:rsidRPr="00596BDC" w:rsidRDefault="00FC1B33" w:rsidP="00FC1B33">
      <w:pPr>
        <w:ind w:firstLine="0"/>
        <w:jc w:val="both"/>
      </w:pPr>
    </w:p>
    <w:p w:rsidR="00FC1B33" w:rsidRPr="00596BDC" w:rsidRDefault="00FC1B33" w:rsidP="00FC1B33">
      <w:pPr>
        <w:ind w:firstLine="0"/>
        <w:jc w:val="both"/>
      </w:pPr>
    </w:p>
    <w:p w:rsidR="00FC1B33" w:rsidRPr="00596BDC" w:rsidRDefault="00BE313A" w:rsidP="00FC1B33">
      <w:pPr>
        <w:ind w:firstLine="0"/>
        <w:jc w:val="right"/>
      </w:pPr>
      <w:r w:rsidRPr="00596BDC">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FC1B33" w:rsidRPr="00596BDC" w:rsidRDefault="00FC1B33" w:rsidP="00FC1B33">
      <w:pPr>
        <w:ind w:firstLine="0"/>
        <w:jc w:val="right"/>
      </w:pPr>
      <w:hyperlink r:id="rId9" w:history="1">
        <w:r w:rsidRPr="00596BDC">
          <w:rPr>
            <w:rStyle w:val="Lienhypertexte"/>
          </w:rPr>
          <w:t>http://classiques.uqac.ca/</w:t>
        </w:r>
      </w:hyperlink>
      <w:r w:rsidRPr="00596BDC">
        <w:t xml:space="preserve"> </w:t>
      </w:r>
    </w:p>
    <w:p w:rsidR="00FC1B33" w:rsidRPr="00596BDC" w:rsidRDefault="00FC1B33" w:rsidP="00FC1B33">
      <w:pPr>
        <w:ind w:firstLine="0"/>
        <w:jc w:val="both"/>
      </w:pPr>
    </w:p>
    <w:p w:rsidR="00FC1B33" w:rsidRPr="00596BDC" w:rsidRDefault="00FC1B33" w:rsidP="00FC1B33">
      <w:pPr>
        <w:ind w:firstLine="0"/>
        <w:jc w:val="both"/>
      </w:pPr>
      <w:r w:rsidRPr="00596BDC">
        <w:rPr>
          <w:i/>
        </w:rPr>
        <w:t>Les Classiques des sciences sociales</w:t>
      </w:r>
      <w:r w:rsidRPr="00596BDC">
        <w:t xml:space="preserve"> est une bibliothèque numérique en libre accès développée en partenariat avec l’Université du Québec à Chicoutimi (UQÀC) depuis 2000.</w:t>
      </w:r>
    </w:p>
    <w:p w:rsidR="00FC1B33" w:rsidRPr="00596BDC" w:rsidRDefault="00FC1B33" w:rsidP="00FC1B33">
      <w:pPr>
        <w:ind w:firstLine="0"/>
        <w:jc w:val="both"/>
      </w:pPr>
    </w:p>
    <w:p w:rsidR="00FC1B33" w:rsidRPr="00596BDC" w:rsidRDefault="00BE313A" w:rsidP="00FC1B33">
      <w:pPr>
        <w:ind w:firstLine="0"/>
        <w:jc w:val="both"/>
      </w:pPr>
      <w:r w:rsidRPr="00596BDC">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FC1B33" w:rsidRPr="00596BDC" w:rsidRDefault="00FC1B33" w:rsidP="00FC1B33">
      <w:pPr>
        <w:ind w:firstLine="0"/>
        <w:jc w:val="both"/>
      </w:pPr>
      <w:hyperlink r:id="rId11" w:history="1">
        <w:r w:rsidRPr="00596BDC">
          <w:rPr>
            <w:rStyle w:val="Lienhypertexte"/>
          </w:rPr>
          <w:t>http://bibliotheque.uqac.ca/</w:t>
        </w:r>
      </w:hyperlink>
      <w:r w:rsidRPr="00596BDC">
        <w:t xml:space="preserve"> </w:t>
      </w:r>
    </w:p>
    <w:p w:rsidR="00FC1B33" w:rsidRPr="00596BDC" w:rsidRDefault="00FC1B33" w:rsidP="00FC1B33">
      <w:pPr>
        <w:ind w:firstLine="0"/>
        <w:jc w:val="both"/>
      </w:pPr>
    </w:p>
    <w:p w:rsidR="00FC1B33" w:rsidRPr="00596BDC" w:rsidRDefault="00FC1B33" w:rsidP="00FC1B33">
      <w:pPr>
        <w:ind w:firstLine="0"/>
        <w:jc w:val="both"/>
      </w:pPr>
    </w:p>
    <w:p w:rsidR="00FC1B33" w:rsidRPr="00596BDC" w:rsidRDefault="00FC1B33" w:rsidP="00FC1B33">
      <w:pPr>
        <w:ind w:firstLine="0"/>
        <w:jc w:val="both"/>
      </w:pPr>
      <w:r w:rsidRPr="00596BDC">
        <w:t>En 2018, Les Classiques des sciences sociales fêteront leur 25</w:t>
      </w:r>
      <w:r w:rsidRPr="00596BDC">
        <w:rPr>
          <w:vertAlign w:val="superscript"/>
        </w:rPr>
        <w:t>e</w:t>
      </w:r>
      <w:r w:rsidRPr="00596BDC">
        <w:t xml:space="preserve"> ann</w:t>
      </w:r>
      <w:r w:rsidRPr="00596BDC">
        <w:t>i</w:t>
      </w:r>
      <w:r w:rsidRPr="00596BDC">
        <w:t>versaire de fondation. Une belle initiative citoyenne.</w:t>
      </w:r>
    </w:p>
    <w:p w:rsidR="00FC1B33" w:rsidRPr="00596BDC" w:rsidRDefault="00FC1B33" w:rsidP="00FC1B33">
      <w:pPr>
        <w:widowControl w:val="0"/>
        <w:autoSpaceDE w:val="0"/>
        <w:autoSpaceDN w:val="0"/>
        <w:adjustRightInd w:val="0"/>
        <w:rPr>
          <w:rFonts w:ascii="Arial" w:hAnsi="Arial"/>
          <w:sz w:val="32"/>
          <w:szCs w:val="32"/>
        </w:rPr>
      </w:pPr>
      <w:r w:rsidRPr="00596BDC">
        <w:br w:type="page"/>
      </w:r>
    </w:p>
    <w:p w:rsidR="00FC1B33" w:rsidRPr="00596BDC" w:rsidRDefault="00FC1B33">
      <w:pPr>
        <w:widowControl w:val="0"/>
        <w:autoSpaceDE w:val="0"/>
        <w:autoSpaceDN w:val="0"/>
        <w:adjustRightInd w:val="0"/>
        <w:jc w:val="center"/>
        <w:rPr>
          <w:rFonts w:ascii="Arial" w:hAnsi="Arial"/>
          <w:b/>
          <w:color w:val="008B00"/>
          <w:sz w:val="36"/>
          <w:szCs w:val="36"/>
        </w:rPr>
      </w:pPr>
      <w:r w:rsidRPr="00596BDC">
        <w:rPr>
          <w:rFonts w:ascii="Arial" w:hAnsi="Arial"/>
          <w:b/>
          <w:color w:val="008B00"/>
          <w:sz w:val="36"/>
          <w:szCs w:val="36"/>
        </w:rPr>
        <w:t>Politique d'utilisation</w:t>
      </w:r>
      <w:r w:rsidRPr="00596BDC">
        <w:rPr>
          <w:rFonts w:ascii="Arial-BoldMT" w:hAnsi="Arial-BoldMT"/>
          <w:b/>
          <w:color w:val="008B00"/>
          <w:sz w:val="36"/>
          <w:szCs w:val="36"/>
        </w:rPr>
        <w:br/>
      </w:r>
      <w:r w:rsidRPr="00596BDC">
        <w:rPr>
          <w:rFonts w:ascii="Arial" w:hAnsi="Arial"/>
          <w:b/>
          <w:color w:val="008B00"/>
          <w:sz w:val="36"/>
          <w:szCs w:val="36"/>
        </w:rPr>
        <w:t>de la bibliothèque des Classiques</w:t>
      </w:r>
    </w:p>
    <w:p w:rsidR="00FC1B33" w:rsidRPr="00596BDC" w:rsidRDefault="00FC1B33">
      <w:pPr>
        <w:widowControl w:val="0"/>
        <w:autoSpaceDE w:val="0"/>
        <w:autoSpaceDN w:val="0"/>
        <w:adjustRightInd w:val="0"/>
        <w:rPr>
          <w:rFonts w:ascii="Arial" w:hAnsi="Arial"/>
          <w:sz w:val="32"/>
          <w:szCs w:val="32"/>
        </w:rPr>
      </w:pPr>
    </w:p>
    <w:p w:rsidR="00FC1B33" w:rsidRPr="00596BDC" w:rsidRDefault="00FC1B33">
      <w:pPr>
        <w:widowControl w:val="0"/>
        <w:autoSpaceDE w:val="0"/>
        <w:autoSpaceDN w:val="0"/>
        <w:adjustRightInd w:val="0"/>
        <w:jc w:val="both"/>
        <w:rPr>
          <w:rFonts w:ascii="Arial" w:hAnsi="Arial"/>
          <w:color w:val="1C1C1C"/>
          <w:sz w:val="26"/>
          <w:szCs w:val="26"/>
        </w:rPr>
      </w:pPr>
    </w:p>
    <w:p w:rsidR="00FC1B33" w:rsidRPr="00596BDC" w:rsidRDefault="00FC1B33">
      <w:pPr>
        <w:widowControl w:val="0"/>
        <w:autoSpaceDE w:val="0"/>
        <w:autoSpaceDN w:val="0"/>
        <w:adjustRightInd w:val="0"/>
        <w:jc w:val="both"/>
        <w:rPr>
          <w:rFonts w:ascii="Arial" w:hAnsi="Arial"/>
          <w:color w:val="1C1C1C"/>
          <w:sz w:val="26"/>
          <w:szCs w:val="26"/>
        </w:rPr>
      </w:pPr>
    </w:p>
    <w:p w:rsidR="00FC1B33" w:rsidRPr="00596BDC" w:rsidRDefault="00FC1B33">
      <w:pPr>
        <w:widowControl w:val="0"/>
        <w:autoSpaceDE w:val="0"/>
        <w:autoSpaceDN w:val="0"/>
        <w:adjustRightInd w:val="0"/>
        <w:jc w:val="both"/>
        <w:rPr>
          <w:rFonts w:ascii="Arial" w:hAnsi="Arial"/>
          <w:color w:val="1C1C1C"/>
          <w:sz w:val="26"/>
          <w:szCs w:val="26"/>
        </w:rPr>
      </w:pPr>
      <w:r w:rsidRPr="00596BDC">
        <w:rPr>
          <w:rFonts w:ascii="Arial" w:hAnsi="Arial"/>
          <w:color w:val="1C1C1C"/>
          <w:sz w:val="26"/>
          <w:szCs w:val="26"/>
        </w:rPr>
        <w:t>Toute reproduction et rediffusion de nos fichiers est inte</w:t>
      </w:r>
      <w:r w:rsidRPr="00596BDC">
        <w:rPr>
          <w:rFonts w:ascii="Arial" w:hAnsi="Arial"/>
          <w:color w:val="1C1C1C"/>
          <w:sz w:val="26"/>
          <w:szCs w:val="26"/>
        </w:rPr>
        <w:t>r</w:t>
      </w:r>
      <w:r w:rsidRPr="00596BDC">
        <w:rPr>
          <w:rFonts w:ascii="Arial" w:hAnsi="Arial"/>
          <w:color w:val="1C1C1C"/>
          <w:sz w:val="26"/>
          <w:szCs w:val="26"/>
        </w:rPr>
        <w:t>dite, même avec la mention de leur provenance, sans l’autorisation fo</w:t>
      </w:r>
      <w:r w:rsidRPr="00596BDC">
        <w:rPr>
          <w:rFonts w:ascii="Arial" w:hAnsi="Arial"/>
          <w:color w:val="1C1C1C"/>
          <w:sz w:val="26"/>
          <w:szCs w:val="26"/>
        </w:rPr>
        <w:t>r</w:t>
      </w:r>
      <w:r w:rsidRPr="00596BDC">
        <w:rPr>
          <w:rFonts w:ascii="Arial" w:hAnsi="Arial"/>
          <w:color w:val="1C1C1C"/>
          <w:sz w:val="26"/>
          <w:szCs w:val="26"/>
        </w:rPr>
        <w:t>melle, écrite, du fondateur des Classiques des sciences sociales, Jean-Marie Tremblay, sociologue.</w:t>
      </w:r>
    </w:p>
    <w:p w:rsidR="00FC1B33" w:rsidRPr="00596BDC" w:rsidRDefault="00FC1B33">
      <w:pPr>
        <w:widowControl w:val="0"/>
        <w:autoSpaceDE w:val="0"/>
        <w:autoSpaceDN w:val="0"/>
        <w:adjustRightInd w:val="0"/>
        <w:jc w:val="both"/>
        <w:rPr>
          <w:rFonts w:ascii="Arial" w:hAnsi="Arial"/>
          <w:color w:val="1C1C1C"/>
          <w:sz w:val="26"/>
          <w:szCs w:val="26"/>
        </w:rPr>
      </w:pPr>
    </w:p>
    <w:p w:rsidR="00FC1B33" w:rsidRPr="00596BDC" w:rsidRDefault="00FC1B33" w:rsidP="00FC1B33">
      <w:pPr>
        <w:widowControl w:val="0"/>
        <w:autoSpaceDE w:val="0"/>
        <w:autoSpaceDN w:val="0"/>
        <w:adjustRightInd w:val="0"/>
        <w:jc w:val="both"/>
        <w:rPr>
          <w:rFonts w:ascii="Arial" w:hAnsi="Arial"/>
          <w:color w:val="1C1C1C"/>
          <w:sz w:val="26"/>
          <w:szCs w:val="26"/>
        </w:rPr>
      </w:pPr>
      <w:r w:rsidRPr="00596BDC">
        <w:rPr>
          <w:rFonts w:ascii="Arial" w:hAnsi="Arial"/>
          <w:color w:val="1C1C1C"/>
          <w:sz w:val="26"/>
          <w:szCs w:val="26"/>
        </w:rPr>
        <w:t>Les fichiers des Classiques des sciences sociales ne peuvent sans autorisation formelle:</w:t>
      </w:r>
    </w:p>
    <w:p w:rsidR="00FC1B33" w:rsidRPr="00596BDC" w:rsidRDefault="00FC1B33" w:rsidP="00FC1B33">
      <w:pPr>
        <w:widowControl w:val="0"/>
        <w:autoSpaceDE w:val="0"/>
        <w:autoSpaceDN w:val="0"/>
        <w:adjustRightInd w:val="0"/>
        <w:jc w:val="both"/>
        <w:rPr>
          <w:rFonts w:ascii="Arial" w:hAnsi="Arial"/>
          <w:color w:val="1C1C1C"/>
          <w:sz w:val="26"/>
          <w:szCs w:val="26"/>
        </w:rPr>
      </w:pPr>
    </w:p>
    <w:p w:rsidR="00FC1B33" w:rsidRPr="00596BDC" w:rsidRDefault="00FC1B33" w:rsidP="00FC1B33">
      <w:pPr>
        <w:widowControl w:val="0"/>
        <w:autoSpaceDE w:val="0"/>
        <w:autoSpaceDN w:val="0"/>
        <w:adjustRightInd w:val="0"/>
        <w:jc w:val="both"/>
        <w:rPr>
          <w:rFonts w:ascii="Arial" w:hAnsi="Arial"/>
          <w:color w:val="1C1C1C"/>
          <w:sz w:val="26"/>
          <w:szCs w:val="26"/>
        </w:rPr>
      </w:pPr>
      <w:r w:rsidRPr="00596BDC">
        <w:rPr>
          <w:rFonts w:ascii="Arial" w:hAnsi="Arial"/>
          <w:color w:val="1C1C1C"/>
          <w:sz w:val="26"/>
          <w:szCs w:val="26"/>
        </w:rPr>
        <w:t>- être hébergés (en fichier ou page web, en totalité ou en partie) sur un serveur autre que celui des Classiques.</w:t>
      </w:r>
    </w:p>
    <w:p w:rsidR="00FC1B33" w:rsidRPr="00596BDC" w:rsidRDefault="00FC1B33" w:rsidP="00FC1B33">
      <w:pPr>
        <w:widowControl w:val="0"/>
        <w:autoSpaceDE w:val="0"/>
        <w:autoSpaceDN w:val="0"/>
        <w:adjustRightInd w:val="0"/>
        <w:jc w:val="both"/>
        <w:rPr>
          <w:rFonts w:ascii="Arial" w:hAnsi="Arial"/>
          <w:color w:val="1C1C1C"/>
          <w:sz w:val="26"/>
          <w:szCs w:val="26"/>
        </w:rPr>
      </w:pPr>
      <w:r w:rsidRPr="00596BDC">
        <w:rPr>
          <w:rFonts w:ascii="Arial" w:hAnsi="Arial"/>
          <w:color w:val="1C1C1C"/>
          <w:sz w:val="26"/>
          <w:szCs w:val="26"/>
        </w:rPr>
        <w:t>- servir de base de travail à un autre fichier modifié ensuite par tout autre moyen (couleur, police, mise en page, extraits, support, etc...),</w:t>
      </w:r>
    </w:p>
    <w:p w:rsidR="00FC1B33" w:rsidRPr="00596BDC" w:rsidRDefault="00FC1B33" w:rsidP="00FC1B33">
      <w:pPr>
        <w:widowControl w:val="0"/>
        <w:autoSpaceDE w:val="0"/>
        <w:autoSpaceDN w:val="0"/>
        <w:adjustRightInd w:val="0"/>
        <w:jc w:val="both"/>
        <w:rPr>
          <w:rFonts w:ascii="Arial" w:hAnsi="Arial"/>
          <w:color w:val="1C1C1C"/>
          <w:sz w:val="26"/>
          <w:szCs w:val="26"/>
        </w:rPr>
      </w:pPr>
    </w:p>
    <w:p w:rsidR="00FC1B33" w:rsidRPr="00596BDC" w:rsidRDefault="00FC1B33">
      <w:pPr>
        <w:widowControl w:val="0"/>
        <w:autoSpaceDE w:val="0"/>
        <w:autoSpaceDN w:val="0"/>
        <w:adjustRightInd w:val="0"/>
        <w:jc w:val="both"/>
        <w:rPr>
          <w:rFonts w:ascii="Arial" w:hAnsi="Arial"/>
          <w:color w:val="1C1C1C"/>
          <w:sz w:val="26"/>
          <w:szCs w:val="26"/>
        </w:rPr>
      </w:pPr>
      <w:r w:rsidRPr="00596BDC">
        <w:rPr>
          <w:rFonts w:ascii="Arial" w:hAnsi="Arial"/>
          <w:color w:val="1C1C1C"/>
          <w:sz w:val="26"/>
          <w:szCs w:val="26"/>
        </w:rPr>
        <w:t xml:space="preserve">Les fichiers (.html, .doc, .pdf, .rtf, .jpg, .gif) disponibles sur le site Les Classiques des sciences sociales sont la propriété des </w:t>
      </w:r>
      <w:r w:rsidRPr="00596BDC">
        <w:rPr>
          <w:rFonts w:ascii="Arial" w:hAnsi="Arial"/>
          <w:b/>
          <w:color w:val="1C1C1C"/>
          <w:sz w:val="26"/>
          <w:szCs w:val="26"/>
        </w:rPr>
        <w:t>Class</w:t>
      </w:r>
      <w:r w:rsidRPr="00596BDC">
        <w:rPr>
          <w:rFonts w:ascii="Arial" w:hAnsi="Arial"/>
          <w:b/>
          <w:color w:val="1C1C1C"/>
          <w:sz w:val="26"/>
          <w:szCs w:val="26"/>
        </w:rPr>
        <w:t>i</w:t>
      </w:r>
      <w:r w:rsidRPr="00596BDC">
        <w:rPr>
          <w:rFonts w:ascii="Arial" w:hAnsi="Arial"/>
          <w:b/>
          <w:color w:val="1C1C1C"/>
          <w:sz w:val="26"/>
          <w:szCs w:val="26"/>
        </w:rPr>
        <w:t>ques des sciences sociales</w:t>
      </w:r>
      <w:r w:rsidRPr="00596BDC">
        <w:rPr>
          <w:rFonts w:ascii="Arial" w:hAnsi="Arial"/>
          <w:color w:val="1C1C1C"/>
          <w:sz w:val="26"/>
          <w:szCs w:val="26"/>
        </w:rPr>
        <w:t>, un organisme à but non lucratif co</w:t>
      </w:r>
      <w:r w:rsidRPr="00596BDC">
        <w:rPr>
          <w:rFonts w:ascii="Arial" w:hAnsi="Arial"/>
          <w:color w:val="1C1C1C"/>
          <w:sz w:val="26"/>
          <w:szCs w:val="26"/>
        </w:rPr>
        <w:t>m</w:t>
      </w:r>
      <w:r w:rsidRPr="00596BDC">
        <w:rPr>
          <w:rFonts w:ascii="Arial" w:hAnsi="Arial"/>
          <w:color w:val="1C1C1C"/>
          <w:sz w:val="26"/>
          <w:szCs w:val="26"/>
        </w:rPr>
        <w:t>posé exclusivement de bénévoles.</w:t>
      </w:r>
    </w:p>
    <w:p w:rsidR="00FC1B33" w:rsidRPr="00596BDC" w:rsidRDefault="00FC1B33">
      <w:pPr>
        <w:widowControl w:val="0"/>
        <w:autoSpaceDE w:val="0"/>
        <w:autoSpaceDN w:val="0"/>
        <w:adjustRightInd w:val="0"/>
        <w:jc w:val="both"/>
        <w:rPr>
          <w:rFonts w:ascii="Arial" w:hAnsi="Arial"/>
          <w:color w:val="1C1C1C"/>
          <w:sz w:val="26"/>
          <w:szCs w:val="26"/>
        </w:rPr>
      </w:pPr>
    </w:p>
    <w:p w:rsidR="00FC1B33" w:rsidRPr="00596BDC" w:rsidRDefault="00FC1B33">
      <w:pPr>
        <w:rPr>
          <w:rFonts w:ascii="Arial" w:hAnsi="Arial"/>
          <w:color w:val="1C1C1C"/>
          <w:sz w:val="26"/>
          <w:szCs w:val="26"/>
        </w:rPr>
      </w:pPr>
      <w:r w:rsidRPr="00596BDC">
        <w:rPr>
          <w:rFonts w:ascii="Arial" w:hAnsi="Arial"/>
          <w:color w:val="1C1C1C"/>
          <w:sz w:val="26"/>
          <w:szCs w:val="26"/>
        </w:rPr>
        <w:t>Ils sont disponibles pour une utilisation intellectuelle et perso</w:t>
      </w:r>
      <w:r w:rsidRPr="00596BDC">
        <w:rPr>
          <w:rFonts w:ascii="Arial" w:hAnsi="Arial"/>
          <w:color w:val="1C1C1C"/>
          <w:sz w:val="26"/>
          <w:szCs w:val="26"/>
        </w:rPr>
        <w:t>n</w:t>
      </w:r>
      <w:r w:rsidRPr="00596BDC">
        <w:rPr>
          <w:rFonts w:ascii="Arial" w:hAnsi="Arial"/>
          <w:color w:val="1C1C1C"/>
          <w:sz w:val="26"/>
          <w:szCs w:val="26"/>
        </w:rPr>
        <w:t>ne</w:t>
      </w:r>
      <w:r w:rsidRPr="00596BDC">
        <w:rPr>
          <w:rFonts w:ascii="Arial" w:hAnsi="Arial"/>
          <w:color w:val="1C1C1C"/>
          <w:sz w:val="26"/>
          <w:szCs w:val="26"/>
        </w:rPr>
        <w:t>l</w:t>
      </w:r>
      <w:r w:rsidRPr="00596BDC">
        <w:rPr>
          <w:rFonts w:ascii="Arial" w:hAnsi="Arial"/>
          <w:color w:val="1C1C1C"/>
          <w:sz w:val="26"/>
          <w:szCs w:val="26"/>
        </w:rPr>
        <w:t>le et, en aucun cas, commerciale. Toute utilisation à des fins co</w:t>
      </w:r>
      <w:r w:rsidRPr="00596BDC">
        <w:rPr>
          <w:rFonts w:ascii="Arial" w:hAnsi="Arial"/>
          <w:color w:val="1C1C1C"/>
          <w:sz w:val="26"/>
          <w:szCs w:val="26"/>
        </w:rPr>
        <w:t>m</w:t>
      </w:r>
      <w:r w:rsidRPr="00596BDC">
        <w:rPr>
          <w:rFonts w:ascii="Arial" w:hAnsi="Arial"/>
          <w:color w:val="1C1C1C"/>
          <w:sz w:val="26"/>
          <w:szCs w:val="26"/>
        </w:rPr>
        <w:t>merciales des fichiers sur ce site est strictement interdite et toute rediffusion est également strictement interdite.</w:t>
      </w:r>
    </w:p>
    <w:p w:rsidR="00FC1B33" w:rsidRPr="00596BDC" w:rsidRDefault="00FC1B33">
      <w:pPr>
        <w:rPr>
          <w:rFonts w:ascii="Arial" w:hAnsi="Arial"/>
          <w:b/>
          <w:color w:val="1C1C1C"/>
          <w:sz w:val="26"/>
          <w:szCs w:val="26"/>
        </w:rPr>
      </w:pPr>
    </w:p>
    <w:p w:rsidR="00FC1B33" w:rsidRPr="00596BDC" w:rsidRDefault="00FC1B33">
      <w:pPr>
        <w:rPr>
          <w:rFonts w:ascii="Arial" w:hAnsi="Arial"/>
          <w:b/>
          <w:color w:val="1C1C1C"/>
          <w:sz w:val="26"/>
          <w:szCs w:val="26"/>
        </w:rPr>
      </w:pPr>
      <w:r w:rsidRPr="00596BDC">
        <w:rPr>
          <w:rFonts w:ascii="Arial" w:hAnsi="Arial"/>
          <w:b/>
          <w:color w:val="1C1C1C"/>
          <w:sz w:val="26"/>
          <w:szCs w:val="26"/>
        </w:rPr>
        <w:t>L'accès à notre travail est libre et gratuit à tous les utilis</w:t>
      </w:r>
      <w:r w:rsidRPr="00596BDC">
        <w:rPr>
          <w:rFonts w:ascii="Arial" w:hAnsi="Arial"/>
          <w:b/>
          <w:color w:val="1C1C1C"/>
          <w:sz w:val="26"/>
          <w:szCs w:val="26"/>
        </w:rPr>
        <w:t>a</w:t>
      </w:r>
      <w:r w:rsidRPr="00596BDC">
        <w:rPr>
          <w:rFonts w:ascii="Arial" w:hAnsi="Arial"/>
          <w:b/>
          <w:color w:val="1C1C1C"/>
          <w:sz w:val="26"/>
          <w:szCs w:val="26"/>
        </w:rPr>
        <w:t>teurs. C'est notre mission.</w:t>
      </w:r>
    </w:p>
    <w:p w:rsidR="00FC1B33" w:rsidRPr="00596BDC" w:rsidRDefault="00FC1B33">
      <w:pPr>
        <w:rPr>
          <w:rFonts w:ascii="Arial" w:hAnsi="Arial"/>
          <w:b/>
          <w:color w:val="1C1C1C"/>
          <w:sz w:val="26"/>
          <w:szCs w:val="26"/>
        </w:rPr>
      </w:pPr>
    </w:p>
    <w:p w:rsidR="00FC1B33" w:rsidRPr="00596BDC" w:rsidRDefault="00FC1B33">
      <w:pPr>
        <w:rPr>
          <w:rFonts w:ascii="Arial" w:hAnsi="Arial"/>
          <w:color w:val="1C1C1C"/>
          <w:sz w:val="26"/>
          <w:szCs w:val="26"/>
        </w:rPr>
      </w:pPr>
      <w:r w:rsidRPr="00596BDC">
        <w:rPr>
          <w:rFonts w:ascii="Arial" w:hAnsi="Arial"/>
          <w:color w:val="1C1C1C"/>
          <w:sz w:val="26"/>
          <w:szCs w:val="26"/>
        </w:rPr>
        <w:t>Jean-Marie Tremblay, sociologue</w:t>
      </w:r>
    </w:p>
    <w:p w:rsidR="00FC1B33" w:rsidRPr="00596BDC" w:rsidRDefault="00FC1B33">
      <w:pPr>
        <w:rPr>
          <w:rFonts w:ascii="Arial" w:hAnsi="Arial"/>
          <w:color w:val="1C1C1C"/>
          <w:sz w:val="26"/>
          <w:szCs w:val="26"/>
        </w:rPr>
      </w:pPr>
      <w:r w:rsidRPr="00596BDC">
        <w:rPr>
          <w:rFonts w:ascii="Arial" w:hAnsi="Arial"/>
          <w:color w:val="1C1C1C"/>
          <w:sz w:val="26"/>
          <w:szCs w:val="26"/>
        </w:rPr>
        <w:t>Fondateur et Président-directeur général,</w:t>
      </w:r>
    </w:p>
    <w:p w:rsidR="00FC1B33" w:rsidRPr="00596BDC" w:rsidRDefault="00FC1B33">
      <w:pPr>
        <w:rPr>
          <w:rFonts w:ascii="Arial" w:hAnsi="Arial"/>
          <w:color w:val="000080"/>
        </w:rPr>
      </w:pPr>
      <w:r w:rsidRPr="00596BDC">
        <w:rPr>
          <w:rFonts w:ascii="Arial" w:hAnsi="Arial"/>
          <w:color w:val="000080"/>
          <w:sz w:val="26"/>
          <w:szCs w:val="26"/>
        </w:rPr>
        <w:t>LES CLASSIQUES DES SCIENCES SOCIALES.</w:t>
      </w:r>
    </w:p>
    <w:p w:rsidR="00FC1B33" w:rsidRPr="00596BDC" w:rsidRDefault="00FC1B33" w:rsidP="00FC1B33">
      <w:pPr>
        <w:ind w:firstLine="0"/>
        <w:rPr>
          <w:sz w:val="24"/>
        </w:rPr>
      </w:pPr>
      <w:r w:rsidRPr="00596BDC">
        <w:br w:type="page"/>
      </w:r>
      <w:r w:rsidRPr="00596BDC">
        <w:rPr>
          <w:sz w:val="24"/>
          <w:lang w:bidi="ar-SA"/>
        </w:rPr>
        <w:lastRenderedPageBreak/>
        <w:t xml:space="preserve">Un document produit en version numérique par </w:t>
      </w:r>
      <w:r w:rsidRPr="00596BDC">
        <w:rPr>
          <w:sz w:val="24"/>
        </w:rPr>
        <w:t>Réjeanne Toussaint, bén</w:t>
      </w:r>
      <w:r w:rsidRPr="00596BDC">
        <w:rPr>
          <w:sz w:val="24"/>
        </w:rPr>
        <w:t>é</w:t>
      </w:r>
      <w:r w:rsidRPr="00596BDC">
        <w:rPr>
          <w:sz w:val="24"/>
        </w:rPr>
        <w:t xml:space="preserve">vole, Chomedey, Ville Laval, Qc. courriel: </w:t>
      </w:r>
      <w:hyperlink r:id="rId12" w:history="1">
        <w:r w:rsidRPr="00596BDC">
          <w:rPr>
            <w:rStyle w:val="Lienhypertexte"/>
            <w:sz w:val="24"/>
          </w:rPr>
          <w:t>rtoussaint@aei.ca</w:t>
        </w:r>
      </w:hyperlink>
      <w:r w:rsidRPr="00596BDC">
        <w:rPr>
          <w:sz w:val="24"/>
        </w:rPr>
        <w:t>.</w:t>
      </w:r>
    </w:p>
    <w:p w:rsidR="00FC1B33" w:rsidRPr="00596BDC" w:rsidRDefault="00FC1B33" w:rsidP="00FC1B33">
      <w:pPr>
        <w:ind w:firstLine="0"/>
        <w:jc w:val="both"/>
        <w:rPr>
          <w:sz w:val="24"/>
        </w:rPr>
      </w:pPr>
      <w:hyperlink r:id="rId13" w:history="1">
        <w:r w:rsidRPr="00596BDC">
          <w:rPr>
            <w:rStyle w:val="Lienhypertexte"/>
            <w:sz w:val="24"/>
          </w:rPr>
          <w:t>Page web</w:t>
        </w:r>
      </w:hyperlink>
      <w:r w:rsidRPr="00596BDC">
        <w:rPr>
          <w:sz w:val="24"/>
        </w:rPr>
        <w:t xml:space="preserve"> dans Les Classiques des sciences sociales :</w:t>
      </w:r>
    </w:p>
    <w:p w:rsidR="00FC1B33" w:rsidRPr="00596BDC" w:rsidRDefault="00FC1B33" w:rsidP="00FC1B33">
      <w:pPr>
        <w:ind w:firstLine="0"/>
        <w:rPr>
          <w:sz w:val="24"/>
          <w:lang w:bidi="ar-SA"/>
        </w:rPr>
      </w:pPr>
      <w:hyperlink r:id="rId14" w:history="1">
        <w:r w:rsidRPr="00596BDC">
          <w:rPr>
            <w:rStyle w:val="Lienhypertexte"/>
            <w:sz w:val="24"/>
            <w:lang w:bidi="ar-SA"/>
          </w:rPr>
          <w:t>http://classiques.uqac.ca/inter/benevoles_equipe/liste_toussaint_rejeanne.html</w:t>
        </w:r>
      </w:hyperlink>
      <w:r w:rsidRPr="00596BDC">
        <w:rPr>
          <w:sz w:val="24"/>
          <w:lang w:bidi="ar-SA"/>
        </w:rPr>
        <w:t xml:space="preserve"> </w:t>
      </w:r>
    </w:p>
    <w:p w:rsidR="00FC1B33" w:rsidRPr="00596BDC" w:rsidRDefault="00FC1B33" w:rsidP="00FC1B33">
      <w:pPr>
        <w:ind w:firstLine="0"/>
        <w:jc w:val="both"/>
        <w:rPr>
          <w:sz w:val="24"/>
        </w:rPr>
      </w:pPr>
      <w:r w:rsidRPr="00596BDC">
        <w:rPr>
          <w:sz w:val="24"/>
        </w:rPr>
        <w:t>à partir du texte de :</w:t>
      </w:r>
    </w:p>
    <w:p w:rsidR="00FC1B33" w:rsidRPr="00596BDC" w:rsidRDefault="00FC1B33" w:rsidP="00FC1B33">
      <w:pPr>
        <w:ind w:right="720" w:firstLine="0"/>
        <w:rPr>
          <w:sz w:val="24"/>
        </w:rPr>
      </w:pPr>
    </w:p>
    <w:p w:rsidR="00FC1B33" w:rsidRDefault="00FC1B33" w:rsidP="00FC1B33">
      <w:pPr>
        <w:ind w:left="20" w:hanging="20"/>
        <w:jc w:val="both"/>
        <w:rPr>
          <w:b/>
        </w:rPr>
      </w:pPr>
      <w:r>
        <w:rPr>
          <w:b/>
        </w:rPr>
        <w:t>Richard LANGLOIS</w:t>
      </w:r>
    </w:p>
    <w:p w:rsidR="00FC1B33" w:rsidRDefault="00FC1B33" w:rsidP="00FC1B33">
      <w:pPr>
        <w:ind w:left="20" w:hanging="20"/>
        <w:jc w:val="both"/>
        <w:rPr>
          <w:b/>
        </w:rPr>
      </w:pPr>
    </w:p>
    <w:p w:rsidR="00FC1B33" w:rsidRPr="00B10360" w:rsidRDefault="00FC1B33" w:rsidP="00FC1B33">
      <w:pPr>
        <w:ind w:left="20" w:hanging="20"/>
        <w:jc w:val="both"/>
        <w:rPr>
          <w:b/>
        </w:rPr>
      </w:pPr>
      <w:r>
        <w:rPr>
          <w:b/>
        </w:rPr>
        <w:t>“</w:t>
      </w:r>
      <w:r w:rsidRPr="00B10360">
        <w:rPr>
          <w:b/>
        </w:rPr>
        <w:t>Réforme des programmes</w:t>
      </w:r>
      <w:r>
        <w:rPr>
          <w:b/>
        </w:rPr>
        <w:t xml:space="preserve"> </w:t>
      </w:r>
      <w:r w:rsidRPr="00B10360">
        <w:rPr>
          <w:b/>
        </w:rPr>
        <w:t>sociaux: l’État social</w:t>
      </w:r>
      <w:r>
        <w:rPr>
          <w:b/>
        </w:rPr>
        <w:t xml:space="preserve"> </w:t>
      </w:r>
      <w:r w:rsidRPr="00B10360">
        <w:rPr>
          <w:b/>
        </w:rPr>
        <w:t>hors de prix ?”</w:t>
      </w:r>
    </w:p>
    <w:p w:rsidR="00FC1B33" w:rsidRDefault="00FC1B33" w:rsidP="00FC1B33">
      <w:pPr>
        <w:ind w:left="20" w:hanging="20"/>
        <w:jc w:val="both"/>
      </w:pPr>
    </w:p>
    <w:p w:rsidR="00FC1B33" w:rsidRPr="00596BDC" w:rsidRDefault="00FC1B33" w:rsidP="00FC1B33">
      <w:pPr>
        <w:ind w:left="20" w:hanging="20"/>
        <w:jc w:val="both"/>
      </w:pPr>
      <w:r>
        <w:t xml:space="preserve">In revue </w:t>
      </w:r>
      <w:r w:rsidRPr="00596BDC">
        <w:rPr>
          <w:b/>
          <w:i/>
        </w:rPr>
        <w:t>Interventions économiques</w:t>
      </w:r>
      <w:r w:rsidRPr="00596BDC">
        <w:rPr>
          <w:i/>
        </w:rPr>
        <w:t xml:space="preserve"> pour une alternative sociale,</w:t>
      </w:r>
      <w:r>
        <w:t xml:space="preserve"> no 27, printemps 1996, pp, 87-100. Montréal,</w:t>
      </w:r>
      <w:r w:rsidRPr="00596BDC">
        <w:t xml:space="preserve"> 147 pp.</w:t>
      </w:r>
      <w:r>
        <w:t xml:space="preserve"> Numéro intit</w:t>
      </w:r>
      <w:r>
        <w:t>u</w:t>
      </w:r>
      <w:r>
        <w:t>lé : “</w:t>
      </w:r>
      <w:r w:rsidRPr="00B10360">
        <w:rPr>
          <w:i/>
          <w:color w:val="000090"/>
        </w:rPr>
        <w:t>Assistance sociale, la solidarité à l’épreuve</w:t>
      </w:r>
      <w:r>
        <w:t>.”</w:t>
      </w:r>
    </w:p>
    <w:p w:rsidR="00FC1B33" w:rsidRPr="00596BDC" w:rsidRDefault="00FC1B33">
      <w:pPr>
        <w:jc w:val="both"/>
        <w:rPr>
          <w:sz w:val="24"/>
        </w:rPr>
      </w:pPr>
    </w:p>
    <w:p w:rsidR="00FC1B33" w:rsidRPr="00596BDC" w:rsidRDefault="00FC1B33">
      <w:pPr>
        <w:jc w:val="both"/>
        <w:rPr>
          <w:sz w:val="24"/>
        </w:rPr>
      </w:pPr>
    </w:p>
    <w:p w:rsidR="00FC1B33" w:rsidRPr="00596BDC" w:rsidRDefault="00BE313A" w:rsidP="00FC1B33">
      <w:pPr>
        <w:ind w:left="20" w:hanging="20"/>
        <w:rPr>
          <w:sz w:val="24"/>
        </w:rPr>
      </w:pPr>
      <w:r w:rsidRPr="00596BDC">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FC1B33" w:rsidRPr="00596BDC">
        <w:rPr>
          <w:sz w:val="24"/>
        </w:rPr>
        <w:t xml:space="preserve"> Courriel : Diane-Gabrielle Tremblay : </w:t>
      </w:r>
      <w:hyperlink r:id="rId16" w:history="1">
        <w:r w:rsidR="00FC1B33" w:rsidRPr="00596BDC">
          <w:rPr>
            <w:rStyle w:val="Lienhypertexte"/>
            <w:sz w:val="24"/>
          </w:rPr>
          <w:t>Diane-Gabrielle.Tremblay@teluq.ca</w:t>
        </w:r>
      </w:hyperlink>
      <w:r w:rsidR="00FC1B33" w:rsidRPr="00596BDC">
        <w:rPr>
          <w:sz w:val="24"/>
        </w:rPr>
        <w:t xml:space="preserve"> </w:t>
      </w:r>
    </w:p>
    <w:p w:rsidR="00FC1B33" w:rsidRPr="00596BDC" w:rsidRDefault="00FC1B33" w:rsidP="00FC1B33">
      <w:pPr>
        <w:ind w:right="1800" w:firstLine="0"/>
        <w:jc w:val="both"/>
        <w:rPr>
          <w:sz w:val="24"/>
        </w:rPr>
      </w:pPr>
      <w:r w:rsidRPr="00596BDC">
        <w:rPr>
          <w:sz w:val="24"/>
        </w:rPr>
        <w:t>Professeure École des sciences de l'administration</w:t>
      </w:r>
    </w:p>
    <w:p w:rsidR="00FC1B33" w:rsidRPr="00596BDC" w:rsidRDefault="00FC1B33" w:rsidP="00FC1B33">
      <w:pPr>
        <w:ind w:right="1800" w:firstLine="0"/>
        <w:jc w:val="both"/>
        <w:rPr>
          <w:sz w:val="24"/>
        </w:rPr>
      </w:pPr>
      <w:r w:rsidRPr="00596BDC">
        <w:rPr>
          <w:sz w:val="24"/>
        </w:rPr>
        <w:t>Unive</w:t>
      </w:r>
      <w:r w:rsidRPr="00596BDC">
        <w:rPr>
          <w:sz w:val="24"/>
        </w:rPr>
        <w:t>r</w:t>
      </w:r>
      <w:r w:rsidRPr="00596BDC">
        <w:rPr>
          <w:sz w:val="24"/>
        </w:rPr>
        <w:t>sité TÉLUQ</w:t>
      </w:r>
    </w:p>
    <w:p w:rsidR="00FC1B33" w:rsidRPr="00596BDC" w:rsidRDefault="00FC1B33" w:rsidP="00FC1B33">
      <w:pPr>
        <w:ind w:right="1800" w:firstLine="0"/>
        <w:jc w:val="both"/>
        <w:rPr>
          <w:sz w:val="24"/>
        </w:rPr>
      </w:pPr>
      <w:r w:rsidRPr="00596BDC">
        <w:rPr>
          <w:sz w:val="24"/>
        </w:rPr>
        <w:t>Tél : 1 800 665-4333 poste : 2878</w:t>
      </w:r>
    </w:p>
    <w:p w:rsidR="00FC1B33" w:rsidRPr="00596BDC" w:rsidRDefault="00FC1B33">
      <w:pPr>
        <w:ind w:right="1800"/>
        <w:jc w:val="both"/>
        <w:rPr>
          <w:sz w:val="24"/>
        </w:rPr>
      </w:pPr>
    </w:p>
    <w:p w:rsidR="00FC1B33" w:rsidRPr="00596BDC" w:rsidRDefault="00FC1B33" w:rsidP="00FC1B33">
      <w:pPr>
        <w:ind w:right="1800" w:firstLine="0"/>
        <w:jc w:val="both"/>
        <w:rPr>
          <w:sz w:val="24"/>
        </w:rPr>
      </w:pPr>
      <w:r w:rsidRPr="00596BDC">
        <w:rPr>
          <w:sz w:val="24"/>
        </w:rPr>
        <w:t>Police de caractères utilisés :</w:t>
      </w:r>
    </w:p>
    <w:p w:rsidR="00FC1B33" w:rsidRPr="00596BDC" w:rsidRDefault="00FC1B33" w:rsidP="00FC1B33">
      <w:pPr>
        <w:ind w:right="1800" w:firstLine="0"/>
        <w:jc w:val="both"/>
        <w:rPr>
          <w:sz w:val="24"/>
        </w:rPr>
      </w:pPr>
    </w:p>
    <w:p w:rsidR="00FC1B33" w:rsidRPr="00596BDC" w:rsidRDefault="00FC1B33" w:rsidP="00FC1B33">
      <w:pPr>
        <w:ind w:left="360" w:right="360" w:firstLine="0"/>
        <w:jc w:val="both"/>
        <w:rPr>
          <w:sz w:val="24"/>
        </w:rPr>
      </w:pPr>
      <w:r w:rsidRPr="00596BDC">
        <w:rPr>
          <w:sz w:val="24"/>
        </w:rPr>
        <w:t>Pour le texte: Times New Roman, 14 points.</w:t>
      </w:r>
    </w:p>
    <w:p w:rsidR="00FC1B33" w:rsidRPr="00596BDC" w:rsidRDefault="00FC1B33" w:rsidP="00FC1B33">
      <w:pPr>
        <w:ind w:left="360" w:right="360" w:firstLine="0"/>
        <w:jc w:val="both"/>
        <w:rPr>
          <w:sz w:val="24"/>
        </w:rPr>
      </w:pPr>
      <w:r w:rsidRPr="00596BDC">
        <w:rPr>
          <w:sz w:val="24"/>
        </w:rPr>
        <w:t>Pour les notes de bas de page : Times New Roman, 12 points.</w:t>
      </w:r>
    </w:p>
    <w:p w:rsidR="00FC1B33" w:rsidRPr="00596BDC" w:rsidRDefault="00FC1B33" w:rsidP="00FC1B33">
      <w:pPr>
        <w:ind w:left="360" w:right="1800" w:firstLine="0"/>
        <w:jc w:val="both"/>
        <w:rPr>
          <w:sz w:val="24"/>
        </w:rPr>
      </w:pPr>
    </w:p>
    <w:p w:rsidR="00FC1B33" w:rsidRPr="00596BDC" w:rsidRDefault="00FC1B33" w:rsidP="00FC1B33">
      <w:pPr>
        <w:ind w:right="360" w:firstLine="0"/>
        <w:jc w:val="both"/>
        <w:rPr>
          <w:sz w:val="24"/>
        </w:rPr>
      </w:pPr>
      <w:r w:rsidRPr="00596BDC">
        <w:rPr>
          <w:sz w:val="24"/>
        </w:rPr>
        <w:t>Édition électronique réalisée avec le traitement de textes Microsoft Word 2008 pour Macintosh.</w:t>
      </w:r>
    </w:p>
    <w:p w:rsidR="00FC1B33" w:rsidRPr="00596BDC" w:rsidRDefault="00FC1B33" w:rsidP="00FC1B33">
      <w:pPr>
        <w:ind w:right="1800" w:firstLine="0"/>
        <w:jc w:val="both"/>
        <w:rPr>
          <w:sz w:val="24"/>
        </w:rPr>
      </w:pPr>
    </w:p>
    <w:p w:rsidR="00FC1B33" w:rsidRPr="00596BDC" w:rsidRDefault="00FC1B33" w:rsidP="00FC1B33">
      <w:pPr>
        <w:ind w:right="540" w:firstLine="0"/>
        <w:jc w:val="both"/>
        <w:rPr>
          <w:sz w:val="24"/>
        </w:rPr>
      </w:pPr>
      <w:r w:rsidRPr="00596BDC">
        <w:rPr>
          <w:sz w:val="24"/>
        </w:rPr>
        <w:t>Mise en page sur papier format : LETTRE US, 8.5’’ x 11’’.</w:t>
      </w:r>
    </w:p>
    <w:p w:rsidR="00FC1B33" w:rsidRPr="00596BDC" w:rsidRDefault="00FC1B33" w:rsidP="00FC1B33">
      <w:pPr>
        <w:ind w:right="1800" w:firstLine="0"/>
        <w:jc w:val="both"/>
        <w:rPr>
          <w:sz w:val="24"/>
        </w:rPr>
      </w:pPr>
    </w:p>
    <w:p w:rsidR="00FC1B33" w:rsidRPr="00596BDC" w:rsidRDefault="00FC1B33" w:rsidP="00FC1B33">
      <w:pPr>
        <w:ind w:firstLine="0"/>
        <w:jc w:val="both"/>
        <w:rPr>
          <w:sz w:val="24"/>
        </w:rPr>
      </w:pPr>
      <w:r w:rsidRPr="00596BDC">
        <w:rPr>
          <w:sz w:val="24"/>
        </w:rPr>
        <w:t xml:space="preserve">Édition numérique réalisée le 3 </w:t>
      </w:r>
      <w:r>
        <w:rPr>
          <w:sz w:val="24"/>
        </w:rPr>
        <w:t>janvier</w:t>
      </w:r>
      <w:r w:rsidRPr="00596BDC">
        <w:rPr>
          <w:sz w:val="24"/>
        </w:rPr>
        <w:t xml:space="preserve"> 2022 à Chicoutimi, Québec.</w:t>
      </w:r>
    </w:p>
    <w:p w:rsidR="00FC1B33" w:rsidRPr="00596BDC" w:rsidRDefault="00FC1B33">
      <w:pPr>
        <w:ind w:right="1800" w:firstLine="0"/>
        <w:jc w:val="both"/>
        <w:rPr>
          <w:sz w:val="22"/>
        </w:rPr>
      </w:pPr>
    </w:p>
    <w:p w:rsidR="00FC1B33" w:rsidRPr="00596BDC" w:rsidRDefault="00BE313A">
      <w:pPr>
        <w:ind w:right="1800" w:firstLine="0"/>
        <w:jc w:val="both"/>
      </w:pPr>
      <w:r w:rsidRPr="00596BDC">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FC1B33" w:rsidRPr="00596BDC" w:rsidRDefault="00FC1B33" w:rsidP="00FC1B33">
      <w:pPr>
        <w:ind w:left="20"/>
        <w:jc w:val="both"/>
      </w:pPr>
      <w:r w:rsidRPr="00596BDC">
        <w:br w:type="page"/>
      </w:r>
    </w:p>
    <w:p w:rsidR="00FC1B33" w:rsidRPr="000569A2" w:rsidRDefault="00FC1B33" w:rsidP="00FC1B33">
      <w:pPr>
        <w:ind w:firstLine="0"/>
        <w:jc w:val="center"/>
        <w:rPr>
          <w:b/>
          <w:lang w:bidi="ar-SA"/>
        </w:rPr>
      </w:pPr>
      <w:r>
        <w:rPr>
          <w:b/>
          <w:lang w:bidi="ar-SA"/>
        </w:rPr>
        <w:t>Richard LANGLOIS</w:t>
      </w:r>
    </w:p>
    <w:p w:rsidR="00FC1B33" w:rsidRDefault="00FC1B33" w:rsidP="00FC1B33">
      <w:pPr>
        <w:ind w:firstLine="0"/>
        <w:jc w:val="center"/>
        <w:rPr>
          <w:sz w:val="24"/>
          <w:lang w:bidi="ar-SA"/>
        </w:rPr>
      </w:pPr>
      <w:r w:rsidRPr="00B10360">
        <w:rPr>
          <w:sz w:val="24"/>
          <w:lang w:bidi="ar-SA"/>
        </w:rPr>
        <w:t>Économiste à la Centrale des Syndicats du Québec (CSQ)</w:t>
      </w:r>
    </w:p>
    <w:p w:rsidR="00FC1B33" w:rsidRPr="00596BDC" w:rsidRDefault="00FC1B33" w:rsidP="00FC1B33">
      <w:pPr>
        <w:ind w:firstLine="0"/>
        <w:jc w:val="center"/>
        <w:rPr>
          <w:lang w:bidi="ar-SA"/>
        </w:rPr>
      </w:pPr>
    </w:p>
    <w:p w:rsidR="00FC1B33" w:rsidRPr="00B10360" w:rsidRDefault="00FC1B33" w:rsidP="00FC1B33">
      <w:pPr>
        <w:ind w:firstLine="0"/>
        <w:jc w:val="center"/>
        <w:rPr>
          <w:color w:val="000090"/>
          <w:sz w:val="36"/>
          <w:lang w:bidi="ar-SA"/>
        </w:rPr>
      </w:pPr>
      <w:r w:rsidRPr="00B10360">
        <w:rPr>
          <w:color w:val="000090"/>
          <w:sz w:val="36"/>
          <w:lang w:bidi="ar-SA"/>
        </w:rPr>
        <w:t>“Réforme des programmes sociaux:</w:t>
      </w:r>
      <w:r w:rsidRPr="00B10360">
        <w:rPr>
          <w:color w:val="000090"/>
          <w:sz w:val="36"/>
          <w:lang w:bidi="ar-SA"/>
        </w:rPr>
        <w:br/>
        <w:t>l’État social hors de prix ?”</w:t>
      </w:r>
    </w:p>
    <w:p w:rsidR="00FC1B33" w:rsidRPr="00596BDC" w:rsidRDefault="00FC1B33" w:rsidP="00FC1B33">
      <w:pPr>
        <w:ind w:firstLine="0"/>
        <w:jc w:val="center"/>
        <w:rPr>
          <w:lang w:bidi="ar-SA"/>
        </w:rPr>
      </w:pPr>
    </w:p>
    <w:p w:rsidR="00FC1B33" w:rsidRPr="00596BDC" w:rsidRDefault="00BE313A" w:rsidP="00FC1B33">
      <w:pPr>
        <w:ind w:firstLine="0"/>
        <w:jc w:val="center"/>
        <w:rPr>
          <w:lang w:bidi="ar-SA"/>
        </w:rPr>
      </w:pPr>
      <w:r w:rsidRPr="00596BDC">
        <w:rPr>
          <w:noProof/>
          <w:lang w:bidi="ar-SA"/>
        </w:rPr>
        <w:drawing>
          <wp:inline distT="0" distB="0" distL="0" distR="0">
            <wp:extent cx="3221355" cy="4880610"/>
            <wp:effectExtent l="25400" t="25400" r="17145" b="8890"/>
            <wp:docPr id="5" name="Image 5" descr="Intervention_econo_no_27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tervention_econo_no_27_L5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1355" cy="4880610"/>
                    </a:xfrm>
                    <a:prstGeom prst="rect">
                      <a:avLst/>
                    </a:prstGeom>
                    <a:noFill/>
                    <a:ln w="19050" cmpd="sng">
                      <a:solidFill>
                        <a:srgbClr val="000000"/>
                      </a:solidFill>
                      <a:miter lim="800000"/>
                      <a:headEnd/>
                      <a:tailEnd/>
                    </a:ln>
                    <a:effectLst/>
                  </pic:spPr>
                </pic:pic>
              </a:graphicData>
            </a:graphic>
          </wp:inline>
        </w:drawing>
      </w:r>
    </w:p>
    <w:p w:rsidR="00FC1B33" w:rsidRPr="00596BDC" w:rsidRDefault="00FC1B33" w:rsidP="00FC1B33">
      <w:pPr>
        <w:pStyle w:val="Titlest20"/>
        <w:rPr>
          <w:sz w:val="48"/>
          <w:lang w:bidi="ar-SA"/>
        </w:rPr>
      </w:pPr>
    </w:p>
    <w:p w:rsidR="00FC1B33" w:rsidRDefault="00FC1B33" w:rsidP="00FC1B33">
      <w:pPr>
        <w:jc w:val="both"/>
      </w:pPr>
      <w:r>
        <w:t xml:space="preserve">In revue </w:t>
      </w:r>
      <w:r w:rsidRPr="00596BDC">
        <w:rPr>
          <w:b/>
          <w:i/>
        </w:rPr>
        <w:t>Interventions économiques</w:t>
      </w:r>
      <w:r w:rsidRPr="00596BDC">
        <w:rPr>
          <w:i/>
        </w:rPr>
        <w:t xml:space="preserve"> pour une alternative sociale,</w:t>
      </w:r>
      <w:r>
        <w:t xml:space="preserve"> no 27, printemps 1996, pp, 87-100. Montréal,</w:t>
      </w:r>
      <w:r w:rsidRPr="00596BDC">
        <w:t xml:space="preserve"> 147 pp.</w:t>
      </w:r>
      <w:r>
        <w:t xml:space="preserve"> Numéro intit</w:t>
      </w:r>
      <w:r>
        <w:t>u</w:t>
      </w:r>
      <w:r>
        <w:t>lé : “</w:t>
      </w:r>
      <w:r w:rsidRPr="00B10360">
        <w:rPr>
          <w:i/>
          <w:color w:val="000090"/>
        </w:rPr>
        <w:t>Assistance sociale, la solidarité à l’épreuve</w:t>
      </w:r>
      <w:r>
        <w:t>.”</w:t>
      </w:r>
    </w:p>
    <w:p w:rsidR="00FC1B33" w:rsidRPr="00596BDC" w:rsidRDefault="00FC1B33" w:rsidP="00FC1B33">
      <w:pPr>
        <w:pStyle w:val="p"/>
      </w:pPr>
      <w:r w:rsidRPr="00596BDC">
        <w:br w:type="page"/>
      </w:r>
      <w:r w:rsidRPr="00596BDC">
        <w:lastRenderedPageBreak/>
        <w:t>[</w:t>
      </w:r>
      <w:r>
        <w:t>87</w:t>
      </w:r>
      <w:r w:rsidRPr="00596BDC">
        <w:t>]</w:t>
      </w:r>
    </w:p>
    <w:p w:rsidR="00FC1B33" w:rsidRDefault="00FC1B33" w:rsidP="00FC1B33">
      <w:pPr>
        <w:jc w:val="both"/>
      </w:pPr>
    </w:p>
    <w:p w:rsidR="00FC1B33" w:rsidRPr="00596BDC" w:rsidRDefault="00FC1B33" w:rsidP="00FC1B33">
      <w:pPr>
        <w:jc w:val="both"/>
      </w:pPr>
    </w:p>
    <w:p w:rsidR="00FC1B33" w:rsidRPr="00596BDC" w:rsidRDefault="00FC1B33" w:rsidP="00FC1B33">
      <w:pPr>
        <w:ind w:left="20"/>
        <w:jc w:val="both"/>
      </w:pPr>
    </w:p>
    <w:p w:rsidR="00FC1B33" w:rsidRPr="000569A2" w:rsidRDefault="00FC1B33" w:rsidP="00FC1B33">
      <w:pPr>
        <w:ind w:firstLine="0"/>
        <w:jc w:val="center"/>
        <w:rPr>
          <w:b/>
          <w:lang w:bidi="ar-SA"/>
        </w:rPr>
      </w:pPr>
      <w:r>
        <w:rPr>
          <w:b/>
          <w:lang w:bidi="ar-SA"/>
        </w:rPr>
        <w:t>Richard LANGLOIS</w:t>
      </w:r>
    </w:p>
    <w:p w:rsidR="00FC1B33" w:rsidRDefault="00FC1B33" w:rsidP="00FC1B33">
      <w:pPr>
        <w:ind w:firstLine="0"/>
        <w:jc w:val="center"/>
        <w:rPr>
          <w:sz w:val="24"/>
          <w:lang w:bidi="ar-SA"/>
        </w:rPr>
      </w:pPr>
      <w:r w:rsidRPr="00B10360">
        <w:rPr>
          <w:sz w:val="24"/>
          <w:lang w:bidi="ar-SA"/>
        </w:rPr>
        <w:t>Économiste à la Centrale des Syndicats du Québec (CSQ)</w:t>
      </w:r>
    </w:p>
    <w:p w:rsidR="00FC1B33" w:rsidRPr="00E07116" w:rsidRDefault="00FC1B33" w:rsidP="00FC1B33">
      <w:pPr>
        <w:jc w:val="both"/>
      </w:pPr>
    </w:p>
    <w:p w:rsidR="00FC1B33" w:rsidRPr="00890E45" w:rsidRDefault="00FC1B33" w:rsidP="00FC1B33">
      <w:pPr>
        <w:pStyle w:val="planchenb"/>
        <w:rPr>
          <w:color w:val="auto"/>
          <w:sz w:val="44"/>
        </w:rPr>
      </w:pPr>
      <w:bookmarkStart w:id="1" w:name="Interventions_econo_27_texte_04"/>
      <w:r w:rsidRPr="00890E45">
        <w:rPr>
          <w:color w:val="auto"/>
          <w:sz w:val="44"/>
        </w:rPr>
        <w:t>“</w:t>
      </w:r>
      <w:r>
        <w:rPr>
          <w:color w:val="auto"/>
          <w:sz w:val="44"/>
        </w:rPr>
        <w:t>Réforme des programmes sociaux :</w:t>
      </w:r>
      <w:r>
        <w:rPr>
          <w:color w:val="auto"/>
          <w:sz w:val="44"/>
        </w:rPr>
        <w:br/>
        <w:t>l’État social hors de prix ?</w:t>
      </w:r>
      <w:r w:rsidRPr="00890E45">
        <w:rPr>
          <w:color w:val="auto"/>
          <w:sz w:val="44"/>
        </w:rPr>
        <w:t>”</w:t>
      </w:r>
    </w:p>
    <w:bookmarkEnd w:id="1"/>
    <w:p w:rsidR="00FC1B33" w:rsidRDefault="00FC1B33" w:rsidP="00FC1B33">
      <w:pPr>
        <w:jc w:val="both"/>
      </w:pPr>
    </w:p>
    <w:p w:rsidR="00FC1B33" w:rsidRPr="00E07116" w:rsidRDefault="00FC1B33" w:rsidP="00FC1B33">
      <w:pPr>
        <w:jc w:val="both"/>
      </w:pPr>
    </w:p>
    <w:p w:rsidR="00FC1B33" w:rsidRPr="00E00D7D" w:rsidRDefault="00FC1B33" w:rsidP="00FC1B33">
      <w:pPr>
        <w:pStyle w:val="suite"/>
        <w:rPr>
          <w:b w:val="0"/>
        </w:rPr>
      </w:pPr>
      <w:r>
        <w:t>Richard LANGLOIS</w:t>
      </w:r>
    </w:p>
    <w:p w:rsidR="00FC1B33" w:rsidRDefault="00FC1B33" w:rsidP="00FC1B33">
      <w:pPr>
        <w:jc w:val="both"/>
      </w:pPr>
    </w:p>
    <w:p w:rsidR="00FC1B33" w:rsidRPr="00E07116" w:rsidRDefault="00FC1B33" w:rsidP="00FC1B33">
      <w:pPr>
        <w:jc w:val="both"/>
      </w:pPr>
    </w:p>
    <w:p w:rsidR="00FC1B33" w:rsidRDefault="00FC1B33" w:rsidP="00FC1B33">
      <w:pPr>
        <w:jc w:val="both"/>
      </w:pPr>
      <w:r>
        <w:t xml:space="preserve">In revue </w:t>
      </w:r>
      <w:r w:rsidRPr="00596BDC">
        <w:rPr>
          <w:b/>
          <w:i/>
        </w:rPr>
        <w:t>Interventions économiques</w:t>
      </w:r>
      <w:r w:rsidRPr="00596BDC">
        <w:rPr>
          <w:i/>
        </w:rPr>
        <w:t xml:space="preserve"> pour une alternative sociale,</w:t>
      </w:r>
      <w:r>
        <w:t xml:space="preserve"> no 27, printemps 1996, pp, 87-100. Montréal,</w:t>
      </w:r>
      <w:r w:rsidRPr="00596BDC">
        <w:t xml:space="preserve"> 147 pp.</w:t>
      </w:r>
      <w:r>
        <w:t xml:space="preserve"> Numéro intit</w:t>
      </w:r>
      <w:r>
        <w:t>u</w:t>
      </w:r>
      <w:r>
        <w:t>lé : “</w:t>
      </w:r>
      <w:r w:rsidRPr="00B10360">
        <w:rPr>
          <w:i/>
          <w:color w:val="000090"/>
        </w:rPr>
        <w:t>Assistance sociale, la solidarité à l’épreuve</w:t>
      </w:r>
      <w:r>
        <w:t>.”</w:t>
      </w:r>
    </w:p>
    <w:p w:rsidR="00FC1B33" w:rsidRDefault="00FC1B33" w:rsidP="00FC1B33">
      <w:pPr>
        <w:jc w:val="both"/>
      </w:pPr>
    </w:p>
    <w:p w:rsidR="00FC1B33" w:rsidRDefault="00FC1B33" w:rsidP="00FC1B33">
      <w:pPr>
        <w:jc w:val="both"/>
      </w:pPr>
    </w:p>
    <w:p w:rsidR="00FC1B33" w:rsidRPr="00E07116" w:rsidRDefault="00FC1B33" w:rsidP="00FC1B33">
      <w:pPr>
        <w:jc w:val="both"/>
      </w:pPr>
    </w:p>
    <w:p w:rsidR="00FC1B33" w:rsidRPr="00E07116" w:rsidRDefault="00FC1B33" w:rsidP="00FC1B33">
      <w:pPr>
        <w:jc w:val="both"/>
      </w:pPr>
    </w:p>
    <w:p w:rsidR="00FC1B33" w:rsidRPr="00596BDC" w:rsidRDefault="00FC1B33" w:rsidP="00FC1B33">
      <w:pPr>
        <w:spacing w:before="120" w:after="120"/>
        <w:jc w:val="both"/>
      </w:pPr>
      <w:r w:rsidRPr="00596BDC">
        <w:rPr>
          <w:lang w:eastAsia="fr-FR" w:bidi="fr-FR"/>
        </w:rPr>
        <w:t>Sur la couverture du livre vert du ministre Axworthy traitant de la réforme des programmes sociaux, il était écrit en grosses lettres : PROGRAMME : EMPLOI ET CROISSANCE. On avait beau che</w:t>
      </w:r>
      <w:r w:rsidRPr="00596BDC">
        <w:rPr>
          <w:lang w:eastAsia="fr-FR" w:bidi="fr-FR"/>
        </w:rPr>
        <w:t>r</w:t>
      </w:r>
      <w:r w:rsidRPr="00596BDC">
        <w:rPr>
          <w:lang w:eastAsia="fr-FR" w:bidi="fr-FR"/>
        </w:rPr>
        <w:t>cher les mesures concrètes de création d’emplois dans le document gouvernemental, c’était peine perdue. Il s’agissait plutôt d’un autre de ces projets qui visent avant tout à réduire les ressources de l’État s</w:t>
      </w:r>
      <w:r w:rsidRPr="00596BDC">
        <w:rPr>
          <w:lang w:eastAsia="fr-FR" w:bidi="fr-FR"/>
        </w:rPr>
        <w:t>o</w:t>
      </w:r>
      <w:r w:rsidRPr="00596BDC">
        <w:rPr>
          <w:lang w:eastAsia="fr-FR" w:bidi="fr-FR"/>
        </w:rPr>
        <w:t xml:space="preserve">cial tout en soumettant davantage le dispositif de protection sociale à la philosophie du workfare, de plus en plus à la mode en Amérique du nord. Il faut aussi savoir que ce document fait partie d’une trilogie qui expose la stratégie économique du gouvernement fédéral et dont les programmes sociaux constituent un volet clé. À l’instar de nombreux États occidentaux, Ottawa cherche d’une part, à réduire son niveau d’endettement par le biais de coupures massives dans ses dépenses sociales et d’autre part, à réduire les charges sociales des entreprises canadiennes qui s’estiment défavorisées par rapport à la concurrence étrangère. Sous le couvert d’une fausse opération de modernisation, la </w:t>
      </w:r>
      <w:r w:rsidRPr="00596BDC">
        <w:rPr>
          <w:lang w:eastAsia="fr-FR" w:bidi="fr-FR"/>
        </w:rPr>
        <w:lastRenderedPageBreak/>
        <w:t>crise de légitimité de l’État social se poursuit donc de plus belle et le remodelage du dispositif s’effectue en semant de nombreuses victimes sur son passage. Les provinces bien sûr, qui sont déjà coincées dans un étau financier intenable mais surtout, les centaines de milliers de sans-emploi pour qui la protection sociale apparaît de plus en plus comme un privilège et de moins en moins comme un droit. Telle une épée de Damoclès trop longtemps suspendue, la menace est final</w:t>
      </w:r>
      <w:r w:rsidRPr="00596BDC">
        <w:rPr>
          <w:lang w:eastAsia="fr-FR" w:bidi="fr-FR"/>
        </w:rPr>
        <w:t>e</w:t>
      </w:r>
      <w:r w:rsidRPr="00596BDC">
        <w:rPr>
          <w:lang w:eastAsia="fr-FR" w:bidi="fr-FR"/>
        </w:rPr>
        <w:t>ment tombée. Les règles du jeu en matière</w:t>
      </w:r>
      <w:r>
        <w:rPr>
          <w:lang w:eastAsia="fr-FR" w:bidi="fr-FR"/>
        </w:rPr>
        <w:t xml:space="preserve"> </w:t>
      </w:r>
      <w:r w:rsidRPr="00596BDC">
        <w:t>[88]</w:t>
      </w:r>
      <w:r>
        <w:t xml:space="preserve"> </w:t>
      </w:r>
      <w:r w:rsidRPr="00596BDC">
        <w:rPr>
          <w:lang w:eastAsia="fr-FR" w:bidi="fr-FR"/>
        </w:rPr>
        <w:t>de protection sociale seront désormais radicalement changées. Compétitivité et lutte au d</w:t>
      </w:r>
      <w:r w:rsidRPr="00596BDC">
        <w:rPr>
          <w:lang w:eastAsia="fr-FR" w:bidi="fr-FR"/>
        </w:rPr>
        <w:t>é</w:t>
      </w:r>
      <w:r w:rsidRPr="00596BDC">
        <w:rPr>
          <w:lang w:eastAsia="fr-FR" w:bidi="fr-FR"/>
        </w:rPr>
        <w:t>ficit obligent ! Du moins, à ce qu’on dit...</w:t>
      </w:r>
    </w:p>
    <w:p w:rsidR="00FC1B33" w:rsidRPr="00596BDC" w:rsidRDefault="00FC1B33" w:rsidP="00FC1B33">
      <w:pPr>
        <w:spacing w:before="120" w:after="120"/>
        <w:jc w:val="both"/>
        <w:rPr>
          <w:lang w:eastAsia="fr-FR" w:bidi="fr-FR"/>
        </w:rPr>
      </w:pPr>
    </w:p>
    <w:p w:rsidR="00FC1B33" w:rsidRPr="00596BDC" w:rsidRDefault="00FC1B33" w:rsidP="00FC1B33">
      <w:pPr>
        <w:pStyle w:val="a"/>
      </w:pPr>
      <w:r w:rsidRPr="00596BDC">
        <w:t>Se rafraîchir la mémoire</w:t>
      </w:r>
    </w:p>
    <w:p w:rsidR="00FC1B33" w:rsidRPr="00596BDC" w:rsidRDefault="00FC1B33" w:rsidP="00FC1B33">
      <w:pPr>
        <w:spacing w:before="120" w:after="120"/>
        <w:jc w:val="both"/>
        <w:rPr>
          <w:lang w:eastAsia="fr-FR" w:bidi="fr-FR"/>
        </w:rPr>
      </w:pPr>
    </w:p>
    <w:p w:rsidR="00FC1B33" w:rsidRPr="00596BDC" w:rsidRDefault="00FC1B33" w:rsidP="00FC1B33">
      <w:pPr>
        <w:spacing w:before="120" w:after="120"/>
        <w:ind w:firstLine="0"/>
        <w:jc w:val="both"/>
      </w:pPr>
      <w:r w:rsidRPr="00596BDC">
        <w:rPr>
          <w:lang w:eastAsia="fr-FR" w:bidi="fr-FR"/>
        </w:rPr>
        <w:t>Il est assez loufoque que les conservateurs aient subi une véritable r</w:t>
      </w:r>
      <w:r w:rsidRPr="00596BDC">
        <w:rPr>
          <w:lang w:eastAsia="fr-FR" w:bidi="fr-FR"/>
        </w:rPr>
        <w:t>a</w:t>
      </w:r>
      <w:r w:rsidRPr="00596BDC">
        <w:rPr>
          <w:lang w:eastAsia="fr-FR" w:bidi="fr-FR"/>
        </w:rPr>
        <w:t>clée lors de la dernière élection fédérale en grande partie parce qu’ils avaient laissé planer l’hypothèse d’une réforme restrictive des pr</w:t>
      </w:r>
      <w:r w:rsidRPr="00596BDC">
        <w:rPr>
          <w:lang w:eastAsia="fr-FR" w:bidi="fr-FR"/>
        </w:rPr>
        <w:t>o</w:t>
      </w:r>
      <w:r w:rsidRPr="00596BDC">
        <w:rPr>
          <w:lang w:eastAsia="fr-FR" w:bidi="fr-FR"/>
        </w:rPr>
        <w:t>grammes sociaux, sans vouloir aborder explicitement ce thème en cours de campagne électorale. Surtout que pendant ce temps, les lib</w:t>
      </w:r>
      <w:r w:rsidRPr="00596BDC">
        <w:rPr>
          <w:lang w:eastAsia="fr-FR" w:bidi="fr-FR"/>
        </w:rPr>
        <w:t>é</w:t>
      </w:r>
      <w:r w:rsidRPr="00596BDC">
        <w:rPr>
          <w:lang w:eastAsia="fr-FR" w:bidi="fr-FR"/>
        </w:rPr>
        <w:t>raux eux, esquivaient habilement la question et on ne trouvait nulle trace de projet majeur de modifications des politiques sociales dans leur fameux livre rouge.</w:t>
      </w:r>
    </w:p>
    <w:p w:rsidR="00FC1B33" w:rsidRPr="00596BDC" w:rsidRDefault="00FC1B33" w:rsidP="00FC1B33">
      <w:pPr>
        <w:spacing w:before="120" w:after="120"/>
        <w:jc w:val="both"/>
      </w:pPr>
      <w:r w:rsidRPr="00596BDC">
        <w:rPr>
          <w:lang w:eastAsia="fr-FR" w:bidi="fr-FR"/>
        </w:rPr>
        <w:t>Or, l’élection était à peine passée que le ministre fédéral des Re</w:t>
      </w:r>
      <w:r w:rsidRPr="00596BDC">
        <w:rPr>
          <w:lang w:eastAsia="fr-FR" w:bidi="fr-FR"/>
        </w:rPr>
        <w:t>s</w:t>
      </w:r>
      <w:r w:rsidRPr="00596BDC">
        <w:rPr>
          <w:lang w:eastAsia="fr-FR" w:bidi="fr-FR"/>
        </w:rPr>
        <w:t>sources humaines, Lloyd Axworthy, annonçait avec tambours et trompettes un vaste exercice visant à « moderniser et à restructurer les programmes sociaux canadiens ». Après une première phase de co</w:t>
      </w:r>
      <w:r w:rsidRPr="00596BDC">
        <w:rPr>
          <w:lang w:eastAsia="fr-FR" w:bidi="fr-FR"/>
        </w:rPr>
        <w:t>n</w:t>
      </w:r>
      <w:r w:rsidRPr="00596BDC">
        <w:rPr>
          <w:lang w:eastAsia="fr-FR" w:bidi="fr-FR"/>
        </w:rPr>
        <w:t xml:space="preserve">sultations menée d’un océan à l’autre à un train d’enfer, le ministre a déposé un document de consultation à l’automne 1994 intitulé </w:t>
      </w:r>
      <w:r w:rsidRPr="00596BDC">
        <w:rPr>
          <w:i/>
        </w:rPr>
        <w:t>La S</w:t>
      </w:r>
      <w:r w:rsidRPr="00596BDC">
        <w:rPr>
          <w:i/>
        </w:rPr>
        <w:t>é</w:t>
      </w:r>
      <w:r w:rsidRPr="00596BDC">
        <w:rPr>
          <w:i/>
        </w:rPr>
        <w:t>curité sociale dans le Canada de demain</w:t>
      </w:r>
      <w:r w:rsidRPr="00596BDC">
        <w:rPr>
          <w:lang w:eastAsia="fr-FR" w:bidi="fr-FR"/>
        </w:rPr>
        <w:t>, un document entièrement rédigé au conditionnel, qui posait une myriade de questions sans vraiment proposer des options arrêtées. Et bien que le document n’offrait aucune analyse chiffrée des divers scénarios envisagés, une des clés de ce projet était certes ce graphique qui nous montrait l’ascension presque continue des dépenses reliées à l’assurance-chômage et à l’aide sociale en relation avec le PIB et ce, depuis une vingtaine d’années. Puis cette courte phrase qui mettait brutalement les pendules à l’heure :</w:t>
      </w:r>
    </w:p>
    <w:p w:rsidR="00FC1B33" w:rsidRDefault="00FC1B33" w:rsidP="00FC1B33">
      <w:pPr>
        <w:pStyle w:val="Grillecouleur-Accent1"/>
        <w:rPr>
          <w:lang w:eastAsia="fr-FR" w:bidi="fr-FR"/>
        </w:rPr>
      </w:pPr>
      <w:r>
        <w:rPr>
          <w:lang w:eastAsia="fr-FR" w:bidi="fr-FR"/>
        </w:rPr>
        <w:br w:type="page"/>
      </w:r>
    </w:p>
    <w:p w:rsidR="00FC1B33" w:rsidRDefault="00FC1B33" w:rsidP="00FC1B33">
      <w:pPr>
        <w:pStyle w:val="Grillecouleur-Accent1"/>
        <w:rPr>
          <w:lang w:eastAsia="fr-FR" w:bidi="fr-FR"/>
        </w:rPr>
      </w:pPr>
      <w:r w:rsidRPr="00596BDC">
        <w:rPr>
          <w:lang w:eastAsia="fr-FR" w:bidi="fr-FR"/>
        </w:rPr>
        <w:t>La réforme de la sécurité sociale doit s’inscrire dans le cadre des p</w:t>
      </w:r>
      <w:r w:rsidRPr="00596BDC">
        <w:rPr>
          <w:lang w:eastAsia="fr-FR" w:bidi="fr-FR"/>
        </w:rPr>
        <w:t>a</w:t>
      </w:r>
      <w:r w:rsidRPr="00596BDC">
        <w:rPr>
          <w:lang w:eastAsia="fr-FR" w:bidi="fr-FR"/>
        </w:rPr>
        <w:t>ramètres financiers nécessaires pour atteindre l’objectif gouvern</w:t>
      </w:r>
      <w:r w:rsidRPr="00596BDC">
        <w:rPr>
          <w:lang w:eastAsia="fr-FR" w:bidi="fr-FR"/>
        </w:rPr>
        <w:t>e</w:t>
      </w:r>
      <w:r w:rsidRPr="00596BDC">
        <w:rPr>
          <w:lang w:eastAsia="fr-FR" w:bidi="fr-FR"/>
        </w:rPr>
        <w:t>mental de réduction du déficit à 3% du PIB d’ici 1996-1997</w:t>
      </w:r>
      <w:r>
        <w:rPr>
          <w:lang w:eastAsia="fr-FR" w:bidi="fr-FR"/>
        </w:rPr>
        <w:t> </w:t>
      </w:r>
      <w:r>
        <w:rPr>
          <w:rStyle w:val="Appelnotedebasdep"/>
          <w:lang w:eastAsia="fr-FR" w:bidi="fr-FR"/>
        </w:rPr>
        <w:footnoteReference w:id="1"/>
      </w:r>
      <w:r w:rsidRPr="00596BDC">
        <w:rPr>
          <w:lang w:eastAsia="fr-FR" w:bidi="fr-FR"/>
        </w:rPr>
        <w:t>.</w:t>
      </w:r>
    </w:p>
    <w:p w:rsidR="00FC1B33" w:rsidRPr="00596BDC" w:rsidRDefault="00FC1B33" w:rsidP="00FC1B33">
      <w:pPr>
        <w:pStyle w:val="Grillecouleur-Accent1"/>
      </w:pPr>
    </w:p>
    <w:p w:rsidR="00FC1B33" w:rsidRPr="00596BDC" w:rsidRDefault="00FC1B33" w:rsidP="00FC1B33">
      <w:pPr>
        <w:spacing w:before="120" w:after="120"/>
        <w:jc w:val="both"/>
        <w:rPr>
          <w:lang w:eastAsia="fr-FR" w:bidi="fr-FR"/>
        </w:rPr>
      </w:pPr>
      <w:r w:rsidRPr="00596BDC">
        <w:rPr>
          <w:lang w:eastAsia="fr-FR" w:bidi="fr-FR"/>
        </w:rPr>
        <w:t>Même si le ministre Axworthy niait qu’un mémorandum confide</w:t>
      </w:r>
      <w:r w:rsidRPr="00596BDC">
        <w:rPr>
          <w:lang w:eastAsia="fr-FR" w:bidi="fr-FR"/>
        </w:rPr>
        <w:t>n</w:t>
      </w:r>
      <w:r w:rsidRPr="00596BDC">
        <w:rPr>
          <w:lang w:eastAsia="fr-FR" w:bidi="fr-FR"/>
        </w:rPr>
        <w:t>tiel du cabinet Chrétien — révélé par le Toronto Star — ait une que</w:t>
      </w:r>
      <w:r w:rsidRPr="00596BDC">
        <w:rPr>
          <w:lang w:eastAsia="fr-FR" w:bidi="fr-FR"/>
        </w:rPr>
        <w:t>l</w:t>
      </w:r>
      <w:r w:rsidRPr="00596BDC">
        <w:rPr>
          <w:lang w:eastAsia="fr-FR" w:bidi="fr-FR"/>
        </w:rPr>
        <w:t>conque valeur, le budget Martin de 1995 allait confirmer un peu plus tard les appréhensions entretenues par plusieurs. Selon la note du Star, Ottawa avait déjà prévu que la réforme devrait permettre d’économiser d’ici 1999, 7,5 milliards de dollars sur les 38 milliards de dollars consacrés annuellement aux programmes sociaux. Or, non seulement le budget Martin a-t-il confirmé la mise en œuvre de telles coupures au titre du Régime d’assistance publique du Canada (RAPC) et du Financement des programmes établis (FPE), mais il a aussi a</w:t>
      </w:r>
      <w:r w:rsidRPr="00596BDC">
        <w:rPr>
          <w:lang w:eastAsia="fr-FR" w:bidi="fr-FR"/>
        </w:rPr>
        <w:t>n</w:t>
      </w:r>
      <w:r w:rsidRPr="00596BDC">
        <w:rPr>
          <w:lang w:eastAsia="fr-FR" w:bidi="fr-FR"/>
        </w:rPr>
        <w:t>noncé une réforme majeure de l’assurance-chômage, devant</w:t>
      </w:r>
      <w:r>
        <w:rPr>
          <w:lang w:eastAsia="fr-FR" w:bidi="fr-FR"/>
        </w:rPr>
        <w:t xml:space="preserve"> </w:t>
      </w:r>
      <w:r>
        <w:t xml:space="preserve"> </w:t>
      </w:r>
      <w:r w:rsidRPr="00596BDC">
        <w:t>[89]</w:t>
      </w:r>
      <w:r>
        <w:t xml:space="preserve"> </w:t>
      </w:r>
      <w:r w:rsidRPr="00596BDC">
        <w:rPr>
          <w:lang w:eastAsia="fr-FR" w:bidi="fr-FR"/>
        </w:rPr>
        <w:t>se traduire par une baisse d’au moins 10% de son enveloppe d’ici que</w:t>
      </w:r>
      <w:r w:rsidRPr="00596BDC">
        <w:rPr>
          <w:lang w:eastAsia="fr-FR" w:bidi="fr-FR"/>
        </w:rPr>
        <w:t>l</w:t>
      </w:r>
      <w:r w:rsidRPr="00596BDC">
        <w:rPr>
          <w:lang w:eastAsia="fr-FR" w:bidi="fr-FR"/>
        </w:rPr>
        <w:t>ques années. Cet assujettissement évident du projet Axwothy au cadre financier du gouvernement, de même que l’implication grandi</w:t>
      </w:r>
      <w:r w:rsidRPr="00596BDC">
        <w:rPr>
          <w:lang w:eastAsia="fr-FR" w:bidi="fr-FR"/>
        </w:rPr>
        <w:t>s</w:t>
      </w:r>
      <w:r w:rsidRPr="00596BDC">
        <w:rPr>
          <w:lang w:eastAsia="fr-FR" w:bidi="fr-FR"/>
        </w:rPr>
        <w:t>sante du ministre des Finances dans le dossier, ont fortement teinté la d</w:t>
      </w:r>
      <w:r w:rsidRPr="00596BDC">
        <w:rPr>
          <w:lang w:eastAsia="fr-FR" w:bidi="fr-FR"/>
        </w:rPr>
        <w:t>é</w:t>
      </w:r>
      <w:r w:rsidRPr="00596BDC">
        <w:rPr>
          <w:lang w:eastAsia="fr-FR" w:bidi="fr-FR"/>
        </w:rPr>
        <w:t>marche gouvernementale qui a abouti au projet de loi C-111.</w:t>
      </w:r>
    </w:p>
    <w:p w:rsidR="00FC1B33" w:rsidRDefault="00FC1B33" w:rsidP="00FC1B33">
      <w:pPr>
        <w:spacing w:before="120" w:after="120"/>
        <w:jc w:val="both"/>
        <w:rPr>
          <w:lang w:eastAsia="fr-FR" w:bidi="fr-FR"/>
        </w:rPr>
      </w:pPr>
      <w:r>
        <w:rPr>
          <w:lang w:eastAsia="fr-FR" w:bidi="fr-FR"/>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FC1B33">
        <w:tc>
          <w:tcPr>
            <w:tcW w:w="8060" w:type="dxa"/>
            <w:shd w:val="clear" w:color="auto" w:fill="EEECE1"/>
          </w:tcPr>
          <w:p w:rsidR="00FC1B33" w:rsidRPr="005A65C8" w:rsidRDefault="00FC1B33" w:rsidP="00FC1B33">
            <w:pPr>
              <w:spacing w:before="120" w:after="120"/>
              <w:ind w:firstLine="0"/>
              <w:jc w:val="both"/>
              <w:rPr>
                <w:b/>
                <w:bCs/>
                <w:szCs w:val="28"/>
              </w:rPr>
            </w:pPr>
          </w:p>
          <w:p w:rsidR="00FC1B33" w:rsidRDefault="00FC1B33" w:rsidP="00FC1B33">
            <w:pPr>
              <w:spacing w:before="120" w:after="120"/>
              <w:ind w:firstLine="0"/>
              <w:jc w:val="both"/>
              <w:rPr>
                <w:lang w:eastAsia="fr-FR" w:bidi="fr-FR"/>
              </w:rPr>
            </w:pPr>
            <w:r w:rsidRPr="005A65C8">
              <w:rPr>
                <w:b/>
                <w:bCs/>
                <w:szCs w:val="28"/>
              </w:rPr>
              <w:t>De quoi parle-t-on au juste ?</w:t>
            </w:r>
          </w:p>
          <w:p w:rsidR="00FC1B33" w:rsidRDefault="00FC1B33" w:rsidP="00FC1B33">
            <w:pPr>
              <w:spacing w:before="120" w:after="120"/>
              <w:ind w:firstLine="0"/>
              <w:jc w:val="both"/>
            </w:pPr>
            <w:r w:rsidRPr="00596BDC">
              <w:t>Même si le ministre des Ressources humaines parlait d’une réfo</w:t>
            </w:r>
            <w:r w:rsidRPr="00596BDC">
              <w:t>r</w:t>
            </w:r>
            <w:r w:rsidRPr="00596BDC">
              <w:t>me de l’ensemble du régime de sécurité sociale, deux importants v</w:t>
            </w:r>
            <w:r w:rsidRPr="00596BDC">
              <w:t>o</w:t>
            </w:r>
            <w:r w:rsidRPr="00596BDC">
              <w:t>lets n’étaient pas scrutés dans son livre vert, soient les régimes de r</w:t>
            </w:r>
            <w:r w:rsidRPr="00596BDC">
              <w:t>e</w:t>
            </w:r>
            <w:r w:rsidRPr="00596BDC">
              <w:t>traite et les dépenses fédérales de santé. Ils représentent pourtant des mo</w:t>
            </w:r>
            <w:r w:rsidRPr="00596BDC">
              <w:t>n</w:t>
            </w:r>
            <w:r w:rsidRPr="00596BDC">
              <w:t>tants importants dans les dépenses de programmes d’Ottawa, comme l’illustrent les données suivantes.</w:t>
            </w:r>
          </w:p>
          <w:p w:rsidR="00FC1B33" w:rsidRDefault="00FC1B33" w:rsidP="00FC1B33">
            <w:pPr>
              <w:spacing w:before="120" w:after="120"/>
              <w:ind w:firstLine="0"/>
              <w:jc w:val="both"/>
            </w:pPr>
          </w:p>
          <w:p w:rsidR="00FC1B33" w:rsidRPr="00596BDC" w:rsidRDefault="00FC1B33" w:rsidP="00FC1B33">
            <w:pPr>
              <w:pStyle w:val="figtitre"/>
            </w:pPr>
            <w:r w:rsidRPr="00596BDC">
              <w:t>Dépenses fédérales au titre</w:t>
            </w:r>
            <w:r w:rsidRPr="00596BDC">
              <w:br/>
              <w:t>des programmes sociaux en 1994-95</w:t>
            </w:r>
            <w:r w:rsidRPr="00596BDC">
              <w:br/>
              <w:t>(en milliards $)</w:t>
            </w:r>
          </w:p>
          <w:tbl>
            <w:tblPr>
              <w:tblOverlap w:val="never"/>
              <w:tblW w:w="0" w:type="auto"/>
              <w:tblInd w:w="370" w:type="dxa"/>
              <w:tblCellMar>
                <w:left w:w="10" w:type="dxa"/>
                <w:right w:w="10" w:type="dxa"/>
              </w:tblCellMar>
              <w:tblLook w:val="04A0" w:firstRow="1" w:lastRow="0" w:firstColumn="1" w:lastColumn="0" w:noHBand="0" w:noVBand="1"/>
            </w:tblPr>
            <w:tblGrid>
              <w:gridCol w:w="4860"/>
              <w:gridCol w:w="1980"/>
            </w:tblGrid>
            <w:tr w:rsidR="00FC1B33" w:rsidRPr="00596BDC">
              <w:tblPrEx>
                <w:tblCellMar>
                  <w:top w:w="0" w:type="dxa"/>
                  <w:bottom w:w="0" w:type="dxa"/>
                </w:tblCellMar>
              </w:tblPrEx>
              <w:tc>
                <w:tcPr>
                  <w:tcW w:w="4860" w:type="dxa"/>
                  <w:tcBorders>
                    <w:top w:val="single" w:sz="12" w:space="0" w:color="auto"/>
                  </w:tcBorders>
                  <w:shd w:val="clear" w:color="auto" w:fill="FFFFFF"/>
                </w:tcPr>
                <w:p w:rsidR="00FC1B33" w:rsidRPr="00596BDC" w:rsidRDefault="00FC1B33" w:rsidP="00FC1B33">
                  <w:pPr>
                    <w:spacing w:before="60" w:after="60"/>
                    <w:ind w:left="160" w:firstLine="0"/>
                    <w:jc w:val="both"/>
                    <w:rPr>
                      <w:sz w:val="24"/>
                      <w:lang w:bidi="ar-SA"/>
                    </w:rPr>
                  </w:pPr>
                  <w:r w:rsidRPr="00596BDC">
                    <w:rPr>
                      <w:bCs/>
                      <w:sz w:val="24"/>
                      <w:lang w:bidi="ar-SA"/>
                    </w:rPr>
                    <w:t>Prestations aux personnes âgées</w:t>
                  </w:r>
                </w:p>
              </w:tc>
              <w:tc>
                <w:tcPr>
                  <w:tcW w:w="1980" w:type="dxa"/>
                  <w:tcBorders>
                    <w:top w:val="single" w:sz="12" w:space="0" w:color="auto"/>
                  </w:tcBorders>
                  <w:shd w:val="clear" w:color="auto" w:fill="FFFFFF"/>
                  <w:vAlign w:val="bottom"/>
                </w:tcPr>
                <w:p w:rsidR="00FC1B33" w:rsidRPr="00596BDC" w:rsidRDefault="00FC1B33" w:rsidP="00FC1B33">
                  <w:pPr>
                    <w:tabs>
                      <w:tab w:val="decimal" w:pos="800"/>
                    </w:tabs>
                    <w:spacing w:before="60" w:after="60"/>
                    <w:ind w:firstLine="0"/>
                    <w:jc w:val="both"/>
                    <w:rPr>
                      <w:sz w:val="24"/>
                      <w:lang w:bidi="ar-SA"/>
                    </w:rPr>
                  </w:pPr>
                  <w:r w:rsidRPr="00596BDC">
                    <w:rPr>
                      <w:bCs/>
                      <w:sz w:val="24"/>
                      <w:lang w:bidi="ar-SA"/>
                    </w:rPr>
                    <w:t>20,6</w:t>
                  </w:r>
                </w:p>
              </w:tc>
            </w:tr>
            <w:tr w:rsidR="00FC1B33" w:rsidRPr="00596BDC">
              <w:tblPrEx>
                <w:tblCellMar>
                  <w:top w:w="0" w:type="dxa"/>
                  <w:bottom w:w="0" w:type="dxa"/>
                </w:tblCellMar>
              </w:tblPrEx>
              <w:tc>
                <w:tcPr>
                  <w:tcW w:w="4860" w:type="dxa"/>
                  <w:shd w:val="clear" w:color="auto" w:fill="FFFFFF"/>
                  <w:vAlign w:val="bottom"/>
                </w:tcPr>
                <w:p w:rsidR="00FC1B33" w:rsidRPr="00596BDC" w:rsidRDefault="00FC1B33" w:rsidP="00FC1B33">
                  <w:pPr>
                    <w:spacing w:before="60" w:after="60"/>
                    <w:ind w:left="160" w:firstLine="0"/>
                    <w:jc w:val="both"/>
                    <w:rPr>
                      <w:sz w:val="24"/>
                      <w:lang w:bidi="ar-SA"/>
                    </w:rPr>
                  </w:pPr>
                  <w:r w:rsidRPr="00596BDC">
                    <w:rPr>
                      <w:bCs/>
                      <w:sz w:val="24"/>
                      <w:lang w:bidi="ar-SA"/>
                    </w:rPr>
                    <w:t>Assurance-chômage *</w:t>
                  </w:r>
                </w:p>
              </w:tc>
              <w:tc>
                <w:tcPr>
                  <w:tcW w:w="1980" w:type="dxa"/>
                  <w:shd w:val="clear" w:color="auto" w:fill="FFFFFF"/>
                  <w:vAlign w:val="bottom"/>
                </w:tcPr>
                <w:p w:rsidR="00FC1B33" w:rsidRPr="00596BDC" w:rsidRDefault="00FC1B33" w:rsidP="00FC1B33">
                  <w:pPr>
                    <w:tabs>
                      <w:tab w:val="decimal" w:pos="800"/>
                    </w:tabs>
                    <w:spacing w:before="60" w:after="60"/>
                    <w:ind w:firstLine="0"/>
                    <w:jc w:val="both"/>
                    <w:rPr>
                      <w:sz w:val="24"/>
                      <w:lang w:bidi="ar-SA"/>
                    </w:rPr>
                  </w:pPr>
                  <w:r w:rsidRPr="00596BDC">
                    <w:rPr>
                      <w:bCs/>
                      <w:sz w:val="24"/>
                      <w:lang w:bidi="ar-SA"/>
                    </w:rPr>
                    <w:t>15,6</w:t>
                  </w:r>
                </w:p>
              </w:tc>
            </w:tr>
            <w:tr w:rsidR="00FC1B33" w:rsidRPr="00596BDC">
              <w:tblPrEx>
                <w:tblCellMar>
                  <w:top w:w="0" w:type="dxa"/>
                  <w:bottom w:w="0" w:type="dxa"/>
                </w:tblCellMar>
              </w:tblPrEx>
              <w:tc>
                <w:tcPr>
                  <w:tcW w:w="4860" w:type="dxa"/>
                  <w:shd w:val="clear" w:color="auto" w:fill="FFFFFF"/>
                  <w:vAlign w:val="bottom"/>
                </w:tcPr>
                <w:p w:rsidR="00FC1B33" w:rsidRPr="00596BDC" w:rsidRDefault="00FC1B33" w:rsidP="00FC1B33">
                  <w:pPr>
                    <w:spacing w:before="60" w:after="60"/>
                    <w:ind w:left="160" w:firstLine="0"/>
                    <w:jc w:val="both"/>
                    <w:rPr>
                      <w:sz w:val="24"/>
                      <w:lang w:bidi="ar-SA"/>
                    </w:rPr>
                  </w:pPr>
                  <w:r w:rsidRPr="00596BDC">
                    <w:rPr>
                      <w:bCs/>
                      <w:sz w:val="24"/>
                      <w:lang w:bidi="ar-SA"/>
                    </w:rPr>
                    <w:t>Financement des programmes établis</w:t>
                  </w:r>
                </w:p>
              </w:tc>
              <w:tc>
                <w:tcPr>
                  <w:tcW w:w="1980" w:type="dxa"/>
                  <w:shd w:val="clear" w:color="auto" w:fill="FFFFFF"/>
                </w:tcPr>
                <w:p w:rsidR="00FC1B33" w:rsidRPr="00596BDC" w:rsidRDefault="00FC1B33" w:rsidP="00FC1B33">
                  <w:pPr>
                    <w:tabs>
                      <w:tab w:val="decimal" w:pos="800"/>
                    </w:tabs>
                    <w:spacing w:before="60" w:after="60"/>
                    <w:ind w:firstLine="0"/>
                    <w:jc w:val="both"/>
                    <w:rPr>
                      <w:sz w:val="24"/>
                      <w:lang w:bidi="ar-SA"/>
                    </w:rPr>
                  </w:pPr>
                </w:p>
              </w:tc>
            </w:tr>
            <w:tr w:rsidR="00FC1B33" w:rsidRPr="00596BDC">
              <w:tblPrEx>
                <w:tblCellMar>
                  <w:top w:w="0" w:type="dxa"/>
                  <w:bottom w:w="0" w:type="dxa"/>
                </w:tblCellMar>
              </w:tblPrEx>
              <w:tc>
                <w:tcPr>
                  <w:tcW w:w="4860" w:type="dxa"/>
                  <w:shd w:val="clear" w:color="auto" w:fill="FFFFFF"/>
                </w:tcPr>
                <w:p w:rsidR="00FC1B33" w:rsidRPr="00596BDC" w:rsidRDefault="00FC1B33" w:rsidP="00FC1B33">
                  <w:pPr>
                    <w:spacing w:before="60" w:after="60"/>
                    <w:ind w:left="160" w:firstLine="0"/>
                    <w:jc w:val="both"/>
                    <w:rPr>
                      <w:sz w:val="24"/>
                      <w:lang w:bidi="ar-SA"/>
                    </w:rPr>
                  </w:pPr>
                  <w:r w:rsidRPr="00596BDC">
                    <w:rPr>
                      <w:bCs/>
                      <w:sz w:val="24"/>
                      <w:lang w:bidi="ar-SA"/>
                    </w:rPr>
                    <w:t>Santé</w:t>
                  </w:r>
                </w:p>
              </w:tc>
              <w:tc>
                <w:tcPr>
                  <w:tcW w:w="1980" w:type="dxa"/>
                  <w:shd w:val="clear" w:color="auto" w:fill="FFFFFF"/>
                </w:tcPr>
                <w:p w:rsidR="00FC1B33" w:rsidRPr="00596BDC" w:rsidRDefault="00FC1B33" w:rsidP="00FC1B33">
                  <w:pPr>
                    <w:tabs>
                      <w:tab w:val="decimal" w:pos="800"/>
                    </w:tabs>
                    <w:spacing w:before="60" w:after="60"/>
                    <w:ind w:firstLine="0"/>
                    <w:jc w:val="both"/>
                    <w:rPr>
                      <w:sz w:val="24"/>
                      <w:lang w:bidi="ar-SA"/>
                    </w:rPr>
                  </w:pPr>
                  <w:r w:rsidRPr="00596BDC">
                    <w:rPr>
                      <w:bCs/>
                      <w:sz w:val="24"/>
                      <w:lang w:bidi="ar-SA"/>
                    </w:rPr>
                    <w:t>7,3</w:t>
                  </w:r>
                </w:p>
              </w:tc>
            </w:tr>
            <w:tr w:rsidR="00FC1B33" w:rsidRPr="00596BDC">
              <w:tblPrEx>
                <w:tblCellMar>
                  <w:top w:w="0" w:type="dxa"/>
                  <w:bottom w:w="0" w:type="dxa"/>
                </w:tblCellMar>
              </w:tblPrEx>
              <w:tc>
                <w:tcPr>
                  <w:tcW w:w="4860" w:type="dxa"/>
                  <w:shd w:val="clear" w:color="auto" w:fill="FFFFFF"/>
                  <w:vAlign w:val="bottom"/>
                </w:tcPr>
                <w:p w:rsidR="00FC1B33" w:rsidRPr="00596BDC" w:rsidRDefault="00FC1B33" w:rsidP="00FC1B33">
                  <w:pPr>
                    <w:spacing w:before="60" w:after="60"/>
                    <w:ind w:left="160" w:firstLine="0"/>
                    <w:jc w:val="both"/>
                    <w:rPr>
                      <w:sz w:val="24"/>
                      <w:lang w:bidi="ar-SA"/>
                    </w:rPr>
                  </w:pPr>
                  <w:r w:rsidRPr="00596BDC">
                    <w:rPr>
                      <w:bCs/>
                      <w:sz w:val="24"/>
                      <w:lang w:bidi="ar-SA"/>
                    </w:rPr>
                    <w:t>Enseignement postsecondaire*</w:t>
                  </w:r>
                </w:p>
              </w:tc>
              <w:tc>
                <w:tcPr>
                  <w:tcW w:w="1980" w:type="dxa"/>
                  <w:shd w:val="clear" w:color="auto" w:fill="FFFFFF"/>
                  <w:vAlign w:val="bottom"/>
                </w:tcPr>
                <w:p w:rsidR="00FC1B33" w:rsidRPr="00596BDC" w:rsidRDefault="00FC1B33" w:rsidP="00FC1B33">
                  <w:pPr>
                    <w:tabs>
                      <w:tab w:val="decimal" w:pos="800"/>
                    </w:tabs>
                    <w:spacing w:before="60" w:after="60"/>
                    <w:ind w:firstLine="0"/>
                    <w:jc w:val="both"/>
                    <w:rPr>
                      <w:sz w:val="24"/>
                      <w:lang w:bidi="ar-SA"/>
                    </w:rPr>
                  </w:pPr>
                  <w:r w:rsidRPr="00596BDC">
                    <w:rPr>
                      <w:bCs/>
                      <w:sz w:val="24"/>
                      <w:lang w:bidi="ar-SA"/>
                    </w:rPr>
                    <w:t>2,3</w:t>
                  </w:r>
                </w:p>
              </w:tc>
            </w:tr>
            <w:tr w:rsidR="00FC1B33" w:rsidRPr="00596BDC">
              <w:tblPrEx>
                <w:tblCellMar>
                  <w:top w:w="0" w:type="dxa"/>
                  <w:bottom w:w="0" w:type="dxa"/>
                </w:tblCellMar>
              </w:tblPrEx>
              <w:tc>
                <w:tcPr>
                  <w:tcW w:w="4860" w:type="dxa"/>
                  <w:shd w:val="clear" w:color="auto" w:fill="FFFFFF"/>
                </w:tcPr>
                <w:p w:rsidR="00FC1B33" w:rsidRPr="00596BDC" w:rsidRDefault="00FC1B33" w:rsidP="00FC1B33">
                  <w:pPr>
                    <w:spacing w:before="60" w:after="60"/>
                    <w:ind w:left="160" w:firstLine="0"/>
                    <w:jc w:val="both"/>
                    <w:rPr>
                      <w:sz w:val="24"/>
                      <w:lang w:bidi="ar-SA"/>
                    </w:rPr>
                  </w:pPr>
                  <w:r w:rsidRPr="00596BDC">
                    <w:rPr>
                      <w:bCs/>
                      <w:sz w:val="24"/>
                      <w:lang w:bidi="ar-SA"/>
                    </w:rPr>
                    <w:t>Régime d’assistance publique du C</w:t>
                  </w:r>
                  <w:r w:rsidRPr="00596BDC">
                    <w:rPr>
                      <w:bCs/>
                      <w:sz w:val="24"/>
                      <w:lang w:bidi="ar-SA"/>
                    </w:rPr>
                    <w:t>a</w:t>
                  </w:r>
                  <w:r w:rsidRPr="00596BDC">
                    <w:rPr>
                      <w:bCs/>
                      <w:sz w:val="24"/>
                      <w:lang w:bidi="ar-SA"/>
                    </w:rPr>
                    <w:t>nada*</w:t>
                  </w:r>
                </w:p>
              </w:tc>
              <w:tc>
                <w:tcPr>
                  <w:tcW w:w="1980" w:type="dxa"/>
                  <w:shd w:val="clear" w:color="auto" w:fill="FFFFFF"/>
                </w:tcPr>
                <w:p w:rsidR="00FC1B33" w:rsidRPr="00596BDC" w:rsidRDefault="00FC1B33" w:rsidP="00FC1B33">
                  <w:pPr>
                    <w:tabs>
                      <w:tab w:val="decimal" w:pos="800"/>
                    </w:tabs>
                    <w:spacing w:before="60" w:after="60"/>
                    <w:ind w:firstLine="0"/>
                    <w:jc w:val="both"/>
                    <w:rPr>
                      <w:sz w:val="24"/>
                      <w:lang w:bidi="ar-SA"/>
                    </w:rPr>
                  </w:pPr>
                  <w:r w:rsidRPr="00596BDC">
                    <w:rPr>
                      <w:bCs/>
                      <w:sz w:val="24"/>
                      <w:lang w:bidi="ar-SA"/>
                    </w:rPr>
                    <w:t>7,4</w:t>
                  </w:r>
                </w:p>
              </w:tc>
            </w:tr>
            <w:tr w:rsidR="00FC1B33" w:rsidRPr="00596BDC">
              <w:tblPrEx>
                <w:tblCellMar>
                  <w:top w:w="0" w:type="dxa"/>
                  <w:bottom w:w="0" w:type="dxa"/>
                </w:tblCellMar>
              </w:tblPrEx>
              <w:tc>
                <w:tcPr>
                  <w:tcW w:w="4860" w:type="dxa"/>
                  <w:shd w:val="clear" w:color="auto" w:fill="FFFFFF"/>
                  <w:vAlign w:val="bottom"/>
                </w:tcPr>
                <w:p w:rsidR="00FC1B33" w:rsidRPr="00596BDC" w:rsidRDefault="00FC1B33" w:rsidP="00FC1B33">
                  <w:pPr>
                    <w:spacing w:before="60" w:after="60"/>
                    <w:ind w:left="160" w:firstLine="0"/>
                    <w:jc w:val="both"/>
                    <w:rPr>
                      <w:sz w:val="24"/>
                      <w:lang w:bidi="ar-SA"/>
                    </w:rPr>
                  </w:pPr>
                  <w:r w:rsidRPr="00596BDC">
                    <w:rPr>
                      <w:bCs/>
                      <w:sz w:val="24"/>
                      <w:lang w:bidi="ar-SA"/>
                    </w:rPr>
                    <w:t>Autres</w:t>
                  </w:r>
                </w:p>
              </w:tc>
              <w:tc>
                <w:tcPr>
                  <w:tcW w:w="1980" w:type="dxa"/>
                  <w:shd w:val="clear" w:color="auto" w:fill="FFFFFF"/>
                  <w:vAlign w:val="bottom"/>
                </w:tcPr>
                <w:p w:rsidR="00FC1B33" w:rsidRPr="00596BDC" w:rsidRDefault="00FC1B33" w:rsidP="00FC1B33">
                  <w:pPr>
                    <w:tabs>
                      <w:tab w:val="decimal" w:pos="800"/>
                    </w:tabs>
                    <w:spacing w:before="60" w:after="60"/>
                    <w:ind w:firstLine="0"/>
                    <w:jc w:val="both"/>
                    <w:rPr>
                      <w:sz w:val="24"/>
                      <w:lang w:bidi="ar-SA"/>
                    </w:rPr>
                  </w:pPr>
                  <w:r w:rsidRPr="00596BDC">
                    <w:rPr>
                      <w:bCs/>
                      <w:sz w:val="24"/>
                      <w:lang w:bidi="ar-SA"/>
                    </w:rPr>
                    <w:t>5,3</w:t>
                  </w:r>
                </w:p>
              </w:tc>
            </w:tr>
            <w:tr w:rsidR="00FC1B33" w:rsidRPr="00596BDC">
              <w:tblPrEx>
                <w:tblCellMar>
                  <w:top w:w="0" w:type="dxa"/>
                  <w:bottom w:w="0" w:type="dxa"/>
                </w:tblCellMar>
              </w:tblPrEx>
              <w:tc>
                <w:tcPr>
                  <w:tcW w:w="4860" w:type="dxa"/>
                  <w:tcBorders>
                    <w:bottom w:val="single" w:sz="12" w:space="0" w:color="auto"/>
                  </w:tcBorders>
                  <w:shd w:val="clear" w:color="auto" w:fill="FFFFFF"/>
                  <w:vAlign w:val="bottom"/>
                </w:tcPr>
                <w:p w:rsidR="00FC1B33" w:rsidRPr="00596BDC" w:rsidRDefault="00FC1B33" w:rsidP="00FC1B33">
                  <w:pPr>
                    <w:spacing w:before="60" w:after="60"/>
                    <w:ind w:left="160" w:firstLine="0"/>
                    <w:jc w:val="both"/>
                    <w:rPr>
                      <w:sz w:val="24"/>
                      <w:lang w:bidi="ar-SA"/>
                    </w:rPr>
                  </w:pPr>
                  <w:r w:rsidRPr="00596BDC">
                    <w:rPr>
                      <w:bCs/>
                      <w:sz w:val="24"/>
                      <w:lang w:bidi="ar-SA"/>
                    </w:rPr>
                    <w:t>Total</w:t>
                  </w:r>
                </w:p>
              </w:tc>
              <w:tc>
                <w:tcPr>
                  <w:tcW w:w="1980" w:type="dxa"/>
                  <w:tcBorders>
                    <w:bottom w:val="single" w:sz="12" w:space="0" w:color="auto"/>
                  </w:tcBorders>
                  <w:shd w:val="clear" w:color="auto" w:fill="FFFFFF"/>
                  <w:vAlign w:val="bottom"/>
                </w:tcPr>
                <w:p w:rsidR="00FC1B33" w:rsidRPr="00596BDC" w:rsidRDefault="00FC1B33" w:rsidP="00FC1B33">
                  <w:pPr>
                    <w:tabs>
                      <w:tab w:val="decimal" w:pos="800"/>
                    </w:tabs>
                    <w:spacing w:before="60" w:after="60"/>
                    <w:ind w:firstLine="0"/>
                    <w:jc w:val="both"/>
                    <w:rPr>
                      <w:sz w:val="24"/>
                      <w:lang w:bidi="ar-SA"/>
                    </w:rPr>
                  </w:pPr>
                  <w:r w:rsidRPr="00596BDC">
                    <w:rPr>
                      <w:bCs/>
                      <w:sz w:val="24"/>
                      <w:lang w:bidi="ar-SA"/>
                    </w:rPr>
                    <w:t>58,5</w:t>
                  </w:r>
                </w:p>
              </w:tc>
            </w:tr>
          </w:tbl>
          <w:p w:rsidR="00FC1B33" w:rsidRPr="00596BDC" w:rsidRDefault="00FC1B33" w:rsidP="00FC1B33">
            <w:pPr>
              <w:spacing w:before="120" w:after="120"/>
              <w:jc w:val="both"/>
            </w:pPr>
            <w:r w:rsidRPr="005A65C8">
              <w:rPr>
                <w:sz w:val="24"/>
              </w:rPr>
              <w:t>Note : les programmes marqués d’une astérisque ont fait l’objet de la consu</w:t>
            </w:r>
            <w:r w:rsidRPr="005A65C8">
              <w:rPr>
                <w:sz w:val="24"/>
              </w:rPr>
              <w:t>l</w:t>
            </w:r>
            <w:r w:rsidRPr="005A65C8">
              <w:rPr>
                <w:sz w:val="24"/>
              </w:rPr>
              <w:t>tation fédérale dans le cadre de la réforme Axworthy</w:t>
            </w:r>
            <w:r w:rsidRPr="00596BDC">
              <w:rPr>
                <w:lang w:eastAsia="fr-FR" w:bidi="fr-FR"/>
              </w:rPr>
              <w:t>.</w:t>
            </w:r>
          </w:p>
          <w:p w:rsidR="00FC1B33" w:rsidRDefault="00FC1B33" w:rsidP="00FC1B33">
            <w:pPr>
              <w:spacing w:before="120" w:after="120"/>
              <w:ind w:firstLine="0"/>
              <w:jc w:val="both"/>
              <w:rPr>
                <w:lang w:eastAsia="fr-FR" w:bidi="fr-FR"/>
              </w:rPr>
            </w:pPr>
          </w:p>
        </w:tc>
      </w:tr>
    </w:tbl>
    <w:p w:rsidR="00FC1B33" w:rsidRPr="00596BDC" w:rsidRDefault="00FC1B33" w:rsidP="00FC1B33">
      <w:pPr>
        <w:spacing w:before="120" w:after="120"/>
        <w:jc w:val="both"/>
      </w:pPr>
    </w:p>
    <w:p w:rsidR="00FC1B33" w:rsidRPr="00596BDC" w:rsidRDefault="00FC1B33" w:rsidP="00FC1B33">
      <w:pPr>
        <w:spacing w:before="120" w:after="120"/>
        <w:jc w:val="both"/>
        <w:rPr>
          <w:szCs w:val="2"/>
        </w:rPr>
      </w:pPr>
    </w:p>
    <w:p w:rsidR="00FC1B33" w:rsidRDefault="00FC1B33" w:rsidP="00FC1B33">
      <w:pPr>
        <w:spacing w:before="120" w:after="120"/>
        <w:jc w:val="both"/>
        <w:rPr>
          <w:lang w:eastAsia="fr-FR" w:bidi="fr-FR"/>
        </w:rPr>
      </w:pPr>
      <w:r w:rsidRPr="00596BDC">
        <w:rPr>
          <w:lang w:eastAsia="fr-FR" w:bidi="fr-FR"/>
        </w:rPr>
        <w:t>Afin de mieux comprendre le sens et les objectifs qui sous-tendent le projet de réforme, il importe, comme nous l’avons souligné préc</w:t>
      </w:r>
      <w:r w:rsidRPr="00596BDC">
        <w:rPr>
          <w:lang w:eastAsia="fr-FR" w:bidi="fr-FR"/>
        </w:rPr>
        <w:t>é</w:t>
      </w:r>
      <w:r w:rsidRPr="00596BDC">
        <w:rPr>
          <w:lang w:eastAsia="fr-FR" w:bidi="fr-FR"/>
        </w:rPr>
        <w:t>demment, de le situer dans le cadre de la politique économique du gouvernement fédéral dont les grandes lignes furent dévoilées dans trois documents lors de l’automne 1994. Regroupés autour d’une str</w:t>
      </w:r>
      <w:r w:rsidRPr="00596BDC">
        <w:rPr>
          <w:lang w:eastAsia="fr-FR" w:bidi="fr-FR"/>
        </w:rPr>
        <w:t>a</w:t>
      </w:r>
      <w:r w:rsidRPr="00596BDC">
        <w:rPr>
          <w:lang w:eastAsia="fr-FR" w:bidi="fr-FR"/>
        </w:rPr>
        <w:t xml:space="preserve">tégie globale ayant pour thème </w:t>
      </w:r>
      <w:r w:rsidRPr="00596BDC">
        <w:rPr>
          <w:b/>
          <w:lang w:eastAsia="fr-FR" w:bidi="fr-FR"/>
        </w:rPr>
        <w:t>« </w:t>
      </w:r>
      <w:r w:rsidRPr="00596BDC">
        <w:rPr>
          <w:lang w:eastAsia="fr-FR" w:bidi="fr-FR"/>
        </w:rPr>
        <w:t>Programme</w:t>
      </w:r>
      <w:r w:rsidRPr="00596BDC">
        <w:rPr>
          <w:b/>
          <w:lang w:eastAsia="fr-FR" w:bidi="fr-FR"/>
        </w:rPr>
        <w:t> :</w:t>
      </w:r>
      <w:r w:rsidRPr="00596BDC">
        <w:rPr>
          <w:lang w:eastAsia="fr-FR" w:bidi="fr-FR"/>
        </w:rPr>
        <w:t xml:space="preserve"> emploi et croissance</w:t>
      </w:r>
      <w:r w:rsidRPr="00596BDC">
        <w:rPr>
          <w:b/>
          <w:lang w:eastAsia="fr-FR" w:bidi="fr-FR"/>
        </w:rPr>
        <w:t> »</w:t>
      </w:r>
      <w:r w:rsidRPr="00596BDC">
        <w:rPr>
          <w:lang w:eastAsia="fr-FR" w:bidi="fr-FR"/>
        </w:rPr>
        <w:t xml:space="preserve">, </w:t>
      </w:r>
      <w:r w:rsidRPr="00596BDC">
        <w:rPr>
          <w:lang w:eastAsia="fr-FR" w:bidi="fr-FR"/>
        </w:rPr>
        <w:lastRenderedPageBreak/>
        <w:t>le gouvernement libéral reprenait essentiellement les mêmes grands axes que son prédécesseur</w:t>
      </w:r>
      <w:r w:rsidRPr="00596BDC">
        <w:rPr>
          <w:b/>
          <w:lang w:eastAsia="fr-FR" w:bidi="fr-FR"/>
        </w:rPr>
        <w:t> :</w:t>
      </w:r>
      <w:r w:rsidRPr="00596BDC">
        <w:rPr>
          <w:lang w:eastAsia="fr-FR" w:bidi="fr-FR"/>
        </w:rPr>
        <w:t xml:space="preserve"> création d’un climat propice à l’entreprise privée, ouverture des marchés, amélioration des compétences, accent sur l’innovation, révision du rôle de l’État, lutte au déficit, etc.</w:t>
      </w:r>
      <w:r>
        <w:rPr>
          <w:lang w:eastAsia="fr-FR" w:bidi="fr-FR"/>
        </w:rPr>
        <w:t> </w:t>
      </w:r>
      <w:r>
        <w:rPr>
          <w:rStyle w:val="Appelnotedebasdep"/>
          <w:lang w:eastAsia="fr-FR" w:bidi="fr-FR"/>
        </w:rPr>
        <w:footnoteReference w:id="2"/>
      </w:r>
      <w:r w:rsidRPr="00596BDC">
        <w:rPr>
          <w:lang w:eastAsia="fr-FR" w:bidi="fr-FR"/>
        </w:rPr>
        <w:t xml:space="preserve"> Le schéma suivant résume ce cadre fédéral.</w:t>
      </w:r>
    </w:p>
    <w:p w:rsidR="00FC1B33" w:rsidRPr="00596BDC" w:rsidRDefault="00FC1B33" w:rsidP="00FC1B33">
      <w:pPr>
        <w:spacing w:before="120" w:after="120"/>
        <w:jc w:val="both"/>
      </w:pPr>
      <w:r w:rsidRPr="00596BDC">
        <w:t>[90]</w:t>
      </w:r>
    </w:p>
    <w:p w:rsidR="00FC1B33" w:rsidRPr="00596BDC" w:rsidRDefault="00FC1B33" w:rsidP="00FC1B33">
      <w:pPr>
        <w:spacing w:before="120" w:after="120"/>
        <w:jc w:val="both"/>
      </w:pPr>
    </w:p>
    <w:p w:rsidR="00FC1B33" w:rsidRPr="00596BDC" w:rsidRDefault="00FC1B33" w:rsidP="00FC1B33">
      <w:pPr>
        <w:pStyle w:val="figtitre"/>
      </w:pPr>
      <w:r w:rsidRPr="00596BDC">
        <w:t>Cadres d’emplois et de croissance</w:t>
      </w:r>
    </w:p>
    <w:p w:rsidR="00FC1B33" w:rsidRPr="00596BDC" w:rsidRDefault="00BE313A" w:rsidP="00FC1B33">
      <w:pPr>
        <w:pStyle w:val="fig"/>
        <w:rPr>
          <w:szCs w:val="2"/>
        </w:rPr>
      </w:pPr>
      <w:r w:rsidRPr="007A309E">
        <w:rPr>
          <w:noProof/>
          <w:szCs w:val="2"/>
        </w:rPr>
        <w:drawing>
          <wp:inline distT="0" distB="0" distL="0" distR="0">
            <wp:extent cx="5018405" cy="3061970"/>
            <wp:effectExtent l="0" t="0" r="0" b="0"/>
            <wp:docPr id="6" name="Image 6" descr="fig_p_090_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ig_p_090_st"/>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8405" cy="3061970"/>
                    </a:xfrm>
                    <a:prstGeom prst="rect">
                      <a:avLst/>
                    </a:prstGeom>
                    <a:noFill/>
                    <a:ln>
                      <a:noFill/>
                    </a:ln>
                  </pic:spPr>
                </pic:pic>
              </a:graphicData>
            </a:graphic>
          </wp:inline>
        </w:drawing>
      </w:r>
    </w:p>
    <w:p w:rsidR="00FC1B33" w:rsidRPr="00596BDC" w:rsidRDefault="00FC1B33" w:rsidP="00FC1B33">
      <w:pPr>
        <w:spacing w:before="120" w:after="120"/>
        <w:jc w:val="both"/>
        <w:rPr>
          <w:sz w:val="24"/>
        </w:rPr>
      </w:pPr>
      <w:r w:rsidRPr="00596BDC">
        <w:rPr>
          <w:sz w:val="24"/>
          <w:lang w:eastAsia="fr-FR" w:bidi="fr-FR"/>
        </w:rPr>
        <w:t>Source</w:t>
      </w:r>
      <w:r w:rsidRPr="00596BDC">
        <w:rPr>
          <w:b/>
          <w:sz w:val="24"/>
          <w:lang w:eastAsia="fr-FR" w:bidi="fr-FR"/>
        </w:rPr>
        <w:t> :</w:t>
      </w:r>
      <w:r w:rsidRPr="00596BDC">
        <w:rPr>
          <w:sz w:val="24"/>
          <w:lang w:eastAsia="fr-FR" w:bidi="fr-FR"/>
        </w:rPr>
        <w:t xml:space="preserve"> Gouvernement du Canada, Programme emploi et croissance</w:t>
      </w:r>
      <w:r w:rsidRPr="00596BDC">
        <w:rPr>
          <w:b/>
          <w:sz w:val="24"/>
          <w:lang w:eastAsia="fr-FR" w:bidi="fr-FR"/>
        </w:rPr>
        <w:t> :</w:t>
      </w:r>
      <w:r w:rsidRPr="00596BDC">
        <w:rPr>
          <w:sz w:val="24"/>
          <w:lang w:eastAsia="fr-FR" w:bidi="fr-FR"/>
        </w:rPr>
        <w:t xml:space="preserve"> un nouveau cadre de politique économique, Ottawa, 1995.</w:t>
      </w:r>
    </w:p>
    <w:p w:rsidR="00FC1B33" w:rsidRPr="00596BDC" w:rsidRDefault="00FC1B33" w:rsidP="00FC1B33">
      <w:pPr>
        <w:spacing w:before="120" w:after="120"/>
        <w:jc w:val="both"/>
        <w:rPr>
          <w:szCs w:val="2"/>
        </w:rPr>
      </w:pPr>
    </w:p>
    <w:p w:rsidR="00FC1B33" w:rsidRPr="00596BDC" w:rsidRDefault="00FC1B33" w:rsidP="00FC1B33">
      <w:pPr>
        <w:spacing w:before="120" w:after="120"/>
        <w:jc w:val="both"/>
      </w:pPr>
      <w:r w:rsidRPr="00596BDC">
        <w:rPr>
          <w:lang w:eastAsia="fr-FR" w:bidi="fr-FR"/>
        </w:rPr>
        <w:t>Dans cette perspective, des programmes sociaux tels l’assurance-chômage et l’aide sociale deviennent davantage des instruments de relance économique et d’adaptation à la concurrence internationale exacerbée, que des outils palliant l’insécurité économique grandissa</w:t>
      </w:r>
      <w:r w:rsidRPr="00596BDC">
        <w:rPr>
          <w:lang w:eastAsia="fr-FR" w:bidi="fr-FR"/>
        </w:rPr>
        <w:t>n</w:t>
      </w:r>
      <w:r w:rsidRPr="00596BDC">
        <w:rPr>
          <w:lang w:eastAsia="fr-FR" w:bidi="fr-FR"/>
        </w:rPr>
        <w:t>te d’une population bousculée par la restructuration économique. Ce</w:t>
      </w:r>
      <w:r w:rsidRPr="00596BDC">
        <w:rPr>
          <w:lang w:eastAsia="fr-FR" w:bidi="fr-FR"/>
        </w:rPr>
        <w:t>t</w:t>
      </w:r>
      <w:r w:rsidRPr="00596BDC">
        <w:rPr>
          <w:lang w:eastAsia="fr-FR" w:bidi="fr-FR"/>
        </w:rPr>
        <w:t xml:space="preserve">te vision est d’ailleurs conforme à l’analyse et aux conclusions qui </w:t>
      </w:r>
      <w:r w:rsidRPr="00596BDC">
        <w:rPr>
          <w:lang w:eastAsia="fr-FR" w:bidi="fr-FR"/>
        </w:rPr>
        <w:lastRenderedPageBreak/>
        <w:t>émanaient de la conférence du G-7 sur l’emploi tenue à Détroit en mars 1994 ainsi que du Sommet du G-7 à Naples l’été suivant. Conséquemment, l’incitation au travail, la réduction des charges sal</w:t>
      </w:r>
      <w:r w:rsidRPr="00596BDC">
        <w:rPr>
          <w:lang w:eastAsia="fr-FR" w:bidi="fr-FR"/>
        </w:rPr>
        <w:t>a</w:t>
      </w:r>
      <w:r w:rsidRPr="00596BDC">
        <w:rPr>
          <w:lang w:eastAsia="fr-FR" w:bidi="fr-FR"/>
        </w:rPr>
        <w:t>riales des entreprises et la guerre au déficit budgétaire demeurent plus que jamais des priorités dans l’agenda fédéral.</w:t>
      </w:r>
    </w:p>
    <w:p w:rsidR="00FC1B33" w:rsidRPr="00596BDC" w:rsidRDefault="00FC1B33" w:rsidP="00FC1B33">
      <w:pPr>
        <w:spacing w:before="120" w:after="120"/>
        <w:jc w:val="both"/>
        <w:rPr>
          <w:lang w:eastAsia="fr-FR" w:bidi="fr-FR"/>
        </w:rPr>
      </w:pPr>
    </w:p>
    <w:p w:rsidR="00FC1B33" w:rsidRPr="00596BDC" w:rsidRDefault="00FC1B33" w:rsidP="00FC1B33">
      <w:pPr>
        <w:pStyle w:val="a"/>
      </w:pPr>
      <w:r w:rsidRPr="00596BDC">
        <w:t>Du pro</w:t>
      </w:r>
      <w:r>
        <w:t>jet Axworthy au budget Martin :</w:t>
      </w:r>
      <w:r>
        <w:br/>
      </w:r>
      <w:r w:rsidRPr="00596BDC">
        <w:t>les choses se précisent.</w:t>
      </w:r>
    </w:p>
    <w:p w:rsidR="00FC1B33" w:rsidRPr="00596BDC" w:rsidRDefault="00FC1B33" w:rsidP="00FC1B33">
      <w:pPr>
        <w:spacing w:before="120" w:after="120"/>
        <w:jc w:val="both"/>
        <w:rPr>
          <w:lang w:eastAsia="fr-FR" w:bidi="fr-FR"/>
        </w:rPr>
      </w:pPr>
    </w:p>
    <w:p w:rsidR="00FC1B33" w:rsidRPr="00596BDC" w:rsidRDefault="00FC1B33" w:rsidP="00FC1B33">
      <w:pPr>
        <w:spacing w:before="120" w:after="120"/>
        <w:jc w:val="both"/>
      </w:pPr>
      <w:r w:rsidRPr="00596BDC">
        <w:rPr>
          <w:lang w:eastAsia="fr-FR" w:bidi="fr-FR"/>
        </w:rPr>
        <w:t>On l’a dit, le livre vert ne présentait que des hypothèses, et n’incluant aucun plan précis de réforme sociale. Mais c’est l’armature qui importait et non tous ces scénarios tels un revenu minimum gara</w:t>
      </w:r>
      <w:r w:rsidRPr="00596BDC">
        <w:rPr>
          <w:lang w:eastAsia="fr-FR" w:bidi="fr-FR"/>
        </w:rPr>
        <w:t>n</w:t>
      </w:r>
      <w:r w:rsidRPr="00596BDC">
        <w:rPr>
          <w:lang w:eastAsia="fr-FR" w:bidi="fr-FR"/>
        </w:rPr>
        <w:t>ti ou encore un programme d’assurance-chômage « à deux vitesses », qui à force d’hypnotiser les observateurs, leur ont peut-être fait perdre de vue l’essentiel, à savoir que le gouvernement libéral, loin de reno</w:t>
      </w:r>
      <w:r w:rsidRPr="00596BDC">
        <w:rPr>
          <w:lang w:eastAsia="fr-FR" w:bidi="fr-FR"/>
        </w:rPr>
        <w:t>n</w:t>
      </w:r>
      <w:r w:rsidRPr="00596BDC">
        <w:rPr>
          <w:lang w:eastAsia="fr-FR" w:bidi="fr-FR"/>
        </w:rPr>
        <w:t>cer à l’approche du « workfare » dont raffolaient les conservateurs, a décidé de s’y engouffrer davantage. Et sur le dos des provinces de surcroît !</w:t>
      </w:r>
    </w:p>
    <w:p w:rsidR="00FC1B33" w:rsidRPr="00596BDC" w:rsidRDefault="00FC1B33" w:rsidP="00FC1B33">
      <w:pPr>
        <w:spacing w:before="120" w:after="120"/>
        <w:jc w:val="both"/>
      </w:pPr>
      <w:r w:rsidRPr="00596BDC">
        <w:t>[91]</w:t>
      </w:r>
    </w:p>
    <w:p w:rsidR="00FC1B33" w:rsidRPr="00596BDC" w:rsidRDefault="00FC1B33" w:rsidP="00FC1B33">
      <w:pPr>
        <w:spacing w:before="120" w:after="120"/>
        <w:jc w:val="both"/>
      </w:pPr>
      <w:r w:rsidRPr="00596BDC">
        <w:rPr>
          <w:lang w:eastAsia="fr-FR" w:bidi="fr-FR"/>
        </w:rPr>
        <w:t>Personne ne peut s’opposer à l’idée « d’aider les gens à se trouver et à conserver un emploi », la prétendue idée centrale du livre vert. Après tout, la meilleure sécurité du revenu ne repose-t-elle pas sur l’accès à un emploi de qualité ? Là où le bât blesse toutefois, c’est lorsqu’on mise essentiellement sur le relèvement de l’employabilité des sans-emploi pour combattre le chômage et l’exclusion. Cette fo</w:t>
      </w:r>
      <w:r w:rsidRPr="00596BDC">
        <w:rPr>
          <w:lang w:eastAsia="fr-FR" w:bidi="fr-FR"/>
        </w:rPr>
        <w:t>r</w:t>
      </w:r>
      <w:r w:rsidRPr="00596BDC">
        <w:rPr>
          <w:lang w:eastAsia="fr-FR" w:bidi="fr-FR"/>
        </w:rPr>
        <w:t>me de pensée magique, en vertu de laquelle le marché s’occupera du reste en créant de bons emplois en volume suffisant, a pourtant fait long feu.</w:t>
      </w:r>
    </w:p>
    <w:p w:rsidR="00FC1B33" w:rsidRPr="00596BDC" w:rsidRDefault="00FC1B33" w:rsidP="00FC1B33">
      <w:pPr>
        <w:spacing w:before="120" w:after="120"/>
        <w:jc w:val="both"/>
      </w:pPr>
      <w:r w:rsidRPr="00596BDC">
        <w:rPr>
          <w:lang w:eastAsia="fr-FR" w:bidi="fr-FR"/>
        </w:rPr>
        <w:t>Rappelons à cet égard qu’avant de passer dans le collimateur, le Conseil économique du Canada a montré comment le marché du tr</w:t>
      </w:r>
      <w:r w:rsidRPr="00596BDC">
        <w:rPr>
          <w:lang w:eastAsia="fr-FR" w:bidi="fr-FR"/>
        </w:rPr>
        <w:t>a</w:t>
      </w:r>
      <w:r w:rsidRPr="00596BDC">
        <w:rPr>
          <w:lang w:eastAsia="fr-FR" w:bidi="fr-FR"/>
        </w:rPr>
        <w:t>vail canadien s’est tertiarisé et polarisé depuis vingt-cinq ans</w:t>
      </w:r>
      <w:r>
        <w:rPr>
          <w:lang w:eastAsia="fr-FR" w:bidi="fr-FR"/>
        </w:rPr>
        <w:t> </w:t>
      </w:r>
      <w:r>
        <w:rPr>
          <w:rStyle w:val="Appelnotedebasdep"/>
          <w:lang w:eastAsia="fr-FR" w:bidi="fr-FR"/>
        </w:rPr>
        <w:footnoteReference w:id="3"/>
      </w:r>
      <w:r w:rsidRPr="00596BDC">
        <w:rPr>
          <w:lang w:eastAsia="fr-FR" w:bidi="fr-FR"/>
        </w:rPr>
        <w:t>. Le secteur manufacturier n’a cessé de perdre des plumes tandis que l’emploi tertiaire s’est surtout concentré dans les services traditio</w:t>
      </w:r>
      <w:r w:rsidRPr="00596BDC">
        <w:rPr>
          <w:lang w:eastAsia="fr-FR" w:bidi="fr-FR"/>
        </w:rPr>
        <w:t>n</w:t>
      </w:r>
      <w:r w:rsidRPr="00596BDC">
        <w:rPr>
          <w:lang w:eastAsia="fr-FR" w:bidi="fr-FR"/>
        </w:rPr>
        <w:lastRenderedPageBreak/>
        <w:t>nels. Résu</w:t>
      </w:r>
      <w:r w:rsidRPr="00596BDC">
        <w:rPr>
          <w:lang w:eastAsia="fr-FR" w:bidi="fr-FR"/>
        </w:rPr>
        <w:t>l</w:t>
      </w:r>
      <w:r w:rsidRPr="00596BDC">
        <w:rPr>
          <w:lang w:eastAsia="fr-FR" w:bidi="fr-FR"/>
        </w:rPr>
        <w:t>tat : la proportion des emplois non standards (instables et à bas salaires) a fortement augmenté et la répartition des revenus d’emploi s’est sensiblement polarisée.</w:t>
      </w:r>
    </w:p>
    <w:p w:rsidR="00FC1B33" w:rsidRPr="00596BDC" w:rsidRDefault="00FC1B33" w:rsidP="00FC1B33">
      <w:pPr>
        <w:spacing w:before="120" w:after="120"/>
        <w:jc w:val="both"/>
      </w:pPr>
      <w:r w:rsidRPr="00596BDC">
        <w:rPr>
          <w:lang w:eastAsia="fr-FR" w:bidi="fr-FR"/>
        </w:rPr>
        <w:t>De toute façon, croire que le relèvement des compétences peut su</w:t>
      </w:r>
      <w:r w:rsidRPr="00596BDC">
        <w:rPr>
          <w:lang w:eastAsia="fr-FR" w:bidi="fr-FR"/>
        </w:rPr>
        <w:t>f</w:t>
      </w:r>
      <w:r w:rsidRPr="00596BDC">
        <w:rPr>
          <w:lang w:eastAsia="fr-FR" w:bidi="fr-FR"/>
        </w:rPr>
        <w:t>fire à redresser la situation du marché du travail équivaut à croire que l’offre d’emplois crée automatiquement la demande d’emplois, une théorie qui a passablement de plomb dans l’aile. C’est d’ailleurs ce genre de logique qui a inspiré la dernière réforme de l’aide sociale au Québec avec les résultats désastreux que l’on connaît aujourd’hui : explosion du nombre d’assistés sociaux, faible taux de réinsertion sur le marché du travail, ballottement d’un programme à l’autre. Un échec tellement cuisant que la ministre québécoise de la sécurité du revenu a récemment donné le signal d’une autre réforme majeure. Mais qu’importe, malgré l’inefficacité notoire de ces stratégies, Ottawa prend aussi le virage de l’employabilité.</w:t>
      </w:r>
    </w:p>
    <w:p w:rsidR="00FC1B33" w:rsidRPr="00596BDC" w:rsidRDefault="00FC1B33" w:rsidP="00FC1B33">
      <w:pPr>
        <w:spacing w:before="120" w:after="120"/>
        <w:jc w:val="both"/>
      </w:pPr>
      <w:r w:rsidRPr="00596BDC">
        <w:rPr>
          <w:lang w:eastAsia="fr-FR" w:bidi="fr-FR"/>
        </w:rPr>
        <w:t xml:space="preserve">Les fameuses mesures </w:t>
      </w:r>
      <w:r w:rsidRPr="00596BDC">
        <w:rPr>
          <w:i/>
        </w:rPr>
        <w:t>actives</w:t>
      </w:r>
      <w:r w:rsidRPr="00596BDC">
        <w:rPr>
          <w:lang w:eastAsia="fr-FR" w:bidi="fr-FR"/>
        </w:rPr>
        <w:t xml:space="preserve"> — par opposition à l’aide financière </w:t>
      </w:r>
      <w:r w:rsidRPr="00596BDC">
        <w:rPr>
          <w:i/>
        </w:rPr>
        <w:t>passive</w:t>
      </w:r>
      <w:r w:rsidRPr="00596BDC">
        <w:rPr>
          <w:lang w:eastAsia="fr-FR" w:bidi="fr-FR"/>
        </w:rPr>
        <w:t xml:space="preserve"> — n’ont pas fini de faire couler de l’encre, car Ottawa a cla</w:t>
      </w:r>
      <w:r w:rsidRPr="00596BDC">
        <w:rPr>
          <w:lang w:eastAsia="fr-FR" w:bidi="fr-FR"/>
        </w:rPr>
        <w:t>i</w:t>
      </w:r>
      <w:r w:rsidRPr="00596BDC">
        <w:rPr>
          <w:lang w:eastAsia="fr-FR" w:bidi="fr-FR"/>
        </w:rPr>
        <w:t>rement manifesté son intention de les financer à même la caisse du régime d’assurance-chômage, une caisse à laquelle, rappelons-le, il ne contribue plus depuis quelques années. De là à conclure que la form</w:t>
      </w:r>
      <w:r w:rsidRPr="00596BDC">
        <w:rPr>
          <w:lang w:eastAsia="fr-FR" w:bidi="fr-FR"/>
        </w:rPr>
        <w:t>a</w:t>
      </w:r>
      <w:r w:rsidRPr="00596BDC">
        <w:rPr>
          <w:lang w:eastAsia="fr-FR" w:bidi="fr-FR"/>
        </w:rPr>
        <w:t>tion des sans-emploi sera financée avec l’argent découlant des coup</w:t>
      </w:r>
      <w:r w:rsidRPr="00596BDC">
        <w:rPr>
          <w:lang w:eastAsia="fr-FR" w:bidi="fr-FR"/>
        </w:rPr>
        <w:t>u</w:t>
      </w:r>
      <w:r w:rsidRPr="00596BDC">
        <w:rPr>
          <w:lang w:eastAsia="fr-FR" w:bidi="fr-FR"/>
        </w:rPr>
        <w:t>res dans les prestations des bénéficiaires de l’assurance-chômage, il n’y a qu’un pas qu’entend bien franchir le gouvernement fédéral, comme le précise le budget Martin de 1995.</w:t>
      </w:r>
    </w:p>
    <w:p w:rsidR="00FC1B33" w:rsidRDefault="00FC1B33" w:rsidP="00FC1B33">
      <w:pPr>
        <w:pStyle w:val="Grillecouleur-Accent1"/>
        <w:rPr>
          <w:lang w:eastAsia="fr-FR" w:bidi="fr-FR"/>
        </w:rPr>
      </w:pPr>
    </w:p>
    <w:p w:rsidR="00FC1B33" w:rsidRDefault="00FC1B33" w:rsidP="00FC1B33">
      <w:pPr>
        <w:pStyle w:val="Grillecouleur-Accent1"/>
        <w:rPr>
          <w:lang w:eastAsia="fr-FR" w:bidi="fr-FR"/>
        </w:rPr>
      </w:pPr>
      <w:r w:rsidRPr="00596BDC">
        <w:rPr>
          <w:lang w:eastAsia="fr-FR" w:bidi="fr-FR"/>
        </w:rPr>
        <w:t>S’inspirant des mesures annoncées dans le budget de 1994, le m</w:t>
      </w:r>
      <w:r w:rsidRPr="00596BDC">
        <w:rPr>
          <w:lang w:eastAsia="fr-FR" w:bidi="fr-FR"/>
        </w:rPr>
        <w:t>i</w:t>
      </w:r>
      <w:r w:rsidRPr="00596BDC">
        <w:rPr>
          <w:lang w:eastAsia="fr-FR" w:bidi="fr-FR"/>
        </w:rPr>
        <w:t>nistre du Développement des ressources humaines déposera des mesures législ</w:t>
      </w:r>
      <w:r w:rsidRPr="00596BDC">
        <w:rPr>
          <w:lang w:eastAsia="fr-FR" w:bidi="fr-FR"/>
        </w:rPr>
        <w:t>a</w:t>
      </w:r>
      <w:r w:rsidRPr="00596BDC">
        <w:rPr>
          <w:lang w:eastAsia="fr-FR" w:bidi="fr-FR"/>
        </w:rPr>
        <w:t>tives à l’automne afin de modifier encore davantage le R</w:t>
      </w:r>
      <w:r w:rsidRPr="00596BDC">
        <w:rPr>
          <w:lang w:eastAsia="fr-FR" w:bidi="fr-FR"/>
        </w:rPr>
        <w:t>é</w:t>
      </w:r>
      <w:r w:rsidRPr="00596BDC">
        <w:rPr>
          <w:lang w:eastAsia="fr-FR" w:bidi="fr-FR"/>
        </w:rPr>
        <w:t>gime d’assurance-chômage. Les fonds consacrés aux aspects du rég</w:t>
      </w:r>
      <w:r w:rsidRPr="00596BDC">
        <w:rPr>
          <w:lang w:eastAsia="fr-FR" w:bidi="fr-FR"/>
        </w:rPr>
        <w:t>i</w:t>
      </w:r>
      <w:r w:rsidRPr="00596BDC">
        <w:rPr>
          <w:lang w:eastAsia="fr-FR" w:bidi="fr-FR"/>
        </w:rPr>
        <w:t>me qui</w:t>
      </w:r>
      <w:r>
        <w:rPr>
          <w:lang w:eastAsia="fr-FR" w:bidi="fr-FR"/>
        </w:rPr>
        <w:t xml:space="preserve"> </w:t>
      </w:r>
      <w:r w:rsidRPr="00596BDC">
        <w:t>[92]</w:t>
      </w:r>
      <w:r>
        <w:t xml:space="preserve"> </w:t>
      </w:r>
      <w:r w:rsidRPr="00596BDC">
        <w:rPr>
          <w:lang w:eastAsia="fr-FR" w:bidi="fr-FR"/>
        </w:rPr>
        <w:t>créent la dépendance et répriment l’énergie économique du pays s</w:t>
      </w:r>
      <w:r w:rsidRPr="00596BDC">
        <w:rPr>
          <w:lang w:eastAsia="fr-FR" w:bidi="fr-FR"/>
        </w:rPr>
        <w:t>e</w:t>
      </w:r>
      <w:r w:rsidRPr="00596BDC">
        <w:rPr>
          <w:lang w:eastAsia="fr-FR" w:bidi="fr-FR"/>
        </w:rPr>
        <w:t>ront plutôt affectés à des programmes destinés à accroître l’employabilité</w:t>
      </w:r>
      <w:r>
        <w:rPr>
          <w:lang w:eastAsia="fr-FR" w:bidi="fr-FR"/>
        </w:rPr>
        <w:t> </w:t>
      </w:r>
      <w:r>
        <w:rPr>
          <w:rStyle w:val="Appelnotedebasdep"/>
          <w:lang w:eastAsia="fr-FR" w:bidi="fr-FR"/>
        </w:rPr>
        <w:footnoteReference w:id="4"/>
      </w:r>
      <w:r w:rsidRPr="00596BDC">
        <w:rPr>
          <w:lang w:eastAsia="fr-FR" w:bidi="fr-FR"/>
        </w:rPr>
        <w:t>.</w:t>
      </w:r>
    </w:p>
    <w:p w:rsidR="00FC1B33" w:rsidRPr="00596BDC" w:rsidRDefault="00FC1B33" w:rsidP="00FC1B33">
      <w:pPr>
        <w:pStyle w:val="Grillecouleur-Accent1"/>
      </w:pPr>
    </w:p>
    <w:p w:rsidR="00FC1B33" w:rsidRPr="00596BDC" w:rsidRDefault="00FC1B33" w:rsidP="00FC1B33">
      <w:pPr>
        <w:spacing w:before="120" w:after="120"/>
        <w:jc w:val="both"/>
      </w:pPr>
      <w:r w:rsidRPr="00596BDC">
        <w:rPr>
          <w:lang w:eastAsia="fr-FR" w:bidi="fr-FR"/>
        </w:rPr>
        <w:t xml:space="preserve">En 1994, ces mesures intérimaires à portée clairement restrictive avaient permis au gouvernement fédéral d’économiser 725 millions de dollars en 1994-1995 et 2,4 milliards de dollars par année ensuite. Or, les provinces ont largement écopé pour cette autre réforme qui a eu </w:t>
      </w:r>
      <w:r w:rsidRPr="00596BDC">
        <w:rPr>
          <w:lang w:eastAsia="fr-FR" w:bidi="fr-FR"/>
        </w:rPr>
        <w:lastRenderedPageBreak/>
        <w:t>pour effet de gonfler les clientèles de l’aide sociale et conséque</w:t>
      </w:r>
      <w:r w:rsidRPr="00596BDC">
        <w:rPr>
          <w:lang w:eastAsia="fr-FR" w:bidi="fr-FR"/>
        </w:rPr>
        <w:t>m</w:t>
      </w:r>
      <w:r w:rsidRPr="00596BDC">
        <w:rPr>
          <w:lang w:eastAsia="fr-FR" w:bidi="fr-FR"/>
        </w:rPr>
        <w:t>ment, les coûts des budgets sociaux provinciaux. Le Québec en sait quelque chose, lui qui malgré une reprise économique déjà vieille de trois ans et un taux de chômage diminuant progressivement, a néa</w:t>
      </w:r>
      <w:r w:rsidRPr="00596BDC">
        <w:rPr>
          <w:lang w:eastAsia="fr-FR" w:bidi="fr-FR"/>
        </w:rPr>
        <w:t>n</w:t>
      </w:r>
      <w:r w:rsidRPr="00596BDC">
        <w:rPr>
          <w:lang w:eastAsia="fr-FR" w:bidi="fr-FR"/>
        </w:rPr>
        <w:t>moins vu son nombre de bénéficiaires d’aide sociale continuer de cro</w:t>
      </w:r>
      <w:r w:rsidRPr="00596BDC">
        <w:rPr>
          <w:lang w:eastAsia="fr-FR" w:bidi="fr-FR"/>
        </w:rPr>
        <w:t>î</w:t>
      </w:r>
      <w:r w:rsidRPr="00596BDC">
        <w:rPr>
          <w:lang w:eastAsia="fr-FR" w:bidi="fr-FR"/>
        </w:rPr>
        <w:t>tre pour dépasser les 800 000 personnes, un sommet. Que l’évolution de la clientèle de l’aide sociale n’ait pas fléchi en phase ascendante du cycle économique nous en dit long sur l’opération de délestage que mène Ottawa sur le dos des provinces depuis quelques années.</w:t>
      </w:r>
    </w:p>
    <w:p w:rsidR="00FC1B33" w:rsidRPr="00596BDC" w:rsidRDefault="00FC1B33" w:rsidP="00FC1B33">
      <w:pPr>
        <w:spacing w:before="120" w:after="120"/>
        <w:jc w:val="both"/>
      </w:pPr>
      <w:r w:rsidRPr="00596BDC">
        <w:rPr>
          <w:lang w:eastAsia="fr-FR" w:bidi="fr-FR"/>
        </w:rPr>
        <w:t>Or, ces dernières ne sont pas au bout de leurs peines puisque para</w:t>
      </w:r>
      <w:r w:rsidRPr="00596BDC">
        <w:rPr>
          <w:lang w:eastAsia="fr-FR" w:bidi="fr-FR"/>
        </w:rPr>
        <w:t>l</w:t>
      </w:r>
      <w:r w:rsidRPr="00596BDC">
        <w:rPr>
          <w:lang w:eastAsia="fr-FR" w:bidi="fr-FR"/>
        </w:rPr>
        <w:t>lèlement à l’annonce de la réforme de l’assurance-chômage — sur laquelle nous reviendrons —, le dernier budget fédéral a modifié en profondeur les transferts sociaux aux provinces en fusionnant le R</w:t>
      </w:r>
      <w:r w:rsidRPr="00596BDC">
        <w:rPr>
          <w:lang w:eastAsia="fr-FR" w:bidi="fr-FR"/>
        </w:rPr>
        <w:t>é</w:t>
      </w:r>
      <w:r w:rsidRPr="00596BDC">
        <w:rPr>
          <w:lang w:eastAsia="fr-FR" w:bidi="fr-FR"/>
        </w:rPr>
        <w:t>gime d’assistance publique du Canada et le Financement des pr</w:t>
      </w:r>
      <w:r w:rsidRPr="00596BDC">
        <w:rPr>
          <w:lang w:eastAsia="fr-FR" w:bidi="fr-FR"/>
        </w:rPr>
        <w:t>o</w:t>
      </w:r>
      <w:r w:rsidRPr="00596BDC">
        <w:rPr>
          <w:lang w:eastAsia="fr-FR" w:bidi="fr-FR"/>
        </w:rPr>
        <w:t>grammes établis pour créer le Transfert social canadien (TSC). Co</w:t>
      </w:r>
      <w:r w:rsidRPr="00596BDC">
        <w:rPr>
          <w:lang w:eastAsia="fr-FR" w:bidi="fr-FR"/>
        </w:rPr>
        <w:t>m</w:t>
      </w:r>
      <w:r w:rsidRPr="00596BDC">
        <w:rPr>
          <w:lang w:eastAsia="fr-FR" w:bidi="fr-FR"/>
        </w:rPr>
        <w:t>me on s’en doute, en période d’austérité, cette « modernisation » a servi de prétexte au fédéral pour sabrer davantage dans les env</w:t>
      </w:r>
      <w:r w:rsidRPr="00596BDC">
        <w:rPr>
          <w:lang w:eastAsia="fr-FR" w:bidi="fr-FR"/>
        </w:rPr>
        <w:t>e</w:t>
      </w:r>
      <w:r w:rsidRPr="00596BDC">
        <w:rPr>
          <w:lang w:eastAsia="fr-FR" w:bidi="fr-FR"/>
        </w:rPr>
        <w:t>loppes destinées aux provinces.</w:t>
      </w:r>
    </w:p>
    <w:p w:rsidR="00FC1B33" w:rsidRPr="00596BDC" w:rsidRDefault="00FC1B33" w:rsidP="00FC1B33">
      <w:pPr>
        <w:spacing w:before="120" w:after="120"/>
        <w:jc w:val="both"/>
        <w:rPr>
          <w:lang w:eastAsia="fr-FR" w:bidi="fr-FR"/>
        </w:rPr>
      </w:pPr>
    </w:p>
    <w:p w:rsidR="00FC1B33" w:rsidRPr="00596BDC" w:rsidRDefault="00FC1B33" w:rsidP="00FC1B33">
      <w:pPr>
        <w:pStyle w:val="a"/>
      </w:pPr>
      <w:r w:rsidRPr="00596BDC">
        <w:t>Création du TSC :</w:t>
      </w:r>
      <w:r>
        <w:br/>
      </w:r>
      <w:r w:rsidRPr="00596BDC">
        <w:t>la lutte au déficit s’accélère</w:t>
      </w:r>
    </w:p>
    <w:p w:rsidR="00FC1B33" w:rsidRPr="00596BDC" w:rsidRDefault="00FC1B33" w:rsidP="00FC1B33">
      <w:pPr>
        <w:spacing w:before="120" w:after="120"/>
        <w:jc w:val="both"/>
        <w:rPr>
          <w:lang w:eastAsia="fr-FR" w:bidi="fr-FR"/>
        </w:rPr>
      </w:pPr>
    </w:p>
    <w:p w:rsidR="00FC1B33" w:rsidRPr="00596BDC" w:rsidRDefault="00FC1B33" w:rsidP="00FC1B33">
      <w:pPr>
        <w:spacing w:before="120" w:after="120"/>
        <w:jc w:val="both"/>
      </w:pPr>
      <w:r w:rsidRPr="00596BDC">
        <w:rPr>
          <w:lang w:eastAsia="fr-FR" w:bidi="fr-FR"/>
        </w:rPr>
        <w:t>Suite au budget Martin et à l’adoption du projet de loi C-76, les principaux transferts aux provinces dans le cadre du RAPC et du FPE seront restructurés et fusionnés dans un seul programme à partir de 1996-1997 : le Transfert social canadien.</w:t>
      </w:r>
    </w:p>
    <w:p w:rsidR="00FC1B33" w:rsidRPr="00596BDC" w:rsidRDefault="00FC1B33" w:rsidP="00FC1B33">
      <w:pPr>
        <w:spacing w:before="120" w:after="120"/>
        <w:jc w:val="both"/>
      </w:pPr>
      <w:r w:rsidRPr="00596BDC">
        <w:rPr>
          <w:lang w:eastAsia="fr-FR" w:bidi="fr-FR"/>
        </w:rPr>
        <w:t>Rappelons que les principaux programmes de transferts fédéraux sont la péréquation, le Régime d’assistance publique du Canada (RAPC) et le Financement des programmes établis (FPE), qui repr</w:t>
      </w:r>
      <w:r w:rsidRPr="00596BDC">
        <w:rPr>
          <w:lang w:eastAsia="fr-FR" w:bidi="fr-FR"/>
        </w:rPr>
        <w:t>é</w:t>
      </w:r>
      <w:r w:rsidRPr="00596BDC">
        <w:rPr>
          <w:lang w:eastAsia="fr-FR" w:bidi="fr-FR"/>
        </w:rPr>
        <w:t>sente la contribution fédérale au financement de la santé et de l’éducation postsecondaire.</w:t>
      </w:r>
    </w:p>
    <w:p w:rsidR="00FC1B33" w:rsidRPr="00596BDC" w:rsidRDefault="00FC1B33" w:rsidP="00FC1B33">
      <w:pPr>
        <w:spacing w:before="120" w:after="120"/>
        <w:jc w:val="both"/>
        <w:rPr>
          <w:lang w:eastAsia="fr-FR" w:bidi="fr-FR"/>
        </w:rPr>
      </w:pPr>
      <w:r w:rsidRPr="00596BDC">
        <w:rPr>
          <w:lang w:eastAsia="fr-FR" w:bidi="fr-FR"/>
        </w:rPr>
        <w:t>Or, en annonçant des modifications majeures au financement de ces programmes, le dernier budget fédéral a totalement modifié les règles du jeu, car le niveau total du TSC n’atteindra que 26,9 milliards de dollars en 1996-1997, soit 2,5 milliards de dollars de moins</w:t>
      </w:r>
      <w:r>
        <w:t xml:space="preserve"> </w:t>
      </w:r>
      <w:r w:rsidRPr="00596BDC">
        <w:t>[93]</w:t>
      </w:r>
      <w:r>
        <w:t xml:space="preserve"> </w:t>
      </w:r>
      <w:r w:rsidRPr="00596BDC">
        <w:rPr>
          <w:lang w:eastAsia="fr-FR" w:bidi="fr-FR"/>
        </w:rPr>
        <w:lastRenderedPageBreak/>
        <w:t>que ce qui était prévu dans le cadre du FPE et du RAPC. La répart</w:t>
      </w:r>
      <w:r w:rsidRPr="00596BDC">
        <w:rPr>
          <w:lang w:eastAsia="fr-FR" w:bidi="fr-FR"/>
        </w:rPr>
        <w:t>i</w:t>
      </w:r>
      <w:r w:rsidRPr="00596BDC">
        <w:rPr>
          <w:lang w:eastAsia="fr-FR" w:bidi="fr-FR"/>
        </w:rPr>
        <w:t>tion de ces coupures entre les provinces s’effectuera au prorata de leurs droits totaux au FPE et au RAPC en 1995-1996. En outre, cela représentera un manque à gagner pour le Québec de quelque 650 mi</w:t>
      </w:r>
      <w:r w:rsidRPr="00596BDC">
        <w:rPr>
          <w:lang w:eastAsia="fr-FR" w:bidi="fr-FR"/>
        </w:rPr>
        <w:t>l</w:t>
      </w:r>
      <w:r w:rsidRPr="00596BDC">
        <w:rPr>
          <w:lang w:eastAsia="fr-FR" w:bidi="fr-FR"/>
        </w:rPr>
        <w:t>lions de dollars.</w:t>
      </w:r>
    </w:p>
    <w:p w:rsidR="00FC1B33" w:rsidRPr="00596BDC" w:rsidRDefault="00FC1B33" w:rsidP="00FC1B33">
      <w:pPr>
        <w:spacing w:before="120" w:after="120"/>
        <w:jc w:val="both"/>
      </w:pPr>
    </w:p>
    <w:p w:rsidR="00FC1B33" w:rsidRPr="00596BDC" w:rsidRDefault="00FC1B33" w:rsidP="00FC1B33">
      <w:pPr>
        <w:pStyle w:val="figtitre"/>
      </w:pPr>
      <w:r w:rsidRPr="00596BDC">
        <w:t>La création du Transfert social canadien</w:t>
      </w:r>
      <w:r w:rsidRPr="00596BDC">
        <w:br/>
        <w:t>(en millions $)</w:t>
      </w:r>
    </w:p>
    <w:tbl>
      <w:tblPr>
        <w:tblW w:w="0" w:type="auto"/>
        <w:tblInd w:w="-432" w:type="dxa"/>
        <w:tblLook w:val="00BF" w:firstRow="1" w:lastRow="0" w:firstColumn="1" w:lastColumn="0" w:noHBand="0" w:noVBand="0"/>
      </w:tblPr>
      <w:tblGrid>
        <w:gridCol w:w="2799"/>
        <w:gridCol w:w="1138"/>
        <w:gridCol w:w="1138"/>
        <w:gridCol w:w="1138"/>
        <w:gridCol w:w="1139"/>
        <w:gridCol w:w="1139"/>
      </w:tblGrid>
      <w:tr w:rsidR="00FC1B33" w:rsidRPr="00596BDC">
        <w:tc>
          <w:tcPr>
            <w:tcW w:w="2799" w:type="dxa"/>
            <w:tcBorders>
              <w:top w:val="single" w:sz="12" w:space="0" w:color="auto"/>
              <w:bottom w:val="single" w:sz="12" w:space="0" w:color="auto"/>
            </w:tcBorders>
            <w:shd w:val="clear" w:color="auto" w:fill="EEECE1"/>
          </w:tcPr>
          <w:p w:rsidR="00FC1B33" w:rsidRPr="00596BDC" w:rsidRDefault="00FC1B33" w:rsidP="00FC1B33">
            <w:pPr>
              <w:spacing w:before="120" w:after="120"/>
              <w:ind w:firstLine="0"/>
              <w:jc w:val="both"/>
              <w:rPr>
                <w:sz w:val="24"/>
                <w:lang w:eastAsia="fr-FR" w:bidi="fr-FR"/>
              </w:rPr>
            </w:pPr>
          </w:p>
        </w:tc>
        <w:tc>
          <w:tcPr>
            <w:tcW w:w="1138" w:type="dxa"/>
            <w:tcBorders>
              <w:top w:val="single" w:sz="12" w:space="0" w:color="auto"/>
              <w:bottom w:val="single" w:sz="12" w:space="0" w:color="auto"/>
            </w:tcBorders>
            <w:shd w:val="clear" w:color="auto" w:fill="EEECE1"/>
          </w:tcPr>
          <w:p w:rsidR="00FC1B33" w:rsidRPr="00596BDC" w:rsidRDefault="00FC1B33" w:rsidP="00FC1B33">
            <w:pPr>
              <w:spacing w:before="120" w:after="120"/>
              <w:ind w:firstLine="0"/>
              <w:jc w:val="center"/>
              <w:rPr>
                <w:sz w:val="24"/>
                <w:lang w:eastAsia="fr-FR" w:bidi="fr-FR"/>
              </w:rPr>
            </w:pPr>
            <w:r w:rsidRPr="00596BDC">
              <w:rPr>
                <w:sz w:val="24"/>
                <w:lang w:eastAsia="fr-FR" w:bidi="fr-FR"/>
              </w:rPr>
              <w:t>1993-94</w:t>
            </w:r>
          </w:p>
        </w:tc>
        <w:tc>
          <w:tcPr>
            <w:tcW w:w="1138" w:type="dxa"/>
            <w:tcBorders>
              <w:top w:val="single" w:sz="12" w:space="0" w:color="auto"/>
              <w:bottom w:val="single" w:sz="12" w:space="0" w:color="auto"/>
            </w:tcBorders>
            <w:shd w:val="clear" w:color="auto" w:fill="EEECE1"/>
          </w:tcPr>
          <w:p w:rsidR="00FC1B33" w:rsidRPr="00596BDC" w:rsidRDefault="00FC1B33" w:rsidP="00FC1B33">
            <w:pPr>
              <w:spacing w:before="120" w:after="120"/>
              <w:ind w:firstLine="0"/>
              <w:jc w:val="center"/>
              <w:rPr>
                <w:sz w:val="24"/>
                <w:lang w:eastAsia="fr-FR" w:bidi="fr-FR"/>
              </w:rPr>
            </w:pPr>
            <w:r w:rsidRPr="00596BDC">
              <w:rPr>
                <w:sz w:val="24"/>
                <w:lang w:eastAsia="fr-FR" w:bidi="fr-FR"/>
              </w:rPr>
              <w:t>1994-95</w:t>
            </w:r>
          </w:p>
        </w:tc>
        <w:tc>
          <w:tcPr>
            <w:tcW w:w="1138" w:type="dxa"/>
            <w:tcBorders>
              <w:top w:val="single" w:sz="12" w:space="0" w:color="auto"/>
              <w:bottom w:val="single" w:sz="12" w:space="0" w:color="auto"/>
            </w:tcBorders>
            <w:shd w:val="clear" w:color="auto" w:fill="EEECE1"/>
          </w:tcPr>
          <w:p w:rsidR="00FC1B33" w:rsidRPr="00596BDC" w:rsidRDefault="00FC1B33" w:rsidP="00FC1B33">
            <w:pPr>
              <w:spacing w:before="120" w:after="120"/>
              <w:ind w:firstLine="0"/>
              <w:jc w:val="center"/>
              <w:rPr>
                <w:sz w:val="24"/>
                <w:lang w:eastAsia="fr-FR" w:bidi="fr-FR"/>
              </w:rPr>
            </w:pPr>
            <w:r w:rsidRPr="00596BDC">
              <w:rPr>
                <w:sz w:val="24"/>
                <w:lang w:eastAsia="fr-FR" w:bidi="fr-FR"/>
              </w:rPr>
              <w:t>1995-96</w:t>
            </w:r>
          </w:p>
        </w:tc>
        <w:tc>
          <w:tcPr>
            <w:tcW w:w="1139" w:type="dxa"/>
            <w:tcBorders>
              <w:top w:val="single" w:sz="12" w:space="0" w:color="auto"/>
              <w:bottom w:val="single" w:sz="12" w:space="0" w:color="auto"/>
            </w:tcBorders>
            <w:shd w:val="clear" w:color="auto" w:fill="EEECE1"/>
          </w:tcPr>
          <w:p w:rsidR="00FC1B33" w:rsidRPr="00596BDC" w:rsidRDefault="00FC1B33" w:rsidP="00FC1B33">
            <w:pPr>
              <w:spacing w:before="120" w:after="120"/>
              <w:ind w:firstLine="0"/>
              <w:jc w:val="center"/>
              <w:rPr>
                <w:sz w:val="24"/>
                <w:lang w:eastAsia="fr-FR" w:bidi="fr-FR"/>
              </w:rPr>
            </w:pPr>
            <w:r w:rsidRPr="00596BDC">
              <w:rPr>
                <w:sz w:val="24"/>
                <w:lang w:eastAsia="fr-FR" w:bidi="fr-FR"/>
              </w:rPr>
              <w:t>1996-97</w:t>
            </w:r>
          </w:p>
        </w:tc>
        <w:tc>
          <w:tcPr>
            <w:tcW w:w="1139" w:type="dxa"/>
            <w:tcBorders>
              <w:top w:val="single" w:sz="12" w:space="0" w:color="auto"/>
              <w:bottom w:val="single" w:sz="12" w:space="0" w:color="auto"/>
            </w:tcBorders>
            <w:shd w:val="clear" w:color="auto" w:fill="EEECE1"/>
          </w:tcPr>
          <w:p w:rsidR="00FC1B33" w:rsidRPr="00596BDC" w:rsidRDefault="00FC1B33" w:rsidP="00FC1B33">
            <w:pPr>
              <w:spacing w:before="120" w:after="120"/>
              <w:ind w:firstLine="0"/>
              <w:jc w:val="center"/>
              <w:rPr>
                <w:sz w:val="24"/>
                <w:lang w:eastAsia="fr-FR" w:bidi="fr-FR"/>
              </w:rPr>
            </w:pPr>
            <w:r w:rsidRPr="00596BDC">
              <w:rPr>
                <w:sz w:val="24"/>
                <w:lang w:eastAsia="fr-FR" w:bidi="fr-FR"/>
              </w:rPr>
              <w:t>1997-98</w:t>
            </w:r>
          </w:p>
        </w:tc>
      </w:tr>
      <w:tr w:rsidR="00FC1B33" w:rsidRPr="00596BDC">
        <w:tc>
          <w:tcPr>
            <w:tcW w:w="2799" w:type="dxa"/>
            <w:tcBorders>
              <w:top w:val="single" w:sz="12" w:space="0" w:color="auto"/>
            </w:tcBorders>
          </w:tcPr>
          <w:p w:rsidR="00FC1B33" w:rsidRPr="00596BDC" w:rsidRDefault="00FC1B33" w:rsidP="00FC1B33">
            <w:pPr>
              <w:spacing w:before="120" w:after="120"/>
              <w:ind w:firstLine="0"/>
              <w:jc w:val="both"/>
              <w:rPr>
                <w:i/>
                <w:sz w:val="24"/>
                <w:lang w:eastAsia="fr-FR" w:bidi="fr-FR"/>
              </w:rPr>
            </w:pPr>
            <w:r w:rsidRPr="00596BDC">
              <w:rPr>
                <w:i/>
                <w:sz w:val="24"/>
                <w:lang w:eastAsia="fr-FR" w:bidi="fr-FR"/>
              </w:rPr>
              <w:t>Accords actuels</w:t>
            </w:r>
          </w:p>
        </w:tc>
        <w:tc>
          <w:tcPr>
            <w:tcW w:w="1138" w:type="dxa"/>
            <w:tcBorders>
              <w:top w:val="single" w:sz="12" w:space="0" w:color="auto"/>
            </w:tcBorders>
          </w:tcPr>
          <w:p w:rsidR="00FC1B33" w:rsidRPr="00596BDC" w:rsidRDefault="00FC1B33" w:rsidP="00FC1B33">
            <w:pPr>
              <w:spacing w:before="120" w:after="120"/>
              <w:ind w:firstLine="0"/>
              <w:jc w:val="both"/>
              <w:rPr>
                <w:sz w:val="24"/>
                <w:lang w:eastAsia="fr-FR" w:bidi="fr-FR"/>
              </w:rPr>
            </w:pPr>
          </w:p>
        </w:tc>
        <w:tc>
          <w:tcPr>
            <w:tcW w:w="1138" w:type="dxa"/>
            <w:tcBorders>
              <w:top w:val="single" w:sz="12" w:space="0" w:color="auto"/>
            </w:tcBorders>
          </w:tcPr>
          <w:p w:rsidR="00FC1B33" w:rsidRPr="00596BDC" w:rsidRDefault="00FC1B33" w:rsidP="00FC1B33">
            <w:pPr>
              <w:spacing w:before="120" w:after="120"/>
              <w:ind w:firstLine="0"/>
              <w:jc w:val="both"/>
              <w:rPr>
                <w:sz w:val="24"/>
                <w:lang w:eastAsia="fr-FR" w:bidi="fr-FR"/>
              </w:rPr>
            </w:pPr>
          </w:p>
        </w:tc>
        <w:tc>
          <w:tcPr>
            <w:tcW w:w="1138" w:type="dxa"/>
            <w:tcBorders>
              <w:top w:val="single" w:sz="12" w:space="0" w:color="auto"/>
            </w:tcBorders>
          </w:tcPr>
          <w:p w:rsidR="00FC1B33" w:rsidRPr="00596BDC" w:rsidRDefault="00FC1B33" w:rsidP="00FC1B33">
            <w:pPr>
              <w:spacing w:before="120" w:after="120"/>
              <w:ind w:firstLine="0"/>
              <w:jc w:val="both"/>
              <w:rPr>
                <w:sz w:val="24"/>
                <w:lang w:eastAsia="fr-FR" w:bidi="fr-FR"/>
              </w:rPr>
            </w:pPr>
          </w:p>
        </w:tc>
        <w:tc>
          <w:tcPr>
            <w:tcW w:w="1139" w:type="dxa"/>
            <w:tcBorders>
              <w:top w:val="single" w:sz="12" w:space="0" w:color="auto"/>
            </w:tcBorders>
          </w:tcPr>
          <w:p w:rsidR="00FC1B33" w:rsidRPr="00596BDC" w:rsidRDefault="00FC1B33" w:rsidP="00FC1B33">
            <w:pPr>
              <w:spacing w:before="120" w:after="120"/>
              <w:ind w:firstLine="0"/>
              <w:jc w:val="both"/>
              <w:rPr>
                <w:sz w:val="24"/>
                <w:lang w:eastAsia="fr-FR" w:bidi="fr-FR"/>
              </w:rPr>
            </w:pPr>
          </w:p>
        </w:tc>
        <w:tc>
          <w:tcPr>
            <w:tcW w:w="1139" w:type="dxa"/>
            <w:tcBorders>
              <w:top w:val="single" w:sz="12" w:space="0" w:color="auto"/>
            </w:tcBorders>
          </w:tcPr>
          <w:p w:rsidR="00FC1B33" w:rsidRPr="00596BDC" w:rsidRDefault="00FC1B33" w:rsidP="00FC1B33">
            <w:pPr>
              <w:spacing w:before="120" w:after="120"/>
              <w:ind w:firstLine="0"/>
              <w:jc w:val="both"/>
              <w:rPr>
                <w:sz w:val="24"/>
                <w:lang w:eastAsia="fr-FR" w:bidi="fr-FR"/>
              </w:rPr>
            </w:pPr>
          </w:p>
        </w:tc>
      </w:tr>
      <w:tr w:rsidR="00FC1B33" w:rsidRPr="00596BDC">
        <w:tc>
          <w:tcPr>
            <w:tcW w:w="2799" w:type="dxa"/>
          </w:tcPr>
          <w:p w:rsidR="00FC1B33" w:rsidRPr="00596BDC" w:rsidRDefault="00FC1B33" w:rsidP="00FC1B33">
            <w:pPr>
              <w:ind w:left="342" w:firstLine="0"/>
              <w:jc w:val="both"/>
              <w:rPr>
                <w:sz w:val="24"/>
                <w:lang w:eastAsia="fr-FR" w:bidi="fr-FR"/>
              </w:rPr>
            </w:pPr>
            <w:r w:rsidRPr="00596BDC">
              <w:rPr>
                <w:sz w:val="24"/>
                <w:lang w:eastAsia="fr-FR" w:bidi="fr-FR"/>
              </w:rPr>
              <w:t>RAPC</w:t>
            </w:r>
          </w:p>
        </w:tc>
        <w:tc>
          <w:tcPr>
            <w:tcW w:w="1138" w:type="dxa"/>
          </w:tcPr>
          <w:p w:rsidR="00FC1B33" w:rsidRPr="00596BDC" w:rsidRDefault="00FC1B33" w:rsidP="00FC1B33">
            <w:pPr>
              <w:ind w:firstLine="0"/>
              <w:jc w:val="both"/>
              <w:rPr>
                <w:sz w:val="24"/>
                <w:lang w:eastAsia="fr-FR" w:bidi="fr-FR"/>
              </w:rPr>
            </w:pPr>
            <w:r w:rsidRPr="00596BDC">
              <w:rPr>
                <w:sz w:val="24"/>
                <w:lang w:eastAsia="fr-FR" w:bidi="fr-FR"/>
              </w:rPr>
              <w:t>7 719</w:t>
            </w:r>
          </w:p>
        </w:tc>
        <w:tc>
          <w:tcPr>
            <w:tcW w:w="1138" w:type="dxa"/>
          </w:tcPr>
          <w:p w:rsidR="00FC1B33" w:rsidRPr="00596BDC" w:rsidRDefault="00FC1B33" w:rsidP="00FC1B33">
            <w:pPr>
              <w:ind w:firstLine="0"/>
              <w:jc w:val="both"/>
              <w:rPr>
                <w:sz w:val="24"/>
                <w:lang w:eastAsia="fr-FR" w:bidi="fr-FR"/>
              </w:rPr>
            </w:pPr>
            <w:r w:rsidRPr="00596BDC">
              <w:rPr>
                <w:sz w:val="24"/>
                <w:lang w:eastAsia="fr-FR" w:bidi="fr-FR"/>
              </w:rPr>
              <w:t>7 952</w:t>
            </w:r>
          </w:p>
        </w:tc>
        <w:tc>
          <w:tcPr>
            <w:tcW w:w="1138" w:type="dxa"/>
          </w:tcPr>
          <w:p w:rsidR="00FC1B33" w:rsidRPr="00596BDC" w:rsidRDefault="00FC1B33" w:rsidP="00FC1B33">
            <w:pPr>
              <w:ind w:firstLine="0"/>
              <w:jc w:val="both"/>
              <w:rPr>
                <w:sz w:val="24"/>
                <w:lang w:eastAsia="fr-FR" w:bidi="fr-FR"/>
              </w:rPr>
            </w:pPr>
            <w:r w:rsidRPr="00596BDC">
              <w:rPr>
                <w:sz w:val="24"/>
                <w:lang w:eastAsia="fr-FR" w:bidi="fr-FR"/>
              </w:rPr>
              <w:t>7 952</w:t>
            </w:r>
          </w:p>
        </w:tc>
        <w:tc>
          <w:tcPr>
            <w:tcW w:w="1139" w:type="dxa"/>
          </w:tcPr>
          <w:p w:rsidR="00FC1B33" w:rsidRPr="00596BDC" w:rsidRDefault="00FC1B33" w:rsidP="00FC1B33">
            <w:pPr>
              <w:ind w:firstLine="0"/>
              <w:jc w:val="both"/>
              <w:rPr>
                <w:sz w:val="24"/>
                <w:lang w:eastAsia="fr-FR" w:bidi="fr-FR"/>
              </w:rPr>
            </w:pPr>
          </w:p>
        </w:tc>
        <w:tc>
          <w:tcPr>
            <w:tcW w:w="1139" w:type="dxa"/>
          </w:tcPr>
          <w:p w:rsidR="00FC1B33" w:rsidRPr="00596BDC" w:rsidRDefault="00FC1B33" w:rsidP="00FC1B33">
            <w:pPr>
              <w:ind w:firstLine="0"/>
              <w:jc w:val="both"/>
              <w:rPr>
                <w:sz w:val="24"/>
                <w:lang w:eastAsia="fr-FR" w:bidi="fr-FR"/>
              </w:rPr>
            </w:pPr>
          </w:p>
        </w:tc>
      </w:tr>
      <w:tr w:rsidR="00FC1B33" w:rsidRPr="00596BDC">
        <w:tc>
          <w:tcPr>
            <w:tcW w:w="2799" w:type="dxa"/>
          </w:tcPr>
          <w:p w:rsidR="00FC1B33" w:rsidRPr="00596BDC" w:rsidRDefault="00FC1B33" w:rsidP="00FC1B33">
            <w:pPr>
              <w:ind w:left="342" w:firstLine="0"/>
              <w:jc w:val="both"/>
              <w:rPr>
                <w:sz w:val="24"/>
                <w:lang w:eastAsia="fr-FR" w:bidi="fr-FR"/>
              </w:rPr>
            </w:pPr>
            <w:r w:rsidRPr="00596BDC">
              <w:rPr>
                <w:sz w:val="24"/>
                <w:lang w:eastAsia="fr-FR" w:bidi="fr-FR"/>
              </w:rPr>
              <w:t>FPE-Ens.postsec.</w:t>
            </w:r>
          </w:p>
        </w:tc>
        <w:tc>
          <w:tcPr>
            <w:tcW w:w="1138" w:type="dxa"/>
          </w:tcPr>
          <w:p w:rsidR="00FC1B33" w:rsidRPr="00596BDC" w:rsidRDefault="00FC1B33" w:rsidP="00FC1B33">
            <w:pPr>
              <w:ind w:firstLine="0"/>
              <w:jc w:val="both"/>
              <w:rPr>
                <w:sz w:val="24"/>
                <w:lang w:eastAsia="fr-FR" w:bidi="fr-FR"/>
              </w:rPr>
            </w:pPr>
            <w:r w:rsidRPr="00596BDC">
              <w:rPr>
                <w:sz w:val="24"/>
                <w:lang w:eastAsia="fr-FR" w:bidi="fr-FR"/>
              </w:rPr>
              <w:t>6 108</w:t>
            </w:r>
          </w:p>
        </w:tc>
        <w:tc>
          <w:tcPr>
            <w:tcW w:w="1138" w:type="dxa"/>
          </w:tcPr>
          <w:p w:rsidR="00FC1B33" w:rsidRPr="00596BDC" w:rsidRDefault="00FC1B33" w:rsidP="00FC1B33">
            <w:pPr>
              <w:ind w:firstLine="0"/>
              <w:jc w:val="both"/>
              <w:rPr>
                <w:sz w:val="24"/>
                <w:lang w:eastAsia="fr-FR" w:bidi="fr-FR"/>
              </w:rPr>
            </w:pPr>
            <w:r w:rsidRPr="00596BDC">
              <w:rPr>
                <w:sz w:val="24"/>
                <w:lang w:eastAsia="fr-FR" w:bidi="fr-FR"/>
              </w:rPr>
              <w:t>6 177</w:t>
            </w:r>
          </w:p>
        </w:tc>
        <w:tc>
          <w:tcPr>
            <w:tcW w:w="1138" w:type="dxa"/>
          </w:tcPr>
          <w:p w:rsidR="00FC1B33" w:rsidRPr="00596BDC" w:rsidRDefault="00FC1B33" w:rsidP="00FC1B33">
            <w:pPr>
              <w:ind w:firstLine="0"/>
              <w:jc w:val="both"/>
              <w:rPr>
                <w:sz w:val="24"/>
                <w:lang w:eastAsia="fr-FR" w:bidi="fr-FR"/>
              </w:rPr>
            </w:pPr>
            <w:r w:rsidRPr="00596BDC">
              <w:rPr>
                <w:sz w:val="24"/>
                <w:lang w:eastAsia="fr-FR" w:bidi="fr-FR"/>
              </w:rPr>
              <w:t>6 251</w:t>
            </w:r>
          </w:p>
        </w:tc>
        <w:tc>
          <w:tcPr>
            <w:tcW w:w="1139" w:type="dxa"/>
          </w:tcPr>
          <w:p w:rsidR="00FC1B33" w:rsidRPr="00596BDC" w:rsidRDefault="00FC1B33" w:rsidP="00FC1B33">
            <w:pPr>
              <w:ind w:firstLine="0"/>
              <w:jc w:val="both"/>
              <w:rPr>
                <w:sz w:val="24"/>
                <w:lang w:eastAsia="fr-FR" w:bidi="fr-FR"/>
              </w:rPr>
            </w:pPr>
          </w:p>
        </w:tc>
        <w:tc>
          <w:tcPr>
            <w:tcW w:w="1139" w:type="dxa"/>
          </w:tcPr>
          <w:p w:rsidR="00FC1B33" w:rsidRPr="00596BDC" w:rsidRDefault="00FC1B33" w:rsidP="00FC1B33">
            <w:pPr>
              <w:ind w:firstLine="0"/>
              <w:jc w:val="both"/>
              <w:rPr>
                <w:sz w:val="24"/>
                <w:lang w:eastAsia="fr-FR" w:bidi="fr-FR"/>
              </w:rPr>
            </w:pPr>
          </w:p>
        </w:tc>
      </w:tr>
      <w:tr w:rsidR="00FC1B33" w:rsidRPr="00596BDC">
        <w:tc>
          <w:tcPr>
            <w:tcW w:w="2799" w:type="dxa"/>
          </w:tcPr>
          <w:p w:rsidR="00FC1B33" w:rsidRPr="00596BDC" w:rsidRDefault="00FC1B33" w:rsidP="00FC1B33">
            <w:pPr>
              <w:ind w:left="342" w:firstLine="0"/>
              <w:jc w:val="both"/>
              <w:rPr>
                <w:sz w:val="24"/>
                <w:lang w:eastAsia="fr-FR" w:bidi="fr-FR"/>
              </w:rPr>
            </w:pPr>
            <w:r w:rsidRPr="00596BDC">
              <w:rPr>
                <w:sz w:val="24"/>
                <w:lang w:eastAsia="fr-FR" w:bidi="fr-FR"/>
              </w:rPr>
              <w:t>FPE-Santé</w:t>
            </w:r>
          </w:p>
        </w:tc>
        <w:tc>
          <w:tcPr>
            <w:tcW w:w="1138" w:type="dxa"/>
          </w:tcPr>
          <w:p w:rsidR="00FC1B33" w:rsidRPr="00596BDC" w:rsidRDefault="00FC1B33" w:rsidP="00FC1B33">
            <w:pPr>
              <w:ind w:firstLine="0"/>
              <w:jc w:val="both"/>
              <w:rPr>
                <w:sz w:val="24"/>
                <w:lang w:eastAsia="fr-FR" w:bidi="fr-FR"/>
              </w:rPr>
            </w:pPr>
            <w:r w:rsidRPr="00596BDC">
              <w:rPr>
                <w:sz w:val="24"/>
                <w:lang w:eastAsia="fr-FR" w:bidi="fr-FR"/>
              </w:rPr>
              <w:t>15 128</w:t>
            </w:r>
          </w:p>
        </w:tc>
        <w:tc>
          <w:tcPr>
            <w:tcW w:w="1138" w:type="dxa"/>
          </w:tcPr>
          <w:p w:rsidR="00FC1B33" w:rsidRPr="00596BDC" w:rsidRDefault="00FC1B33" w:rsidP="00FC1B33">
            <w:pPr>
              <w:ind w:firstLine="0"/>
              <w:jc w:val="both"/>
              <w:rPr>
                <w:sz w:val="24"/>
                <w:lang w:eastAsia="fr-FR" w:bidi="fr-FR"/>
              </w:rPr>
            </w:pPr>
            <w:r w:rsidRPr="00596BDC">
              <w:rPr>
                <w:sz w:val="24"/>
                <w:lang w:eastAsia="fr-FR" w:bidi="fr-FR"/>
              </w:rPr>
              <w:t>15 299</w:t>
            </w:r>
          </w:p>
        </w:tc>
        <w:tc>
          <w:tcPr>
            <w:tcW w:w="1138" w:type="dxa"/>
          </w:tcPr>
          <w:p w:rsidR="00FC1B33" w:rsidRPr="00596BDC" w:rsidRDefault="00FC1B33" w:rsidP="00FC1B33">
            <w:pPr>
              <w:ind w:firstLine="0"/>
              <w:jc w:val="both"/>
              <w:rPr>
                <w:sz w:val="24"/>
                <w:lang w:eastAsia="fr-FR" w:bidi="fr-FR"/>
              </w:rPr>
            </w:pPr>
            <w:r w:rsidRPr="00596BDC">
              <w:rPr>
                <w:sz w:val="24"/>
                <w:lang w:eastAsia="fr-FR" w:bidi="fr-FR"/>
              </w:rPr>
              <w:t>15 483</w:t>
            </w:r>
          </w:p>
        </w:tc>
        <w:tc>
          <w:tcPr>
            <w:tcW w:w="1139" w:type="dxa"/>
          </w:tcPr>
          <w:p w:rsidR="00FC1B33" w:rsidRPr="00596BDC" w:rsidRDefault="00FC1B33" w:rsidP="00FC1B33">
            <w:pPr>
              <w:ind w:firstLine="0"/>
              <w:jc w:val="both"/>
              <w:rPr>
                <w:sz w:val="24"/>
                <w:lang w:eastAsia="fr-FR" w:bidi="fr-FR"/>
              </w:rPr>
            </w:pPr>
          </w:p>
        </w:tc>
        <w:tc>
          <w:tcPr>
            <w:tcW w:w="1139" w:type="dxa"/>
          </w:tcPr>
          <w:p w:rsidR="00FC1B33" w:rsidRPr="00596BDC" w:rsidRDefault="00FC1B33" w:rsidP="00FC1B33">
            <w:pPr>
              <w:ind w:firstLine="0"/>
              <w:jc w:val="both"/>
              <w:rPr>
                <w:sz w:val="24"/>
                <w:lang w:eastAsia="fr-FR" w:bidi="fr-FR"/>
              </w:rPr>
            </w:pPr>
          </w:p>
        </w:tc>
      </w:tr>
      <w:tr w:rsidR="00FC1B33" w:rsidRPr="00596BDC">
        <w:tc>
          <w:tcPr>
            <w:tcW w:w="2799" w:type="dxa"/>
          </w:tcPr>
          <w:p w:rsidR="00FC1B33" w:rsidRPr="00596BDC" w:rsidRDefault="00FC1B33" w:rsidP="00FC1B33">
            <w:pPr>
              <w:ind w:left="342" w:firstLine="0"/>
              <w:jc w:val="both"/>
              <w:rPr>
                <w:sz w:val="24"/>
                <w:lang w:eastAsia="fr-FR" w:bidi="fr-FR"/>
              </w:rPr>
            </w:pPr>
            <w:r w:rsidRPr="00596BDC">
              <w:rPr>
                <w:sz w:val="24"/>
                <w:lang w:eastAsia="fr-FR" w:bidi="fr-FR"/>
              </w:rPr>
              <w:t>Total</w:t>
            </w:r>
          </w:p>
        </w:tc>
        <w:tc>
          <w:tcPr>
            <w:tcW w:w="1138" w:type="dxa"/>
          </w:tcPr>
          <w:p w:rsidR="00FC1B33" w:rsidRPr="00596BDC" w:rsidRDefault="00FC1B33" w:rsidP="00FC1B33">
            <w:pPr>
              <w:ind w:firstLine="0"/>
              <w:jc w:val="both"/>
              <w:rPr>
                <w:sz w:val="24"/>
                <w:lang w:eastAsia="fr-FR" w:bidi="fr-FR"/>
              </w:rPr>
            </w:pPr>
            <w:r w:rsidRPr="00596BDC">
              <w:rPr>
                <w:sz w:val="24"/>
                <w:lang w:eastAsia="fr-FR" w:bidi="fr-FR"/>
              </w:rPr>
              <w:t>28 955</w:t>
            </w:r>
          </w:p>
        </w:tc>
        <w:tc>
          <w:tcPr>
            <w:tcW w:w="1138" w:type="dxa"/>
          </w:tcPr>
          <w:p w:rsidR="00FC1B33" w:rsidRPr="00596BDC" w:rsidRDefault="00FC1B33" w:rsidP="00FC1B33">
            <w:pPr>
              <w:ind w:firstLine="0"/>
              <w:jc w:val="both"/>
              <w:rPr>
                <w:sz w:val="24"/>
                <w:lang w:eastAsia="fr-FR" w:bidi="fr-FR"/>
              </w:rPr>
            </w:pPr>
            <w:r w:rsidRPr="00596BDC">
              <w:rPr>
                <w:sz w:val="24"/>
                <w:lang w:eastAsia="fr-FR" w:bidi="fr-FR"/>
              </w:rPr>
              <w:t>29 428</w:t>
            </w:r>
          </w:p>
        </w:tc>
        <w:tc>
          <w:tcPr>
            <w:tcW w:w="1138" w:type="dxa"/>
          </w:tcPr>
          <w:p w:rsidR="00FC1B33" w:rsidRPr="00596BDC" w:rsidRDefault="00FC1B33" w:rsidP="00FC1B33">
            <w:pPr>
              <w:ind w:firstLine="0"/>
              <w:jc w:val="both"/>
              <w:rPr>
                <w:sz w:val="24"/>
                <w:lang w:eastAsia="fr-FR" w:bidi="fr-FR"/>
              </w:rPr>
            </w:pPr>
            <w:r w:rsidRPr="00596BDC">
              <w:rPr>
                <w:sz w:val="24"/>
                <w:lang w:eastAsia="fr-FR" w:bidi="fr-FR"/>
              </w:rPr>
              <w:t>29 686</w:t>
            </w:r>
          </w:p>
        </w:tc>
        <w:tc>
          <w:tcPr>
            <w:tcW w:w="1139" w:type="dxa"/>
          </w:tcPr>
          <w:p w:rsidR="00FC1B33" w:rsidRPr="00596BDC" w:rsidRDefault="00FC1B33" w:rsidP="00FC1B33">
            <w:pPr>
              <w:ind w:firstLine="0"/>
              <w:jc w:val="both"/>
              <w:rPr>
                <w:sz w:val="24"/>
                <w:lang w:eastAsia="fr-FR" w:bidi="fr-FR"/>
              </w:rPr>
            </w:pPr>
          </w:p>
        </w:tc>
        <w:tc>
          <w:tcPr>
            <w:tcW w:w="1139" w:type="dxa"/>
          </w:tcPr>
          <w:p w:rsidR="00FC1B33" w:rsidRPr="00596BDC" w:rsidRDefault="00FC1B33" w:rsidP="00FC1B33">
            <w:pPr>
              <w:ind w:firstLine="0"/>
              <w:jc w:val="both"/>
              <w:rPr>
                <w:sz w:val="24"/>
                <w:lang w:eastAsia="fr-FR" w:bidi="fr-FR"/>
              </w:rPr>
            </w:pPr>
          </w:p>
        </w:tc>
      </w:tr>
      <w:tr w:rsidR="00FC1B33" w:rsidRPr="00596BDC">
        <w:tc>
          <w:tcPr>
            <w:tcW w:w="2799" w:type="dxa"/>
          </w:tcPr>
          <w:p w:rsidR="00FC1B33" w:rsidRPr="00596BDC" w:rsidRDefault="00FC1B33" w:rsidP="00FC1B33">
            <w:pPr>
              <w:spacing w:before="120" w:after="120"/>
              <w:ind w:firstLine="0"/>
              <w:jc w:val="both"/>
              <w:rPr>
                <w:i/>
                <w:sz w:val="24"/>
                <w:lang w:eastAsia="fr-FR" w:bidi="fr-FR"/>
              </w:rPr>
            </w:pPr>
            <w:r w:rsidRPr="00596BDC">
              <w:rPr>
                <w:i/>
                <w:sz w:val="24"/>
                <w:lang w:eastAsia="fr-FR" w:bidi="fr-FR"/>
              </w:rPr>
              <w:t>Transfert social canadien</w:t>
            </w:r>
          </w:p>
        </w:tc>
        <w:tc>
          <w:tcPr>
            <w:tcW w:w="1138" w:type="dxa"/>
          </w:tcPr>
          <w:p w:rsidR="00FC1B33" w:rsidRPr="00596BDC" w:rsidRDefault="00FC1B33" w:rsidP="00FC1B33">
            <w:pPr>
              <w:spacing w:before="120" w:after="120"/>
              <w:ind w:firstLine="0"/>
              <w:jc w:val="both"/>
              <w:rPr>
                <w:sz w:val="24"/>
                <w:lang w:eastAsia="fr-FR" w:bidi="fr-FR"/>
              </w:rPr>
            </w:pPr>
          </w:p>
        </w:tc>
        <w:tc>
          <w:tcPr>
            <w:tcW w:w="1138" w:type="dxa"/>
          </w:tcPr>
          <w:p w:rsidR="00FC1B33" w:rsidRPr="00596BDC" w:rsidRDefault="00FC1B33" w:rsidP="00FC1B33">
            <w:pPr>
              <w:spacing w:before="120" w:after="120"/>
              <w:ind w:firstLine="0"/>
              <w:jc w:val="both"/>
              <w:rPr>
                <w:sz w:val="24"/>
                <w:lang w:eastAsia="fr-FR" w:bidi="fr-FR"/>
              </w:rPr>
            </w:pPr>
          </w:p>
        </w:tc>
        <w:tc>
          <w:tcPr>
            <w:tcW w:w="1138" w:type="dxa"/>
          </w:tcPr>
          <w:p w:rsidR="00FC1B33" w:rsidRPr="00596BDC" w:rsidRDefault="00FC1B33" w:rsidP="00FC1B33">
            <w:pPr>
              <w:spacing w:before="120" w:after="120"/>
              <w:ind w:firstLine="0"/>
              <w:jc w:val="both"/>
              <w:rPr>
                <w:sz w:val="24"/>
                <w:lang w:eastAsia="fr-FR" w:bidi="fr-FR"/>
              </w:rPr>
            </w:pPr>
          </w:p>
        </w:tc>
        <w:tc>
          <w:tcPr>
            <w:tcW w:w="1139" w:type="dxa"/>
          </w:tcPr>
          <w:p w:rsidR="00FC1B33" w:rsidRPr="00596BDC" w:rsidRDefault="00FC1B33" w:rsidP="00FC1B33">
            <w:pPr>
              <w:spacing w:before="120" w:after="120"/>
              <w:ind w:firstLine="0"/>
              <w:jc w:val="both"/>
              <w:rPr>
                <w:sz w:val="24"/>
                <w:lang w:eastAsia="fr-FR" w:bidi="fr-FR"/>
              </w:rPr>
            </w:pPr>
          </w:p>
        </w:tc>
        <w:tc>
          <w:tcPr>
            <w:tcW w:w="1139" w:type="dxa"/>
          </w:tcPr>
          <w:p w:rsidR="00FC1B33" w:rsidRPr="00596BDC" w:rsidRDefault="00FC1B33" w:rsidP="00FC1B33">
            <w:pPr>
              <w:spacing w:before="120" w:after="120"/>
              <w:ind w:firstLine="0"/>
              <w:jc w:val="both"/>
              <w:rPr>
                <w:sz w:val="24"/>
                <w:lang w:eastAsia="fr-FR" w:bidi="fr-FR"/>
              </w:rPr>
            </w:pPr>
          </w:p>
        </w:tc>
      </w:tr>
      <w:tr w:rsidR="00FC1B33" w:rsidRPr="00596BDC">
        <w:tc>
          <w:tcPr>
            <w:tcW w:w="2799" w:type="dxa"/>
          </w:tcPr>
          <w:p w:rsidR="00FC1B33" w:rsidRPr="00596BDC" w:rsidRDefault="00FC1B33" w:rsidP="00FC1B33">
            <w:pPr>
              <w:ind w:left="342" w:firstLine="0"/>
              <w:jc w:val="both"/>
              <w:rPr>
                <w:sz w:val="24"/>
                <w:lang w:eastAsia="fr-FR" w:bidi="fr-FR"/>
              </w:rPr>
            </w:pPr>
            <w:r w:rsidRPr="00596BDC">
              <w:rPr>
                <w:sz w:val="24"/>
                <w:lang w:eastAsia="fr-FR" w:bidi="fr-FR"/>
              </w:rPr>
              <w:t>Droits totaux</w:t>
            </w:r>
          </w:p>
        </w:tc>
        <w:tc>
          <w:tcPr>
            <w:tcW w:w="1138" w:type="dxa"/>
          </w:tcPr>
          <w:p w:rsidR="00FC1B33" w:rsidRPr="00596BDC" w:rsidRDefault="00FC1B33" w:rsidP="00FC1B33">
            <w:pPr>
              <w:ind w:firstLine="0"/>
              <w:jc w:val="both"/>
              <w:rPr>
                <w:sz w:val="24"/>
                <w:lang w:eastAsia="fr-FR" w:bidi="fr-FR"/>
              </w:rPr>
            </w:pPr>
          </w:p>
        </w:tc>
        <w:tc>
          <w:tcPr>
            <w:tcW w:w="1138" w:type="dxa"/>
          </w:tcPr>
          <w:p w:rsidR="00FC1B33" w:rsidRPr="00596BDC" w:rsidRDefault="00FC1B33" w:rsidP="00FC1B33">
            <w:pPr>
              <w:ind w:firstLine="0"/>
              <w:jc w:val="both"/>
              <w:rPr>
                <w:sz w:val="24"/>
                <w:lang w:eastAsia="fr-FR" w:bidi="fr-FR"/>
              </w:rPr>
            </w:pPr>
          </w:p>
        </w:tc>
        <w:tc>
          <w:tcPr>
            <w:tcW w:w="1138" w:type="dxa"/>
          </w:tcPr>
          <w:p w:rsidR="00FC1B33" w:rsidRPr="00596BDC" w:rsidRDefault="00FC1B33" w:rsidP="00FC1B33">
            <w:pPr>
              <w:ind w:firstLine="0"/>
              <w:jc w:val="both"/>
              <w:rPr>
                <w:sz w:val="24"/>
                <w:lang w:eastAsia="fr-FR" w:bidi="fr-FR"/>
              </w:rPr>
            </w:pPr>
          </w:p>
        </w:tc>
        <w:tc>
          <w:tcPr>
            <w:tcW w:w="1139" w:type="dxa"/>
          </w:tcPr>
          <w:p w:rsidR="00FC1B33" w:rsidRPr="00596BDC" w:rsidRDefault="00FC1B33" w:rsidP="00FC1B33">
            <w:pPr>
              <w:ind w:firstLine="0"/>
              <w:jc w:val="both"/>
              <w:rPr>
                <w:sz w:val="24"/>
                <w:lang w:eastAsia="fr-FR" w:bidi="fr-FR"/>
              </w:rPr>
            </w:pPr>
            <w:r w:rsidRPr="00596BDC">
              <w:rPr>
                <w:sz w:val="24"/>
                <w:lang w:eastAsia="fr-FR" w:bidi="fr-FR"/>
              </w:rPr>
              <w:t>26 900</w:t>
            </w:r>
          </w:p>
        </w:tc>
        <w:tc>
          <w:tcPr>
            <w:tcW w:w="1139" w:type="dxa"/>
          </w:tcPr>
          <w:p w:rsidR="00FC1B33" w:rsidRPr="00596BDC" w:rsidRDefault="00FC1B33" w:rsidP="00FC1B33">
            <w:pPr>
              <w:ind w:firstLine="0"/>
              <w:jc w:val="both"/>
              <w:rPr>
                <w:sz w:val="24"/>
                <w:lang w:eastAsia="fr-FR" w:bidi="fr-FR"/>
              </w:rPr>
            </w:pPr>
            <w:r w:rsidRPr="00596BDC">
              <w:rPr>
                <w:sz w:val="24"/>
                <w:lang w:eastAsia="fr-FR" w:bidi="fr-FR"/>
              </w:rPr>
              <w:t>25 100</w:t>
            </w:r>
          </w:p>
        </w:tc>
      </w:tr>
      <w:tr w:rsidR="00FC1B33" w:rsidRPr="00596BDC">
        <w:tc>
          <w:tcPr>
            <w:tcW w:w="2799" w:type="dxa"/>
            <w:tcBorders>
              <w:bottom w:val="single" w:sz="12" w:space="0" w:color="auto"/>
            </w:tcBorders>
          </w:tcPr>
          <w:p w:rsidR="00FC1B33" w:rsidRPr="00596BDC" w:rsidRDefault="00FC1B33" w:rsidP="00FC1B33">
            <w:pPr>
              <w:spacing w:after="120"/>
              <w:ind w:left="342" w:firstLine="0"/>
              <w:jc w:val="both"/>
              <w:rPr>
                <w:sz w:val="24"/>
                <w:lang w:eastAsia="fr-FR" w:bidi="fr-FR"/>
              </w:rPr>
            </w:pPr>
            <w:r w:rsidRPr="00596BDC">
              <w:rPr>
                <w:sz w:val="24"/>
                <w:lang w:eastAsia="fr-FR" w:bidi="fr-FR"/>
              </w:rPr>
              <w:t>Transferts financiers</w:t>
            </w:r>
          </w:p>
        </w:tc>
        <w:tc>
          <w:tcPr>
            <w:tcW w:w="1138" w:type="dxa"/>
            <w:tcBorders>
              <w:bottom w:val="single" w:sz="12" w:space="0" w:color="auto"/>
            </w:tcBorders>
          </w:tcPr>
          <w:p w:rsidR="00FC1B33" w:rsidRPr="00596BDC" w:rsidRDefault="00FC1B33" w:rsidP="00FC1B33">
            <w:pPr>
              <w:spacing w:after="120"/>
              <w:ind w:firstLine="0"/>
              <w:jc w:val="both"/>
              <w:rPr>
                <w:sz w:val="24"/>
                <w:lang w:eastAsia="fr-FR" w:bidi="fr-FR"/>
              </w:rPr>
            </w:pPr>
          </w:p>
        </w:tc>
        <w:tc>
          <w:tcPr>
            <w:tcW w:w="1138" w:type="dxa"/>
            <w:tcBorders>
              <w:bottom w:val="single" w:sz="12" w:space="0" w:color="auto"/>
            </w:tcBorders>
          </w:tcPr>
          <w:p w:rsidR="00FC1B33" w:rsidRPr="00596BDC" w:rsidRDefault="00FC1B33" w:rsidP="00FC1B33">
            <w:pPr>
              <w:spacing w:after="120"/>
              <w:ind w:firstLine="0"/>
              <w:jc w:val="both"/>
              <w:rPr>
                <w:sz w:val="24"/>
                <w:lang w:eastAsia="fr-FR" w:bidi="fr-FR"/>
              </w:rPr>
            </w:pPr>
          </w:p>
        </w:tc>
        <w:tc>
          <w:tcPr>
            <w:tcW w:w="1138" w:type="dxa"/>
            <w:tcBorders>
              <w:bottom w:val="single" w:sz="12" w:space="0" w:color="auto"/>
            </w:tcBorders>
          </w:tcPr>
          <w:p w:rsidR="00FC1B33" w:rsidRPr="00596BDC" w:rsidRDefault="00FC1B33" w:rsidP="00FC1B33">
            <w:pPr>
              <w:spacing w:after="120"/>
              <w:ind w:firstLine="0"/>
              <w:jc w:val="both"/>
              <w:rPr>
                <w:sz w:val="24"/>
                <w:lang w:eastAsia="fr-FR" w:bidi="fr-FR"/>
              </w:rPr>
            </w:pPr>
          </w:p>
        </w:tc>
        <w:tc>
          <w:tcPr>
            <w:tcW w:w="1139" w:type="dxa"/>
            <w:tcBorders>
              <w:bottom w:val="single" w:sz="12" w:space="0" w:color="auto"/>
            </w:tcBorders>
          </w:tcPr>
          <w:p w:rsidR="00FC1B33" w:rsidRPr="00596BDC" w:rsidRDefault="00FC1B33" w:rsidP="00FC1B33">
            <w:pPr>
              <w:spacing w:after="120"/>
              <w:ind w:firstLine="0"/>
              <w:jc w:val="both"/>
              <w:rPr>
                <w:sz w:val="24"/>
                <w:lang w:eastAsia="fr-FR" w:bidi="fr-FR"/>
              </w:rPr>
            </w:pPr>
            <w:r w:rsidRPr="00596BDC">
              <w:rPr>
                <w:sz w:val="24"/>
                <w:lang w:eastAsia="fr-FR" w:bidi="fr-FR"/>
              </w:rPr>
              <w:t>12 363</w:t>
            </w:r>
          </w:p>
        </w:tc>
        <w:tc>
          <w:tcPr>
            <w:tcW w:w="1139" w:type="dxa"/>
            <w:tcBorders>
              <w:bottom w:val="single" w:sz="12" w:space="0" w:color="auto"/>
            </w:tcBorders>
          </w:tcPr>
          <w:p w:rsidR="00FC1B33" w:rsidRPr="00596BDC" w:rsidRDefault="00FC1B33" w:rsidP="00FC1B33">
            <w:pPr>
              <w:spacing w:after="120"/>
              <w:ind w:firstLine="0"/>
              <w:jc w:val="both"/>
              <w:rPr>
                <w:sz w:val="24"/>
                <w:lang w:eastAsia="fr-FR" w:bidi="fr-FR"/>
              </w:rPr>
            </w:pPr>
            <w:r w:rsidRPr="00596BDC">
              <w:rPr>
                <w:sz w:val="24"/>
                <w:lang w:eastAsia="fr-FR" w:bidi="fr-FR"/>
              </w:rPr>
              <w:t>9 364</w:t>
            </w:r>
          </w:p>
        </w:tc>
      </w:tr>
    </w:tbl>
    <w:p w:rsidR="00FC1B33" w:rsidRPr="00596BDC" w:rsidRDefault="00FC1B33" w:rsidP="00FC1B33">
      <w:pPr>
        <w:spacing w:before="120" w:after="120"/>
        <w:jc w:val="both"/>
        <w:rPr>
          <w:sz w:val="24"/>
        </w:rPr>
      </w:pPr>
      <w:r w:rsidRPr="00596BDC">
        <w:rPr>
          <w:sz w:val="24"/>
          <w:lang w:eastAsia="fr-FR" w:bidi="fr-FR"/>
        </w:rPr>
        <w:t>Source : Plan budgétaire 1995 du gouvernement fédéral.</w:t>
      </w:r>
    </w:p>
    <w:p w:rsidR="00FC1B33" w:rsidRPr="00596BDC" w:rsidRDefault="00FC1B33" w:rsidP="00FC1B33">
      <w:pPr>
        <w:spacing w:before="120" w:after="120"/>
        <w:jc w:val="both"/>
        <w:rPr>
          <w:lang w:eastAsia="fr-FR" w:bidi="fr-FR"/>
        </w:rPr>
      </w:pPr>
    </w:p>
    <w:p w:rsidR="00FC1B33" w:rsidRPr="00596BDC" w:rsidRDefault="00FC1B33" w:rsidP="00FC1B33">
      <w:pPr>
        <w:spacing w:before="120" w:after="120"/>
        <w:jc w:val="both"/>
      </w:pPr>
      <w:r w:rsidRPr="00596BDC">
        <w:rPr>
          <w:lang w:eastAsia="fr-FR" w:bidi="fr-FR"/>
        </w:rPr>
        <w:t>En 1997-1998, les droits totaux des provinces au titre du TSC ont été fixés à 25,1 milliards de dollars, soit 4,5 milliards de moins qu’en vertu du régime actuel. Toutefois, comme le budget Martin n’a pas spécifié le mode de répartition interprovinciale du TSC, une bataille épique est à prévoir entre Ottawa et les provinces. Selon le critère r</w:t>
      </w:r>
      <w:r w:rsidRPr="00596BDC">
        <w:rPr>
          <w:lang w:eastAsia="fr-FR" w:bidi="fr-FR"/>
        </w:rPr>
        <w:t>e</w:t>
      </w:r>
      <w:r w:rsidRPr="00596BDC">
        <w:rPr>
          <w:lang w:eastAsia="fr-FR" w:bidi="fr-FR"/>
        </w:rPr>
        <w:t>tenu, le manque à gagner pour le Québec pourrait osciller entre $1,2 milliard et $1,8 milliard pour cette seule année !</w:t>
      </w:r>
    </w:p>
    <w:p w:rsidR="00FC1B33" w:rsidRPr="00596BDC" w:rsidRDefault="00FC1B33" w:rsidP="00FC1B33">
      <w:pPr>
        <w:spacing w:before="120" w:after="120"/>
        <w:jc w:val="both"/>
      </w:pPr>
      <w:r w:rsidRPr="00596BDC">
        <w:rPr>
          <w:lang w:eastAsia="fr-FR" w:bidi="fr-FR"/>
        </w:rPr>
        <w:t>Lorsqu’on parle des transferts fédéraux, il faut distinguer les droits totaux des montants effectivement versés par le fédéral, en l’occurrence les transferts financiers. En 1995-1996, presque deux-tiers des droits totaux des provinces, soit 26 milliards de dollars, s</w:t>
      </w:r>
      <w:r w:rsidRPr="00596BDC">
        <w:rPr>
          <w:lang w:eastAsia="fr-FR" w:bidi="fr-FR"/>
        </w:rPr>
        <w:t>e</w:t>
      </w:r>
      <w:r w:rsidRPr="00596BDC">
        <w:rPr>
          <w:lang w:eastAsia="fr-FR" w:bidi="fr-FR"/>
        </w:rPr>
        <w:t>ront versés sous forme de transferts financiers, alors que le reste sera consenti sous forme de transferts fiscaux (points d’impôt).</w:t>
      </w:r>
    </w:p>
    <w:p w:rsidR="00FC1B33" w:rsidRDefault="00FC1B33" w:rsidP="00FC1B33">
      <w:pPr>
        <w:spacing w:before="120" w:after="120"/>
        <w:jc w:val="both"/>
        <w:rPr>
          <w:lang w:eastAsia="fr-FR" w:bidi="fr-FR"/>
        </w:rPr>
      </w:pPr>
      <w:r w:rsidRPr="00596BDC">
        <w:rPr>
          <w:lang w:eastAsia="fr-FR" w:bidi="fr-FR"/>
        </w:rPr>
        <w:t xml:space="preserve">Dans le cas du RAPC, Ottawa verse en espèces la totalité des droits à l’aide d’une formule de financement dite « à frais partagés ». </w:t>
      </w:r>
      <w:r w:rsidRPr="00596BDC">
        <w:rPr>
          <w:lang w:eastAsia="fr-FR" w:bidi="fr-FR"/>
        </w:rPr>
        <w:lastRenderedPageBreak/>
        <w:t>Avant 1990-1991, le gouvernement fédéral payait 50% de toutes les dépenses admissibles à l’aide sociale et aux services sociaux. Depuis ce temps, la croissance annuelle des contributions du RAPC aux pr</w:t>
      </w:r>
      <w:r w:rsidRPr="00596BDC">
        <w:rPr>
          <w:lang w:eastAsia="fr-FR" w:bidi="fr-FR"/>
        </w:rPr>
        <w:t>o</w:t>
      </w:r>
      <w:r w:rsidRPr="00596BDC">
        <w:rPr>
          <w:lang w:eastAsia="fr-FR" w:bidi="fr-FR"/>
        </w:rPr>
        <w:t>vinces ne bénéficiant pas de la péréquation a été plafonnée à 5% ju</w:t>
      </w:r>
      <w:r w:rsidRPr="00596BDC">
        <w:rPr>
          <w:lang w:eastAsia="fr-FR" w:bidi="fr-FR"/>
        </w:rPr>
        <w:t>s</w:t>
      </w:r>
      <w:r w:rsidRPr="00596BDC">
        <w:rPr>
          <w:lang w:eastAsia="fr-FR" w:bidi="fr-FR"/>
        </w:rPr>
        <w:t>qu’à la fin de 1994-1995. En 1995-1996, Ottawa a décidé de geler ces droits totaux au niveau de 1994-1995.</w:t>
      </w:r>
    </w:p>
    <w:p w:rsidR="00FC1B33" w:rsidRPr="00596BDC" w:rsidRDefault="00FC1B33" w:rsidP="00FC1B33">
      <w:pPr>
        <w:spacing w:before="120" w:after="120"/>
        <w:jc w:val="both"/>
      </w:pPr>
      <w:r w:rsidRPr="00596BDC">
        <w:t>[94]</w:t>
      </w:r>
    </w:p>
    <w:p w:rsidR="00FC1B33" w:rsidRPr="00596BDC" w:rsidRDefault="00FC1B33" w:rsidP="00FC1B33">
      <w:pPr>
        <w:spacing w:before="120" w:after="120"/>
        <w:jc w:val="both"/>
      </w:pPr>
      <w:r w:rsidRPr="00596BDC">
        <w:rPr>
          <w:lang w:eastAsia="fr-FR" w:bidi="fr-FR"/>
        </w:rPr>
        <w:t>Par ailleurs, les droits totaux au titre du FPE représentent une co</w:t>
      </w:r>
      <w:r w:rsidRPr="00596BDC">
        <w:rPr>
          <w:lang w:eastAsia="fr-FR" w:bidi="fr-FR"/>
        </w:rPr>
        <w:t>m</w:t>
      </w:r>
      <w:r w:rsidRPr="00596BDC">
        <w:rPr>
          <w:lang w:eastAsia="fr-FR" w:bidi="fr-FR"/>
        </w:rPr>
        <w:t>binaison de transferts fiscaux et de transferts financiers. Pour ét</w:t>
      </w:r>
      <w:r w:rsidRPr="00596BDC">
        <w:rPr>
          <w:lang w:eastAsia="fr-FR" w:bidi="fr-FR"/>
        </w:rPr>
        <w:t>a</w:t>
      </w:r>
      <w:r w:rsidRPr="00596BDC">
        <w:rPr>
          <w:lang w:eastAsia="fr-FR" w:bidi="fr-FR"/>
        </w:rPr>
        <w:t>blir ces derniers, le gouvernement fédéral soustrait des droits totaux la v</w:t>
      </w:r>
      <w:r w:rsidRPr="00596BDC">
        <w:rPr>
          <w:lang w:eastAsia="fr-FR" w:bidi="fr-FR"/>
        </w:rPr>
        <w:t>a</w:t>
      </w:r>
      <w:r w:rsidRPr="00596BDC">
        <w:rPr>
          <w:lang w:eastAsia="fr-FR" w:bidi="fr-FR"/>
        </w:rPr>
        <w:t>leur des points d’impôt consentis à toutes les provinces ainsi que l’abattement spécial du Québec. Le gouvernement fédéral comptabil</w:t>
      </w:r>
      <w:r w:rsidRPr="00596BDC">
        <w:rPr>
          <w:lang w:eastAsia="fr-FR" w:bidi="fr-FR"/>
        </w:rPr>
        <w:t>i</w:t>
      </w:r>
      <w:r w:rsidRPr="00596BDC">
        <w:rPr>
          <w:lang w:eastAsia="fr-FR" w:bidi="fr-FR"/>
        </w:rPr>
        <w:t>se toujours les transferts fiscaux dans sa contribution au FPE même si en réalité, ce sont les transferts financiers qui constituent sa réelle pa</w:t>
      </w:r>
      <w:r w:rsidRPr="00596BDC">
        <w:rPr>
          <w:lang w:eastAsia="fr-FR" w:bidi="fr-FR"/>
        </w:rPr>
        <w:t>r</w:t>
      </w:r>
      <w:r w:rsidRPr="00596BDC">
        <w:rPr>
          <w:lang w:eastAsia="fr-FR" w:bidi="fr-FR"/>
        </w:rPr>
        <w:t>ticipation au financement du programme. La répartition interprovi</w:t>
      </w:r>
      <w:r w:rsidRPr="00596BDC">
        <w:rPr>
          <w:lang w:eastAsia="fr-FR" w:bidi="fr-FR"/>
        </w:rPr>
        <w:t>n</w:t>
      </w:r>
      <w:r w:rsidRPr="00596BDC">
        <w:rPr>
          <w:lang w:eastAsia="fr-FR" w:bidi="fr-FR"/>
        </w:rPr>
        <w:t>ciale des droits totaux au FPE est établie au prorata de leur popul</w:t>
      </w:r>
      <w:r w:rsidRPr="00596BDC">
        <w:rPr>
          <w:lang w:eastAsia="fr-FR" w:bidi="fr-FR"/>
        </w:rPr>
        <w:t>a</w:t>
      </w:r>
      <w:r w:rsidRPr="00596BDC">
        <w:rPr>
          <w:lang w:eastAsia="fr-FR" w:bidi="fr-FR"/>
        </w:rPr>
        <w:t xml:space="preserve">tion. On parle ici d’une formule de financement global </w:t>
      </w:r>
      <w:r w:rsidRPr="00596BDC">
        <w:t>(</w:t>
      </w:r>
      <w:r w:rsidRPr="00596BDC">
        <w:rPr>
          <w:i/>
        </w:rPr>
        <w:t>block fu</w:t>
      </w:r>
      <w:r w:rsidRPr="00596BDC">
        <w:rPr>
          <w:i/>
        </w:rPr>
        <w:t>n</w:t>
      </w:r>
      <w:r w:rsidRPr="00596BDC">
        <w:rPr>
          <w:i/>
        </w:rPr>
        <w:t>ding</w:t>
      </w:r>
      <w:r w:rsidRPr="00596BDC">
        <w:rPr>
          <w:lang w:eastAsia="fr-FR" w:bidi="fr-FR"/>
        </w:rPr>
        <w:t>).</w:t>
      </w:r>
    </w:p>
    <w:p w:rsidR="00FC1B33" w:rsidRPr="00596BDC" w:rsidRDefault="00FC1B33" w:rsidP="00FC1B33">
      <w:pPr>
        <w:spacing w:before="120" w:after="120"/>
        <w:jc w:val="both"/>
      </w:pPr>
      <w:r w:rsidRPr="00596BDC">
        <w:rPr>
          <w:lang w:eastAsia="fr-FR" w:bidi="fr-FR"/>
        </w:rPr>
        <w:t>En créant le TSC, la passe-passe fédérale consiste à ne retenir d</w:t>
      </w:r>
      <w:r w:rsidRPr="00596BDC">
        <w:rPr>
          <w:lang w:eastAsia="fr-FR" w:bidi="fr-FR"/>
        </w:rPr>
        <w:t>é</w:t>
      </w:r>
      <w:r w:rsidRPr="00596BDC">
        <w:rPr>
          <w:lang w:eastAsia="fr-FR" w:bidi="fr-FR"/>
        </w:rPr>
        <w:t>sormais qu’une formule de financement global pour l’ensemble des transferts aux titres du RAPC et du FPE, ce qui permettra à Ottawa de réduire sensiblement ses dépenses sociales en reportant une bonne partie du fardeau financier sur le dos des provinces. Comme les d</w:t>
      </w:r>
      <w:r w:rsidRPr="00596BDC">
        <w:rPr>
          <w:lang w:eastAsia="fr-FR" w:bidi="fr-FR"/>
        </w:rPr>
        <w:t>é</w:t>
      </w:r>
      <w:r w:rsidRPr="00596BDC">
        <w:rPr>
          <w:lang w:eastAsia="fr-FR" w:bidi="fr-FR"/>
        </w:rPr>
        <w:t>penses d’aide sociale sont fortement liées à l’évolution de la conjon</w:t>
      </w:r>
      <w:r w:rsidRPr="00596BDC">
        <w:rPr>
          <w:lang w:eastAsia="fr-FR" w:bidi="fr-FR"/>
        </w:rPr>
        <w:t>c</w:t>
      </w:r>
      <w:r w:rsidRPr="00596BDC">
        <w:rPr>
          <w:lang w:eastAsia="fr-FR" w:bidi="fr-FR"/>
        </w:rPr>
        <w:t>ture économique et augmentent habituellement en temps de récession, la formule de financement global aurait pour effet de mettre ces d</w:t>
      </w:r>
      <w:r w:rsidRPr="00596BDC">
        <w:rPr>
          <w:lang w:eastAsia="fr-FR" w:bidi="fr-FR"/>
        </w:rPr>
        <w:t>é</w:t>
      </w:r>
      <w:r w:rsidRPr="00596BDC">
        <w:rPr>
          <w:lang w:eastAsia="fr-FR" w:bidi="fr-FR"/>
        </w:rPr>
        <w:t>penses sociales fédérales à l’abri des soubresauts de l’économie, lai</w:t>
      </w:r>
      <w:r w:rsidRPr="00596BDC">
        <w:rPr>
          <w:lang w:eastAsia="fr-FR" w:bidi="fr-FR"/>
        </w:rPr>
        <w:t>s</w:t>
      </w:r>
      <w:r w:rsidRPr="00596BDC">
        <w:rPr>
          <w:lang w:eastAsia="fr-FR" w:bidi="fr-FR"/>
        </w:rPr>
        <w:t>sant les provinces aux prises avec le dilemme d’augmenter leur déficit ou de serrer davantage la vis aux prestataires d’aide sociale. Le Co</w:t>
      </w:r>
      <w:r w:rsidRPr="00596BDC">
        <w:rPr>
          <w:lang w:eastAsia="fr-FR" w:bidi="fr-FR"/>
        </w:rPr>
        <w:t>n</w:t>
      </w:r>
      <w:r w:rsidRPr="00596BDC">
        <w:rPr>
          <w:lang w:eastAsia="fr-FR" w:bidi="fr-FR"/>
        </w:rPr>
        <w:t>seil national du bien-être social a d’ailleurs comparé à l’aide de sim</w:t>
      </w:r>
      <w:r w:rsidRPr="00596BDC">
        <w:rPr>
          <w:lang w:eastAsia="fr-FR" w:bidi="fr-FR"/>
        </w:rPr>
        <w:t>u</w:t>
      </w:r>
      <w:r w:rsidRPr="00596BDC">
        <w:rPr>
          <w:lang w:eastAsia="fr-FR" w:bidi="fr-FR"/>
        </w:rPr>
        <w:t xml:space="preserve">lations, les dépenses fédérales engagées au RAPC en vertu des deux formules de financement : la formule actuelle par frais partagés et la formule de financement global en vertu de la réforme. Il en conclut </w:t>
      </w:r>
      <w:r w:rsidRPr="00596BDC">
        <w:rPr>
          <w:lang w:eastAsia="fr-FR" w:bidi="fr-FR"/>
        </w:rPr>
        <w:lastRenderedPageBreak/>
        <w:t>qu’en vingt ans, Ottawa aurait économisé près de 20 milliards de do</w:t>
      </w:r>
      <w:r w:rsidRPr="00596BDC">
        <w:rPr>
          <w:lang w:eastAsia="fr-FR" w:bidi="fr-FR"/>
        </w:rPr>
        <w:t>l</w:t>
      </w:r>
      <w:r w:rsidRPr="00596BDC">
        <w:rPr>
          <w:lang w:eastAsia="fr-FR" w:bidi="fr-FR"/>
        </w:rPr>
        <w:t>lars, dont 3 mill</w:t>
      </w:r>
      <w:r>
        <w:rPr>
          <w:lang w:eastAsia="fr-FR" w:bidi="fr-FR"/>
        </w:rPr>
        <w:t>iards pour la seule année 1995-</w:t>
      </w:r>
      <w:r w:rsidRPr="00596BDC">
        <w:rPr>
          <w:lang w:eastAsia="fr-FR" w:bidi="fr-FR"/>
        </w:rPr>
        <w:t>1996</w:t>
      </w:r>
      <w:r>
        <w:rPr>
          <w:lang w:eastAsia="fr-FR" w:bidi="fr-FR"/>
        </w:rPr>
        <w:t> </w:t>
      </w:r>
      <w:r>
        <w:rPr>
          <w:rStyle w:val="Appelnotedebasdep"/>
          <w:lang w:eastAsia="fr-FR" w:bidi="fr-FR"/>
        </w:rPr>
        <w:footnoteReference w:id="5"/>
      </w:r>
      <w:r w:rsidRPr="00596BDC">
        <w:rPr>
          <w:lang w:eastAsia="fr-FR" w:bidi="fr-FR"/>
        </w:rPr>
        <w:t> !</w:t>
      </w:r>
    </w:p>
    <w:p w:rsidR="00FC1B33" w:rsidRPr="00596BDC" w:rsidRDefault="00FC1B33" w:rsidP="00FC1B33">
      <w:pPr>
        <w:spacing w:before="120" w:after="120"/>
        <w:jc w:val="both"/>
      </w:pPr>
      <w:r w:rsidRPr="00596BDC">
        <w:rPr>
          <w:lang w:eastAsia="fr-FR" w:bidi="fr-FR"/>
        </w:rPr>
        <w:t>Puisque désormais, une seule subvention globale nettement inf</w:t>
      </w:r>
      <w:r w:rsidRPr="00596BDC">
        <w:rPr>
          <w:lang w:eastAsia="fr-FR" w:bidi="fr-FR"/>
        </w:rPr>
        <w:t>é</w:t>
      </w:r>
      <w:r w:rsidRPr="00596BDC">
        <w:rPr>
          <w:lang w:eastAsia="fr-FR" w:bidi="fr-FR"/>
        </w:rPr>
        <w:t>rieure servira à financer à la fois l’aide sociale, l’éducation posts</w:t>
      </w:r>
      <w:r w:rsidRPr="00596BDC">
        <w:rPr>
          <w:lang w:eastAsia="fr-FR" w:bidi="fr-FR"/>
        </w:rPr>
        <w:t>e</w:t>
      </w:r>
      <w:r w:rsidRPr="00596BDC">
        <w:rPr>
          <w:lang w:eastAsia="fr-FR" w:bidi="fr-FR"/>
        </w:rPr>
        <w:t>condaire ainsi que la santé et les services sociaux, les provinces seront inévitablement confrontées à des arbitrages douloureux et on peut d’ores et déjà parier que ce sont les assistés sociaux qui en feront les frais. Car il ne faut pas oublier que la loi nationale sur la santé cont</w:t>
      </w:r>
      <w:r w:rsidRPr="00596BDC">
        <w:rPr>
          <w:lang w:eastAsia="fr-FR" w:bidi="fr-FR"/>
        </w:rPr>
        <w:t>i</w:t>
      </w:r>
      <w:r w:rsidRPr="00596BDC">
        <w:rPr>
          <w:lang w:eastAsia="fr-FR" w:bidi="fr-FR"/>
        </w:rPr>
        <w:t>nuera de s’appliquer, limitant ainsi la marge de manœuvre des provi</w:t>
      </w:r>
      <w:r w:rsidRPr="00596BDC">
        <w:rPr>
          <w:lang w:eastAsia="fr-FR" w:bidi="fr-FR"/>
        </w:rPr>
        <w:t>n</w:t>
      </w:r>
      <w:r w:rsidRPr="00596BDC">
        <w:rPr>
          <w:lang w:eastAsia="fr-FR" w:bidi="fr-FR"/>
        </w:rPr>
        <w:t>ces désireuses de modifier le système de santé.</w:t>
      </w:r>
    </w:p>
    <w:p w:rsidR="00FC1B33" w:rsidRPr="00596BDC" w:rsidRDefault="00FC1B33" w:rsidP="00FC1B33">
      <w:pPr>
        <w:spacing w:before="120" w:after="120"/>
        <w:jc w:val="both"/>
      </w:pPr>
      <w:r w:rsidRPr="00596BDC">
        <w:rPr>
          <w:lang w:eastAsia="fr-FR" w:bidi="fr-FR"/>
        </w:rPr>
        <w:t>Quoi qu’il en soit, il est clair qu’il est fini le temps où les dépenses sociales fédérales dépendaient des décisions prises par les provinces en matière d’aide sociale et de services sociaux. La lutte au déficit que mène le gouvernement fédéral atteindra bientôt une nouvelle vitesse de croisière et s’érigera sur les cendres de l’État social</w:t>
      </w:r>
      <w:r>
        <w:rPr>
          <w:lang w:eastAsia="fr-FR" w:bidi="fr-FR"/>
        </w:rPr>
        <w:t xml:space="preserve"> </w:t>
      </w:r>
      <w:r w:rsidRPr="00596BDC">
        <w:t>[95]</w:t>
      </w:r>
      <w:r>
        <w:t xml:space="preserve"> </w:t>
      </w:r>
      <w:r w:rsidRPr="00596BDC">
        <w:rPr>
          <w:lang w:eastAsia="fr-FR" w:bidi="fr-FR"/>
        </w:rPr>
        <w:t>canadien. Et il est également passé le temps où nos gouvernements devaient i</w:t>
      </w:r>
      <w:r w:rsidRPr="00596BDC">
        <w:rPr>
          <w:lang w:eastAsia="fr-FR" w:bidi="fr-FR"/>
        </w:rPr>
        <w:t>n</w:t>
      </w:r>
      <w:r w:rsidRPr="00596BDC">
        <w:rPr>
          <w:lang w:eastAsia="fr-FR" w:bidi="fr-FR"/>
        </w:rPr>
        <w:t>conditionnellement aider toute personne jugée dans le b</w:t>
      </w:r>
      <w:r w:rsidRPr="00596BDC">
        <w:rPr>
          <w:lang w:eastAsia="fr-FR" w:bidi="fr-FR"/>
        </w:rPr>
        <w:t>e</w:t>
      </w:r>
      <w:r w:rsidRPr="00596BDC">
        <w:rPr>
          <w:lang w:eastAsia="fr-FR" w:bidi="fr-FR"/>
        </w:rPr>
        <w:t>soin. En abrogeant le RAPC, Ottawa invite désormais les provinces à « innover » en matière d’aide sociale, ouvrant la porte à toutes les trouvailles que les génies du « workfare » — cette subordination des droits sociaux à des mesures conditionnelles — s’empresseront de proposer.</w:t>
      </w:r>
    </w:p>
    <w:p w:rsidR="00FC1B33" w:rsidRPr="00596BDC" w:rsidRDefault="00FC1B33" w:rsidP="00FC1B33">
      <w:pPr>
        <w:spacing w:before="120" w:after="120"/>
        <w:jc w:val="both"/>
        <w:rPr>
          <w:lang w:eastAsia="fr-FR" w:bidi="fr-FR"/>
        </w:rPr>
      </w:pPr>
    </w:p>
    <w:p w:rsidR="00FC1B33" w:rsidRPr="00596BDC" w:rsidRDefault="00FC1B33" w:rsidP="00FC1B33">
      <w:pPr>
        <w:pStyle w:val="a"/>
      </w:pPr>
      <w:r>
        <w:t>L’assurance-chômage</w:t>
      </w:r>
      <w:r>
        <w:br/>
      </w:r>
      <w:r w:rsidRPr="00596BDC">
        <w:t>et le « coût excessif » de la protection soci</w:t>
      </w:r>
      <w:r w:rsidRPr="00596BDC">
        <w:t>a</w:t>
      </w:r>
      <w:r w:rsidRPr="00596BDC">
        <w:t>le</w:t>
      </w:r>
    </w:p>
    <w:p w:rsidR="00FC1B33" w:rsidRPr="00596BDC" w:rsidRDefault="00FC1B33" w:rsidP="00FC1B33">
      <w:pPr>
        <w:spacing w:before="120" w:after="120"/>
        <w:jc w:val="both"/>
        <w:rPr>
          <w:lang w:eastAsia="fr-FR" w:bidi="fr-FR"/>
        </w:rPr>
      </w:pPr>
    </w:p>
    <w:p w:rsidR="00FC1B33" w:rsidRPr="00596BDC" w:rsidRDefault="00FC1B33" w:rsidP="00FC1B33">
      <w:pPr>
        <w:spacing w:before="120" w:after="120"/>
        <w:jc w:val="both"/>
      </w:pPr>
      <w:r w:rsidRPr="00596BDC">
        <w:rPr>
          <w:lang w:eastAsia="fr-FR" w:bidi="fr-FR"/>
        </w:rPr>
        <w:t>L’autre très gros morceau du projet Axworthy-Martin est évide</w:t>
      </w:r>
      <w:r w:rsidRPr="00596BDC">
        <w:rPr>
          <w:lang w:eastAsia="fr-FR" w:bidi="fr-FR"/>
        </w:rPr>
        <w:t>m</w:t>
      </w:r>
      <w:r w:rsidRPr="00596BDC">
        <w:rPr>
          <w:lang w:eastAsia="fr-FR" w:bidi="fr-FR"/>
        </w:rPr>
        <w:t>ment la réforme de l’assurance-chômage que nous avons évoquée plus tôt. Contrairement à celle qui modifie les transferts aux provinces, la logique de compressions qui l’anime, n’est pas dictée avant tout par les impératifs budgétaires du gouvernement fédéral. En effet, le rég</w:t>
      </w:r>
      <w:r w:rsidRPr="00596BDC">
        <w:rPr>
          <w:lang w:eastAsia="fr-FR" w:bidi="fr-FR"/>
        </w:rPr>
        <w:t>i</w:t>
      </w:r>
      <w:r w:rsidRPr="00596BDC">
        <w:rPr>
          <w:lang w:eastAsia="fr-FR" w:bidi="fr-FR"/>
        </w:rPr>
        <w:t xml:space="preserve">me d’assurance-chômage s’autofinance et ses cotisations sont fixées </w:t>
      </w:r>
      <w:r w:rsidRPr="00596BDC">
        <w:rPr>
          <w:lang w:eastAsia="fr-FR" w:bidi="fr-FR"/>
        </w:rPr>
        <w:lastRenderedPageBreak/>
        <w:t>de telle sorte que sa caisse s’équilibre au cours du cycle économ</w:t>
      </w:r>
      <w:r w:rsidRPr="00596BDC">
        <w:rPr>
          <w:lang w:eastAsia="fr-FR" w:bidi="fr-FR"/>
        </w:rPr>
        <w:t>i</w:t>
      </w:r>
      <w:r w:rsidRPr="00596BDC">
        <w:rPr>
          <w:lang w:eastAsia="fr-FR" w:bidi="fr-FR"/>
        </w:rPr>
        <w:t>que</w:t>
      </w:r>
      <w:r>
        <w:rPr>
          <w:lang w:eastAsia="fr-FR" w:bidi="fr-FR"/>
        </w:rPr>
        <w:t> </w:t>
      </w:r>
      <w:r>
        <w:rPr>
          <w:rStyle w:val="Appelnotedebasdep"/>
          <w:lang w:eastAsia="fr-FR" w:bidi="fr-FR"/>
        </w:rPr>
        <w:footnoteReference w:id="6"/>
      </w:r>
      <w:r w:rsidRPr="00596BDC">
        <w:rPr>
          <w:lang w:eastAsia="fr-FR" w:bidi="fr-FR"/>
        </w:rPr>
        <w:t>. Les enjeux soulevés ici sont donc d’un tout autre ordre.</w:t>
      </w:r>
    </w:p>
    <w:p w:rsidR="00FC1B33" w:rsidRPr="00596BDC" w:rsidRDefault="00FC1B33" w:rsidP="00FC1B33">
      <w:pPr>
        <w:spacing w:before="120" w:after="120"/>
        <w:jc w:val="both"/>
      </w:pPr>
      <w:r w:rsidRPr="00596BDC">
        <w:rPr>
          <w:lang w:eastAsia="fr-FR" w:bidi="fr-FR"/>
        </w:rPr>
        <w:t>Même si le projet de loi C-111 a été retiré et qu’on ne connaît to</w:t>
      </w:r>
      <w:r w:rsidRPr="00596BDC">
        <w:rPr>
          <w:lang w:eastAsia="fr-FR" w:bidi="fr-FR"/>
        </w:rPr>
        <w:t>u</w:t>
      </w:r>
      <w:r w:rsidRPr="00596BDC">
        <w:rPr>
          <w:lang w:eastAsia="fr-FR" w:bidi="fr-FR"/>
        </w:rPr>
        <w:t>jours pas la version finale de la réforme, les objectifs eux, demeurent limpides et inchangés depuis le début. Se montrant sensible au lobby acharné du monde des affaires, Ottawa cherche premièrement à rédu</w:t>
      </w:r>
      <w:r w:rsidRPr="00596BDC">
        <w:rPr>
          <w:lang w:eastAsia="fr-FR" w:bidi="fr-FR"/>
        </w:rPr>
        <w:t>i</w:t>
      </w:r>
      <w:r w:rsidRPr="00596BDC">
        <w:rPr>
          <w:lang w:eastAsia="fr-FR" w:bidi="fr-FR"/>
        </w:rPr>
        <w:t>re le coût du régime afin de diminuer les charges sociales des entrepr</w:t>
      </w:r>
      <w:r w:rsidRPr="00596BDC">
        <w:rPr>
          <w:lang w:eastAsia="fr-FR" w:bidi="fr-FR"/>
        </w:rPr>
        <w:t>i</w:t>
      </w:r>
      <w:r w:rsidRPr="00596BDC">
        <w:rPr>
          <w:lang w:eastAsia="fr-FR" w:bidi="fr-FR"/>
        </w:rPr>
        <w:t>ses. Comment ? Simplement en diminuant les bénéfices. Il est déjà clair que la réforme rendra l’admissibilité au régime plus restri</w:t>
      </w:r>
      <w:r w:rsidRPr="00596BDC">
        <w:rPr>
          <w:lang w:eastAsia="fr-FR" w:bidi="fr-FR"/>
        </w:rPr>
        <w:t>c</w:t>
      </w:r>
      <w:r w:rsidRPr="00596BDC">
        <w:rPr>
          <w:lang w:eastAsia="fr-FR" w:bidi="fr-FR"/>
        </w:rPr>
        <w:t>tive. Mentionnons à cet égard que suite aux réformes des conserv</w:t>
      </w:r>
      <w:r w:rsidRPr="00596BDC">
        <w:rPr>
          <w:lang w:eastAsia="fr-FR" w:bidi="fr-FR"/>
        </w:rPr>
        <w:t>a</w:t>
      </w:r>
      <w:r w:rsidRPr="00596BDC">
        <w:rPr>
          <w:lang w:eastAsia="fr-FR" w:bidi="fr-FR"/>
        </w:rPr>
        <w:t>teurs, la proportion de chômeurs et chômeuses admissibles a déjà ch</w:t>
      </w:r>
      <w:r w:rsidRPr="00596BDC">
        <w:rPr>
          <w:lang w:eastAsia="fr-FR" w:bidi="fr-FR"/>
        </w:rPr>
        <w:t>u</w:t>
      </w:r>
      <w:r w:rsidRPr="00596BDC">
        <w:rPr>
          <w:lang w:eastAsia="fr-FR" w:bidi="fr-FR"/>
        </w:rPr>
        <w:t>té de 87% à 50% entre 1990 et 1995.</w:t>
      </w:r>
    </w:p>
    <w:p w:rsidR="00FC1B33" w:rsidRPr="00596BDC" w:rsidRDefault="00FC1B33" w:rsidP="00FC1B33">
      <w:pPr>
        <w:spacing w:before="120" w:after="120"/>
        <w:jc w:val="both"/>
      </w:pPr>
      <w:r w:rsidRPr="00596BDC">
        <w:rPr>
          <w:lang w:eastAsia="fr-FR" w:bidi="fr-FR"/>
        </w:rPr>
        <w:t>« Il est généralement convenu que les charges sociales décour</w:t>
      </w:r>
      <w:r w:rsidRPr="00596BDC">
        <w:rPr>
          <w:lang w:eastAsia="fr-FR" w:bidi="fr-FR"/>
        </w:rPr>
        <w:t>a</w:t>
      </w:r>
      <w:r w:rsidRPr="00596BDC">
        <w:rPr>
          <w:lang w:eastAsia="fr-FR" w:bidi="fr-FR"/>
        </w:rPr>
        <w:t>gent, au moins à court terme, la création d’emplois. Il faut donc voir certains avantages à une réforme entraînant une réduction des cotis</w:t>
      </w:r>
      <w:r w:rsidRPr="00596BDC">
        <w:rPr>
          <w:lang w:eastAsia="fr-FR" w:bidi="fr-FR"/>
        </w:rPr>
        <w:t>a</w:t>
      </w:r>
      <w:r w:rsidRPr="00596BDC">
        <w:rPr>
          <w:lang w:eastAsia="fr-FR" w:bidi="fr-FR"/>
        </w:rPr>
        <w:t>tions »</w:t>
      </w:r>
      <w:r>
        <w:rPr>
          <w:lang w:eastAsia="fr-FR" w:bidi="fr-FR"/>
        </w:rPr>
        <w:t> </w:t>
      </w:r>
      <w:r>
        <w:rPr>
          <w:rStyle w:val="Appelnotedebasdep"/>
          <w:lang w:eastAsia="fr-FR" w:bidi="fr-FR"/>
        </w:rPr>
        <w:footnoteReference w:id="7"/>
      </w:r>
      <w:r w:rsidRPr="00596BDC">
        <w:rPr>
          <w:lang w:eastAsia="fr-FR" w:bidi="fr-FR"/>
        </w:rPr>
        <w:t>. Cette observation générale concernant les charges sociales s’est nettement précisée dans le budget Martin de 1995 où l’augmentation du coût du régime d’assurance-chômage fut clair</w:t>
      </w:r>
      <w:r w:rsidRPr="00596BDC">
        <w:rPr>
          <w:lang w:eastAsia="fr-FR" w:bidi="fr-FR"/>
        </w:rPr>
        <w:t>e</w:t>
      </w:r>
      <w:r w:rsidRPr="00596BDC">
        <w:rPr>
          <w:lang w:eastAsia="fr-FR" w:bidi="fr-FR"/>
        </w:rPr>
        <w:t>ment présentée comme un frein à l’embauche, en particulier dans le cas des emplois à revenu peu élevé.</w:t>
      </w:r>
    </w:p>
    <w:p w:rsidR="00FC1B33" w:rsidRPr="00596BDC" w:rsidRDefault="00FC1B33" w:rsidP="00FC1B33">
      <w:pPr>
        <w:spacing w:before="120" w:after="120"/>
        <w:jc w:val="both"/>
      </w:pPr>
      <w:r w:rsidRPr="00596BDC">
        <w:rPr>
          <w:lang w:eastAsia="fr-FR" w:bidi="fr-FR"/>
        </w:rPr>
        <w:t>Le gouvernement fédéral reprenait ainsi le mot d’ordre de l’OCDE qui fait campagne sur cette question depuis quelques années</w:t>
      </w:r>
      <w:r>
        <w:rPr>
          <w:lang w:eastAsia="fr-FR" w:bidi="fr-FR"/>
        </w:rPr>
        <w:t> </w:t>
      </w:r>
      <w:r>
        <w:rPr>
          <w:rStyle w:val="Appelnotedebasdep"/>
          <w:lang w:eastAsia="fr-FR" w:bidi="fr-FR"/>
        </w:rPr>
        <w:footnoteReference w:id="8"/>
      </w:r>
      <w:r w:rsidRPr="00596BDC">
        <w:rPr>
          <w:lang w:eastAsia="fr-FR" w:bidi="fr-FR"/>
        </w:rPr>
        <w:t>. Les coûts de main-d’œuvre non salariaux se sont en effet suffisamment alourdis au fil des décennies pour devenir la cible des milieux d’affaires et des gouvernements engagés dans une course</w:t>
      </w:r>
      <w:r>
        <w:rPr>
          <w:lang w:eastAsia="fr-FR" w:bidi="fr-FR"/>
        </w:rPr>
        <w:t xml:space="preserve"> </w:t>
      </w:r>
      <w:r w:rsidRPr="00596BDC">
        <w:t>[96]</w:t>
      </w:r>
      <w:r>
        <w:t xml:space="preserve"> </w:t>
      </w:r>
      <w:r w:rsidRPr="00596BDC">
        <w:rPr>
          <w:lang w:eastAsia="fr-FR" w:bidi="fr-FR"/>
        </w:rPr>
        <w:t>effr</w:t>
      </w:r>
      <w:r w:rsidRPr="00596BDC">
        <w:rPr>
          <w:lang w:eastAsia="fr-FR" w:bidi="fr-FR"/>
        </w:rPr>
        <w:t>é</w:t>
      </w:r>
      <w:r w:rsidRPr="00596BDC">
        <w:rPr>
          <w:lang w:eastAsia="fr-FR" w:bidi="fr-FR"/>
        </w:rPr>
        <w:t>née à la compétitivité. Il est d’ailleurs assez paradoxal de voir ces de</w:t>
      </w:r>
      <w:r w:rsidRPr="00596BDC">
        <w:rPr>
          <w:lang w:eastAsia="fr-FR" w:bidi="fr-FR"/>
        </w:rPr>
        <w:t>r</w:t>
      </w:r>
      <w:r w:rsidRPr="00596BDC">
        <w:rPr>
          <w:lang w:eastAsia="fr-FR" w:bidi="fr-FR"/>
        </w:rPr>
        <w:t>niers invoquer les dangers qui menacent notre filet de protection s</w:t>
      </w:r>
      <w:r w:rsidRPr="00596BDC">
        <w:rPr>
          <w:lang w:eastAsia="fr-FR" w:bidi="fr-FR"/>
        </w:rPr>
        <w:t>o</w:t>
      </w:r>
      <w:r w:rsidRPr="00596BDC">
        <w:rPr>
          <w:lang w:eastAsia="fr-FR" w:bidi="fr-FR"/>
        </w:rPr>
        <w:lastRenderedPageBreak/>
        <w:t>ciale pour justifier son démantèlement brique par brique en a</w:t>
      </w:r>
      <w:r w:rsidRPr="00596BDC">
        <w:rPr>
          <w:lang w:eastAsia="fr-FR" w:bidi="fr-FR"/>
        </w:rPr>
        <w:t>s</w:t>
      </w:r>
      <w:r w:rsidRPr="00596BDC">
        <w:rPr>
          <w:lang w:eastAsia="fr-FR" w:bidi="fr-FR"/>
        </w:rPr>
        <w:t>phyxiant son financement ! Comparant les processus nord-américain et eur</w:t>
      </w:r>
      <w:r w:rsidRPr="00596BDC">
        <w:rPr>
          <w:lang w:eastAsia="fr-FR" w:bidi="fr-FR"/>
        </w:rPr>
        <w:t>o</w:t>
      </w:r>
      <w:r w:rsidRPr="00596BDC">
        <w:rPr>
          <w:lang w:eastAsia="fr-FR" w:bidi="fr-FR"/>
        </w:rPr>
        <w:t>péen de restructuration de la protection sociale actuellement en cours, Boismenu et Noël nous rappellent que cet argument est servi à toutes les sauces.</w:t>
      </w:r>
    </w:p>
    <w:p w:rsidR="00FC1B33" w:rsidRDefault="00FC1B33" w:rsidP="00FC1B33">
      <w:pPr>
        <w:pStyle w:val="Grillecouleur-Accent1"/>
        <w:rPr>
          <w:lang w:eastAsia="fr-FR" w:bidi="fr-FR"/>
        </w:rPr>
      </w:pPr>
    </w:p>
    <w:p w:rsidR="00FC1B33" w:rsidRDefault="00FC1B33" w:rsidP="00FC1B33">
      <w:pPr>
        <w:pStyle w:val="Grillecouleur-Accent1"/>
        <w:rPr>
          <w:lang w:eastAsia="fr-FR" w:bidi="fr-FR"/>
        </w:rPr>
      </w:pPr>
      <w:r w:rsidRPr="00596BDC">
        <w:rPr>
          <w:lang w:eastAsia="fr-FR" w:bidi="fr-FR"/>
        </w:rPr>
        <w:t>On affirmera [tantôt] que les systèmes de sécurité sociale sont en da</w:t>
      </w:r>
      <w:r w:rsidRPr="00596BDC">
        <w:rPr>
          <w:lang w:eastAsia="fr-FR" w:bidi="fr-FR"/>
        </w:rPr>
        <w:t>n</w:t>
      </w:r>
      <w:r w:rsidRPr="00596BDC">
        <w:rPr>
          <w:lang w:eastAsia="fr-FR" w:bidi="fr-FR"/>
        </w:rPr>
        <w:t>ger à cause de la forte compétition internationale venant soit de pays où le coût lié à la protection sociale est faible et qui ont réce</w:t>
      </w:r>
      <w:r w:rsidRPr="00596BDC">
        <w:rPr>
          <w:lang w:eastAsia="fr-FR" w:bidi="fr-FR"/>
        </w:rPr>
        <w:t>m</w:t>
      </w:r>
      <w:r w:rsidRPr="00596BDC">
        <w:rPr>
          <w:lang w:eastAsia="fr-FR" w:bidi="fr-FR"/>
        </w:rPr>
        <w:t>ment amélioré grandement leur compétitivité en matière de product</w:t>
      </w:r>
      <w:r w:rsidRPr="00596BDC">
        <w:rPr>
          <w:lang w:eastAsia="fr-FR" w:bidi="fr-FR"/>
        </w:rPr>
        <w:t>i</w:t>
      </w:r>
      <w:r w:rsidRPr="00596BDC">
        <w:rPr>
          <w:lang w:eastAsia="fr-FR" w:bidi="fr-FR"/>
        </w:rPr>
        <w:t>vité ou de qualité de produit, soit de pays déjà fortement industrial</w:t>
      </w:r>
      <w:r w:rsidRPr="00596BDC">
        <w:rPr>
          <w:lang w:eastAsia="fr-FR" w:bidi="fr-FR"/>
        </w:rPr>
        <w:t>i</w:t>
      </w:r>
      <w:r w:rsidRPr="00596BDC">
        <w:rPr>
          <w:lang w:eastAsia="fr-FR" w:bidi="fr-FR"/>
        </w:rPr>
        <w:t>sés, de haute productivité et innovateurs qui ont commencé à réduire les charges sociales des entrepr</w:t>
      </w:r>
      <w:r w:rsidRPr="00596BDC">
        <w:rPr>
          <w:lang w:eastAsia="fr-FR" w:bidi="fr-FR"/>
        </w:rPr>
        <w:t>i</w:t>
      </w:r>
      <w:r w:rsidRPr="00596BDC">
        <w:rPr>
          <w:lang w:eastAsia="fr-FR" w:bidi="fr-FR"/>
        </w:rPr>
        <w:t>ses</w:t>
      </w:r>
      <w:r>
        <w:rPr>
          <w:lang w:eastAsia="fr-FR" w:bidi="fr-FR"/>
        </w:rPr>
        <w:t> </w:t>
      </w:r>
      <w:r>
        <w:rPr>
          <w:rStyle w:val="Appelnotedebasdep"/>
          <w:lang w:eastAsia="fr-FR" w:bidi="fr-FR"/>
        </w:rPr>
        <w:footnoteReference w:id="9"/>
      </w:r>
      <w:r w:rsidRPr="00596BDC">
        <w:rPr>
          <w:lang w:eastAsia="fr-FR" w:bidi="fr-FR"/>
        </w:rPr>
        <w:t>.</w:t>
      </w:r>
    </w:p>
    <w:p w:rsidR="00FC1B33" w:rsidRPr="00596BDC" w:rsidRDefault="00FC1B33" w:rsidP="00FC1B33">
      <w:pPr>
        <w:pStyle w:val="Grillecouleur-Accent1"/>
      </w:pPr>
    </w:p>
    <w:p w:rsidR="00FC1B33" w:rsidRPr="00596BDC" w:rsidRDefault="00FC1B33" w:rsidP="00FC1B33">
      <w:pPr>
        <w:spacing w:before="120" w:after="120"/>
        <w:jc w:val="both"/>
      </w:pPr>
      <w:r w:rsidRPr="00596BDC">
        <w:rPr>
          <w:lang w:eastAsia="fr-FR" w:bidi="fr-FR"/>
        </w:rPr>
        <w:t>Pour Boismenu et Noël, s’il semble acquis que la concurrence i</w:t>
      </w:r>
      <w:r w:rsidRPr="00596BDC">
        <w:rPr>
          <w:lang w:eastAsia="fr-FR" w:bidi="fr-FR"/>
        </w:rPr>
        <w:t>n</w:t>
      </w:r>
      <w:r w:rsidRPr="00596BDC">
        <w:rPr>
          <w:lang w:eastAsia="fr-FR" w:bidi="fr-FR"/>
        </w:rPr>
        <w:t>ternationale fragilise les systèmes de protection sociale, rien n’indique en revanche que cette dernière freine la compétitivité. Elle procure en effet des avantages importants, non seulement aux prestataires co</w:t>
      </w:r>
      <w:r w:rsidRPr="00596BDC">
        <w:rPr>
          <w:lang w:eastAsia="fr-FR" w:bidi="fr-FR"/>
        </w:rPr>
        <w:t>n</w:t>
      </w:r>
      <w:r w:rsidRPr="00596BDC">
        <w:rPr>
          <w:lang w:eastAsia="fr-FR" w:bidi="fr-FR"/>
        </w:rPr>
        <w:t>cernés, mais aussi à l’ensemble de la société. Elle améliore l’état de santé des populations et peut, dans un monde secoué par des pr</w:t>
      </w:r>
      <w:r w:rsidRPr="00596BDC">
        <w:rPr>
          <w:lang w:eastAsia="fr-FR" w:bidi="fr-FR"/>
        </w:rPr>
        <w:t>o</w:t>
      </w:r>
      <w:r w:rsidRPr="00596BDC">
        <w:rPr>
          <w:lang w:eastAsia="fr-FR" w:bidi="fr-FR"/>
        </w:rPr>
        <w:t>grès techniques rapides et par une concurrence internationale vive, contr</w:t>
      </w:r>
      <w:r w:rsidRPr="00596BDC">
        <w:rPr>
          <w:lang w:eastAsia="fr-FR" w:bidi="fr-FR"/>
        </w:rPr>
        <w:t>i</w:t>
      </w:r>
      <w:r w:rsidRPr="00596BDC">
        <w:rPr>
          <w:lang w:eastAsia="fr-FR" w:bidi="fr-FR"/>
        </w:rPr>
        <w:t>buer à la cohésion et à la paix sociale. Dans un article traitant des défis et tendances de la protection sociale en Europe, Alain Euz</w:t>
      </w:r>
      <w:r w:rsidRPr="00596BDC">
        <w:rPr>
          <w:lang w:eastAsia="fr-FR" w:bidi="fr-FR"/>
        </w:rPr>
        <w:t>é</w:t>
      </w:r>
      <w:r w:rsidRPr="00596BDC">
        <w:rPr>
          <w:lang w:eastAsia="fr-FR" w:bidi="fr-FR"/>
        </w:rPr>
        <w:t>by ra</w:t>
      </w:r>
      <w:r w:rsidRPr="00596BDC">
        <w:rPr>
          <w:lang w:eastAsia="fr-FR" w:bidi="fr-FR"/>
        </w:rPr>
        <w:t>p</w:t>
      </w:r>
      <w:r w:rsidRPr="00596BDC">
        <w:rPr>
          <w:lang w:eastAsia="fr-FR" w:bidi="fr-FR"/>
        </w:rPr>
        <w:t>pelle que ces avantages collectifs sont souvent sous-estimés voire négligés car ils ne sont guère mesurables</w:t>
      </w:r>
      <w:r>
        <w:rPr>
          <w:lang w:eastAsia="fr-FR" w:bidi="fr-FR"/>
        </w:rPr>
        <w:t> </w:t>
      </w:r>
      <w:r>
        <w:rPr>
          <w:rStyle w:val="Appelnotedebasdep"/>
          <w:lang w:eastAsia="fr-FR" w:bidi="fr-FR"/>
        </w:rPr>
        <w:footnoteReference w:id="10"/>
      </w:r>
      <w:r w:rsidRPr="00596BDC">
        <w:rPr>
          <w:lang w:eastAsia="fr-FR" w:bidi="fr-FR"/>
        </w:rPr>
        <w:t>. Sur le plan strict</w:t>
      </w:r>
      <w:r w:rsidRPr="00596BDC">
        <w:rPr>
          <w:lang w:eastAsia="fr-FR" w:bidi="fr-FR"/>
        </w:rPr>
        <w:t>e</w:t>
      </w:r>
      <w:r w:rsidRPr="00596BDC">
        <w:rPr>
          <w:lang w:eastAsia="fr-FR" w:bidi="fr-FR"/>
        </w:rPr>
        <w:t>ment économique, les prestations de chômage et d’aide sociale so</w:t>
      </w:r>
      <w:r w:rsidRPr="00596BDC">
        <w:rPr>
          <w:lang w:eastAsia="fr-FR" w:bidi="fr-FR"/>
        </w:rPr>
        <w:t>u</w:t>
      </w:r>
      <w:r w:rsidRPr="00596BDC">
        <w:rPr>
          <w:lang w:eastAsia="fr-FR" w:bidi="fr-FR"/>
        </w:rPr>
        <w:t>tiennent également la demande globale, ce qui n’est pas négligeable lorsqu’on connaît la torpeur qui afflige les dépenses de consomm</w:t>
      </w:r>
      <w:r w:rsidRPr="00596BDC">
        <w:rPr>
          <w:lang w:eastAsia="fr-FR" w:bidi="fr-FR"/>
        </w:rPr>
        <w:t>a</w:t>
      </w:r>
      <w:r w:rsidRPr="00596BDC">
        <w:rPr>
          <w:lang w:eastAsia="fr-FR" w:bidi="fr-FR"/>
        </w:rPr>
        <w:t>tion.</w:t>
      </w:r>
    </w:p>
    <w:p w:rsidR="00FC1B33" w:rsidRPr="00596BDC" w:rsidRDefault="00FC1B33" w:rsidP="00FC1B33">
      <w:pPr>
        <w:spacing w:before="120" w:after="120"/>
        <w:jc w:val="both"/>
      </w:pPr>
      <w:r w:rsidRPr="00596BDC">
        <w:rPr>
          <w:lang w:eastAsia="fr-FR" w:bidi="fr-FR"/>
        </w:rPr>
        <w:t>Pourtant, le discours dominant va très loin en affirmant l’existence d’un arbitrage politique obligé entre la compétitivité et la solidarité sociale. Pour reprendre le raisonnement de Jean-Paul Fitoussi</w:t>
      </w:r>
      <w:r>
        <w:rPr>
          <w:lang w:eastAsia="fr-FR" w:bidi="fr-FR"/>
        </w:rPr>
        <w:t> </w:t>
      </w:r>
      <w:r>
        <w:rPr>
          <w:rStyle w:val="Appelnotedebasdep"/>
          <w:lang w:eastAsia="fr-FR" w:bidi="fr-FR"/>
        </w:rPr>
        <w:footnoteReference w:id="11"/>
      </w:r>
      <w:r w:rsidRPr="00596BDC">
        <w:rPr>
          <w:lang w:eastAsia="fr-FR" w:bidi="fr-FR"/>
        </w:rPr>
        <w:t xml:space="preserve">, cette </w:t>
      </w:r>
      <w:r w:rsidRPr="00596BDC">
        <w:rPr>
          <w:lang w:eastAsia="fr-FR" w:bidi="fr-FR"/>
        </w:rPr>
        <w:lastRenderedPageBreak/>
        <w:t>conception, hantée par les menaces de la mondialisation, donne le feu vert aux stratégies visant à accroître tous azimuts la flexibilité du ma</w:t>
      </w:r>
      <w:r w:rsidRPr="00596BDC">
        <w:rPr>
          <w:lang w:eastAsia="fr-FR" w:bidi="fr-FR"/>
        </w:rPr>
        <w:t>r</w:t>
      </w:r>
      <w:r w:rsidRPr="00596BDC">
        <w:rPr>
          <w:lang w:eastAsia="fr-FR" w:bidi="fr-FR"/>
        </w:rPr>
        <w:t>ché du travail. Elle annonce du même coup une aggravation du ph</w:t>
      </w:r>
      <w:r w:rsidRPr="00596BDC">
        <w:rPr>
          <w:lang w:eastAsia="fr-FR" w:bidi="fr-FR"/>
        </w:rPr>
        <w:t>é</w:t>
      </w:r>
      <w:r w:rsidRPr="00596BDC">
        <w:rPr>
          <w:lang w:eastAsia="fr-FR" w:bidi="fr-FR"/>
        </w:rPr>
        <w:t>nomène de l’exclusion. En outre, l’avalanche de coupures surv</w:t>
      </w:r>
      <w:r w:rsidRPr="00596BDC">
        <w:rPr>
          <w:lang w:eastAsia="fr-FR" w:bidi="fr-FR"/>
        </w:rPr>
        <w:t>e</w:t>
      </w:r>
      <w:r w:rsidRPr="00596BDC">
        <w:rPr>
          <w:lang w:eastAsia="fr-FR" w:bidi="fr-FR"/>
        </w:rPr>
        <w:t>nues depuis quelque temps dans les systèmes de protection sociale amér</w:t>
      </w:r>
      <w:r w:rsidRPr="00596BDC">
        <w:rPr>
          <w:lang w:eastAsia="fr-FR" w:bidi="fr-FR"/>
        </w:rPr>
        <w:t>i</w:t>
      </w:r>
      <w:r w:rsidRPr="00596BDC">
        <w:rPr>
          <w:lang w:eastAsia="fr-FR" w:bidi="fr-FR"/>
        </w:rPr>
        <w:t>cain, albertain et plus récemment, ontarien, s’inscrit clairement dans ce sillon. Même si le projet Axworthy-Martin ne déballe pas un di</w:t>
      </w:r>
      <w:r w:rsidRPr="00596BDC">
        <w:rPr>
          <w:lang w:eastAsia="fr-FR" w:bidi="fr-FR"/>
        </w:rPr>
        <w:t>s</w:t>
      </w:r>
      <w:r w:rsidRPr="00596BDC">
        <w:rPr>
          <w:lang w:eastAsia="fr-FR" w:bidi="fr-FR"/>
        </w:rPr>
        <w:t>cours néolibéral aussi tranché que celui des Newt Gingrich, Ralph Klein ou encore Mike Harris, ses orientations ne trompent guère</w:t>
      </w:r>
      <w:r>
        <w:rPr>
          <w:lang w:eastAsia="fr-FR" w:bidi="fr-FR"/>
        </w:rPr>
        <w:t> </w:t>
      </w:r>
      <w:r>
        <w:rPr>
          <w:rStyle w:val="Appelnotedebasdep"/>
          <w:lang w:eastAsia="fr-FR" w:bidi="fr-FR"/>
        </w:rPr>
        <w:footnoteReference w:id="12"/>
      </w:r>
      <w:r w:rsidRPr="00596BDC">
        <w:rPr>
          <w:lang w:eastAsia="fr-FR" w:bidi="fr-FR"/>
        </w:rPr>
        <w:t>.</w:t>
      </w:r>
    </w:p>
    <w:p w:rsidR="00FC1B33" w:rsidRPr="00596BDC" w:rsidRDefault="00FC1B33" w:rsidP="00FC1B33">
      <w:pPr>
        <w:spacing w:before="120" w:after="120"/>
        <w:jc w:val="both"/>
      </w:pPr>
      <w:r w:rsidRPr="00596BDC">
        <w:t>[97]</w:t>
      </w:r>
    </w:p>
    <w:p w:rsidR="00FC1B33" w:rsidRPr="00596BDC" w:rsidRDefault="00FC1B33" w:rsidP="00FC1B33">
      <w:pPr>
        <w:spacing w:before="120" w:after="120"/>
        <w:jc w:val="both"/>
      </w:pPr>
      <w:r w:rsidRPr="00596BDC">
        <w:rPr>
          <w:lang w:eastAsia="fr-FR" w:bidi="fr-FR"/>
        </w:rPr>
        <w:t>Mais revenons aux soi-disant effets pervers qu’auraient des prél</w:t>
      </w:r>
      <w:r w:rsidRPr="00596BDC">
        <w:rPr>
          <w:lang w:eastAsia="fr-FR" w:bidi="fr-FR"/>
        </w:rPr>
        <w:t>è</w:t>
      </w:r>
      <w:r w:rsidRPr="00596BDC">
        <w:rPr>
          <w:lang w:eastAsia="fr-FR" w:bidi="fr-FR"/>
        </w:rPr>
        <w:t>vements excessifs au titre de la protection sociale. On demeure to</w:t>
      </w:r>
      <w:r w:rsidRPr="00596BDC">
        <w:rPr>
          <w:lang w:eastAsia="fr-FR" w:bidi="fr-FR"/>
        </w:rPr>
        <w:t>u</w:t>
      </w:r>
      <w:r w:rsidRPr="00596BDC">
        <w:rPr>
          <w:lang w:eastAsia="fr-FR" w:bidi="fr-FR"/>
        </w:rPr>
        <w:t>jours étonné à l’examen de données comparatives portant sur les cot</w:t>
      </w:r>
      <w:r w:rsidRPr="00596BDC">
        <w:rPr>
          <w:lang w:eastAsia="fr-FR" w:bidi="fr-FR"/>
        </w:rPr>
        <w:t>i</w:t>
      </w:r>
      <w:r w:rsidRPr="00596BDC">
        <w:rPr>
          <w:lang w:eastAsia="fr-FR" w:bidi="fr-FR"/>
        </w:rPr>
        <w:t>sations de sécurité sociale. Compte tenu de l’intensité du discours nous invitant à la rectitude fiscale, on s’attend généralement à voir le Canada en tête du peloton des surtaxés. Or, on observe presque le phénomène inverse et ce, quel que soit l’indicateur retenu.</w:t>
      </w:r>
    </w:p>
    <w:p w:rsidR="00FC1B33" w:rsidRPr="00596BDC" w:rsidRDefault="00FC1B33" w:rsidP="00FC1B33">
      <w:pPr>
        <w:spacing w:before="120" w:after="120"/>
        <w:jc w:val="both"/>
      </w:pPr>
      <w:r w:rsidRPr="00596BDC">
        <w:rPr>
          <w:lang w:eastAsia="fr-FR" w:bidi="fr-FR"/>
        </w:rPr>
        <w:t>Que l’on considère les cotisations totales à la sécurité sociale ou seulement la part assumée en théorie par les employeurs</w:t>
      </w:r>
      <w:r>
        <w:rPr>
          <w:lang w:eastAsia="fr-FR" w:bidi="fr-FR"/>
        </w:rPr>
        <w:t> </w:t>
      </w:r>
      <w:r>
        <w:rPr>
          <w:rStyle w:val="Appelnotedebasdep"/>
          <w:lang w:eastAsia="fr-FR" w:bidi="fr-FR"/>
        </w:rPr>
        <w:footnoteReference w:id="13"/>
      </w:r>
      <w:r w:rsidRPr="00596BDC">
        <w:rPr>
          <w:lang w:eastAsia="fr-FR" w:bidi="fr-FR"/>
        </w:rPr>
        <w:t>, le con</w:t>
      </w:r>
      <w:r w:rsidRPr="00596BDC">
        <w:rPr>
          <w:lang w:eastAsia="fr-FR" w:bidi="fr-FR"/>
        </w:rPr>
        <w:t>s</w:t>
      </w:r>
      <w:r w:rsidRPr="00596BDC">
        <w:rPr>
          <w:lang w:eastAsia="fr-FR" w:bidi="fr-FR"/>
        </w:rPr>
        <w:t>tat est le même : le Canada consacre relativement peu de ressources à la protection sociale comparativement aux autres grands pays industri</w:t>
      </w:r>
      <w:r w:rsidRPr="00596BDC">
        <w:rPr>
          <w:lang w:eastAsia="fr-FR" w:bidi="fr-FR"/>
        </w:rPr>
        <w:t>a</w:t>
      </w:r>
      <w:r w:rsidRPr="00596BDC">
        <w:rPr>
          <w:lang w:eastAsia="fr-FR" w:bidi="fr-FR"/>
        </w:rPr>
        <w:t>lisés (voir tableau). On pourra rétorquer que plusieurs mesures so</w:t>
      </w:r>
      <w:r w:rsidRPr="00596BDC">
        <w:rPr>
          <w:lang w:eastAsia="fr-FR" w:bidi="fr-FR"/>
        </w:rPr>
        <w:lastRenderedPageBreak/>
        <w:t>ci</w:t>
      </w:r>
      <w:r w:rsidRPr="00596BDC">
        <w:rPr>
          <w:lang w:eastAsia="fr-FR" w:bidi="fr-FR"/>
        </w:rPr>
        <w:t>a</w:t>
      </w:r>
      <w:r w:rsidRPr="00596BDC">
        <w:rPr>
          <w:lang w:eastAsia="fr-FR" w:bidi="fr-FR"/>
        </w:rPr>
        <w:t>les sont financées par l’entremise de la fiscalité générale mais là enc</w:t>
      </w:r>
      <w:r w:rsidRPr="00596BDC">
        <w:rPr>
          <w:lang w:eastAsia="fr-FR" w:bidi="fr-FR"/>
        </w:rPr>
        <w:t>o</w:t>
      </w:r>
      <w:r w:rsidRPr="00596BDC">
        <w:rPr>
          <w:lang w:eastAsia="fr-FR" w:bidi="fr-FR"/>
        </w:rPr>
        <w:t>re, un survol international des données portant sur l’ensemble des pr</w:t>
      </w:r>
      <w:r w:rsidRPr="00596BDC">
        <w:rPr>
          <w:lang w:eastAsia="fr-FR" w:bidi="fr-FR"/>
        </w:rPr>
        <w:t>é</w:t>
      </w:r>
      <w:r w:rsidRPr="00596BDC">
        <w:rPr>
          <w:lang w:eastAsia="fr-FR" w:bidi="fr-FR"/>
        </w:rPr>
        <w:t>lèvements obligatoires (pays de l’OCDE) révélerait la faiblesse relat</w:t>
      </w:r>
      <w:r w:rsidRPr="00596BDC">
        <w:rPr>
          <w:lang w:eastAsia="fr-FR" w:bidi="fr-FR"/>
        </w:rPr>
        <w:t>i</w:t>
      </w:r>
      <w:r w:rsidRPr="00596BDC">
        <w:rPr>
          <w:lang w:eastAsia="fr-FR" w:bidi="fr-FR"/>
        </w:rPr>
        <w:t>ve de la pression fiscale au Canada, de même que la situation fiscale privilégiée des entreprises canadiennes. Il semble difficile dans ce contexte d’accorder beaucoup de sérieux à l’argument voulant que la protection sociale canadienne entraîne des coûts excessifs, du moins si l’on prend comme référent la zone de l’OCDE.</w:t>
      </w:r>
    </w:p>
    <w:p w:rsidR="00FC1B33" w:rsidRPr="00596BDC" w:rsidRDefault="00FC1B33" w:rsidP="00FC1B33">
      <w:pPr>
        <w:spacing w:before="120" w:after="120"/>
        <w:jc w:val="both"/>
        <w:rPr>
          <w:lang w:eastAsia="fr-FR" w:bidi="fr-FR"/>
        </w:rPr>
      </w:pPr>
    </w:p>
    <w:p w:rsidR="00FC1B33" w:rsidRPr="00596BDC" w:rsidRDefault="00FC1B33" w:rsidP="00FC1B33">
      <w:pPr>
        <w:pStyle w:val="figtitre"/>
      </w:pPr>
      <w:r w:rsidRPr="00596BDC">
        <w:t>Cotisations de sécurité sociale en pourcentage du PIB</w:t>
      </w:r>
      <w:r w:rsidRPr="00596BDC">
        <w:br/>
        <w:t>dans les pays du G7 en 1992</w:t>
      </w:r>
    </w:p>
    <w:tbl>
      <w:tblPr>
        <w:tblOverlap w:val="never"/>
        <w:tblW w:w="0" w:type="auto"/>
        <w:tblLayout w:type="fixed"/>
        <w:tblCellMar>
          <w:left w:w="10" w:type="dxa"/>
          <w:right w:w="10" w:type="dxa"/>
        </w:tblCellMar>
        <w:tblLook w:val="04A0" w:firstRow="1" w:lastRow="0" w:firstColumn="1" w:lastColumn="0" w:noHBand="0" w:noVBand="1"/>
      </w:tblPr>
      <w:tblGrid>
        <w:gridCol w:w="2643"/>
        <w:gridCol w:w="2643"/>
        <w:gridCol w:w="2644"/>
      </w:tblGrid>
      <w:tr w:rsidR="00FC1B33" w:rsidRPr="00596BDC">
        <w:tblPrEx>
          <w:tblCellMar>
            <w:top w:w="0" w:type="dxa"/>
            <w:bottom w:w="0" w:type="dxa"/>
          </w:tblCellMar>
        </w:tblPrEx>
        <w:tc>
          <w:tcPr>
            <w:tcW w:w="2643" w:type="dxa"/>
            <w:tcBorders>
              <w:top w:val="single" w:sz="4" w:space="0" w:color="auto"/>
            </w:tcBorders>
            <w:shd w:val="clear" w:color="auto" w:fill="EEECE1"/>
          </w:tcPr>
          <w:p w:rsidR="00FC1B33" w:rsidRPr="00596BDC" w:rsidRDefault="00FC1B33" w:rsidP="00FC1B33">
            <w:pPr>
              <w:spacing w:before="120" w:after="120"/>
              <w:ind w:left="90" w:right="103" w:firstLine="0"/>
              <w:jc w:val="both"/>
              <w:rPr>
                <w:sz w:val="24"/>
                <w:lang w:eastAsia="fr-FR" w:bidi="fr-FR"/>
              </w:rPr>
            </w:pPr>
          </w:p>
        </w:tc>
        <w:tc>
          <w:tcPr>
            <w:tcW w:w="2643" w:type="dxa"/>
            <w:tcBorders>
              <w:top w:val="single" w:sz="4" w:space="0" w:color="auto"/>
            </w:tcBorders>
            <w:shd w:val="clear" w:color="auto" w:fill="EEECE1"/>
          </w:tcPr>
          <w:p w:rsidR="00FC1B33" w:rsidRPr="00596BDC" w:rsidRDefault="00FC1B33" w:rsidP="00FC1B33">
            <w:pPr>
              <w:spacing w:before="120" w:after="120"/>
              <w:ind w:left="90" w:right="103" w:firstLine="0"/>
              <w:jc w:val="center"/>
              <w:rPr>
                <w:sz w:val="24"/>
                <w:lang w:eastAsia="fr-FR" w:bidi="fr-FR"/>
              </w:rPr>
            </w:pPr>
            <w:r w:rsidRPr="00596BDC">
              <w:rPr>
                <w:bCs/>
                <w:sz w:val="24"/>
                <w:lang w:bidi="ar-SA"/>
              </w:rPr>
              <w:t>Cotisations</w:t>
            </w:r>
            <w:r w:rsidRPr="00596BDC">
              <w:rPr>
                <w:bCs/>
                <w:sz w:val="24"/>
                <w:lang w:bidi="ar-SA"/>
              </w:rPr>
              <w:br/>
              <w:t>employeurs</w:t>
            </w:r>
          </w:p>
        </w:tc>
        <w:tc>
          <w:tcPr>
            <w:tcW w:w="2644" w:type="dxa"/>
            <w:tcBorders>
              <w:top w:val="single" w:sz="4" w:space="0" w:color="auto"/>
            </w:tcBorders>
            <w:shd w:val="clear" w:color="auto" w:fill="EEECE1"/>
          </w:tcPr>
          <w:p w:rsidR="00FC1B33" w:rsidRPr="00596BDC" w:rsidRDefault="00FC1B33" w:rsidP="00FC1B33">
            <w:pPr>
              <w:spacing w:before="120" w:after="120"/>
              <w:ind w:left="90" w:right="103" w:firstLine="0"/>
              <w:jc w:val="center"/>
              <w:rPr>
                <w:sz w:val="24"/>
                <w:lang w:eastAsia="fr-FR" w:bidi="fr-FR"/>
              </w:rPr>
            </w:pPr>
            <w:r w:rsidRPr="00596BDC">
              <w:rPr>
                <w:bCs/>
                <w:sz w:val="24"/>
                <w:lang w:bidi="ar-SA"/>
              </w:rPr>
              <w:t>Cotisations</w:t>
            </w:r>
            <w:r w:rsidRPr="00596BDC">
              <w:rPr>
                <w:bCs/>
                <w:sz w:val="24"/>
                <w:lang w:bidi="ar-SA"/>
              </w:rPr>
              <w:br/>
              <w:t>totales</w:t>
            </w:r>
          </w:p>
        </w:tc>
      </w:tr>
      <w:tr w:rsidR="00FC1B33" w:rsidRPr="00596BDC">
        <w:tblPrEx>
          <w:tblCellMar>
            <w:top w:w="0" w:type="dxa"/>
            <w:bottom w:w="0" w:type="dxa"/>
          </w:tblCellMar>
        </w:tblPrEx>
        <w:tc>
          <w:tcPr>
            <w:tcW w:w="2643" w:type="dxa"/>
            <w:tcBorders>
              <w:top w:val="single" w:sz="4" w:space="0" w:color="auto"/>
            </w:tcBorders>
            <w:shd w:val="clear" w:color="auto" w:fill="FFFFFF"/>
            <w:vAlign w:val="bottom"/>
          </w:tcPr>
          <w:p w:rsidR="00FC1B33" w:rsidRPr="00596BDC" w:rsidRDefault="00FC1B33" w:rsidP="00FC1B33">
            <w:pPr>
              <w:spacing w:before="120"/>
              <w:ind w:left="90" w:right="103" w:firstLine="0"/>
              <w:jc w:val="both"/>
              <w:rPr>
                <w:sz w:val="24"/>
                <w:lang w:eastAsia="fr-FR" w:bidi="fr-FR"/>
              </w:rPr>
            </w:pPr>
            <w:r w:rsidRPr="00596BDC">
              <w:rPr>
                <w:bCs/>
                <w:sz w:val="24"/>
                <w:lang w:bidi="ar-SA"/>
              </w:rPr>
              <w:t>France</w:t>
            </w:r>
          </w:p>
        </w:tc>
        <w:tc>
          <w:tcPr>
            <w:tcW w:w="2643" w:type="dxa"/>
            <w:tcBorders>
              <w:top w:val="single" w:sz="4" w:space="0" w:color="auto"/>
            </w:tcBorders>
            <w:shd w:val="clear" w:color="auto" w:fill="FFFFFF"/>
            <w:vAlign w:val="bottom"/>
          </w:tcPr>
          <w:p w:rsidR="00FC1B33" w:rsidRPr="00596BDC" w:rsidRDefault="00FC1B33" w:rsidP="00FC1B33">
            <w:pPr>
              <w:tabs>
                <w:tab w:val="decimal" w:pos="1407"/>
              </w:tabs>
              <w:spacing w:before="120"/>
              <w:ind w:left="90" w:right="103" w:firstLine="0"/>
              <w:jc w:val="both"/>
              <w:rPr>
                <w:sz w:val="24"/>
                <w:lang w:eastAsia="fr-FR" w:bidi="fr-FR"/>
              </w:rPr>
            </w:pPr>
            <w:r w:rsidRPr="00596BDC">
              <w:rPr>
                <w:bCs/>
                <w:sz w:val="24"/>
                <w:lang w:bidi="ar-SA"/>
              </w:rPr>
              <w:t>19,5</w:t>
            </w:r>
          </w:p>
        </w:tc>
        <w:tc>
          <w:tcPr>
            <w:tcW w:w="2644" w:type="dxa"/>
            <w:tcBorders>
              <w:top w:val="single" w:sz="4" w:space="0" w:color="auto"/>
            </w:tcBorders>
            <w:shd w:val="clear" w:color="auto" w:fill="FFFFFF"/>
            <w:vAlign w:val="bottom"/>
          </w:tcPr>
          <w:p w:rsidR="00FC1B33" w:rsidRPr="00596BDC" w:rsidRDefault="00FC1B33" w:rsidP="00FC1B33">
            <w:pPr>
              <w:tabs>
                <w:tab w:val="decimal" w:pos="1407"/>
              </w:tabs>
              <w:spacing w:before="120"/>
              <w:ind w:left="90" w:right="103" w:firstLine="0"/>
              <w:jc w:val="both"/>
              <w:rPr>
                <w:sz w:val="24"/>
                <w:lang w:eastAsia="fr-FR" w:bidi="fr-FR"/>
              </w:rPr>
            </w:pPr>
            <w:r w:rsidRPr="00596BDC">
              <w:rPr>
                <w:bCs/>
                <w:sz w:val="24"/>
                <w:lang w:bidi="ar-SA"/>
              </w:rPr>
              <w:t>12,0</w:t>
            </w:r>
          </w:p>
        </w:tc>
      </w:tr>
      <w:tr w:rsidR="00FC1B33" w:rsidRPr="00596BDC">
        <w:tblPrEx>
          <w:tblCellMar>
            <w:top w:w="0" w:type="dxa"/>
            <w:bottom w:w="0" w:type="dxa"/>
          </w:tblCellMar>
        </w:tblPrEx>
        <w:tc>
          <w:tcPr>
            <w:tcW w:w="2643" w:type="dxa"/>
            <w:shd w:val="clear" w:color="auto" w:fill="FFFFFF"/>
            <w:vAlign w:val="bottom"/>
          </w:tcPr>
          <w:p w:rsidR="00FC1B33" w:rsidRPr="00596BDC" w:rsidRDefault="00FC1B33" w:rsidP="00FC1B33">
            <w:pPr>
              <w:ind w:left="90" w:right="103" w:firstLine="0"/>
              <w:jc w:val="both"/>
              <w:rPr>
                <w:sz w:val="24"/>
                <w:lang w:eastAsia="fr-FR" w:bidi="fr-FR"/>
              </w:rPr>
            </w:pPr>
            <w:r w:rsidRPr="00596BDC">
              <w:rPr>
                <w:bCs/>
                <w:sz w:val="24"/>
                <w:lang w:bidi="ar-SA"/>
              </w:rPr>
              <w:t>Allemagne</w:t>
            </w:r>
          </w:p>
        </w:tc>
        <w:tc>
          <w:tcPr>
            <w:tcW w:w="2643" w:type="dxa"/>
            <w:shd w:val="clear" w:color="auto" w:fill="FFFFFF"/>
            <w:vAlign w:val="bottom"/>
          </w:tcPr>
          <w:p w:rsidR="00FC1B33" w:rsidRPr="00596BDC" w:rsidRDefault="00FC1B33" w:rsidP="00FC1B33">
            <w:pPr>
              <w:tabs>
                <w:tab w:val="decimal" w:pos="1407"/>
              </w:tabs>
              <w:ind w:left="90" w:right="103" w:firstLine="0"/>
              <w:jc w:val="both"/>
              <w:rPr>
                <w:sz w:val="24"/>
                <w:lang w:eastAsia="fr-FR" w:bidi="fr-FR"/>
              </w:rPr>
            </w:pPr>
            <w:r w:rsidRPr="00596BDC">
              <w:rPr>
                <w:bCs/>
                <w:sz w:val="24"/>
                <w:lang w:bidi="ar-SA"/>
              </w:rPr>
              <w:t>15,2</w:t>
            </w:r>
          </w:p>
        </w:tc>
        <w:tc>
          <w:tcPr>
            <w:tcW w:w="2644" w:type="dxa"/>
            <w:shd w:val="clear" w:color="auto" w:fill="FFFFFF"/>
            <w:vAlign w:val="bottom"/>
          </w:tcPr>
          <w:p w:rsidR="00FC1B33" w:rsidRPr="00596BDC" w:rsidRDefault="00FC1B33" w:rsidP="00FC1B33">
            <w:pPr>
              <w:tabs>
                <w:tab w:val="decimal" w:pos="1407"/>
              </w:tabs>
              <w:ind w:left="90" w:right="103" w:firstLine="0"/>
              <w:jc w:val="both"/>
              <w:rPr>
                <w:sz w:val="24"/>
                <w:lang w:eastAsia="fr-FR" w:bidi="fr-FR"/>
              </w:rPr>
            </w:pPr>
            <w:r w:rsidRPr="00596BDC">
              <w:rPr>
                <w:bCs/>
                <w:sz w:val="24"/>
                <w:lang w:bidi="ar-SA"/>
              </w:rPr>
              <w:t>7,7</w:t>
            </w:r>
          </w:p>
        </w:tc>
      </w:tr>
      <w:tr w:rsidR="00FC1B33" w:rsidRPr="00596BDC">
        <w:tblPrEx>
          <w:tblCellMar>
            <w:top w:w="0" w:type="dxa"/>
            <w:bottom w:w="0" w:type="dxa"/>
          </w:tblCellMar>
        </w:tblPrEx>
        <w:tc>
          <w:tcPr>
            <w:tcW w:w="2643" w:type="dxa"/>
            <w:shd w:val="clear" w:color="auto" w:fill="FFFFFF"/>
          </w:tcPr>
          <w:p w:rsidR="00FC1B33" w:rsidRPr="00596BDC" w:rsidRDefault="00FC1B33" w:rsidP="00FC1B33">
            <w:pPr>
              <w:ind w:left="90" w:right="103" w:firstLine="0"/>
              <w:jc w:val="both"/>
              <w:rPr>
                <w:sz w:val="24"/>
                <w:lang w:eastAsia="fr-FR" w:bidi="fr-FR"/>
              </w:rPr>
            </w:pPr>
            <w:r w:rsidRPr="00596BDC">
              <w:rPr>
                <w:bCs/>
                <w:sz w:val="24"/>
                <w:lang w:bidi="ar-SA"/>
              </w:rPr>
              <w:t>Italie</w:t>
            </w:r>
          </w:p>
        </w:tc>
        <w:tc>
          <w:tcPr>
            <w:tcW w:w="2643" w:type="dxa"/>
            <w:shd w:val="clear" w:color="auto" w:fill="FFFFFF"/>
          </w:tcPr>
          <w:p w:rsidR="00FC1B33" w:rsidRPr="00596BDC" w:rsidRDefault="00FC1B33" w:rsidP="00FC1B33">
            <w:pPr>
              <w:tabs>
                <w:tab w:val="decimal" w:pos="1407"/>
              </w:tabs>
              <w:ind w:left="90" w:right="103" w:firstLine="0"/>
              <w:jc w:val="both"/>
              <w:rPr>
                <w:sz w:val="24"/>
                <w:lang w:eastAsia="fr-FR" w:bidi="fr-FR"/>
              </w:rPr>
            </w:pPr>
            <w:r w:rsidRPr="00596BDC">
              <w:rPr>
                <w:bCs/>
                <w:sz w:val="24"/>
                <w:lang w:bidi="ar-SA"/>
              </w:rPr>
              <w:t>13,3</w:t>
            </w:r>
          </w:p>
        </w:tc>
        <w:tc>
          <w:tcPr>
            <w:tcW w:w="2644" w:type="dxa"/>
            <w:shd w:val="clear" w:color="auto" w:fill="FFFFFF"/>
          </w:tcPr>
          <w:p w:rsidR="00FC1B33" w:rsidRPr="00596BDC" w:rsidRDefault="00FC1B33" w:rsidP="00FC1B33">
            <w:pPr>
              <w:tabs>
                <w:tab w:val="decimal" w:pos="1407"/>
              </w:tabs>
              <w:ind w:left="90" w:right="103" w:firstLine="0"/>
              <w:jc w:val="both"/>
              <w:rPr>
                <w:sz w:val="24"/>
                <w:lang w:eastAsia="fr-FR" w:bidi="fr-FR"/>
              </w:rPr>
            </w:pPr>
            <w:r w:rsidRPr="00596BDC">
              <w:rPr>
                <w:bCs/>
                <w:sz w:val="24"/>
                <w:lang w:bidi="ar-SA"/>
              </w:rPr>
              <w:t>9,2</w:t>
            </w:r>
          </w:p>
        </w:tc>
      </w:tr>
      <w:tr w:rsidR="00FC1B33" w:rsidRPr="00596BDC">
        <w:tblPrEx>
          <w:tblCellMar>
            <w:top w:w="0" w:type="dxa"/>
            <w:bottom w:w="0" w:type="dxa"/>
          </w:tblCellMar>
        </w:tblPrEx>
        <w:tc>
          <w:tcPr>
            <w:tcW w:w="2643" w:type="dxa"/>
            <w:shd w:val="clear" w:color="auto" w:fill="FFFFFF"/>
            <w:vAlign w:val="bottom"/>
          </w:tcPr>
          <w:p w:rsidR="00FC1B33" w:rsidRPr="00596BDC" w:rsidRDefault="00FC1B33" w:rsidP="00FC1B33">
            <w:pPr>
              <w:ind w:left="90" w:right="103" w:firstLine="0"/>
              <w:jc w:val="both"/>
              <w:rPr>
                <w:sz w:val="24"/>
                <w:lang w:eastAsia="fr-FR" w:bidi="fr-FR"/>
              </w:rPr>
            </w:pPr>
            <w:r w:rsidRPr="00596BDC">
              <w:rPr>
                <w:bCs/>
                <w:sz w:val="24"/>
                <w:lang w:bidi="ar-SA"/>
              </w:rPr>
              <w:t>Japon</w:t>
            </w:r>
          </w:p>
        </w:tc>
        <w:tc>
          <w:tcPr>
            <w:tcW w:w="2643" w:type="dxa"/>
            <w:shd w:val="clear" w:color="auto" w:fill="FFFFFF"/>
            <w:vAlign w:val="bottom"/>
          </w:tcPr>
          <w:p w:rsidR="00FC1B33" w:rsidRPr="00596BDC" w:rsidRDefault="00FC1B33" w:rsidP="00FC1B33">
            <w:pPr>
              <w:tabs>
                <w:tab w:val="decimal" w:pos="1407"/>
              </w:tabs>
              <w:ind w:left="90" w:right="103" w:firstLine="0"/>
              <w:jc w:val="both"/>
              <w:rPr>
                <w:sz w:val="24"/>
                <w:lang w:eastAsia="fr-FR" w:bidi="fr-FR"/>
              </w:rPr>
            </w:pPr>
            <w:r w:rsidRPr="00596BDC">
              <w:rPr>
                <w:bCs/>
                <w:sz w:val="24"/>
                <w:lang w:bidi="ar-SA"/>
              </w:rPr>
              <w:t>9,7</w:t>
            </w:r>
          </w:p>
        </w:tc>
        <w:tc>
          <w:tcPr>
            <w:tcW w:w="2644" w:type="dxa"/>
            <w:shd w:val="clear" w:color="auto" w:fill="FFFFFF"/>
            <w:vAlign w:val="bottom"/>
          </w:tcPr>
          <w:p w:rsidR="00FC1B33" w:rsidRPr="00596BDC" w:rsidRDefault="00FC1B33" w:rsidP="00FC1B33">
            <w:pPr>
              <w:tabs>
                <w:tab w:val="decimal" w:pos="1407"/>
              </w:tabs>
              <w:ind w:left="90" w:right="103" w:firstLine="0"/>
              <w:jc w:val="both"/>
              <w:rPr>
                <w:sz w:val="24"/>
                <w:lang w:eastAsia="fr-FR" w:bidi="fr-FR"/>
              </w:rPr>
            </w:pPr>
            <w:r w:rsidRPr="00596BDC">
              <w:rPr>
                <w:bCs/>
                <w:sz w:val="24"/>
                <w:lang w:bidi="ar-SA"/>
              </w:rPr>
              <w:t>5,0</w:t>
            </w:r>
          </w:p>
        </w:tc>
      </w:tr>
      <w:tr w:rsidR="00FC1B33" w:rsidRPr="00596BDC">
        <w:tblPrEx>
          <w:tblCellMar>
            <w:top w:w="0" w:type="dxa"/>
            <w:bottom w:w="0" w:type="dxa"/>
          </w:tblCellMar>
        </w:tblPrEx>
        <w:tc>
          <w:tcPr>
            <w:tcW w:w="2643" w:type="dxa"/>
            <w:shd w:val="clear" w:color="auto" w:fill="FFFFFF"/>
          </w:tcPr>
          <w:p w:rsidR="00FC1B33" w:rsidRPr="00596BDC" w:rsidRDefault="00FC1B33" w:rsidP="00FC1B33">
            <w:pPr>
              <w:ind w:left="90" w:right="103" w:firstLine="0"/>
              <w:jc w:val="both"/>
              <w:rPr>
                <w:sz w:val="24"/>
                <w:lang w:eastAsia="fr-FR" w:bidi="fr-FR"/>
              </w:rPr>
            </w:pPr>
            <w:r w:rsidRPr="00596BDC">
              <w:rPr>
                <w:bCs/>
                <w:sz w:val="24"/>
                <w:lang w:bidi="ar-SA"/>
              </w:rPr>
              <w:t>États-Unis</w:t>
            </w:r>
          </w:p>
        </w:tc>
        <w:tc>
          <w:tcPr>
            <w:tcW w:w="2643" w:type="dxa"/>
            <w:shd w:val="clear" w:color="auto" w:fill="FFFFFF"/>
            <w:vAlign w:val="bottom"/>
          </w:tcPr>
          <w:p w:rsidR="00FC1B33" w:rsidRPr="00596BDC" w:rsidRDefault="00FC1B33" w:rsidP="00FC1B33">
            <w:pPr>
              <w:tabs>
                <w:tab w:val="decimal" w:pos="1407"/>
              </w:tabs>
              <w:ind w:left="90" w:right="103" w:firstLine="0"/>
              <w:jc w:val="both"/>
              <w:rPr>
                <w:sz w:val="24"/>
                <w:lang w:eastAsia="fr-FR" w:bidi="fr-FR"/>
              </w:rPr>
            </w:pPr>
            <w:r w:rsidRPr="00596BDC">
              <w:rPr>
                <w:bCs/>
                <w:sz w:val="24"/>
                <w:lang w:bidi="ar-SA"/>
              </w:rPr>
              <w:t>8,8</w:t>
            </w:r>
          </w:p>
        </w:tc>
        <w:tc>
          <w:tcPr>
            <w:tcW w:w="2644" w:type="dxa"/>
            <w:shd w:val="clear" w:color="auto" w:fill="FFFFFF"/>
          </w:tcPr>
          <w:p w:rsidR="00FC1B33" w:rsidRPr="00596BDC" w:rsidRDefault="00FC1B33" w:rsidP="00FC1B33">
            <w:pPr>
              <w:tabs>
                <w:tab w:val="decimal" w:pos="1407"/>
              </w:tabs>
              <w:ind w:left="90" w:right="103" w:firstLine="0"/>
              <w:jc w:val="both"/>
              <w:rPr>
                <w:sz w:val="24"/>
                <w:lang w:eastAsia="fr-FR" w:bidi="fr-FR"/>
              </w:rPr>
            </w:pPr>
            <w:r w:rsidRPr="00596BDC">
              <w:rPr>
                <w:bCs/>
                <w:sz w:val="24"/>
                <w:lang w:bidi="ar-SA"/>
              </w:rPr>
              <w:t>4,9</w:t>
            </w:r>
          </w:p>
        </w:tc>
      </w:tr>
      <w:tr w:rsidR="00FC1B33" w:rsidRPr="00596BDC">
        <w:tblPrEx>
          <w:tblCellMar>
            <w:top w:w="0" w:type="dxa"/>
            <w:bottom w:w="0" w:type="dxa"/>
          </w:tblCellMar>
        </w:tblPrEx>
        <w:tc>
          <w:tcPr>
            <w:tcW w:w="2643" w:type="dxa"/>
            <w:shd w:val="clear" w:color="auto" w:fill="FFFFFF"/>
            <w:vAlign w:val="bottom"/>
          </w:tcPr>
          <w:p w:rsidR="00FC1B33" w:rsidRPr="00596BDC" w:rsidRDefault="00FC1B33" w:rsidP="00FC1B33">
            <w:pPr>
              <w:ind w:left="90" w:right="103" w:firstLine="0"/>
              <w:jc w:val="both"/>
              <w:rPr>
                <w:sz w:val="24"/>
                <w:lang w:eastAsia="fr-FR" w:bidi="fr-FR"/>
              </w:rPr>
            </w:pPr>
            <w:r w:rsidRPr="00596BDC">
              <w:rPr>
                <w:bCs/>
                <w:sz w:val="24"/>
                <w:lang w:bidi="ar-SA"/>
              </w:rPr>
              <w:t>Royaume-Uni</w:t>
            </w:r>
          </w:p>
        </w:tc>
        <w:tc>
          <w:tcPr>
            <w:tcW w:w="2643" w:type="dxa"/>
            <w:shd w:val="clear" w:color="auto" w:fill="FFFFFF"/>
            <w:vAlign w:val="bottom"/>
          </w:tcPr>
          <w:p w:rsidR="00FC1B33" w:rsidRPr="00596BDC" w:rsidRDefault="00FC1B33" w:rsidP="00FC1B33">
            <w:pPr>
              <w:tabs>
                <w:tab w:val="decimal" w:pos="1407"/>
              </w:tabs>
              <w:ind w:left="90" w:right="103" w:firstLine="0"/>
              <w:jc w:val="both"/>
              <w:rPr>
                <w:sz w:val="24"/>
                <w:lang w:eastAsia="fr-FR" w:bidi="fr-FR"/>
              </w:rPr>
            </w:pPr>
            <w:r w:rsidRPr="00596BDC">
              <w:rPr>
                <w:bCs/>
                <w:sz w:val="24"/>
                <w:lang w:bidi="ar-SA"/>
              </w:rPr>
              <w:t>6,3</w:t>
            </w:r>
          </w:p>
        </w:tc>
        <w:tc>
          <w:tcPr>
            <w:tcW w:w="2644" w:type="dxa"/>
            <w:shd w:val="clear" w:color="auto" w:fill="FFFFFF"/>
            <w:vAlign w:val="bottom"/>
          </w:tcPr>
          <w:p w:rsidR="00FC1B33" w:rsidRPr="00596BDC" w:rsidRDefault="00FC1B33" w:rsidP="00FC1B33">
            <w:pPr>
              <w:tabs>
                <w:tab w:val="decimal" w:pos="1407"/>
              </w:tabs>
              <w:ind w:left="90" w:right="103" w:firstLine="0"/>
              <w:jc w:val="both"/>
              <w:rPr>
                <w:sz w:val="24"/>
                <w:lang w:eastAsia="fr-FR" w:bidi="fr-FR"/>
              </w:rPr>
            </w:pPr>
            <w:r w:rsidRPr="00596BDC">
              <w:rPr>
                <w:bCs/>
                <w:sz w:val="24"/>
                <w:lang w:bidi="ar-SA"/>
              </w:rPr>
              <w:t>3,7</w:t>
            </w:r>
          </w:p>
        </w:tc>
      </w:tr>
      <w:tr w:rsidR="00FC1B33" w:rsidRPr="00596BDC">
        <w:tblPrEx>
          <w:tblCellMar>
            <w:top w:w="0" w:type="dxa"/>
            <w:bottom w:w="0" w:type="dxa"/>
          </w:tblCellMar>
        </w:tblPrEx>
        <w:tc>
          <w:tcPr>
            <w:tcW w:w="2643" w:type="dxa"/>
            <w:tcBorders>
              <w:bottom w:val="single" w:sz="4" w:space="0" w:color="auto"/>
            </w:tcBorders>
            <w:shd w:val="clear" w:color="auto" w:fill="FFFFFF"/>
          </w:tcPr>
          <w:p w:rsidR="00FC1B33" w:rsidRPr="00596BDC" w:rsidRDefault="00FC1B33" w:rsidP="00FC1B33">
            <w:pPr>
              <w:spacing w:after="120"/>
              <w:ind w:left="90" w:right="103" w:firstLine="0"/>
              <w:jc w:val="both"/>
              <w:rPr>
                <w:sz w:val="24"/>
                <w:lang w:eastAsia="fr-FR" w:bidi="fr-FR"/>
              </w:rPr>
            </w:pPr>
            <w:r w:rsidRPr="00596BDC">
              <w:rPr>
                <w:bCs/>
                <w:sz w:val="24"/>
                <w:lang w:bidi="ar-SA"/>
              </w:rPr>
              <w:t>Canada</w:t>
            </w:r>
          </w:p>
        </w:tc>
        <w:tc>
          <w:tcPr>
            <w:tcW w:w="2643" w:type="dxa"/>
            <w:tcBorders>
              <w:bottom w:val="single" w:sz="4" w:space="0" w:color="auto"/>
            </w:tcBorders>
            <w:shd w:val="clear" w:color="auto" w:fill="FFFFFF"/>
            <w:vAlign w:val="center"/>
          </w:tcPr>
          <w:p w:rsidR="00FC1B33" w:rsidRPr="00596BDC" w:rsidRDefault="00FC1B33" w:rsidP="00FC1B33">
            <w:pPr>
              <w:tabs>
                <w:tab w:val="decimal" w:pos="1407"/>
              </w:tabs>
              <w:spacing w:after="120"/>
              <w:ind w:left="90" w:right="103" w:firstLine="0"/>
              <w:jc w:val="both"/>
              <w:rPr>
                <w:sz w:val="24"/>
                <w:lang w:eastAsia="fr-FR" w:bidi="fr-FR"/>
              </w:rPr>
            </w:pPr>
            <w:r w:rsidRPr="00596BDC">
              <w:rPr>
                <w:bCs/>
                <w:sz w:val="24"/>
                <w:lang w:bidi="ar-SA"/>
              </w:rPr>
              <w:t>6,0</w:t>
            </w:r>
          </w:p>
        </w:tc>
        <w:tc>
          <w:tcPr>
            <w:tcW w:w="2644" w:type="dxa"/>
            <w:tcBorders>
              <w:bottom w:val="single" w:sz="4" w:space="0" w:color="auto"/>
            </w:tcBorders>
            <w:shd w:val="clear" w:color="auto" w:fill="FFFFFF"/>
          </w:tcPr>
          <w:p w:rsidR="00FC1B33" w:rsidRPr="00596BDC" w:rsidRDefault="00FC1B33" w:rsidP="00FC1B33">
            <w:pPr>
              <w:tabs>
                <w:tab w:val="decimal" w:pos="1407"/>
              </w:tabs>
              <w:spacing w:after="120"/>
              <w:ind w:left="90" w:right="103" w:firstLine="0"/>
              <w:jc w:val="both"/>
              <w:rPr>
                <w:sz w:val="24"/>
                <w:lang w:eastAsia="fr-FR" w:bidi="fr-FR"/>
              </w:rPr>
            </w:pPr>
            <w:r w:rsidRPr="00596BDC">
              <w:rPr>
                <w:bCs/>
                <w:sz w:val="24"/>
                <w:lang w:bidi="ar-SA"/>
              </w:rPr>
              <w:t>4,0</w:t>
            </w:r>
          </w:p>
        </w:tc>
      </w:tr>
    </w:tbl>
    <w:p w:rsidR="00FC1B33" w:rsidRPr="00596BDC" w:rsidRDefault="00FC1B33" w:rsidP="00FC1B33">
      <w:pPr>
        <w:spacing w:before="120" w:after="120"/>
        <w:jc w:val="both"/>
        <w:rPr>
          <w:sz w:val="24"/>
        </w:rPr>
      </w:pPr>
      <w:r w:rsidRPr="00596BDC">
        <w:rPr>
          <w:sz w:val="24"/>
          <w:lang w:eastAsia="fr-FR" w:bidi="fr-FR"/>
        </w:rPr>
        <w:t>Source</w:t>
      </w:r>
      <w:r w:rsidRPr="00596BDC">
        <w:rPr>
          <w:b/>
          <w:sz w:val="24"/>
          <w:lang w:eastAsia="fr-FR" w:bidi="fr-FR"/>
        </w:rPr>
        <w:t> :</w:t>
      </w:r>
      <w:r w:rsidRPr="00596BDC">
        <w:rPr>
          <w:sz w:val="24"/>
          <w:lang w:eastAsia="fr-FR" w:bidi="fr-FR"/>
        </w:rPr>
        <w:t xml:space="preserve"> Statistiques des recettes publiques des pays de l’OCDE 1965-1993.</w:t>
      </w:r>
    </w:p>
    <w:p w:rsidR="00FC1B33" w:rsidRPr="00596BDC" w:rsidRDefault="00FC1B33" w:rsidP="00FC1B33">
      <w:pPr>
        <w:spacing w:before="120" w:after="120"/>
        <w:jc w:val="both"/>
        <w:rPr>
          <w:szCs w:val="2"/>
        </w:rPr>
      </w:pPr>
    </w:p>
    <w:p w:rsidR="00FC1B33" w:rsidRPr="00596BDC" w:rsidRDefault="00FC1B33" w:rsidP="00FC1B33">
      <w:pPr>
        <w:spacing w:before="120" w:after="120"/>
        <w:jc w:val="both"/>
        <w:rPr>
          <w:szCs w:val="2"/>
        </w:rPr>
      </w:pPr>
    </w:p>
    <w:p w:rsidR="00FC1B33" w:rsidRPr="00596BDC" w:rsidRDefault="00FC1B33" w:rsidP="00FC1B33">
      <w:pPr>
        <w:spacing w:before="120" w:after="120"/>
        <w:jc w:val="both"/>
      </w:pPr>
      <w:r w:rsidRPr="00596BDC">
        <w:rPr>
          <w:lang w:eastAsia="fr-FR" w:bidi="fr-FR"/>
        </w:rPr>
        <w:t>Et dans la mesure où il est clair qu’une stratégie de coupures de l’assurance-chômage gonfle le coût des programmes d’assistance s</w:t>
      </w:r>
      <w:r w:rsidRPr="00596BDC">
        <w:rPr>
          <w:lang w:eastAsia="fr-FR" w:bidi="fr-FR"/>
        </w:rPr>
        <w:t>o</w:t>
      </w:r>
      <w:r w:rsidRPr="00596BDC">
        <w:rPr>
          <w:lang w:eastAsia="fr-FR" w:bidi="fr-FR"/>
        </w:rPr>
        <w:t>ciale</w:t>
      </w:r>
      <w:r>
        <w:rPr>
          <w:lang w:eastAsia="fr-FR" w:bidi="fr-FR"/>
        </w:rPr>
        <w:t> </w:t>
      </w:r>
      <w:r>
        <w:rPr>
          <w:rStyle w:val="Appelnotedebasdep"/>
          <w:lang w:eastAsia="fr-FR" w:bidi="fr-FR"/>
        </w:rPr>
        <w:footnoteReference w:id="14"/>
      </w:r>
      <w:r w:rsidRPr="00596BDC">
        <w:rPr>
          <w:lang w:eastAsia="fr-FR" w:bidi="fr-FR"/>
        </w:rPr>
        <w:t>, la réduction globale des charges sociales (éminemment r</w:t>
      </w:r>
      <w:r w:rsidRPr="00596BDC">
        <w:rPr>
          <w:lang w:eastAsia="fr-FR" w:bidi="fr-FR"/>
        </w:rPr>
        <w:t>e</w:t>
      </w:r>
      <w:r w:rsidRPr="00596BDC">
        <w:rPr>
          <w:lang w:eastAsia="fr-FR" w:bidi="fr-FR"/>
        </w:rPr>
        <w:t>cherchée faut-il le préciser) est loin d’être assurée. Sans compter que d’autres effets pervers peuvent survenir. Mentionnons à cet égard une étude récente réalisée pour le compte du gouvernement fédéral, étude qui a mis en évidence les impacts négatifs des réformes restri</w:t>
      </w:r>
      <w:r w:rsidRPr="00596BDC">
        <w:rPr>
          <w:lang w:eastAsia="fr-FR" w:bidi="fr-FR"/>
        </w:rPr>
        <w:t>c</w:t>
      </w:r>
      <w:r w:rsidRPr="00596BDC">
        <w:rPr>
          <w:lang w:eastAsia="fr-FR" w:bidi="fr-FR"/>
        </w:rPr>
        <w:t>tives de l’assurance-chômage sur la répartition du revenu au</w:t>
      </w:r>
      <w:r>
        <w:rPr>
          <w:lang w:eastAsia="fr-FR" w:bidi="fr-FR"/>
        </w:rPr>
        <w:t xml:space="preserve"> </w:t>
      </w:r>
      <w:r w:rsidRPr="00596BDC">
        <w:t>[98]</w:t>
      </w:r>
      <w:r>
        <w:t xml:space="preserve"> </w:t>
      </w:r>
      <w:r w:rsidRPr="00596BDC">
        <w:rPr>
          <w:lang w:eastAsia="fr-FR" w:bidi="fr-FR"/>
        </w:rPr>
        <w:t>Canada. S’appuyant sur une comparaison des régimes en place en 1971, 1986, 1990 et 1994, les auteurs démontrent qu’elles ont accru les inégalités.</w:t>
      </w:r>
    </w:p>
    <w:p w:rsidR="00FC1B33" w:rsidRDefault="00FC1B33" w:rsidP="00FC1B33">
      <w:pPr>
        <w:pStyle w:val="Grillecouleur-Accent1"/>
        <w:rPr>
          <w:lang w:eastAsia="fr-FR" w:bidi="fr-FR"/>
        </w:rPr>
      </w:pPr>
      <w:r>
        <w:rPr>
          <w:lang w:eastAsia="fr-FR" w:bidi="fr-FR"/>
        </w:rPr>
        <w:br w:type="page"/>
      </w:r>
    </w:p>
    <w:p w:rsidR="00FC1B33" w:rsidRDefault="00FC1B33" w:rsidP="00FC1B33">
      <w:pPr>
        <w:pStyle w:val="Grillecouleur-Accent1"/>
        <w:rPr>
          <w:lang w:eastAsia="fr-FR" w:bidi="fr-FR"/>
        </w:rPr>
      </w:pPr>
      <w:r w:rsidRPr="00596BDC">
        <w:rPr>
          <w:lang w:eastAsia="fr-FR" w:bidi="fr-FR"/>
        </w:rPr>
        <w:t>En particulier, les quintiles inférieurs semblent perdre beaucoup plus que les quintiles intermédiaires et supérieurs lorsque le régime d’assurance-chômage est moins généreux</w:t>
      </w:r>
      <w:r>
        <w:rPr>
          <w:lang w:eastAsia="fr-FR" w:bidi="fr-FR"/>
        </w:rPr>
        <w:t> </w:t>
      </w:r>
      <w:r>
        <w:rPr>
          <w:rStyle w:val="Appelnotedebasdep"/>
          <w:lang w:eastAsia="fr-FR" w:bidi="fr-FR"/>
        </w:rPr>
        <w:footnoteReference w:id="15"/>
      </w:r>
      <w:r w:rsidRPr="00596BDC">
        <w:rPr>
          <w:lang w:eastAsia="fr-FR" w:bidi="fr-FR"/>
        </w:rPr>
        <w:t>.</w:t>
      </w:r>
    </w:p>
    <w:p w:rsidR="00FC1B33" w:rsidRPr="00596BDC" w:rsidRDefault="00FC1B33" w:rsidP="00FC1B33">
      <w:pPr>
        <w:pStyle w:val="Grillecouleur-Accent1"/>
      </w:pPr>
    </w:p>
    <w:p w:rsidR="00FC1B33" w:rsidRPr="00596BDC" w:rsidRDefault="00FC1B33" w:rsidP="00FC1B33">
      <w:pPr>
        <w:spacing w:before="120" w:after="120"/>
        <w:jc w:val="both"/>
      </w:pPr>
      <w:r w:rsidRPr="00596BDC">
        <w:rPr>
          <w:lang w:eastAsia="fr-FR" w:bidi="fr-FR"/>
        </w:rPr>
        <w:t>Évidemment, ces résultats n’étonnent guère mais leur caractère empirique qui repose sur l’évolution réelle du régime canadien d’assurance-chômage leur confère un intérêt certain. Cela confirme, si besoin est, que l’État fédéral subordonne désormais le régime can</w:t>
      </w:r>
      <w:r w:rsidRPr="00596BDC">
        <w:rPr>
          <w:lang w:eastAsia="fr-FR" w:bidi="fr-FR"/>
        </w:rPr>
        <w:t>a</w:t>
      </w:r>
      <w:r w:rsidRPr="00596BDC">
        <w:rPr>
          <w:lang w:eastAsia="fr-FR" w:bidi="fr-FR"/>
        </w:rPr>
        <w:t>dien de protection sociale aux impératifs de la compétitivité des entr</w:t>
      </w:r>
      <w:r w:rsidRPr="00596BDC">
        <w:rPr>
          <w:lang w:eastAsia="fr-FR" w:bidi="fr-FR"/>
        </w:rPr>
        <w:t>e</w:t>
      </w:r>
      <w:r w:rsidRPr="00596BDC">
        <w:rPr>
          <w:lang w:eastAsia="fr-FR" w:bidi="fr-FR"/>
        </w:rPr>
        <w:t>prises, quelles que soient les conséquences sociales qui s’ensuivent. Bref, il semble donc acquis que le scénario qui sera retenu par le go</w:t>
      </w:r>
      <w:r w:rsidRPr="00596BDC">
        <w:rPr>
          <w:lang w:eastAsia="fr-FR" w:bidi="fr-FR"/>
        </w:rPr>
        <w:t>u</w:t>
      </w:r>
      <w:r w:rsidRPr="00596BDC">
        <w:rPr>
          <w:lang w:eastAsia="fr-FR" w:bidi="fr-FR"/>
        </w:rPr>
        <w:t>vernement fédéral en sera un de resserrement des conditions du rég</w:t>
      </w:r>
      <w:r w:rsidRPr="00596BDC">
        <w:rPr>
          <w:lang w:eastAsia="fr-FR" w:bidi="fr-FR"/>
        </w:rPr>
        <w:t>i</w:t>
      </w:r>
      <w:r w:rsidRPr="00596BDC">
        <w:rPr>
          <w:lang w:eastAsia="fr-FR" w:bidi="fr-FR"/>
        </w:rPr>
        <w:t>me en vue de satisfaire ceux qui le jugent trop onéreux.</w:t>
      </w:r>
    </w:p>
    <w:p w:rsidR="00FC1B33" w:rsidRPr="00596BDC" w:rsidRDefault="00FC1B33" w:rsidP="00FC1B33">
      <w:pPr>
        <w:spacing w:before="120" w:after="120"/>
        <w:jc w:val="both"/>
      </w:pPr>
      <w:r w:rsidRPr="00596BDC">
        <w:rPr>
          <w:lang w:eastAsia="fr-FR" w:bidi="fr-FR"/>
        </w:rPr>
        <w:t>Pour Ottawa, comme pour de nombreux gouvernements provi</w:t>
      </w:r>
      <w:r w:rsidRPr="00596BDC">
        <w:rPr>
          <w:lang w:eastAsia="fr-FR" w:bidi="fr-FR"/>
        </w:rPr>
        <w:t>n</w:t>
      </w:r>
      <w:r w:rsidRPr="00596BDC">
        <w:rPr>
          <w:lang w:eastAsia="fr-FR" w:bidi="fr-FR"/>
        </w:rPr>
        <w:t>ciaux, la cause est entendue et le jugement est clair. Notre système de protection sociale se traduit part des dépenses excessives, par des pr</w:t>
      </w:r>
      <w:r w:rsidRPr="00596BDC">
        <w:rPr>
          <w:lang w:eastAsia="fr-FR" w:bidi="fr-FR"/>
        </w:rPr>
        <w:t>é</w:t>
      </w:r>
      <w:r w:rsidRPr="00596BDC">
        <w:rPr>
          <w:lang w:eastAsia="fr-FR" w:bidi="fr-FR"/>
        </w:rPr>
        <w:t>lèvements indus et par une surprotection des bénéficiaires qui nuisent à la bonne marche du marché de l’emploi et de l’économie. À aucun moment dans le débat concernant la réforme de la protection sociale, a-t-on vu nos décideurs politiques s’interroger sur les limites à la compétitivité, pour reprendre l’expression du Groupe de Lisbonne</w:t>
      </w:r>
      <w:r>
        <w:rPr>
          <w:lang w:eastAsia="fr-FR" w:bidi="fr-FR"/>
        </w:rPr>
        <w:t> </w:t>
      </w:r>
      <w:r>
        <w:rPr>
          <w:rStyle w:val="Appelnotedebasdep"/>
          <w:lang w:eastAsia="fr-FR" w:bidi="fr-FR"/>
        </w:rPr>
        <w:footnoteReference w:id="16"/>
      </w:r>
      <w:r w:rsidRPr="00596BDC">
        <w:rPr>
          <w:lang w:eastAsia="fr-FR" w:bidi="fr-FR"/>
        </w:rPr>
        <w:t>, ou encore sur l’efficacité douteuse d’une stratégie de lutte au d</w:t>
      </w:r>
      <w:r w:rsidRPr="00596BDC">
        <w:rPr>
          <w:lang w:eastAsia="fr-FR" w:bidi="fr-FR"/>
        </w:rPr>
        <w:t>é</w:t>
      </w:r>
      <w:r w:rsidRPr="00596BDC">
        <w:rPr>
          <w:lang w:eastAsia="fr-FR" w:bidi="fr-FR"/>
        </w:rPr>
        <w:t>ficit misant essentiellement sur la réduction des dépenses sociales. Jamais depuis sa naissance, l’État social n’a été aussi ébranlé. Ses fondements mêmes sont battus en brèche au nom d’un redéploiement économique purement hypothétique. Pendant que le credo néolibéral s’enracine, certains doutes surgissent néanmoins ici et là quant au bien-fondé de ces stratégies de démantèlement. Nos programmes s</w:t>
      </w:r>
      <w:r w:rsidRPr="00596BDC">
        <w:rPr>
          <w:lang w:eastAsia="fr-FR" w:bidi="fr-FR"/>
        </w:rPr>
        <w:t>o</w:t>
      </w:r>
      <w:r w:rsidRPr="00596BDC">
        <w:rPr>
          <w:lang w:eastAsia="fr-FR" w:bidi="fr-FR"/>
        </w:rPr>
        <w:t>ciaux coûtent-ils réellement trop cher ? Et si c’était le canular du si</w:t>
      </w:r>
      <w:r w:rsidRPr="00596BDC">
        <w:rPr>
          <w:lang w:eastAsia="fr-FR" w:bidi="fr-FR"/>
        </w:rPr>
        <w:t>è</w:t>
      </w:r>
      <w:r w:rsidRPr="00596BDC">
        <w:rPr>
          <w:lang w:eastAsia="fr-FR" w:bidi="fr-FR"/>
        </w:rPr>
        <w:t>cle ?</w:t>
      </w:r>
    </w:p>
    <w:p w:rsidR="00FC1B33" w:rsidRPr="00596BDC" w:rsidRDefault="00FC1B33" w:rsidP="00FC1B33">
      <w:pPr>
        <w:spacing w:before="120" w:after="120"/>
        <w:jc w:val="both"/>
        <w:rPr>
          <w:lang w:eastAsia="fr-FR" w:bidi="fr-FR"/>
        </w:rPr>
      </w:pPr>
      <w:r>
        <w:rPr>
          <w:lang w:eastAsia="fr-FR" w:bidi="fr-FR"/>
        </w:rPr>
        <w:br w:type="page"/>
      </w:r>
    </w:p>
    <w:p w:rsidR="00FC1B33" w:rsidRDefault="00FC1B33" w:rsidP="00FC1B33">
      <w:pPr>
        <w:jc w:val="both"/>
      </w:pPr>
      <w:r w:rsidRPr="003F76B5">
        <w:rPr>
          <w:b/>
          <w:color w:val="FF0000"/>
        </w:rPr>
        <w:t>NOTES</w:t>
      </w:r>
    </w:p>
    <w:p w:rsidR="00FC1B33" w:rsidRDefault="00FC1B33" w:rsidP="00FC1B33">
      <w:pPr>
        <w:jc w:val="both"/>
      </w:pPr>
    </w:p>
    <w:p w:rsidR="00FC1B33" w:rsidRPr="00E07116" w:rsidRDefault="00FC1B33" w:rsidP="00FC1B33">
      <w:pPr>
        <w:jc w:val="both"/>
      </w:pPr>
      <w:r>
        <w:t>Pour faciliter la consultation des notes en fin de textes, nous les avons toutes converties, dans cette édition numérique des Classiques des sciences sociales, en notes de bas de page. JMT.</w:t>
      </w:r>
    </w:p>
    <w:p w:rsidR="00FC1B33" w:rsidRPr="00E07116" w:rsidRDefault="00FC1B33" w:rsidP="00FC1B33">
      <w:pPr>
        <w:jc w:val="both"/>
      </w:pPr>
    </w:p>
    <w:p w:rsidR="00FC1B33" w:rsidRPr="00DB5625" w:rsidRDefault="00FC1B33" w:rsidP="00FC1B33">
      <w:pPr>
        <w:spacing w:before="120" w:after="120"/>
        <w:jc w:val="both"/>
        <w:rPr>
          <w:bCs/>
        </w:rPr>
      </w:pPr>
    </w:p>
    <w:p w:rsidR="00FC1B33" w:rsidRPr="00596BDC" w:rsidRDefault="00FC1B33" w:rsidP="00FC1B33">
      <w:pPr>
        <w:pStyle w:val="p"/>
      </w:pPr>
      <w:r w:rsidRPr="00596BDC">
        <w:t>[99]</w:t>
      </w:r>
    </w:p>
    <w:p w:rsidR="00FC1B33" w:rsidRPr="00596BDC" w:rsidRDefault="00FC1B33" w:rsidP="00FC1B33">
      <w:pPr>
        <w:pStyle w:val="p"/>
      </w:pPr>
      <w:r w:rsidRPr="00596BDC">
        <w:t>[100]</w:t>
      </w:r>
    </w:p>
    <w:p w:rsidR="00FC1B33" w:rsidRPr="00596BDC" w:rsidRDefault="00FC1B33">
      <w:pPr>
        <w:jc w:val="both"/>
      </w:pPr>
    </w:p>
    <w:p w:rsidR="00FC1B33" w:rsidRPr="00596BDC" w:rsidRDefault="00FC1B33">
      <w:pPr>
        <w:jc w:val="both"/>
      </w:pPr>
    </w:p>
    <w:p w:rsidR="00FC1B33" w:rsidRPr="00596BDC" w:rsidRDefault="00FC1B33" w:rsidP="00FC1B33">
      <w:pPr>
        <w:jc w:val="center"/>
      </w:pPr>
      <w:r w:rsidRPr="00596BDC">
        <w:t>Fin du texte</w:t>
      </w:r>
    </w:p>
    <w:p w:rsidR="00FC1B33" w:rsidRPr="00596BDC" w:rsidRDefault="00FC1B33">
      <w:pPr>
        <w:jc w:val="both"/>
      </w:pPr>
    </w:p>
    <w:sectPr w:rsidR="00FC1B33" w:rsidRPr="00596BDC" w:rsidSect="00FC1B33">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2DB" w:rsidRDefault="00A772DB">
      <w:r>
        <w:separator/>
      </w:r>
    </w:p>
  </w:endnote>
  <w:endnote w:type="continuationSeparator" w:id="0">
    <w:p w:rsidR="00A772DB" w:rsidRDefault="00A7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2DB" w:rsidRDefault="00A772DB">
      <w:pPr>
        <w:ind w:firstLine="0"/>
      </w:pPr>
      <w:r>
        <w:separator/>
      </w:r>
    </w:p>
  </w:footnote>
  <w:footnote w:type="continuationSeparator" w:id="0">
    <w:p w:rsidR="00A772DB" w:rsidRDefault="00A772DB">
      <w:pPr>
        <w:ind w:firstLine="0"/>
      </w:pPr>
      <w:r>
        <w:separator/>
      </w:r>
    </w:p>
  </w:footnote>
  <w:footnote w:id="1">
    <w:p w:rsidR="00FC1B33" w:rsidRDefault="00FC1B33" w:rsidP="00FC1B33">
      <w:pPr>
        <w:pStyle w:val="Notedebasdepage"/>
      </w:pPr>
      <w:r>
        <w:rPr>
          <w:rStyle w:val="Appelnotedebasdep"/>
        </w:rPr>
        <w:footnoteRef/>
      </w:r>
      <w:r>
        <w:t xml:space="preserve"> </w:t>
      </w:r>
      <w:r>
        <w:tab/>
      </w:r>
      <w:r w:rsidRPr="00DB5625">
        <w:rPr>
          <w:bCs/>
        </w:rPr>
        <w:t xml:space="preserve">Gouvernement du Canada (1994). </w:t>
      </w:r>
      <w:r w:rsidRPr="003A1329">
        <w:rPr>
          <w:i/>
          <w:lang w:eastAsia="fr-FR" w:bidi="fr-FR"/>
        </w:rPr>
        <w:t>La sécurité sociale dans le Canada de d</w:t>
      </w:r>
      <w:r w:rsidRPr="003A1329">
        <w:rPr>
          <w:i/>
          <w:lang w:eastAsia="fr-FR" w:bidi="fr-FR"/>
        </w:rPr>
        <w:t>e</w:t>
      </w:r>
      <w:r w:rsidRPr="003A1329">
        <w:rPr>
          <w:i/>
          <w:lang w:eastAsia="fr-FR" w:bidi="fr-FR"/>
        </w:rPr>
        <w:t>main </w:t>
      </w:r>
      <w:r w:rsidRPr="00DB5625">
        <w:rPr>
          <w:lang w:eastAsia="fr-FR" w:bidi="fr-FR"/>
        </w:rPr>
        <w:t>: document de travail</w:t>
      </w:r>
      <w:r w:rsidRPr="00DB5625">
        <w:rPr>
          <w:bCs/>
        </w:rPr>
        <w:t>, Ottawa.</w:t>
      </w:r>
    </w:p>
  </w:footnote>
  <w:footnote w:id="2">
    <w:p w:rsidR="00FC1B33" w:rsidRDefault="00FC1B33" w:rsidP="00FC1B33">
      <w:pPr>
        <w:pStyle w:val="Notedebasdepage"/>
      </w:pPr>
      <w:r>
        <w:rPr>
          <w:rStyle w:val="Appelnotedebasdep"/>
        </w:rPr>
        <w:footnoteRef/>
      </w:r>
      <w:r>
        <w:t xml:space="preserve"> </w:t>
      </w:r>
      <w:r>
        <w:tab/>
      </w:r>
      <w:r w:rsidRPr="00DB5625">
        <w:rPr>
          <w:bCs/>
        </w:rPr>
        <w:t xml:space="preserve">Voir à ce sujet les trois documents du </w:t>
      </w:r>
      <w:r w:rsidRPr="00596BDC">
        <w:rPr>
          <w:lang w:eastAsia="fr-FR" w:bidi="fr-FR"/>
        </w:rPr>
        <w:t xml:space="preserve">Programme : emploi et croissance respectivement intitulés : Un nouveau cadre de politique économique, </w:t>
      </w:r>
      <w:r w:rsidRPr="00DB5625">
        <w:rPr>
          <w:lang w:eastAsia="fr-FR" w:bidi="fr-FR"/>
        </w:rPr>
        <w:t>L'i</w:t>
      </w:r>
      <w:r w:rsidRPr="00DB5625">
        <w:rPr>
          <w:lang w:eastAsia="fr-FR" w:bidi="fr-FR"/>
        </w:rPr>
        <w:t>n</w:t>
      </w:r>
      <w:r w:rsidRPr="00DB5625">
        <w:rPr>
          <w:lang w:eastAsia="fr-FR" w:bidi="fr-FR"/>
        </w:rPr>
        <w:t>nov</w:t>
      </w:r>
      <w:r w:rsidRPr="00DB5625">
        <w:rPr>
          <w:lang w:eastAsia="fr-FR" w:bidi="fr-FR"/>
        </w:rPr>
        <w:t>a</w:t>
      </w:r>
      <w:r w:rsidRPr="00DB5625">
        <w:rPr>
          <w:lang w:eastAsia="fr-FR" w:bidi="fr-FR"/>
        </w:rPr>
        <w:t>tion : la clé de l’économie moderne et Instaurer un climat financier sain</w:t>
      </w:r>
      <w:r w:rsidRPr="00596BDC">
        <w:rPr>
          <w:lang w:eastAsia="fr-FR" w:bidi="fr-FR"/>
        </w:rPr>
        <w:t>,</w:t>
      </w:r>
      <w:r w:rsidRPr="00DB5625">
        <w:rPr>
          <w:bCs/>
        </w:rPr>
        <w:t xml:space="preserve"> tous publiés à l’automne 1994 à Ottawa.</w:t>
      </w:r>
    </w:p>
  </w:footnote>
  <w:footnote w:id="3">
    <w:p w:rsidR="00FC1B33" w:rsidRDefault="00FC1B33" w:rsidP="00FC1B33">
      <w:pPr>
        <w:pStyle w:val="Notedebasdepage"/>
      </w:pPr>
      <w:r>
        <w:rPr>
          <w:rStyle w:val="Appelnotedebasdep"/>
        </w:rPr>
        <w:footnoteRef/>
      </w:r>
      <w:r>
        <w:t xml:space="preserve"> </w:t>
      </w:r>
      <w:r>
        <w:tab/>
      </w:r>
      <w:r w:rsidRPr="00596BDC">
        <w:rPr>
          <w:lang w:eastAsia="fr-FR" w:bidi="fr-FR"/>
        </w:rPr>
        <w:t xml:space="preserve">Conseil économique du Canada (1991). </w:t>
      </w:r>
      <w:r w:rsidRPr="00596BDC">
        <w:rPr>
          <w:i/>
          <w:iCs/>
        </w:rPr>
        <w:t>Tertiarisation et polar</w:t>
      </w:r>
      <w:r w:rsidRPr="00596BDC">
        <w:rPr>
          <w:i/>
          <w:iCs/>
        </w:rPr>
        <w:t>i</w:t>
      </w:r>
      <w:r w:rsidRPr="00596BDC">
        <w:rPr>
          <w:i/>
          <w:iCs/>
        </w:rPr>
        <w:t>sation de l’emploi,</w:t>
      </w:r>
      <w:r w:rsidRPr="00596BDC">
        <w:rPr>
          <w:lang w:eastAsia="fr-FR" w:bidi="fr-FR"/>
        </w:rPr>
        <w:t xml:space="preserve"> Ottawa.</w:t>
      </w:r>
    </w:p>
  </w:footnote>
  <w:footnote w:id="4">
    <w:p w:rsidR="00FC1B33" w:rsidRDefault="00FC1B33" w:rsidP="00FC1B33">
      <w:pPr>
        <w:pStyle w:val="Notedebasdepage"/>
      </w:pPr>
      <w:r>
        <w:rPr>
          <w:rStyle w:val="Appelnotedebasdep"/>
        </w:rPr>
        <w:footnoteRef/>
      </w:r>
      <w:r>
        <w:t xml:space="preserve"> </w:t>
      </w:r>
      <w:r>
        <w:tab/>
      </w:r>
      <w:r w:rsidRPr="00596BDC">
        <w:rPr>
          <w:lang w:eastAsia="fr-FR" w:bidi="fr-FR"/>
        </w:rPr>
        <w:t xml:space="preserve">Gouvernement du Canada (1995). </w:t>
      </w:r>
      <w:r w:rsidRPr="00596BDC">
        <w:rPr>
          <w:i/>
          <w:iCs/>
        </w:rPr>
        <w:t>Plan budgétaire,</w:t>
      </w:r>
      <w:r w:rsidRPr="00596BDC">
        <w:rPr>
          <w:lang w:eastAsia="fr-FR" w:bidi="fr-FR"/>
        </w:rPr>
        <w:t xml:space="preserve"> Ottawa, p. 63.</w:t>
      </w:r>
    </w:p>
  </w:footnote>
  <w:footnote w:id="5">
    <w:p w:rsidR="00FC1B33" w:rsidRDefault="00FC1B33" w:rsidP="00FC1B33">
      <w:pPr>
        <w:pStyle w:val="Notedebasdepage"/>
      </w:pPr>
      <w:r>
        <w:rPr>
          <w:rStyle w:val="Appelnotedebasdep"/>
        </w:rPr>
        <w:footnoteRef/>
      </w:r>
      <w:r>
        <w:t xml:space="preserve"> </w:t>
      </w:r>
      <w:r>
        <w:tab/>
      </w:r>
      <w:r w:rsidRPr="00596BDC">
        <w:rPr>
          <w:lang w:eastAsia="fr-FR" w:bidi="fr-FR"/>
        </w:rPr>
        <w:t xml:space="preserve">Conseil national du bien-être social (1995). </w:t>
      </w:r>
      <w:r w:rsidRPr="00596BDC">
        <w:rPr>
          <w:i/>
          <w:iCs/>
        </w:rPr>
        <w:t>Le budget fédéral de 1995 et le financement global,</w:t>
      </w:r>
      <w:r w:rsidRPr="00596BDC">
        <w:rPr>
          <w:lang w:eastAsia="fr-FR" w:bidi="fr-FR"/>
        </w:rPr>
        <w:t xml:space="preserve"> Ottawa.</w:t>
      </w:r>
    </w:p>
  </w:footnote>
  <w:footnote w:id="6">
    <w:p w:rsidR="00FC1B33" w:rsidRDefault="00FC1B33" w:rsidP="00FC1B33">
      <w:pPr>
        <w:pStyle w:val="Notedebasdepage"/>
      </w:pPr>
      <w:r>
        <w:rPr>
          <w:rStyle w:val="Appelnotedebasdep"/>
        </w:rPr>
        <w:footnoteRef/>
      </w:r>
      <w:r>
        <w:t xml:space="preserve"> </w:t>
      </w:r>
      <w:r>
        <w:tab/>
      </w:r>
      <w:r w:rsidRPr="00596BDC">
        <w:rPr>
          <w:lang w:eastAsia="fr-FR" w:bidi="fr-FR"/>
        </w:rPr>
        <w:t>Bien sûr le fait que la caisse d'assurance-chômage affiche pr</w:t>
      </w:r>
      <w:r w:rsidRPr="00596BDC">
        <w:rPr>
          <w:lang w:eastAsia="fr-FR" w:bidi="fr-FR"/>
        </w:rPr>
        <w:t>é</w:t>
      </w:r>
      <w:r w:rsidRPr="00596BDC">
        <w:rPr>
          <w:lang w:eastAsia="fr-FR" w:bidi="fr-FR"/>
        </w:rPr>
        <w:t>sentement un surplus permet au gouvernement fédéral de réduire temporairement son d</w:t>
      </w:r>
      <w:r w:rsidRPr="00596BDC">
        <w:rPr>
          <w:lang w:eastAsia="fr-FR" w:bidi="fr-FR"/>
        </w:rPr>
        <w:t>é</w:t>
      </w:r>
      <w:r w:rsidRPr="00596BDC">
        <w:rPr>
          <w:lang w:eastAsia="fr-FR" w:bidi="fr-FR"/>
        </w:rPr>
        <w:t>ficit budgétaire. Par ailleurs, la pratique gouvernementale qui consiste à pu</w:t>
      </w:r>
      <w:r w:rsidRPr="00596BDC">
        <w:rPr>
          <w:lang w:eastAsia="fr-FR" w:bidi="fr-FR"/>
        </w:rPr>
        <w:t>i</w:t>
      </w:r>
      <w:r w:rsidRPr="00596BDC">
        <w:rPr>
          <w:lang w:eastAsia="fr-FR" w:bidi="fr-FR"/>
        </w:rPr>
        <w:t>ser dans la caisse d'assurance-chômage pour financer les mesures de form</w:t>
      </w:r>
      <w:r w:rsidRPr="00596BDC">
        <w:rPr>
          <w:lang w:eastAsia="fr-FR" w:bidi="fr-FR"/>
        </w:rPr>
        <w:t>a</w:t>
      </w:r>
      <w:r w:rsidRPr="00596BDC">
        <w:rPr>
          <w:lang w:eastAsia="fr-FR" w:bidi="fr-FR"/>
        </w:rPr>
        <w:t>tion permet à Ottawa de réduire d’autant ses dépenses budgétaires à ce ch</w:t>
      </w:r>
      <w:r w:rsidRPr="00596BDC">
        <w:rPr>
          <w:lang w:eastAsia="fr-FR" w:bidi="fr-FR"/>
        </w:rPr>
        <w:t>a</w:t>
      </w:r>
      <w:r w:rsidRPr="00596BDC">
        <w:rPr>
          <w:lang w:eastAsia="fr-FR" w:bidi="fr-FR"/>
        </w:rPr>
        <w:t>pitre. Mais ce sont là à notre avis des effets collatéraux souhaités par Ottawa sans pour autant s'avérer les motifs déterminants de la réforme.</w:t>
      </w:r>
    </w:p>
  </w:footnote>
  <w:footnote w:id="7">
    <w:p w:rsidR="00FC1B33" w:rsidRDefault="00FC1B33" w:rsidP="00FC1B33">
      <w:pPr>
        <w:pStyle w:val="Notedebasdepage"/>
      </w:pPr>
      <w:r>
        <w:rPr>
          <w:rStyle w:val="Appelnotedebasdep"/>
        </w:rPr>
        <w:footnoteRef/>
      </w:r>
      <w:r>
        <w:t xml:space="preserve"> </w:t>
      </w:r>
      <w:r>
        <w:tab/>
      </w:r>
      <w:r w:rsidRPr="00596BDC">
        <w:rPr>
          <w:bCs/>
        </w:rPr>
        <w:t xml:space="preserve">Gouvernement du Canada (1994). </w:t>
      </w:r>
      <w:r w:rsidRPr="00596BDC">
        <w:rPr>
          <w:lang w:eastAsia="fr-FR" w:bidi="fr-FR"/>
        </w:rPr>
        <w:t>La sécurité sociale dans le Canada de d</w:t>
      </w:r>
      <w:r w:rsidRPr="00596BDC">
        <w:rPr>
          <w:lang w:eastAsia="fr-FR" w:bidi="fr-FR"/>
        </w:rPr>
        <w:t>e</w:t>
      </w:r>
      <w:r w:rsidRPr="00596BDC">
        <w:rPr>
          <w:lang w:eastAsia="fr-FR" w:bidi="fr-FR"/>
        </w:rPr>
        <w:t>main : document de travail,</w:t>
      </w:r>
      <w:r w:rsidRPr="00596BDC">
        <w:rPr>
          <w:bCs/>
        </w:rPr>
        <w:t xml:space="preserve"> Ottawa.</w:t>
      </w:r>
    </w:p>
  </w:footnote>
  <w:footnote w:id="8">
    <w:p w:rsidR="00FC1B33" w:rsidRDefault="00FC1B33" w:rsidP="00FC1B33">
      <w:pPr>
        <w:pStyle w:val="Notedebasdepage"/>
      </w:pPr>
      <w:r>
        <w:rPr>
          <w:rStyle w:val="Appelnotedebasdep"/>
        </w:rPr>
        <w:footnoteRef/>
      </w:r>
      <w:r>
        <w:t xml:space="preserve"> </w:t>
      </w:r>
      <w:r>
        <w:tab/>
      </w:r>
      <w:r w:rsidRPr="00596BDC">
        <w:rPr>
          <w:bCs/>
        </w:rPr>
        <w:t xml:space="preserve">Voir à ce sujet : OCDE (1995). </w:t>
      </w:r>
      <w:r w:rsidRPr="00596BDC">
        <w:rPr>
          <w:lang w:eastAsia="fr-FR" w:bidi="fr-FR"/>
        </w:rPr>
        <w:t>L'étude de l'OCDE sur l'emploi : faits, an</w:t>
      </w:r>
      <w:r w:rsidRPr="00596BDC">
        <w:rPr>
          <w:lang w:eastAsia="fr-FR" w:bidi="fr-FR"/>
        </w:rPr>
        <w:t>a</w:t>
      </w:r>
      <w:r w:rsidRPr="00596BDC">
        <w:rPr>
          <w:lang w:eastAsia="fr-FR" w:bidi="fr-FR"/>
        </w:rPr>
        <w:t>lyse, stratégies,</w:t>
      </w:r>
      <w:r w:rsidRPr="00596BDC">
        <w:rPr>
          <w:bCs/>
        </w:rPr>
        <w:t xml:space="preserve"> Paris.</w:t>
      </w:r>
    </w:p>
  </w:footnote>
  <w:footnote w:id="9">
    <w:p w:rsidR="00FC1B33" w:rsidRDefault="00FC1B33" w:rsidP="00FC1B33">
      <w:pPr>
        <w:pStyle w:val="Notedebasdepage"/>
      </w:pPr>
      <w:r>
        <w:rPr>
          <w:rStyle w:val="Appelnotedebasdep"/>
        </w:rPr>
        <w:footnoteRef/>
      </w:r>
      <w:r>
        <w:t xml:space="preserve"> </w:t>
      </w:r>
      <w:r>
        <w:tab/>
      </w:r>
      <w:r w:rsidRPr="00596BDC">
        <w:rPr>
          <w:lang w:eastAsia="fr-FR" w:bidi="fr-FR"/>
        </w:rPr>
        <w:t xml:space="preserve">Gérard Boismenu et Alain Noël (1995). « La restructuration de la protection sociale en Amérique du Nord et en Europe », dans </w:t>
      </w:r>
      <w:r w:rsidRPr="00596BDC">
        <w:rPr>
          <w:i/>
          <w:iCs/>
        </w:rPr>
        <w:t>Cahiers de recherche s</w:t>
      </w:r>
      <w:r w:rsidRPr="00596BDC">
        <w:rPr>
          <w:i/>
          <w:iCs/>
        </w:rPr>
        <w:t>o</w:t>
      </w:r>
      <w:r w:rsidRPr="00596BDC">
        <w:rPr>
          <w:i/>
          <w:iCs/>
        </w:rPr>
        <w:t>ciologique,</w:t>
      </w:r>
      <w:r w:rsidRPr="00596BDC">
        <w:rPr>
          <w:lang w:eastAsia="fr-FR" w:bidi="fr-FR"/>
        </w:rPr>
        <w:t xml:space="preserve"> n° 24.</w:t>
      </w:r>
    </w:p>
  </w:footnote>
  <w:footnote w:id="10">
    <w:p w:rsidR="00FC1B33" w:rsidRDefault="00FC1B33" w:rsidP="00FC1B33">
      <w:pPr>
        <w:pStyle w:val="Notedebasdepage"/>
      </w:pPr>
      <w:r>
        <w:rPr>
          <w:rStyle w:val="Appelnotedebasdep"/>
        </w:rPr>
        <w:footnoteRef/>
      </w:r>
      <w:r>
        <w:t xml:space="preserve"> </w:t>
      </w:r>
      <w:r>
        <w:tab/>
      </w:r>
      <w:r w:rsidRPr="00596BDC">
        <w:rPr>
          <w:lang w:eastAsia="fr-FR" w:bidi="fr-FR"/>
        </w:rPr>
        <w:t xml:space="preserve">Voir à ce sujet : Alain Euxzeby (1992). « La protection sociale en Europe : tendances et défis », dans </w:t>
      </w:r>
      <w:r w:rsidRPr="00596BDC">
        <w:rPr>
          <w:i/>
          <w:iCs/>
        </w:rPr>
        <w:t>Futuribles,</w:t>
      </w:r>
      <w:r w:rsidRPr="00596BDC">
        <w:rPr>
          <w:lang w:eastAsia="fr-FR" w:bidi="fr-FR"/>
        </w:rPr>
        <w:t xml:space="preserve"> n° 171, décembre 1992.</w:t>
      </w:r>
    </w:p>
  </w:footnote>
  <w:footnote w:id="11">
    <w:p w:rsidR="00FC1B33" w:rsidRDefault="00FC1B33" w:rsidP="00FC1B33">
      <w:pPr>
        <w:pStyle w:val="Notedebasdepage"/>
      </w:pPr>
      <w:r>
        <w:rPr>
          <w:rStyle w:val="Appelnotedebasdep"/>
        </w:rPr>
        <w:footnoteRef/>
      </w:r>
      <w:r>
        <w:t xml:space="preserve"> </w:t>
      </w:r>
      <w:r>
        <w:tab/>
      </w:r>
      <w:r w:rsidRPr="00596BDC">
        <w:rPr>
          <w:lang w:eastAsia="fr-FR" w:bidi="fr-FR"/>
        </w:rPr>
        <w:t>Jean-Paul Fitoussi (1994). « Compétitivité et cohésion soci</w:t>
      </w:r>
      <w:r w:rsidRPr="00596BDC">
        <w:rPr>
          <w:lang w:eastAsia="fr-FR" w:bidi="fr-FR"/>
        </w:rPr>
        <w:t>a</w:t>
      </w:r>
      <w:r w:rsidRPr="00596BDC">
        <w:rPr>
          <w:lang w:eastAsia="fr-FR" w:bidi="fr-FR"/>
        </w:rPr>
        <w:t xml:space="preserve">le », dans </w:t>
      </w:r>
      <w:r w:rsidRPr="00596BDC">
        <w:rPr>
          <w:i/>
          <w:iCs/>
        </w:rPr>
        <w:t>Lettre de L'OFCE,</w:t>
      </w:r>
      <w:r w:rsidRPr="00596BDC">
        <w:rPr>
          <w:lang w:eastAsia="fr-FR" w:bidi="fr-FR"/>
        </w:rPr>
        <w:t xml:space="preserve"> numéro du 7 décembre 1994.</w:t>
      </w:r>
    </w:p>
  </w:footnote>
  <w:footnote w:id="12">
    <w:p w:rsidR="00FC1B33" w:rsidRDefault="00FC1B33" w:rsidP="00FC1B33">
      <w:pPr>
        <w:pStyle w:val="Notedebasdepage"/>
      </w:pPr>
      <w:r>
        <w:rPr>
          <w:rStyle w:val="Appelnotedebasdep"/>
        </w:rPr>
        <w:footnoteRef/>
      </w:r>
      <w:r>
        <w:t xml:space="preserve"> </w:t>
      </w:r>
      <w:r>
        <w:tab/>
      </w:r>
      <w:r w:rsidRPr="00596BDC">
        <w:rPr>
          <w:lang w:eastAsia="fr-FR" w:bidi="fr-FR"/>
        </w:rPr>
        <w:t>Pour un exposé fort intéressant sur les valeurs et l’idéologie sous-jacentes au projet Axworthy-Martin, voir l’excellent article de Jacques Beauchemin, Gilles Bourque et Jules Duchastel (1995). « Du providentialisme au néolibér</w:t>
      </w:r>
      <w:r w:rsidRPr="00596BDC">
        <w:rPr>
          <w:lang w:eastAsia="fr-FR" w:bidi="fr-FR"/>
        </w:rPr>
        <w:t>a</w:t>
      </w:r>
      <w:r w:rsidRPr="00596BDC">
        <w:rPr>
          <w:lang w:eastAsia="fr-FR" w:bidi="fr-FR"/>
        </w:rPr>
        <w:t xml:space="preserve">lisme : de Marsh à Axworthy. Un nouveau discours de légitimation de la régulation sociale », dans </w:t>
      </w:r>
      <w:r w:rsidRPr="00596BDC">
        <w:rPr>
          <w:i/>
          <w:iCs/>
        </w:rPr>
        <w:t>Cahiers de recherche sociologique,</w:t>
      </w:r>
      <w:r w:rsidRPr="00596BDC">
        <w:rPr>
          <w:lang w:eastAsia="fr-FR" w:bidi="fr-FR"/>
        </w:rPr>
        <w:t xml:space="preserve"> n° 24. Les a</w:t>
      </w:r>
      <w:r w:rsidRPr="00596BDC">
        <w:rPr>
          <w:lang w:eastAsia="fr-FR" w:bidi="fr-FR"/>
        </w:rPr>
        <w:t>u</w:t>
      </w:r>
      <w:r w:rsidRPr="00596BDC">
        <w:rPr>
          <w:lang w:eastAsia="fr-FR" w:bidi="fr-FR"/>
        </w:rPr>
        <w:t>teurs y montrent notamment qu'en abandonnant la notion de risque social, l'État néolibéral « i</w:t>
      </w:r>
      <w:r w:rsidRPr="00596BDC">
        <w:rPr>
          <w:lang w:eastAsia="fr-FR" w:bidi="fr-FR"/>
        </w:rPr>
        <w:t>n</w:t>
      </w:r>
      <w:r w:rsidRPr="00596BDC">
        <w:rPr>
          <w:lang w:eastAsia="fr-FR" w:bidi="fr-FR"/>
        </w:rPr>
        <w:t>verse les termes de la régulation sociale providentialiste en ce qu’il se dégage de la responsabilité de protéger les individus des aléas de l'existence sociale. Il se contente désormais de les appuyer, dans un contexte où ils devront de plus en plus assumer eux-mêmes les conséque</w:t>
      </w:r>
      <w:r w:rsidRPr="00596BDC">
        <w:rPr>
          <w:lang w:eastAsia="fr-FR" w:bidi="fr-FR"/>
        </w:rPr>
        <w:t>n</w:t>
      </w:r>
      <w:r w:rsidRPr="00596BDC">
        <w:rPr>
          <w:lang w:eastAsia="fr-FR" w:bidi="fr-FR"/>
        </w:rPr>
        <w:t>ces de ces risques sociaux. Il s'agira de leur fournir toutes les chances poss</w:t>
      </w:r>
      <w:r w:rsidRPr="00596BDC">
        <w:rPr>
          <w:lang w:eastAsia="fr-FR" w:bidi="fr-FR"/>
        </w:rPr>
        <w:t>i</w:t>
      </w:r>
      <w:r w:rsidRPr="00596BDC">
        <w:rPr>
          <w:lang w:eastAsia="fr-FR" w:bidi="fr-FR"/>
        </w:rPr>
        <w:t>bles ». C'est cette phil</w:t>
      </w:r>
      <w:r w:rsidRPr="00596BDC">
        <w:rPr>
          <w:lang w:eastAsia="fr-FR" w:bidi="fr-FR"/>
        </w:rPr>
        <w:t>o</w:t>
      </w:r>
      <w:r w:rsidRPr="00596BDC">
        <w:rPr>
          <w:lang w:eastAsia="fr-FR" w:bidi="fr-FR"/>
        </w:rPr>
        <w:t>sophie politique déjà présente dans le rapport de la Commission Macdonald — dont le noyau dur était le projet économique de libre-échange avec les États-Unis — qui fut reprise dans le document A</w:t>
      </w:r>
      <w:r w:rsidRPr="00596BDC">
        <w:rPr>
          <w:lang w:eastAsia="fr-FR" w:bidi="fr-FR"/>
        </w:rPr>
        <w:t>x</w:t>
      </w:r>
      <w:r w:rsidRPr="00596BDC">
        <w:rPr>
          <w:lang w:eastAsia="fr-FR" w:bidi="fr-FR"/>
        </w:rPr>
        <w:t>worthy.</w:t>
      </w:r>
    </w:p>
  </w:footnote>
  <w:footnote w:id="13">
    <w:p w:rsidR="00FC1B33" w:rsidRDefault="00FC1B33" w:rsidP="00FC1B33">
      <w:pPr>
        <w:pStyle w:val="Notedebasdepage"/>
      </w:pPr>
      <w:r>
        <w:rPr>
          <w:rStyle w:val="Appelnotedebasdep"/>
        </w:rPr>
        <w:footnoteRef/>
      </w:r>
      <w:r>
        <w:t xml:space="preserve"> </w:t>
      </w:r>
      <w:r>
        <w:tab/>
      </w:r>
      <w:r w:rsidRPr="00596BDC">
        <w:rPr>
          <w:lang w:eastAsia="fr-FR" w:bidi="fr-FR"/>
        </w:rPr>
        <w:t>On parle de contribution théorique des employeurs parce que de nombre</w:t>
      </w:r>
      <w:r w:rsidRPr="00596BDC">
        <w:rPr>
          <w:lang w:eastAsia="fr-FR" w:bidi="fr-FR"/>
        </w:rPr>
        <w:t>u</w:t>
      </w:r>
      <w:r w:rsidRPr="00596BDC">
        <w:rPr>
          <w:lang w:eastAsia="fr-FR" w:bidi="fr-FR"/>
        </w:rPr>
        <w:t>ses études concluent que ces derniers réussissent à transférer le coût de cette p</w:t>
      </w:r>
      <w:r w:rsidRPr="00596BDC">
        <w:rPr>
          <w:lang w:eastAsia="fr-FR" w:bidi="fr-FR"/>
        </w:rPr>
        <w:t>a</w:t>
      </w:r>
      <w:r w:rsidRPr="00596BDC">
        <w:rPr>
          <w:lang w:eastAsia="fr-FR" w:bidi="fr-FR"/>
        </w:rPr>
        <w:t>rafiscalité aux travailleurs et aux consomm</w:t>
      </w:r>
      <w:r w:rsidRPr="00596BDC">
        <w:rPr>
          <w:lang w:eastAsia="fr-FR" w:bidi="fr-FR"/>
        </w:rPr>
        <w:t>a</w:t>
      </w:r>
      <w:r w:rsidRPr="00596BDC">
        <w:rPr>
          <w:lang w:eastAsia="fr-FR" w:bidi="fr-FR"/>
        </w:rPr>
        <w:t>teurs.</w:t>
      </w:r>
    </w:p>
  </w:footnote>
  <w:footnote w:id="14">
    <w:p w:rsidR="00FC1B33" w:rsidRDefault="00FC1B33" w:rsidP="00FC1B33">
      <w:pPr>
        <w:pStyle w:val="Notedebasdepage"/>
      </w:pPr>
      <w:r>
        <w:rPr>
          <w:rStyle w:val="Appelnotedebasdep"/>
        </w:rPr>
        <w:footnoteRef/>
      </w:r>
      <w:r>
        <w:t xml:space="preserve"> </w:t>
      </w:r>
      <w:r>
        <w:tab/>
      </w:r>
      <w:r w:rsidRPr="00596BDC">
        <w:rPr>
          <w:lang w:eastAsia="fr-FR" w:bidi="fr-FR"/>
        </w:rPr>
        <w:t>Voir à ce sujet l'étude réalisée pour le compte du ministère du Développ</w:t>
      </w:r>
      <w:r w:rsidRPr="00596BDC">
        <w:rPr>
          <w:lang w:eastAsia="fr-FR" w:bidi="fr-FR"/>
        </w:rPr>
        <w:t>e</w:t>
      </w:r>
      <w:r w:rsidRPr="00596BDC">
        <w:rPr>
          <w:lang w:eastAsia="fr-FR" w:bidi="fr-FR"/>
        </w:rPr>
        <w:t>ment des ressources humaines du Canada par Tom Cro</w:t>
      </w:r>
      <w:r w:rsidRPr="00596BDC">
        <w:rPr>
          <w:lang w:eastAsia="fr-FR" w:bidi="fr-FR"/>
        </w:rPr>
        <w:t>s</w:t>
      </w:r>
      <w:r w:rsidRPr="00596BDC">
        <w:rPr>
          <w:lang w:eastAsia="fr-FR" w:bidi="fr-FR"/>
        </w:rPr>
        <w:t>sley et</w:t>
      </w:r>
      <w:r>
        <w:rPr>
          <w:lang w:eastAsia="fr-FR" w:bidi="fr-FR"/>
        </w:rPr>
        <w:t xml:space="preserve"> Peter Kuhn, </w:t>
      </w:r>
      <w:r w:rsidRPr="003A1329">
        <w:rPr>
          <w:i/>
          <w:lang w:eastAsia="fr-FR" w:bidi="fr-FR"/>
        </w:rPr>
        <w:t>Effects of Bill C-113 on UI and Welfare Takeup R</w:t>
      </w:r>
      <w:r w:rsidRPr="003A1329">
        <w:rPr>
          <w:i/>
          <w:lang w:eastAsia="fr-FR" w:bidi="fr-FR"/>
        </w:rPr>
        <w:t>a</w:t>
      </w:r>
      <w:r w:rsidRPr="003A1329">
        <w:rPr>
          <w:i/>
          <w:lang w:eastAsia="fr-FR" w:bidi="fr-FR"/>
        </w:rPr>
        <w:t>tes</w:t>
      </w:r>
      <w:r w:rsidRPr="00596BDC">
        <w:rPr>
          <w:lang w:eastAsia="fr-FR" w:bidi="fr-FR"/>
        </w:rPr>
        <w:t>, Ottawa 1994.</w:t>
      </w:r>
    </w:p>
  </w:footnote>
  <w:footnote w:id="15">
    <w:p w:rsidR="00FC1B33" w:rsidRDefault="00FC1B33" w:rsidP="00FC1B33">
      <w:pPr>
        <w:pStyle w:val="Notedebasdepage"/>
      </w:pPr>
      <w:r>
        <w:rPr>
          <w:rStyle w:val="Appelnotedebasdep"/>
        </w:rPr>
        <w:footnoteRef/>
      </w:r>
      <w:r>
        <w:t xml:space="preserve"> </w:t>
      </w:r>
      <w:r>
        <w:tab/>
      </w:r>
      <w:r w:rsidRPr="00596BDC">
        <w:rPr>
          <w:lang w:eastAsia="fr-FR" w:bidi="fr-FR"/>
        </w:rPr>
        <w:t xml:space="preserve">Erksoy Sadettin, Osberg Lars et Phipps Shelley (1994). </w:t>
      </w:r>
      <w:r w:rsidRPr="00383F1C">
        <w:rPr>
          <w:i/>
          <w:iCs/>
        </w:rPr>
        <w:t>The Distributional Implications of Unemployment Insurance : A Micro-simulation Analysis.</w:t>
      </w:r>
      <w:r w:rsidRPr="00596BDC">
        <w:rPr>
          <w:lang w:eastAsia="fr-FR" w:bidi="fr-FR"/>
        </w:rPr>
        <w:t xml:space="preserve"> Étude réalisée pour le compte du ministère du Développement des ressou</w:t>
      </w:r>
      <w:r w:rsidRPr="00596BDC">
        <w:rPr>
          <w:lang w:eastAsia="fr-FR" w:bidi="fr-FR"/>
        </w:rPr>
        <w:t>r</w:t>
      </w:r>
      <w:r w:rsidRPr="00596BDC">
        <w:rPr>
          <w:lang w:eastAsia="fr-FR" w:bidi="fr-FR"/>
        </w:rPr>
        <w:t>ces humaines du Canada.</w:t>
      </w:r>
    </w:p>
  </w:footnote>
  <w:footnote w:id="16">
    <w:p w:rsidR="00FC1B33" w:rsidRDefault="00FC1B33" w:rsidP="00FC1B33">
      <w:pPr>
        <w:pStyle w:val="Notedebasdepage"/>
      </w:pPr>
      <w:r>
        <w:rPr>
          <w:rStyle w:val="Appelnotedebasdep"/>
        </w:rPr>
        <w:footnoteRef/>
      </w:r>
      <w:r>
        <w:t xml:space="preserve"> </w:t>
      </w:r>
      <w:r>
        <w:tab/>
      </w:r>
      <w:r w:rsidRPr="00383F1C">
        <w:rPr>
          <w:bCs/>
        </w:rPr>
        <w:t xml:space="preserve">Groupe de Lisbonne (1995). </w:t>
      </w:r>
      <w:r w:rsidRPr="00383F1C">
        <w:rPr>
          <w:lang w:eastAsia="fr-FR" w:bidi="fr-FR"/>
        </w:rPr>
        <w:t>Limites à la compétitivité : vers un nouveau contrat social mondial</w:t>
      </w:r>
      <w:r w:rsidRPr="00596BDC">
        <w:rPr>
          <w:lang w:eastAsia="fr-FR" w:bidi="fr-FR"/>
        </w:rPr>
        <w:t>,</w:t>
      </w:r>
      <w:r w:rsidRPr="00383F1C">
        <w:rPr>
          <w:bCs/>
        </w:rPr>
        <w:t xml:space="preserve"> Montréal, Boréal.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B33" w:rsidRDefault="00FC1B33" w:rsidP="00FC1B33">
    <w:pPr>
      <w:pStyle w:val="En-tte"/>
      <w:tabs>
        <w:tab w:val="clear" w:pos="4320"/>
        <w:tab w:val="clear" w:pos="8640"/>
        <w:tab w:val="right" w:pos="7200"/>
        <w:tab w:val="right" w:pos="7920"/>
      </w:tabs>
      <w:ind w:firstLine="0"/>
      <w:rPr>
        <w:rFonts w:ascii="Times New Roman" w:hAnsi="Times New Roman"/>
      </w:rPr>
    </w:pPr>
    <w:r>
      <w:rPr>
        <w:rFonts w:ascii="Times New Roman" w:hAnsi="Times New Roman"/>
      </w:rPr>
      <w:tab/>
    </w:r>
    <w:r w:rsidRPr="00B10360">
      <w:rPr>
        <w:rFonts w:ascii="Times New Roman" w:hAnsi="Times New Roman"/>
      </w:rPr>
      <w:t>“Réforme des programmes sociaux: l’État social hors de prix ?”</w:t>
    </w:r>
    <w:r>
      <w:rPr>
        <w:rFonts w:ascii="Times New Roman" w:hAnsi="Times New Roman"/>
      </w:rPr>
      <w:t xml:space="preserve"> (1996)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772DB">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6</w:t>
    </w:r>
    <w:r>
      <w:rPr>
        <w:rStyle w:val="Numrodepage"/>
        <w:rFonts w:ascii="Times New Roman" w:hAnsi="Times New Roman"/>
      </w:rPr>
      <w:fldChar w:fldCharType="end"/>
    </w:r>
  </w:p>
  <w:p w:rsidR="00FC1B33" w:rsidRDefault="00FC1B3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751C4"/>
    <w:multiLevelType w:val="multilevel"/>
    <w:tmpl w:val="46C8E2BA"/>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80197B"/>
    <w:multiLevelType w:val="multilevel"/>
    <w:tmpl w:val="63BA5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DB496D"/>
    <w:multiLevelType w:val="multilevel"/>
    <w:tmpl w:val="5BECD868"/>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61519D"/>
    <w:multiLevelType w:val="multilevel"/>
    <w:tmpl w:val="7A72F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D05324"/>
    <w:multiLevelType w:val="multilevel"/>
    <w:tmpl w:val="940E77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E421E8"/>
    <w:multiLevelType w:val="multilevel"/>
    <w:tmpl w:val="E2E06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08560B"/>
    <w:multiLevelType w:val="multilevel"/>
    <w:tmpl w:val="50A42E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7211CD"/>
    <w:multiLevelType w:val="multilevel"/>
    <w:tmpl w:val="559A58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8075CD"/>
    <w:multiLevelType w:val="multilevel"/>
    <w:tmpl w:val="360AA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7F4F84"/>
    <w:multiLevelType w:val="hybridMultilevel"/>
    <w:tmpl w:val="ECDE808E"/>
    <w:lvl w:ilvl="0" w:tplc="C04C9E78">
      <w:numFmt w:val="bullet"/>
      <w:lvlText w:val="-"/>
      <w:lvlJc w:val="left"/>
      <w:pPr>
        <w:ind w:left="580" w:hanging="360"/>
      </w:pPr>
      <w:rPr>
        <w:rFonts w:ascii="Times New Roman" w:eastAsia="Times New Roman" w:hAnsi="Times New Roman" w:cs="Times New Roman" w:hint="default"/>
      </w:rPr>
    </w:lvl>
    <w:lvl w:ilvl="1" w:tplc="040C0003" w:tentative="1">
      <w:start w:val="1"/>
      <w:numFmt w:val="bullet"/>
      <w:lvlText w:val="o"/>
      <w:lvlJc w:val="left"/>
      <w:pPr>
        <w:ind w:left="1300" w:hanging="360"/>
      </w:pPr>
      <w:rPr>
        <w:rFonts w:ascii="Courier New" w:hAnsi="Courier New" w:cs="Wingdings" w:hint="default"/>
      </w:rPr>
    </w:lvl>
    <w:lvl w:ilvl="2" w:tplc="040C0005" w:tentative="1">
      <w:start w:val="1"/>
      <w:numFmt w:val="bullet"/>
      <w:lvlText w:val=""/>
      <w:lvlJc w:val="left"/>
      <w:pPr>
        <w:ind w:left="2020" w:hanging="360"/>
      </w:pPr>
      <w:rPr>
        <w:rFonts w:ascii="Wingdings" w:hAnsi="Wingdings" w:hint="default"/>
      </w:rPr>
    </w:lvl>
    <w:lvl w:ilvl="3" w:tplc="040C0001" w:tentative="1">
      <w:start w:val="1"/>
      <w:numFmt w:val="bullet"/>
      <w:lvlText w:val=""/>
      <w:lvlJc w:val="left"/>
      <w:pPr>
        <w:ind w:left="2740" w:hanging="360"/>
      </w:pPr>
      <w:rPr>
        <w:rFonts w:ascii="Symbol" w:hAnsi="Symbol" w:hint="default"/>
      </w:rPr>
    </w:lvl>
    <w:lvl w:ilvl="4" w:tplc="040C0003" w:tentative="1">
      <w:start w:val="1"/>
      <w:numFmt w:val="bullet"/>
      <w:lvlText w:val="o"/>
      <w:lvlJc w:val="left"/>
      <w:pPr>
        <w:ind w:left="3460" w:hanging="360"/>
      </w:pPr>
      <w:rPr>
        <w:rFonts w:ascii="Courier New" w:hAnsi="Courier New" w:cs="Wingdings" w:hint="default"/>
      </w:rPr>
    </w:lvl>
    <w:lvl w:ilvl="5" w:tplc="040C0005" w:tentative="1">
      <w:start w:val="1"/>
      <w:numFmt w:val="bullet"/>
      <w:lvlText w:val=""/>
      <w:lvlJc w:val="left"/>
      <w:pPr>
        <w:ind w:left="4180" w:hanging="360"/>
      </w:pPr>
      <w:rPr>
        <w:rFonts w:ascii="Wingdings" w:hAnsi="Wingdings" w:hint="default"/>
      </w:rPr>
    </w:lvl>
    <w:lvl w:ilvl="6" w:tplc="040C0001" w:tentative="1">
      <w:start w:val="1"/>
      <w:numFmt w:val="bullet"/>
      <w:lvlText w:val=""/>
      <w:lvlJc w:val="left"/>
      <w:pPr>
        <w:ind w:left="4900" w:hanging="360"/>
      </w:pPr>
      <w:rPr>
        <w:rFonts w:ascii="Symbol" w:hAnsi="Symbol" w:hint="default"/>
      </w:rPr>
    </w:lvl>
    <w:lvl w:ilvl="7" w:tplc="040C0003" w:tentative="1">
      <w:start w:val="1"/>
      <w:numFmt w:val="bullet"/>
      <w:lvlText w:val="o"/>
      <w:lvlJc w:val="left"/>
      <w:pPr>
        <w:ind w:left="5620" w:hanging="360"/>
      </w:pPr>
      <w:rPr>
        <w:rFonts w:ascii="Courier New" w:hAnsi="Courier New" w:cs="Wingdings" w:hint="default"/>
      </w:rPr>
    </w:lvl>
    <w:lvl w:ilvl="8" w:tplc="040C0005" w:tentative="1">
      <w:start w:val="1"/>
      <w:numFmt w:val="bullet"/>
      <w:lvlText w:val=""/>
      <w:lvlJc w:val="left"/>
      <w:pPr>
        <w:ind w:left="6340" w:hanging="360"/>
      </w:pPr>
      <w:rPr>
        <w:rFonts w:ascii="Wingdings" w:hAnsi="Wingdings" w:hint="default"/>
      </w:rPr>
    </w:lvl>
  </w:abstractNum>
  <w:abstractNum w:abstractNumId="11" w15:restartNumberingAfterBreak="0">
    <w:nsid w:val="7AC94E01"/>
    <w:multiLevelType w:val="multilevel"/>
    <w:tmpl w:val="87B217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FF4BEA"/>
    <w:multiLevelType w:val="hybridMultilevel"/>
    <w:tmpl w:val="2F90114E"/>
    <w:lvl w:ilvl="0" w:tplc="98104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0"/>
  </w:num>
  <w:num w:numId="4">
    <w:abstractNumId w:val="6"/>
  </w:num>
  <w:num w:numId="5">
    <w:abstractNumId w:val="1"/>
  </w:num>
  <w:num w:numId="6">
    <w:abstractNumId w:val="2"/>
  </w:num>
  <w:num w:numId="7">
    <w:abstractNumId w:val="9"/>
  </w:num>
  <w:num w:numId="8">
    <w:abstractNumId w:val="3"/>
  </w:num>
  <w:num w:numId="9">
    <w:abstractNumId w:val="11"/>
  </w:num>
  <w:num w:numId="10">
    <w:abstractNumId w:val="4"/>
  </w:num>
  <w:num w:numId="11">
    <w:abstractNumId w:val="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A772DB"/>
    <w:rsid w:val="00BE313A"/>
    <w:rsid w:val="00FC1B3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2CCFA029-00DF-564C-9AF1-ADAE8FED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7567"/>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A65D8B"/>
    <w:pPr>
      <w:spacing w:before="120" w:after="120"/>
      <w:ind w:left="720"/>
      <w:jc w:val="both"/>
    </w:pPr>
    <w:rPr>
      <w:color w:val="000080"/>
      <w:sz w:val="24"/>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Lienhypertexte">
    <w:name w:val="Hyperlink"/>
    <w:basedOn w:val="Policepardfaut"/>
    <w:uiPriority w:val="99"/>
    <w:rsid w:val="006203E0"/>
    <w:rPr>
      <w:color w:val="0000FF"/>
      <w:u w:val="single"/>
    </w:rPr>
  </w:style>
  <w:style w:type="character" w:styleId="Lienhypertextesuivi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3A1329"/>
    <w:pPr>
      <w:ind w:left="540" w:hanging="540"/>
      <w:jc w:val="both"/>
    </w:pPr>
    <w:rPr>
      <w:color w:val="000000"/>
      <w:sz w:val="24"/>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6203E0"/>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91157F"/>
    <w:rPr>
      <w:b w:val="0"/>
      <w:sz w:val="64"/>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A65D8B"/>
    <w:pPr>
      <w:ind w:firstLine="0"/>
      <w:jc w:val="left"/>
    </w:pPr>
    <w:rPr>
      <w:b/>
      <w:i/>
      <w:iCs/>
      <w:color w:val="FF0000"/>
      <w:lang w:eastAsia="fr-FR" w:bidi="fr-FR"/>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6203E0"/>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rsid w:val="00E84857"/>
    <w:rPr>
      <w:i/>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5F3CF4"/>
    <w:pPr>
      <w:spacing w:before="120" w:after="120"/>
      <w:jc w:val="both"/>
    </w:pPr>
    <w:rPr>
      <w:b/>
      <w:i/>
      <w:color w:val="FF0000"/>
      <w:sz w:val="32"/>
    </w:rPr>
  </w:style>
  <w:style w:type="paragraph" w:customStyle="1" w:styleId="b">
    <w:name w:val="b"/>
    <w:basedOn w:val="Normal"/>
    <w:autoRedefine/>
    <w:rsid w:val="005F3CF4"/>
    <w:pPr>
      <w:spacing w:before="120" w:after="120"/>
      <w:ind w:left="72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A65D8B"/>
    <w:rPr>
      <w:rFonts w:ascii="Times New Roman" w:eastAsia="Times New Roman" w:hAnsi="Times New Roman"/>
      <w:color w:val="000080"/>
      <w:sz w:val="24"/>
      <w:lang w:val="fr-CA"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5F3CF4"/>
    <w:pPr>
      <w:spacing w:before="120" w:after="120"/>
      <w:jc w:val="center"/>
    </w:pPr>
    <w:rPr>
      <w:rFonts w:cs="Arial"/>
      <w:color w:val="000090"/>
      <w:szCs w:val="16"/>
    </w:rPr>
  </w:style>
  <w:style w:type="paragraph" w:customStyle="1" w:styleId="figtitre">
    <w:name w:val="fig titre"/>
    <w:basedOn w:val="Normal"/>
    <w:autoRedefine/>
    <w:rsid w:val="005F3CF4"/>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3A1329"/>
    <w:rPr>
      <w:rFonts w:ascii="Times New Roman" w:eastAsia="Times New Roman" w:hAnsi="Times New Roman"/>
      <w:color w:val="000000"/>
      <w:sz w:val="24"/>
      <w:lang w:val="fr-CA"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Normal"/>
    <w:rsid w:val="00E00D7D"/>
    <w:pPr>
      <w:widowControl w:val="0"/>
      <w:ind w:firstLine="0"/>
      <w:jc w:val="center"/>
    </w:pPr>
    <w:rPr>
      <w:color w:val="00008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Diane-Gabrielle.Tremblay@teluq.c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4820</Words>
  <Characters>26512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“Réforme des programmes sociaux : l’État social hors de prix ?”</vt:lpstr>
    </vt:vector>
  </TitlesOfParts>
  <Manager>Réjeanne Toussaint, bénévole, 2022</Manager>
  <Company>Les Classiques des sciences sociales</Company>
  <LinksUpToDate>false</LinksUpToDate>
  <CharactersWithSpaces>31270</CharactersWithSpaces>
  <SharedDoc>false</SharedDoc>
  <HyperlinkBase/>
  <HLinks>
    <vt:vector size="78" baseType="variant">
      <vt:variant>
        <vt:i4>6946900</vt:i4>
      </vt:variant>
      <vt:variant>
        <vt:i4>18</vt:i4>
      </vt:variant>
      <vt:variant>
        <vt:i4>0</vt:i4>
      </vt:variant>
      <vt:variant>
        <vt:i4>5</vt:i4>
      </vt:variant>
      <vt:variant>
        <vt:lpwstr>mailto:Diane-Gabrielle.Tremblay@teluq.ca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2353</vt:i4>
      </vt:variant>
      <vt:variant>
        <vt:i4>1025</vt:i4>
      </vt:variant>
      <vt:variant>
        <vt:i4>1</vt:i4>
      </vt:variant>
      <vt:variant>
        <vt:lpwstr>css_logo_gris</vt:lpwstr>
      </vt:variant>
      <vt:variant>
        <vt:lpwstr/>
      </vt:variant>
      <vt:variant>
        <vt:i4>5111880</vt:i4>
      </vt:variant>
      <vt:variant>
        <vt:i4>2599</vt:i4>
      </vt:variant>
      <vt:variant>
        <vt:i4>1026</vt:i4>
      </vt:variant>
      <vt:variant>
        <vt:i4>1</vt:i4>
      </vt:variant>
      <vt:variant>
        <vt:lpwstr>UQAC_logo_2018</vt:lpwstr>
      </vt:variant>
      <vt:variant>
        <vt:lpwstr/>
      </vt:variant>
      <vt:variant>
        <vt:i4>4194334</vt:i4>
      </vt:variant>
      <vt:variant>
        <vt:i4>4929</vt:i4>
      </vt:variant>
      <vt:variant>
        <vt:i4>1027</vt:i4>
      </vt:variant>
      <vt:variant>
        <vt:i4>1</vt:i4>
      </vt:variant>
      <vt:variant>
        <vt:lpwstr>Boite_aux_lettres_clair</vt:lpwstr>
      </vt:variant>
      <vt:variant>
        <vt:lpwstr/>
      </vt:variant>
      <vt:variant>
        <vt:i4>1703963</vt:i4>
      </vt:variant>
      <vt:variant>
        <vt:i4>5828</vt:i4>
      </vt:variant>
      <vt:variant>
        <vt:i4>1028</vt:i4>
      </vt:variant>
      <vt:variant>
        <vt:i4>1</vt:i4>
      </vt:variant>
      <vt:variant>
        <vt:lpwstr>fait_sur_mac</vt:lpwstr>
      </vt:variant>
      <vt:variant>
        <vt:lpwstr/>
      </vt:variant>
      <vt:variant>
        <vt:i4>2818091</vt:i4>
      </vt:variant>
      <vt:variant>
        <vt:i4>5969</vt:i4>
      </vt:variant>
      <vt:variant>
        <vt:i4>1029</vt:i4>
      </vt:variant>
      <vt:variant>
        <vt:i4>1</vt:i4>
      </vt:variant>
      <vt:variant>
        <vt:lpwstr>Intervention_econo_no_27_L50</vt:lpwstr>
      </vt:variant>
      <vt:variant>
        <vt:lpwstr/>
      </vt:variant>
      <vt:variant>
        <vt:i4>8060930</vt:i4>
      </vt:variant>
      <vt:variant>
        <vt:i4>12629</vt:i4>
      </vt:variant>
      <vt:variant>
        <vt:i4>1030</vt:i4>
      </vt:variant>
      <vt:variant>
        <vt:i4>1</vt:i4>
      </vt:variant>
      <vt:variant>
        <vt:lpwstr>fig_p_090_st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“Réforme des programmes sociaux : l’État social hors de prix ?”</dc:title>
  <dc:subject/>
  <dc:creator>par Richard Langlois, économiste, CSQ, 1996.</dc:creator>
  <cp:keywords>classiques.sc.soc@gmail.com</cp:keywords>
  <dc:description>http://classiques.uqac.ca/</dc:description>
  <cp:lastModifiedBy>Jean-Marie Tremblay</cp:lastModifiedBy>
  <cp:revision>2</cp:revision>
  <cp:lastPrinted>2001-08-26T19:33:00Z</cp:lastPrinted>
  <dcterms:created xsi:type="dcterms:W3CDTF">2022-01-03T20:44:00Z</dcterms:created>
  <dcterms:modified xsi:type="dcterms:W3CDTF">2022-01-03T20:44:00Z</dcterms:modified>
  <cp:category>jean-marie tremblay, sociologue, fondateur, 1993</cp:category>
</cp:coreProperties>
</file>