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0A2406" w:rsidRPr="00921192">
        <w:tblPrEx>
          <w:tblCellMar>
            <w:top w:w="0" w:type="dxa"/>
            <w:bottom w:w="0" w:type="dxa"/>
          </w:tblCellMar>
        </w:tblPrEx>
        <w:tc>
          <w:tcPr>
            <w:tcW w:w="9160" w:type="dxa"/>
            <w:shd w:val="clear" w:color="auto" w:fill="E1E0D4"/>
          </w:tcPr>
          <w:p w:rsidR="000A2406" w:rsidRPr="00921192" w:rsidRDefault="000A2406" w:rsidP="000A2406">
            <w:pPr>
              <w:pStyle w:val="En-tte"/>
              <w:tabs>
                <w:tab w:val="clear" w:pos="4320"/>
                <w:tab w:val="clear" w:pos="8640"/>
              </w:tabs>
              <w:rPr>
                <w:rFonts w:ascii="Times New Roman" w:hAnsi="Times New Roman"/>
                <w:sz w:val="28"/>
                <w:lang w:val="en-US" w:bidi="ar-SA"/>
              </w:rPr>
            </w:pPr>
            <w:bookmarkStart w:id="0" w:name="_GoBack"/>
            <w:bookmarkEnd w:id="0"/>
          </w:p>
          <w:p w:rsidR="000A2406" w:rsidRPr="00921192" w:rsidRDefault="000A2406">
            <w:pPr>
              <w:ind w:firstLine="0"/>
              <w:jc w:val="center"/>
              <w:rPr>
                <w:b/>
                <w:lang w:val="en-US" w:bidi="ar-SA"/>
              </w:rPr>
            </w:pPr>
          </w:p>
          <w:p w:rsidR="000A2406" w:rsidRPr="00921192" w:rsidRDefault="000A2406">
            <w:pPr>
              <w:ind w:firstLine="0"/>
              <w:jc w:val="center"/>
              <w:rPr>
                <w:b/>
                <w:lang w:val="en-US" w:bidi="ar-SA"/>
              </w:rPr>
            </w:pPr>
          </w:p>
          <w:p w:rsidR="000A2406" w:rsidRPr="00921192" w:rsidRDefault="000A2406" w:rsidP="000A2406">
            <w:pPr>
              <w:ind w:firstLine="0"/>
              <w:jc w:val="center"/>
              <w:rPr>
                <w:b/>
                <w:sz w:val="20"/>
                <w:lang w:val="en-US" w:bidi="ar-SA"/>
              </w:rPr>
            </w:pPr>
          </w:p>
          <w:p w:rsidR="000A2406" w:rsidRPr="00921192" w:rsidRDefault="000A2406" w:rsidP="000A2406">
            <w:pPr>
              <w:ind w:firstLine="0"/>
              <w:jc w:val="center"/>
              <w:rPr>
                <w:b/>
                <w:sz w:val="20"/>
                <w:lang w:val="en-US" w:bidi="ar-SA"/>
              </w:rPr>
            </w:pPr>
          </w:p>
          <w:p w:rsidR="000A2406" w:rsidRPr="00921192" w:rsidRDefault="000A2406" w:rsidP="000A2406">
            <w:pPr>
              <w:ind w:firstLine="0"/>
              <w:jc w:val="center"/>
              <w:rPr>
                <w:b/>
                <w:sz w:val="36"/>
                <w:lang w:val="en-US"/>
              </w:rPr>
            </w:pPr>
            <w:r>
              <w:rPr>
                <w:sz w:val="36"/>
                <w:lang w:val="en-US"/>
              </w:rPr>
              <w:t>Jocelyn MACLURE</w:t>
            </w:r>
          </w:p>
          <w:p w:rsidR="000A2406" w:rsidRPr="00B34985" w:rsidRDefault="000A2406" w:rsidP="000A2406">
            <w:pPr>
              <w:spacing w:before="120"/>
              <w:ind w:firstLine="0"/>
              <w:jc w:val="center"/>
              <w:rPr>
                <w:sz w:val="20"/>
                <w:lang w:val="en-US" w:bidi="ar-SA"/>
              </w:rPr>
            </w:pPr>
            <w:r w:rsidRPr="00B34985">
              <w:rPr>
                <w:sz w:val="20"/>
                <w:lang w:val="en-US" w:bidi="ar-SA"/>
              </w:rPr>
              <w:t>Professor, Department of Philosophy, Laval University, Quebec City</w:t>
            </w:r>
          </w:p>
          <w:p w:rsidR="000A2406" w:rsidRPr="00921192" w:rsidRDefault="000A2406" w:rsidP="000A2406">
            <w:pPr>
              <w:ind w:firstLine="0"/>
              <w:jc w:val="center"/>
              <w:rPr>
                <w:sz w:val="20"/>
                <w:lang w:val="en-US" w:bidi="ar-SA"/>
              </w:rPr>
            </w:pPr>
            <w:r w:rsidRPr="00921192">
              <w:rPr>
                <w:sz w:val="20"/>
                <w:lang w:val="en-US" w:bidi="ar-SA"/>
              </w:rPr>
              <w:t xml:space="preserve">
</w:t>
            </w:r>
          </w:p>
          <w:p w:rsidR="000A2406" w:rsidRPr="00921192" w:rsidRDefault="000A2406" w:rsidP="000A2406">
            <w:pPr>
              <w:pStyle w:val="Corpsdetexte"/>
              <w:widowControl w:val="0"/>
              <w:spacing w:before="0" w:after="0"/>
              <w:rPr>
                <w:sz w:val="44"/>
                <w:lang w:val="en-US" w:bidi="ar-SA"/>
              </w:rPr>
            </w:pPr>
            <w:r w:rsidRPr="00921192">
              <w:rPr>
                <w:sz w:val="44"/>
                <w:lang w:val="en-US" w:bidi="ar-SA"/>
              </w:rPr>
              <w:t>(201</w:t>
            </w:r>
            <w:r>
              <w:rPr>
                <w:sz w:val="44"/>
                <w:lang w:val="en-US" w:bidi="ar-SA"/>
              </w:rPr>
              <w:t>4</w:t>
            </w:r>
            <w:r w:rsidRPr="00921192">
              <w:rPr>
                <w:sz w:val="44"/>
                <w:lang w:val="en-US" w:bidi="ar-SA"/>
              </w:rPr>
              <w:t>)</w:t>
            </w:r>
          </w:p>
          <w:p w:rsidR="000A2406" w:rsidRPr="00921192" w:rsidRDefault="000A2406" w:rsidP="000A2406">
            <w:pPr>
              <w:pStyle w:val="Corpsdetexte"/>
              <w:widowControl w:val="0"/>
              <w:spacing w:before="0" w:after="0"/>
              <w:rPr>
                <w:color w:val="FF0000"/>
                <w:sz w:val="24"/>
                <w:lang w:val="en-US" w:bidi="ar-SA"/>
              </w:rPr>
            </w:pPr>
          </w:p>
          <w:p w:rsidR="000A2406" w:rsidRPr="00921192" w:rsidRDefault="000A2406" w:rsidP="000A2406">
            <w:pPr>
              <w:pStyle w:val="Corpsdetexte"/>
              <w:widowControl w:val="0"/>
              <w:spacing w:before="0" w:after="0"/>
              <w:rPr>
                <w:color w:val="FF0000"/>
                <w:sz w:val="24"/>
                <w:lang w:val="en-US" w:bidi="ar-SA"/>
              </w:rPr>
            </w:pPr>
          </w:p>
          <w:p w:rsidR="000A2406" w:rsidRPr="00921192" w:rsidRDefault="000A2406" w:rsidP="000A2406">
            <w:pPr>
              <w:pStyle w:val="Corpsdetexte"/>
              <w:widowControl w:val="0"/>
              <w:spacing w:before="0" w:after="0"/>
              <w:rPr>
                <w:color w:val="FF0000"/>
                <w:sz w:val="24"/>
                <w:lang w:val="en-US" w:bidi="ar-SA"/>
              </w:rPr>
            </w:pPr>
          </w:p>
          <w:p w:rsidR="000A2406" w:rsidRPr="00B34985" w:rsidRDefault="000A2406" w:rsidP="000A2406">
            <w:pPr>
              <w:pStyle w:val="Titlest0"/>
            </w:pPr>
            <w:r w:rsidRPr="00921192">
              <w:t>“</w:t>
            </w:r>
            <w:r w:rsidRPr="00B34985">
              <w:t>After the Bouchard-Taylor Commission.</w:t>
            </w:r>
          </w:p>
          <w:p w:rsidR="000A2406" w:rsidRPr="00921192" w:rsidRDefault="000A2406" w:rsidP="000A2406">
            <w:pPr>
              <w:pStyle w:val="Titlest"/>
            </w:pPr>
            <w:r w:rsidRPr="00B34985">
              <w:t>Religious Accommodation</w:t>
            </w:r>
            <w:r w:rsidRPr="00B34985">
              <w:br/>
            </w:r>
            <w:r>
              <w:t>and Human Rights in Quebec.</w:t>
            </w:r>
            <w:r w:rsidRPr="00921192">
              <w:t>”</w:t>
            </w:r>
          </w:p>
          <w:p w:rsidR="000A2406" w:rsidRPr="00921192" w:rsidRDefault="000A2406" w:rsidP="000A2406">
            <w:pPr>
              <w:widowControl w:val="0"/>
              <w:ind w:firstLine="0"/>
              <w:jc w:val="center"/>
              <w:rPr>
                <w:lang w:val="en-US" w:bidi="ar-SA"/>
              </w:rPr>
            </w:pPr>
          </w:p>
          <w:p w:rsidR="000A2406" w:rsidRPr="00921192" w:rsidRDefault="000A2406" w:rsidP="000A2406">
            <w:pPr>
              <w:widowControl w:val="0"/>
              <w:ind w:firstLine="0"/>
              <w:jc w:val="center"/>
              <w:rPr>
                <w:lang w:val="en-US" w:bidi="ar-SA"/>
              </w:rPr>
            </w:pPr>
          </w:p>
          <w:p w:rsidR="000A2406" w:rsidRPr="00921192" w:rsidRDefault="000A2406" w:rsidP="000A2406">
            <w:pPr>
              <w:widowControl w:val="0"/>
              <w:ind w:firstLine="0"/>
              <w:jc w:val="center"/>
              <w:rPr>
                <w:lang w:val="en-US" w:bidi="ar-SA"/>
              </w:rPr>
            </w:pPr>
          </w:p>
          <w:p w:rsidR="000A2406" w:rsidRPr="00921192" w:rsidRDefault="000A2406" w:rsidP="000A2406">
            <w:pPr>
              <w:widowControl w:val="0"/>
              <w:ind w:firstLine="0"/>
              <w:jc w:val="center"/>
              <w:rPr>
                <w:sz w:val="20"/>
                <w:lang w:val="en-US" w:bidi="ar-SA"/>
              </w:rPr>
            </w:pPr>
          </w:p>
          <w:p w:rsidR="000A2406" w:rsidRPr="00921192" w:rsidRDefault="000A2406">
            <w:pPr>
              <w:widowControl w:val="0"/>
              <w:ind w:firstLine="0"/>
              <w:jc w:val="center"/>
              <w:rPr>
                <w:sz w:val="20"/>
                <w:lang w:val="en-US" w:bidi="ar-SA"/>
              </w:rPr>
            </w:pPr>
          </w:p>
          <w:p w:rsidR="000A2406" w:rsidRPr="00921192" w:rsidRDefault="000A2406">
            <w:pPr>
              <w:ind w:firstLine="0"/>
              <w:jc w:val="center"/>
              <w:rPr>
                <w:sz w:val="20"/>
                <w:lang w:val="en-US" w:bidi="ar-SA"/>
              </w:rPr>
            </w:pPr>
            <w:r w:rsidRPr="00921192">
              <w:rPr>
                <w:b/>
                <w:lang w:val="en-US" w:bidi="ar-SA"/>
              </w:rPr>
              <w:t>LES CLASSIQUES DES SCIENCES SOCIALES</w:t>
            </w:r>
            <w:r w:rsidRPr="00921192">
              <w:rPr>
                <w:lang w:val="en-US" w:bidi="ar-SA"/>
              </w:rPr>
              <w:br/>
              <w:t>CHICOUTIMI, QUÉBEC</w:t>
            </w:r>
            <w:r w:rsidRPr="00921192">
              <w:rPr>
                <w:lang w:val="en-US" w:bidi="ar-SA"/>
              </w:rPr>
              <w:br/>
            </w:r>
            <w:hyperlink r:id="rId7" w:history="1">
              <w:r w:rsidRPr="00921192">
                <w:rPr>
                  <w:rStyle w:val="Lienhypertexte"/>
                  <w:lang w:val="en-US" w:bidi="ar-SA"/>
                </w:rPr>
                <w:t>http://classiques.uqac.ca/</w:t>
              </w:r>
            </w:hyperlink>
          </w:p>
          <w:p w:rsidR="000A2406" w:rsidRPr="00921192" w:rsidRDefault="000A2406">
            <w:pPr>
              <w:widowControl w:val="0"/>
              <w:ind w:firstLine="0"/>
              <w:jc w:val="both"/>
              <w:rPr>
                <w:lang w:val="en-US" w:bidi="ar-SA"/>
              </w:rPr>
            </w:pPr>
          </w:p>
          <w:p w:rsidR="000A2406" w:rsidRPr="00921192" w:rsidRDefault="000A2406">
            <w:pPr>
              <w:widowControl w:val="0"/>
              <w:ind w:firstLine="0"/>
              <w:jc w:val="both"/>
              <w:rPr>
                <w:lang w:val="en-US" w:bidi="ar-SA"/>
              </w:rPr>
            </w:pPr>
          </w:p>
          <w:p w:rsidR="000A2406" w:rsidRPr="00921192" w:rsidRDefault="000A2406">
            <w:pPr>
              <w:widowControl w:val="0"/>
              <w:ind w:firstLine="0"/>
              <w:jc w:val="both"/>
              <w:rPr>
                <w:lang w:val="en-US" w:bidi="ar-SA"/>
              </w:rPr>
            </w:pPr>
          </w:p>
          <w:p w:rsidR="000A2406" w:rsidRPr="00921192" w:rsidRDefault="000A2406">
            <w:pPr>
              <w:widowControl w:val="0"/>
              <w:ind w:firstLine="0"/>
              <w:jc w:val="both"/>
              <w:rPr>
                <w:lang w:val="en-US" w:bidi="ar-SA"/>
              </w:rPr>
            </w:pPr>
          </w:p>
          <w:p w:rsidR="000A2406" w:rsidRPr="00921192" w:rsidRDefault="000A2406">
            <w:pPr>
              <w:widowControl w:val="0"/>
              <w:ind w:firstLine="0"/>
              <w:jc w:val="both"/>
              <w:rPr>
                <w:lang w:val="en-US" w:bidi="ar-SA"/>
              </w:rPr>
            </w:pPr>
          </w:p>
          <w:p w:rsidR="000A2406" w:rsidRPr="00921192" w:rsidRDefault="000A2406">
            <w:pPr>
              <w:widowControl w:val="0"/>
              <w:ind w:firstLine="0"/>
              <w:jc w:val="both"/>
              <w:rPr>
                <w:lang w:val="en-US" w:bidi="ar-SA"/>
              </w:rPr>
            </w:pPr>
          </w:p>
          <w:p w:rsidR="000A2406" w:rsidRPr="00921192" w:rsidRDefault="000A2406">
            <w:pPr>
              <w:widowControl w:val="0"/>
              <w:ind w:firstLine="0"/>
              <w:jc w:val="both"/>
              <w:rPr>
                <w:lang w:val="en-US" w:bidi="ar-SA"/>
              </w:rPr>
            </w:pPr>
          </w:p>
          <w:p w:rsidR="000A2406" w:rsidRPr="00921192" w:rsidRDefault="000A2406">
            <w:pPr>
              <w:widowControl w:val="0"/>
              <w:ind w:firstLine="0"/>
              <w:jc w:val="both"/>
              <w:rPr>
                <w:lang w:val="en-US" w:bidi="ar-SA"/>
              </w:rPr>
            </w:pPr>
          </w:p>
          <w:p w:rsidR="000A2406" w:rsidRPr="00921192" w:rsidRDefault="000A2406">
            <w:pPr>
              <w:widowControl w:val="0"/>
              <w:ind w:firstLine="0"/>
              <w:jc w:val="both"/>
              <w:rPr>
                <w:lang w:val="en-US" w:bidi="ar-SA"/>
              </w:rPr>
            </w:pPr>
          </w:p>
          <w:p w:rsidR="000A2406" w:rsidRPr="00921192" w:rsidRDefault="000A2406">
            <w:pPr>
              <w:ind w:firstLine="0"/>
              <w:jc w:val="both"/>
              <w:rPr>
                <w:lang w:val="en-US" w:bidi="ar-SA"/>
              </w:rPr>
            </w:pPr>
          </w:p>
        </w:tc>
      </w:tr>
    </w:tbl>
    <w:p w:rsidR="000A2406" w:rsidRPr="00921192" w:rsidRDefault="000A2406" w:rsidP="000A2406">
      <w:pPr>
        <w:ind w:firstLine="0"/>
        <w:jc w:val="both"/>
        <w:rPr>
          <w:lang w:val="en-US"/>
        </w:rPr>
      </w:pPr>
      <w:r w:rsidRPr="00921192">
        <w:rPr>
          <w:lang w:val="en-US"/>
        </w:rPr>
        <w:br w:type="page"/>
      </w:r>
    </w:p>
    <w:p w:rsidR="000A2406" w:rsidRPr="00921192" w:rsidRDefault="000A2406" w:rsidP="000A2406">
      <w:pPr>
        <w:ind w:firstLine="0"/>
        <w:jc w:val="both"/>
        <w:rPr>
          <w:lang w:val="en-US"/>
        </w:rPr>
      </w:pPr>
    </w:p>
    <w:p w:rsidR="000A2406" w:rsidRPr="00921192" w:rsidRDefault="000A2406" w:rsidP="000A2406">
      <w:pPr>
        <w:ind w:firstLine="0"/>
        <w:jc w:val="both"/>
        <w:rPr>
          <w:lang w:val="en-US"/>
        </w:rPr>
      </w:pPr>
    </w:p>
    <w:p w:rsidR="000A2406" w:rsidRPr="00921192" w:rsidRDefault="000A2406" w:rsidP="000A2406">
      <w:pPr>
        <w:ind w:firstLine="0"/>
        <w:jc w:val="both"/>
        <w:rPr>
          <w:lang w:val="en-US"/>
        </w:rPr>
      </w:pPr>
    </w:p>
    <w:p w:rsidR="000A2406" w:rsidRPr="00921192" w:rsidRDefault="00CA2A84" w:rsidP="000A2406">
      <w:pPr>
        <w:ind w:firstLine="0"/>
        <w:jc w:val="right"/>
        <w:rPr>
          <w:lang w:val="en-US"/>
        </w:rPr>
      </w:pPr>
      <w:r w:rsidRPr="00921192">
        <w:rPr>
          <w:noProof/>
          <w:lang w:val="en-US"/>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0A2406" w:rsidRPr="00921192" w:rsidRDefault="000A2406" w:rsidP="000A2406">
      <w:pPr>
        <w:ind w:firstLine="0"/>
        <w:jc w:val="right"/>
        <w:rPr>
          <w:lang w:val="en-US"/>
        </w:rPr>
      </w:pPr>
      <w:hyperlink r:id="rId9" w:history="1">
        <w:r w:rsidRPr="00921192">
          <w:rPr>
            <w:rStyle w:val="Lienhypertexte"/>
            <w:lang w:val="en-US"/>
          </w:rPr>
          <w:t>http://classiques.uqac.ca/</w:t>
        </w:r>
      </w:hyperlink>
      <w:r w:rsidRPr="00921192">
        <w:rPr>
          <w:lang w:val="en-US"/>
        </w:rPr>
        <w:t xml:space="preserve"> </w:t>
      </w:r>
    </w:p>
    <w:p w:rsidR="000A2406" w:rsidRPr="00921192" w:rsidRDefault="000A2406" w:rsidP="000A2406">
      <w:pPr>
        <w:ind w:firstLine="0"/>
        <w:jc w:val="both"/>
        <w:rPr>
          <w:lang w:val="en-US"/>
        </w:rPr>
      </w:pPr>
    </w:p>
    <w:p w:rsidR="000A2406" w:rsidRPr="00921192" w:rsidRDefault="000A2406" w:rsidP="000A2406">
      <w:pPr>
        <w:ind w:firstLine="0"/>
        <w:jc w:val="both"/>
        <w:rPr>
          <w:lang w:val="en-US"/>
        </w:rPr>
      </w:pPr>
      <w:r w:rsidRPr="00921192">
        <w:rPr>
          <w:i/>
          <w:lang w:val="en-US"/>
        </w:rPr>
        <w:t>Les Classiques des sciences sociales</w:t>
      </w:r>
      <w:r w:rsidRPr="00921192">
        <w:rPr>
          <w:lang w:val="en-US"/>
        </w:rPr>
        <w:t xml:space="preserve"> est une bibliothèque numérique en libre accès, fondée au Cégep de Chicoutimi en 1993 et développée en partenariat avec l’Université du Québec à Chicoutimi (UQÀC) d</w:t>
      </w:r>
      <w:r w:rsidRPr="00921192">
        <w:rPr>
          <w:lang w:val="en-US"/>
        </w:rPr>
        <w:t>e</w:t>
      </w:r>
      <w:r w:rsidRPr="00921192">
        <w:rPr>
          <w:lang w:val="en-US"/>
        </w:rPr>
        <w:t>puis 2000.</w:t>
      </w:r>
    </w:p>
    <w:p w:rsidR="000A2406" w:rsidRPr="00921192" w:rsidRDefault="000A2406" w:rsidP="000A2406">
      <w:pPr>
        <w:ind w:firstLine="0"/>
        <w:jc w:val="both"/>
        <w:rPr>
          <w:lang w:val="en-US"/>
        </w:rPr>
      </w:pPr>
    </w:p>
    <w:p w:rsidR="000A2406" w:rsidRPr="00921192" w:rsidRDefault="000A2406" w:rsidP="000A2406">
      <w:pPr>
        <w:ind w:firstLine="0"/>
        <w:jc w:val="both"/>
        <w:rPr>
          <w:lang w:val="en-US"/>
        </w:rPr>
      </w:pPr>
    </w:p>
    <w:p w:rsidR="000A2406" w:rsidRPr="00921192" w:rsidRDefault="00CA2A84" w:rsidP="000A2406">
      <w:pPr>
        <w:ind w:firstLine="0"/>
        <w:jc w:val="both"/>
        <w:rPr>
          <w:lang w:val="en-US"/>
        </w:rPr>
      </w:pPr>
      <w:r w:rsidRPr="00921192">
        <w:rPr>
          <w:noProof/>
          <w:lang w:val="en-US"/>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0A2406" w:rsidRPr="00921192" w:rsidRDefault="000A2406" w:rsidP="000A2406">
      <w:pPr>
        <w:ind w:firstLine="0"/>
        <w:jc w:val="both"/>
        <w:rPr>
          <w:lang w:val="en-US"/>
        </w:rPr>
      </w:pPr>
      <w:hyperlink r:id="rId11" w:history="1">
        <w:r w:rsidRPr="00921192">
          <w:rPr>
            <w:rStyle w:val="Lienhypertexte"/>
            <w:lang w:val="en-US"/>
          </w:rPr>
          <w:t>http://bibliotheque.uqac.ca/</w:t>
        </w:r>
      </w:hyperlink>
      <w:r w:rsidRPr="00921192">
        <w:rPr>
          <w:lang w:val="en-US"/>
        </w:rPr>
        <w:t xml:space="preserve"> </w:t>
      </w:r>
    </w:p>
    <w:p w:rsidR="000A2406" w:rsidRPr="00921192" w:rsidRDefault="000A2406" w:rsidP="000A2406">
      <w:pPr>
        <w:ind w:firstLine="0"/>
        <w:jc w:val="both"/>
        <w:rPr>
          <w:lang w:val="en-US"/>
        </w:rPr>
      </w:pPr>
    </w:p>
    <w:p w:rsidR="000A2406" w:rsidRPr="00921192" w:rsidRDefault="000A2406" w:rsidP="000A2406">
      <w:pPr>
        <w:ind w:firstLine="0"/>
        <w:jc w:val="both"/>
        <w:rPr>
          <w:lang w:val="en-US"/>
        </w:rPr>
      </w:pPr>
    </w:p>
    <w:p w:rsidR="000A2406" w:rsidRPr="00921192" w:rsidRDefault="000A2406" w:rsidP="000A2406">
      <w:pPr>
        <w:ind w:firstLine="0"/>
        <w:jc w:val="both"/>
        <w:rPr>
          <w:lang w:val="en-US"/>
        </w:rPr>
      </w:pPr>
      <w:r w:rsidRPr="00921192">
        <w:rPr>
          <w:lang w:val="en-US"/>
        </w:rPr>
        <w:t>En 2018, Les Classiques des sciences sociales fêteront leur 25</w:t>
      </w:r>
      <w:r w:rsidRPr="00921192">
        <w:rPr>
          <w:vertAlign w:val="superscript"/>
          <w:lang w:val="en-US"/>
        </w:rPr>
        <w:t>e</w:t>
      </w:r>
      <w:r w:rsidRPr="00921192">
        <w:rPr>
          <w:lang w:val="en-US"/>
        </w:rPr>
        <w:t xml:space="preserve"> ann</w:t>
      </w:r>
      <w:r w:rsidRPr="00921192">
        <w:rPr>
          <w:lang w:val="en-US"/>
        </w:rPr>
        <w:t>i</w:t>
      </w:r>
      <w:r w:rsidRPr="00921192">
        <w:rPr>
          <w:lang w:val="en-US"/>
        </w:rPr>
        <w:t>versaire de fondation. Une belle initiative citoyenne.</w:t>
      </w:r>
    </w:p>
    <w:p w:rsidR="000A2406" w:rsidRPr="00921192" w:rsidRDefault="000A2406" w:rsidP="000A2406">
      <w:pPr>
        <w:widowControl w:val="0"/>
        <w:autoSpaceDE w:val="0"/>
        <w:autoSpaceDN w:val="0"/>
        <w:adjustRightInd w:val="0"/>
        <w:rPr>
          <w:szCs w:val="32"/>
          <w:lang w:val="en-US"/>
        </w:rPr>
      </w:pPr>
      <w:r w:rsidRPr="00921192">
        <w:rPr>
          <w:lang w:val="en-US"/>
        </w:rPr>
        <w:br w:type="page"/>
      </w:r>
    </w:p>
    <w:p w:rsidR="000A2406" w:rsidRPr="00921192" w:rsidRDefault="000A2406">
      <w:pPr>
        <w:widowControl w:val="0"/>
        <w:autoSpaceDE w:val="0"/>
        <w:autoSpaceDN w:val="0"/>
        <w:adjustRightInd w:val="0"/>
        <w:jc w:val="center"/>
        <w:rPr>
          <w:color w:val="008B00"/>
          <w:sz w:val="40"/>
          <w:szCs w:val="36"/>
          <w:lang w:val="en-US"/>
        </w:rPr>
      </w:pPr>
      <w:r w:rsidRPr="00921192">
        <w:rPr>
          <w:color w:val="008B00"/>
          <w:sz w:val="40"/>
          <w:szCs w:val="36"/>
          <w:lang w:val="en-US"/>
        </w:rPr>
        <w:t>Politique d'utilisation</w:t>
      </w:r>
      <w:r w:rsidRPr="00921192">
        <w:rPr>
          <w:color w:val="008B00"/>
          <w:sz w:val="40"/>
          <w:szCs w:val="36"/>
          <w:lang w:val="en-US"/>
        </w:rPr>
        <w:br/>
        <w:t>de la bibliothèque des Classiques</w:t>
      </w:r>
    </w:p>
    <w:p w:rsidR="000A2406" w:rsidRPr="00921192" w:rsidRDefault="000A2406">
      <w:pPr>
        <w:widowControl w:val="0"/>
        <w:autoSpaceDE w:val="0"/>
        <w:autoSpaceDN w:val="0"/>
        <w:adjustRightInd w:val="0"/>
        <w:rPr>
          <w:szCs w:val="32"/>
          <w:lang w:val="en-US"/>
        </w:rPr>
      </w:pPr>
    </w:p>
    <w:p w:rsidR="000A2406" w:rsidRPr="00921192" w:rsidRDefault="000A2406">
      <w:pPr>
        <w:widowControl w:val="0"/>
        <w:autoSpaceDE w:val="0"/>
        <w:autoSpaceDN w:val="0"/>
        <w:adjustRightInd w:val="0"/>
        <w:jc w:val="both"/>
        <w:rPr>
          <w:color w:val="1C1C1C"/>
          <w:szCs w:val="26"/>
          <w:lang w:val="en-US"/>
        </w:rPr>
      </w:pPr>
    </w:p>
    <w:p w:rsidR="000A2406" w:rsidRPr="00921192" w:rsidRDefault="000A2406">
      <w:pPr>
        <w:widowControl w:val="0"/>
        <w:autoSpaceDE w:val="0"/>
        <w:autoSpaceDN w:val="0"/>
        <w:adjustRightInd w:val="0"/>
        <w:jc w:val="both"/>
        <w:rPr>
          <w:color w:val="1C1C1C"/>
          <w:szCs w:val="26"/>
          <w:lang w:val="en-US"/>
        </w:rPr>
      </w:pPr>
    </w:p>
    <w:p w:rsidR="000A2406" w:rsidRPr="00921192" w:rsidRDefault="000A2406">
      <w:pPr>
        <w:widowControl w:val="0"/>
        <w:autoSpaceDE w:val="0"/>
        <w:autoSpaceDN w:val="0"/>
        <w:adjustRightInd w:val="0"/>
        <w:jc w:val="both"/>
        <w:rPr>
          <w:color w:val="1C1C1C"/>
          <w:szCs w:val="26"/>
          <w:lang w:val="en-US"/>
        </w:rPr>
      </w:pPr>
      <w:r w:rsidRPr="00921192">
        <w:rPr>
          <w:color w:val="1C1C1C"/>
          <w:szCs w:val="26"/>
          <w:lang w:val="en-US"/>
        </w:rPr>
        <w:t>Toute reproduction et rediffusion de nos fichiers est inte</w:t>
      </w:r>
      <w:r w:rsidRPr="00921192">
        <w:rPr>
          <w:color w:val="1C1C1C"/>
          <w:szCs w:val="26"/>
          <w:lang w:val="en-US"/>
        </w:rPr>
        <w:t>r</w:t>
      </w:r>
      <w:r w:rsidRPr="00921192">
        <w:rPr>
          <w:color w:val="1C1C1C"/>
          <w:szCs w:val="26"/>
          <w:lang w:val="en-US"/>
        </w:rPr>
        <w:t>dite, même avec la mention de leur provenance, sans l’autorisation fo</w:t>
      </w:r>
      <w:r w:rsidRPr="00921192">
        <w:rPr>
          <w:color w:val="1C1C1C"/>
          <w:szCs w:val="26"/>
          <w:lang w:val="en-US"/>
        </w:rPr>
        <w:t>r</w:t>
      </w:r>
      <w:r w:rsidRPr="00921192">
        <w:rPr>
          <w:color w:val="1C1C1C"/>
          <w:szCs w:val="26"/>
          <w:lang w:val="en-US"/>
        </w:rPr>
        <w:t>melle, écrite, du fondateur des Classiques des sciences s</w:t>
      </w:r>
      <w:r w:rsidRPr="00921192">
        <w:rPr>
          <w:color w:val="1C1C1C"/>
          <w:szCs w:val="26"/>
          <w:lang w:val="en-US"/>
        </w:rPr>
        <w:t>o</w:t>
      </w:r>
      <w:r w:rsidRPr="00921192">
        <w:rPr>
          <w:color w:val="1C1C1C"/>
          <w:szCs w:val="26"/>
          <w:lang w:val="en-US"/>
        </w:rPr>
        <w:t>ciales, Jean-Marie Tremblay, sociologue.</w:t>
      </w:r>
    </w:p>
    <w:p w:rsidR="000A2406" w:rsidRPr="00921192" w:rsidRDefault="000A2406">
      <w:pPr>
        <w:widowControl w:val="0"/>
        <w:autoSpaceDE w:val="0"/>
        <w:autoSpaceDN w:val="0"/>
        <w:adjustRightInd w:val="0"/>
        <w:jc w:val="both"/>
        <w:rPr>
          <w:color w:val="1C1C1C"/>
          <w:szCs w:val="26"/>
          <w:lang w:val="en-US"/>
        </w:rPr>
      </w:pPr>
    </w:p>
    <w:p w:rsidR="000A2406" w:rsidRPr="00921192" w:rsidRDefault="000A2406" w:rsidP="000A2406">
      <w:pPr>
        <w:widowControl w:val="0"/>
        <w:autoSpaceDE w:val="0"/>
        <w:autoSpaceDN w:val="0"/>
        <w:adjustRightInd w:val="0"/>
        <w:jc w:val="both"/>
        <w:rPr>
          <w:color w:val="1C1C1C"/>
          <w:szCs w:val="26"/>
          <w:lang w:val="en-US"/>
        </w:rPr>
      </w:pPr>
      <w:r w:rsidRPr="00921192">
        <w:rPr>
          <w:color w:val="1C1C1C"/>
          <w:szCs w:val="26"/>
          <w:lang w:val="en-US"/>
        </w:rPr>
        <w:t>Les fichiers des Classiques des sciences sociales ne pe</w:t>
      </w:r>
      <w:r w:rsidRPr="00921192">
        <w:rPr>
          <w:color w:val="1C1C1C"/>
          <w:szCs w:val="26"/>
          <w:lang w:val="en-US"/>
        </w:rPr>
        <w:t>u</w:t>
      </w:r>
      <w:r w:rsidRPr="00921192">
        <w:rPr>
          <w:color w:val="1C1C1C"/>
          <w:szCs w:val="26"/>
          <w:lang w:val="en-US"/>
        </w:rPr>
        <w:t>vent sans autorisation formelle:</w:t>
      </w:r>
    </w:p>
    <w:p w:rsidR="000A2406" w:rsidRPr="00921192" w:rsidRDefault="000A2406" w:rsidP="000A2406">
      <w:pPr>
        <w:widowControl w:val="0"/>
        <w:autoSpaceDE w:val="0"/>
        <w:autoSpaceDN w:val="0"/>
        <w:adjustRightInd w:val="0"/>
        <w:jc w:val="both"/>
        <w:rPr>
          <w:color w:val="1C1C1C"/>
          <w:szCs w:val="26"/>
          <w:lang w:val="en-US"/>
        </w:rPr>
      </w:pPr>
    </w:p>
    <w:p w:rsidR="000A2406" w:rsidRPr="00921192" w:rsidRDefault="000A2406" w:rsidP="000A2406">
      <w:pPr>
        <w:widowControl w:val="0"/>
        <w:autoSpaceDE w:val="0"/>
        <w:autoSpaceDN w:val="0"/>
        <w:adjustRightInd w:val="0"/>
        <w:jc w:val="both"/>
        <w:rPr>
          <w:color w:val="1C1C1C"/>
          <w:szCs w:val="26"/>
          <w:lang w:val="en-US"/>
        </w:rPr>
      </w:pPr>
      <w:r w:rsidRPr="00921192">
        <w:rPr>
          <w:color w:val="1C1C1C"/>
          <w:szCs w:val="26"/>
          <w:lang w:val="en-US"/>
        </w:rPr>
        <w:t>- être hébergés (en fichier ou page web, en totalité ou en partie) sur un serveur autre que celui des Classiques.</w:t>
      </w:r>
    </w:p>
    <w:p w:rsidR="000A2406" w:rsidRPr="00921192" w:rsidRDefault="000A2406" w:rsidP="000A2406">
      <w:pPr>
        <w:widowControl w:val="0"/>
        <w:autoSpaceDE w:val="0"/>
        <w:autoSpaceDN w:val="0"/>
        <w:adjustRightInd w:val="0"/>
        <w:jc w:val="both"/>
        <w:rPr>
          <w:color w:val="1C1C1C"/>
          <w:szCs w:val="26"/>
          <w:lang w:val="en-US"/>
        </w:rPr>
      </w:pPr>
      <w:r w:rsidRPr="00921192">
        <w:rPr>
          <w:color w:val="1C1C1C"/>
          <w:szCs w:val="26"/>
          <w:lang w:val="en-US"/>
        </w:rPr>
        <w:t>- servir de base de travail à un autre fichier modifié ensuite par tout autre moyen (couleur, police, mise en page, extraits, support, etc...),</w:t>
      </w:r>
    </w:p>
    <w:p w:rsidR="000A2406" w:rsidRPr="00921192" w:rsidRDefault="000A2406" w:rsidP="000A2406">
      <w:pPr>
        <w:widowControl w:val="0"/>
        <w:autoSpaceDE w:val="0"/>
        <w:autoSpaceDN w:val="0"/>
        <w:adjustRightInd w:val="0"/>
        <w:jc w:val="both"/>
        <w:rPr>
          <w:color w:val="1C1C1C"/>
          <w:szCs w:val="26"/>
          <w:lang w:val="en-US"/>
        </w:rPr>
      </w:pPr>
    </w:p>
    <w:p w:rsidR="000A2406" w:rsidRPr="00921192" w:rsidRDefault="000A2406">
      <w:pPr>
        <w:widowControl w:val="0"/>
        <w:autoSpaceDE w:val="0"/>
        <w:autoSpaceDN w:val="0"/>
        <w:adjustRightInd w:val="0"/>
        <w:jc w:val="both"/>
        <w:rPr>
          <w:color w:val="1C1C1C"/>
          <w:szCs w:val="26"/>
          <w:lang w:val="en-US"/>
        </w:rPr>
      </w:pPr>
      <w:r w:rsidRPr="00921192">
        <w:rPr>
          <w:color w:val="1C1C1C"/>
          <w:szCs w:val="26"/>
          <w:lang w:val="en-US"/>
        </w:rPr>
        <w:t xml:space="preserve">Les fichiers (.html, .doc, .pdf, .rtf, .jpg, .gif) disponibles sur le site Les Classiques des sciences sociales sont la propriété des </w:t>
      </w:r>
      <w:r w:rsidRPr="00921192">
        <w:rPr>
          <w:b/>
          <w:color w:val="1C1C1C"/>
          <w:szCs w:val="26"/>
          <w:lang w:val="en-US"/>
        </w:rPr>
        <w:t>Class</w:t>
      </w:r>
      <w:r w:rsidRPr="00921192">
        <w:rPr>
          <w:b/>
          <w:color w:val="1C1C1C"/>
          <w:szCs w:val="26"/>
          <w:lang w:val="en-US"/>
        </w:rPr>
        <w:t>i</w:t>
      </w:r>
      <w:r w:rsidRPr="00921192">
        <w:rPr>
          <w:b/>
          <w:color w:val="1C1C1C"/>
          <w:szCs w:val="26"/>
          <w:lang w:val="en-US"/>
        </w:rPr>
        <w:t>ques des sciences sociales</w:t>
      </w:r>
      <w:r w:rsidRPr="00921192">
        <w:rPr>
          <w:color w:val="1C1C1C"/>
          <w:szCs w:val="26"/>
          <w:lang w:val="en-US"/>
        </w:rPr>
        <w:t>, un organisme à but non lucratif composé excl</w:t>
      </w:r>
      <w:r w:rsidRPr="00921192">
        <w:rPr>
          <w:color w:val="1C1C1C"/>
          <w:szCs w:val="26"/>
          <w:lang w:val="en-US"/>
        </w:rPr>
        <w:t>u</w:t>
      </w:r>
      <w:r w:rsidRPr="00921192">
        <w:rPr>
          <w:color w:val="1C1C1C"/>
          <w:szCs w:val="26"/>
          <w:lang w:val="en-US"/>
        </w:rPr>
        <w:t>sivement de bénévoles.</w:t>
      </w:r>
    </w:p>
    <w:p w:rsidR="000A2406" w:rsidRPr="00921192" w:rsidRDefault="000A2406">
      <w:pPr>
        <w:widowControl w:val="0"/>
        <w:autoSpaceDE w:val="0"/>
        <w:autoSpaceDN w:val="0"/>
        <w:adjustRightInd w:val="0"/>
        <w:jc w:val="both"/>
        <w:rPr>
          <w:color w:val="1C1C1C"/>
          <w:szCs w:val="26"/>
          <w:lang w:val="en-US"/>
        </w:rPr>
      </w:pPr>
    </w:p>
    <w:p w:rsidR="000A2406" w:rsidRPr="00921192" w:rsidRDefault="000A2406">
      <w:pPr>
        <w:rPr>
          <w:color w:val="1C1C1C"/>
          <w:szCs w:val="26"/>
          <w:lang w:val="en-US"/>
        </w:rPr>
      </w:pPr>
      <w:r w:rsidRPr="00921192">
        <w:rPr>
          <w:color w:val="1C1C1C"/>
          <w:szCs w:val="26"/>
          <w:lang w:val="en-US"/>
        </w:rPr>
        <w:t>Ils sont disponibles pour une utilisation intellectuelle et perso</w:t>
      </w:r>
      <w:r w:rsidRPr="00921192">
        <w:rPr>
          <w:color w:val="1C1C1C"/>
          <w:szCs w:val="26"/>
          <w:lang w:val="en-US"/>
        </w:rPr>
        <w:t>n</w:t>
      </w:r>
      <w:r w:rsidRPr="00921192">
        <w:rPr>
          <w:color w:val="1C1C1C"/>
          <w:szCs w:val="26"/>
          <w:lang w:val="en-US"/>
        </w:rPr>
        <w:t>ne</w:t>
      </w:r>
      <w:r w:rsidRPr="00921192">
        <w:rPr>
          <w:color w:val="1C1C1C"/>
          <w:szCs w:val="26"/>
          <w:lang w:val="en-US"/>
        </w:rPr>
        <w:t>l</w:t>
      </w:r>
      <w:r w:rsidRPr="00921192">
        <w:rPr>
          <w:color w:val="1C1C1C"/>
          <w:szCs w:val="26"/>
          <w:lang w:val="en-US"/>
        </w:rPr>
        <w:t>le et, en aucun cas, commerciale. Toute utilisation à des fins comme</w:t>
      </w:r>
      <w:r w:rsidRPr="00921192">
        <w:rPr>
          <w:color w:val="1C1C1C"/>
          <w:szCs w:val="26"/>
          <w:lang w:val="en-US"/>
        </w:rPr>
        <w:t>r</w:t>
      </w:r>
      <w:r w:rsidRPr="00921192">
        <w:rPr>
          <w:color w:val="1C1C1C"/>
          <w:szCs w:val="26"/>
          <w:lang w:val="en-US"/>
        </w:rPr>
        <w:t>ciales des fichiers sur ce site est strictement interdite et toute rediff</w:t>
      </w:r>
      <w:r w:rsidRPr="00921192">
        <w:rPr>
          <w:color w:val="1C1C1C"/>
          <w:szCs w:val="26"/>
          <w:lang w:val="en-US"/>
        </w:rPr>
        <w:t>u</w:t>
      </w:r>
      <w:r w:rsidRPr="00921192">
        <w:rPr>
          <w:color w:val="1C1C1C"/>
          <w:szCs w:val="26"/>
          <w:lang w:val="en-US"/>
        </w:rPr>
        <w:t>sion est également strictement interdite.</w:t>
      </w:r>
    </w:p>
    <w:p w:rsidR="000A2406" w:rsidRPr="00921192" w:rsidRDefault="000A2406">
      <w:pPr>
        <w:rPr>
          <w:b/>
          <w:color w:val="1C1C1C"/>
          <w:szCs w:val="26"/>
          <w:lang w:val="en-US"/>
        </w:rPr>
      </w:pPr>
    </w:p>
    <w:p w:rsidR="000A2406" w:rsidRPr="00921192" w:rsidRDefault="000A2406">
      <w:pPr>
        <w:rPr>
          <w:b/>
          <w:color w:val="1C1C1C"/>
          <w:szCs w:val="26"/>
          <w:lang w:val="en-US"/>
        </w:rPr>
      </w:pPr>
      <w:r w:rsidRPr="00921192">
        <w:rPr>
          <w:b/>
          <w:color w:val="1C1C1C"/>
          <w:szCs w:val="26"/>
          <w:lang w:val="en-US"/>
        </w:rPr>
        <w:t>L'accès à notre travail est libre et gratuit à tous les utilis</w:t>
      </w:r>
      <w:r w:rsidRPr="00921192">
        <w:rPr>
          <w:b/>
          <w:color w:val="1C1C1C"/>
          <w:szCs w:val="26"/>
          <w:lang w:val="en-US"/>
        </w:rPr>
        <w:t>a</w:t>
      </w:r>
      <w:r w:rsidRPr="00921192">
        <w:rPr>
          <w:b/>
          <w:color w:val="1C1C1C"/>
          <w:szCs w:val="26"/>
          <w:lang w:val="en-US"/>
        </w:rPr>
        <w:t>teurs. C'est notre mission.</w:t>
      </w:r>
    </w:p>
    <w:p w:rsidR="000A2406" w:rsidRPr="00921192" w:rsidRDefault="000A2406">
      <w:pPr>
        <w:rPr>
          <w:b/>
          <w:color w:val="1C1C1C"/>
          <w:szCs w:val="26"/>
          <w:lang w:val="en-US"/>
        </w:rPr>
      </w:pPr>
    </w:p>
    <w:p w:rsidR="000A2406" w:rsidRPr="00921192" w:rsidRDefault="000A2406">
      <w:pPr>
        <w:rPr>
          <w:color w:val="1C1C1C"/>
          <w:szCs w:val="26"/>
          <w:lang w:val="en-US"/>
        </w:rPr>
      </w:pPr>
      <w:r w:rsidRPr="00921192">
        <w:rPr>
          <w:color w:val="1C1C1C"/>
          <w:szCs w:val="26"/>
          <w:lang w:val="en-US"/>
        </w:rPr>
        <w:t>Jean-Marie Tremblay, sociologue</w:t>
      </w:r>
    </w:p>
    <w:p w:rsidR="000A2406" w:rsidRPr="00921192" w:rsidRDefault="000A2406">
      <w:pPr>
        <w:rPr>
          <w:color w:val="1C1C1C"/>
          <w:szCs w:val="26"/>
          <w:lang w:val="en-US"/>
        </w:rPr>
      </w:pPr>
      <w:r w:rsidRPr="00921192">
        <w:rPr>
          <w:color w:val="1C1C1C"/>
          <w:szCs w:val="26"/>
          <w:lang w:val="en-US"/>
        </w:rPr>
        <w:t>Fondateur et Président-directeur général,</w:t>
      </w:r>
    </w:p>
    <w:p w:rsidR="000A2406" w:rsidRPr="00921192" w:rsidRDefault="000A2406">
      <w:pPr>
        <w:rPr>
          <w:color w:val="000080"/>
          <w:lang w:val="en-US"/>
        </w:rPr>
      </w:pPr>
      <w:r w:rsidRPr="00921192">
        <w:rPr>
          <w:color w:val="000080"/>
          <w:szCs w:val="26"/>
          <w:lang w:val="en-US"/>
        </w:rPr>
        <w:t>LES CLASSIQUES DES SCIENCES SOCIALES.</w:t>
      </w:r>
    </w:p>
    <w:p w:rsidR="000A2406" w:rsidRPr="00921192" w:rsidRDefault="000A2406" w:rsidP="000A2406">
      <w:pPr>
        <w:ind w:firstLine="0"/>
        <w:jc w:val="both"/>
        <w:rPr>
          <w:sz w:val="24"/>
          <w:lang w:val="en-US" w:bidi="ar-SA"/>
        </w:rPr>
      </w:pPr>
      <w:r w:rsidRPr="00921192">
        <w:rPr>
          <w:lang w:val="en-US"/>
        </w:rPr>
        <w:br w:type="page"/>
      </w:r>
      <w:r w:rsidRPr="00921192">
        <w:rPr>
          <w:sz w:val="24"/>
          <w:lang w:val="en-US" w:bidi="ar-SA"/>
        </w:rPr>
        <w:lastRenderedPageBreak/>
        <w:t>Un document produit en version numérique par Jean-Marie Tremblay, bénévole, professeur associé, Université du Québec à Chicoutimi</w:t>
      </w:r>
    </w:p>
    <w:p w:rsidR="000A2406" w:rsidRPr="00921192" w:rsidRDefault="000A2406" w:rsidP="000A2406">
      <w:pPr>
        <w:ind w:firstLine="0"/>
        <w:jc w:val="both"/>
        <w:rPr>
          <w:sz w:val="24"/>
          <w:lang w:val="en-US" w:bidi="ar-SA"/>
        </w:rPr>
      </w:pPr>
      <w:r w:rsidRPr="00921192">
        <w:rPr>
          <w:sz w:val="24"/>
          <w:lang w:val="en-US" w:bidi="ar-SA"/>
        </w:rPr>
        <w:t xml:space="preserve">Courriel: </w:t>
      </w:r>
      <w:hyperlink r:id="rId12" w:history="1">
        <w:r w:rsidRPr="00921192">
          <w:rPr>
            <w:rStyle w:val="Lienhypertexte"/>
            <w:sz w:val="24"/>
            <w:lang w:val="en-US" w:bidi="ar-SA"/>
          </w:rPr>
          <w:t>classiques.sc.soc@gmail.com</w:t>
        </w:r>
      </w:hyperlink>
      <w:r w:rsidRPr="00921192">
        <w:rPr>
          <w:sz w:val="24"/>
          <w:lang w:val="en-US" w:bidi="ar-SA"/>
        </w:rPr>
        <w:t xml:space="preserve">  </w:t>
      </w:r>
    </w:p>
    <w:p w:rsidR="000A2406" w:rsidRPr="00921192" w:rsidRDefault="000A2406" w:rsidP="000A2406">
      <w:pPr>
        <w:ind w:left="20" w:hanging="20"/>
        <w:jc w:val="both"/>
        <w:rPr>
          <w:sz w:val="24"/>
          <w:lang w:val="en-US"/>
        </w:rPr>
      </w:pPr>
      <w:r w:rsidRPr="00921192">
        <w:rPr>
          <w:sz w:val="24"/>
          <w:lang w:val="en-US" w:bidi="ar-SA"/>
        </w:rPr>
        <w:t xml:space="preserve">Site web pédagogique : </w:t>
      </w:r>
      <w:hyperlink r:id="rId13" w:history="1">
        <w:r w:rsidRPr="00921192">
          <w:rPr>
            <w:rStyle w:val="Lienhypertexte"/>
            <w:sz w:val="24"/>
            <w:lang w:val="en-US" w:bidi="ar-SA"/>
          </w:rPr>
          <w:t>http://jmt-sociologue.uqac.ca/</w:t>
        </w:r>
      </w:hyperlink>
    </w:p>
    <w:p w:rsidR="000A2406" w:rsidRPr="00921192" w:rsidRDefault="000A2406" w:rsidP="000A2406">
      <w:pPr>
        <w:ind w:left="20" w:hanging="20"/>
        <w:jc w:val="both"/>
        <w:rPr>
          <w:sz w:val="24"/>
          <w:lang w:val="en-US"/>
        </w:rPr>
      </w:pPr>
      <w:r w:rsidRPr="00921192">
        <w:rPr>
          <w:sz w:val="24"/>
          <w:lang w:val="en-US"/>
        </w:rPr>
        <w:t>à partir du texte de :</w:t>
      </w:r>
    </w:p>
    <w:p w:rsidR="000A2406" w:rsidRPr="00921192" w:rsidRDefault="000A2406" w:rsidP="000A2406">
      <w:pPr>
        <w:ind w:firstLine="0"/>
        <w:jc w:val="both"/>
        <w:rPr>
          <w:sz w:val="24"/>
          <w:lang w:val="en-US"/>
        </w:rPr>
      </w:pPr>
    </w:p>
    <w:p w:rsidR="000A2406" w:rsidRPr="00921192" w:rsidRDefault="000A2406" w:rsidP="000A2406">
      <w:pPr>
        <w:ind w:left="20" w:firstLine="340"/>
        <w:jc w:val="both"/>
        <w:rPr>
          <w:lang w:val="en-US"/>
        </w:rPr>
      </w:pPr>
      <w:r>
        <w:rPr>
          <w:lang w:val="en-US"/>
        </w:rPr>
        <w:t>Jocelyn Maclure</w:t>
      </w:r>
    </w:p>
    <w:p w:rsidR="000A2406" w:rsidRPr="00921192" w:rsidRDefault="000A2406" w:rsidP="000A2406">
      <w:pPr>
        <w:ind w:left="20" w:firstLine="340"/>
        <w:jc w:val="both"/>
        <w:rPr>
          <w:lang w:val="en-US"/>
        </w:rPr>
      </w:pPr>
    </w:p>
    <w:p w:rsidR="000A2406" w:rsidRPr="00B34985" w:rsidRDefault="000A2406" w:rsidP="000A2406">
      <w:pPr>
        <w:jc w:val="both"/>
        <w:rPr>
          <w:b/>
          <w:color w:val="000080"/>
          <w:lang w:val="en-US"/>
        </w:rPr>
      </w:pPr>
      <w:r w:rsidRPr="00B34985">
        <w:rPr>
          <w:b/>
          <w:color w:val="000080"/>
          <w:lang w:val="en-US"/>
        </w:rPr>
        <w:t>“After the Bouchard-Taylor Commission.</w:t>
      </w:r>
      <w:r>
        <w:rPr>
          <w:b/>
          <w:color w:val="000080"/>
          <w:lang w:val="en-US"/>
        </w:rPr>
        <w:t xml:space="preserve"> </w:t>
      </w:r>
      <w:r w:rsidRPr="00B34985">
        <w:rPr>
          <w:b/>
          <w:color w:val="000080"/>
          <w:lang w:val="en-US"/>
        </w:rPr>
        <w:t>Religious Acco</w:t>
      </w:r>
      <w:r w:rsidRPr="00B34985">
        <w:rPr>
          <w:b/>
          <w:color w:val="000080"/>
          <w:lang w:val="en-US"/>
        </w:rPr>
        <w:t>m</w:t>
      </w:r>
      <w:r w:rsidRPr="00B34985">
        <w:rPr>
          <w:b/>
          <w:color w:val="000080"/>
          <w:lang w:val="en-US"/>
        </w:rPr>
        <w:t>modation</w:t>
      </w:r>
      <w:r>
        <w:rPr>
          <w:b/>
          <w:color w:val="000080"/>
          <w:lang w:val="en-US"/>
        </w:rPr>
        <w:t xml:space="preserve"> </w:t>
      </w:r>
      <w:r w:rsidRPr="00B34985">
        <w:rPr>
          <w:b/>
          <w:color w:val="000080"/>
          <w:lang w:val="en-US"/>
        </w:rPr>
        <w:t>and Human Rights in Quebec.”</w:t>
      </w:r>
    </w:p>
    <w:p w:rsidR="000A2406" w:rsidRPr="00921192" w:rsidRDefault="000A2406" w:rsidP="000A2406">
      <w:pPr>
        <w:jc w:val="both"/>
        <w:rPr>
          <w:lang w:val="en-US"/>
        </w:rPr>
      </w:pPr>
    </w:p>
    <w:p w:rsidR="000A2406" w:rsidRPr="00921192" w:rsidRDefault="000A2406" w:rsidP="000A2406">
      <w:pPr>
        <w:jc w:val="both"/>
        <w:rPr>
          <w:sz w:val="24"/>
          <w:lang w:val="en-US"/>
        </w:rPr>
      </w:pPr>
      <w:r w:rsidRPr="00921192">
        <w:rPr>
          <w:sz w:val="24"/>
          <w:lang w:val="en-US"/>
        </w:rPr>
        <w:t xml:space="preserve">Un texte publié dans le livre sous la direction d’Alain G. Gagnon et </w:t>
      </w:r>
      <w:r>
        <w:rPr>
          <w:sz w:val="24"/>
          <w:lang w:val="en-US"/>
        </w:rPr>
        <w:t xml:space="preserve">José Marίa Sauca, </w:t>
      </w:r>
      <w:r w:rsidRPr="00921192">
        <w:rPr>
          <w:b/>
          <w:i/>
          <w:color w:val="0000FF"/>
          <w:sz w:val="24"/>
          <w:lang w:val="en-US"/>
        </w:rPr>
        <w:t>Negociating diversity. Identity, Pluralism and Democracy</w:t>
      </w:r>
      <w:r>
        <w:rPr>
          <w:sz w:val="24"/>
          <w:lang w:val="en-US"/>
        </w:rPr>
        <w:t>, cha</w:t>
      </w:r>
      <w:r>
        <w:rPr>
          <w:sz w:val="24"/>
          <w:lang w:val="en-US"/>
        </w:rPr>
        <w:t>p</w:t>
      </w:r>
      <w:r>
        <w:rPr>
          <w:sz w:val="24"/>
          <w:lang w:val="en-US"/>
        </w:rPr>
        <w:t>ter 5, pp. 87-101</w:t>
      </w:r>
      <w:r w:rsidRPr="00921192">
        <w:rPr>
          <w:sz w:val="24"/>
          <w:lang w:val="en-US"/>
        </w:rPr>
        <w:t>. Bruxelles : P.I.E. Peter Lang, 201</w:t>
      </w:r>
      <w:r>
        <w:rPr>
          <w:sz w:val="24"/>
          <w:lang w:val="en-US"/>
        </w:rPr>
        <w:t>4</w:t>
      </w:r>
      <w:r w:rsidRPr="00921192">
        <w:rPr>
          <w:sz w:val="24"/>
          <w:lang w:val="en-US"/>
        </w:rPr>
        <w:t>, 2</w:t>
      </w:r>
      <w:r>
        <w:rPr>
          <w:sz w:val="24"/>
          <w:lang w:val="en-US"/>
        </w:rPr>
        <w:t>6</w:t>
      </w:r>
      <w:r w:rsidRPr="00921192">
        <w:rPr>
          <w:sz w:val="24"/>
          <w:lang w:val="en-US"/>
        </w:rPr>
        <w:t>6 pp. Collection : “Divers</w:t>
      </w:r>
      <w:r w:rsidRPr="00921192">
        <w:rPr>
          <w:sz w:val="24"/>
          <w:lang w:val="en-US"/>
        </w:rPr>
        <w:t>i</w:t>
      </w:r>
      <w:r w:rsidRPr="00921192">
        <w:rPr>
          <w:sz w:val="24"/>
          <w:lang w:val="en-US"/>
        </w:rPr>
        <w:t>tas”, no </w:t>
      </w:r>
      <w:r>
        <w:rPr>
          <w:sz w:val="24"/>
          <w:lang w:val="en-US"/>
        </w:rPr>
        <w:t>18</w:t>
      </w:r>
      <w:r w:rsidRPr="00921192">
        <w:rPr>
          <w:sz w:val="24"/>
          <w:lang w:val="en-US"/>
        </w:rPr>
        <w:t>.</w:t>
      </w:r>
    </w:p>
    <w:p w:rsidR="000A2406" w:rsidRPr="00921192" w:rsidRDefault="000A2406" w:rsidP="000A2406">
      <w:pPr>
        <w:jc w:val="both"/>
        <w:rPr>
          <w:sz w:val="24"/>
          <w:lang w:val="en-US"/>
        </w:rPr>
      </w:pPr>
    </w:p>
    <w:p w:rsidR="000A2406" w:rsidRPr="00921192" w:rsidRDefault="000A2406" w:rsidP="000A2406">
      <w:pPr>
        <w:ind w:left="20"/>
        <w:jc w:val="both"/>
        <w:rPr>
          <w:sz w:val="24"/>
          <w:lang w:val="en-US"/>
        </w:rPr>
      </w:pPr>
      <w:r w:rsidRPr="00921192">
        <w:rPr>
          <w:sz w:val="24"/>
          <w:lang w:val="en-US" w:bidi="ar-SA"/>
        </w:rPr>
        <w:t>M Alain-G. Gagnon, politologue, professeur au département de sciences pol</w:t>
      </w:r>
      <w:r w:rsidRPr="00921192">
        <w:rPr>
          <w:sz w:val="24"/>
          <w:lang w:val="en-US" w:bidi="ar-SA"/>
        </w:rPr>
        <w:t>i</w:t>
      </w:r>
      <w:r w:rsidRPr="00921192">
        <w:rPr>
          <w:sz w:val="24"/>
          <w:lang w:val="en-US" w:bidi="ar-SA"/>
        </w:rPr>
        <w:t xml:space="preserve">tique, UQÀM, nous a accordé le 17 mars 2006 son autorisation de diffuser en libre accès à tous l’ensemble de ses publications dans </w:t>
      </w:r>
      <w:r w:rsidRPr="00921192">
        <w:rPr>
          <w:i/>
          <w:sz w:val="24"/>
          <w:lang w:val="en-US" w:bidi="ar-SA"/>
        </w:rPr>
        <w:t>Les Classiques des sciences s</w:t>
      </w:r>
      <w:r w:rsidRPr="00921192">
        <w:rPr>
          <w:i/>
          <w:sz w:val="24"/>
          <w:lang w:val="en-US" w:bidi="ar-SA"/>
        </w:rPr>
        <w:t>o</w:t>
      </w:r>
      <w:r w:rsidRPr="00921192">
        <w:rPr>
          <w:i/>
          <w:sz w:val="24"/>
          <w:lang w:val="en-US" w:bidi="ar-SA"/>
        </w:rPr>
        <w:t>ciales</w:t>
      </w:r>
      <w:r w:rsidRPr="00921192">
        <w:rPr>
          <w:sz w:val="24"/>
          <w:lang w:val="en-US" w:bidi="ar-SA"/>
        </w:rPr>
        <w:t>. Le 18 novembre 2020, il nous réitérait son autorisation pour ce livre.</w:t>
      </w:r>
    </w:p>
    <w:p w:rsidR="000A2406" w:rsidRPr="00921192" w:rsidRDefault="000A2406" w:rsidP="000A2406">
      <w:pPr>
        <w:jc w:val="both"/>
        <w:rPr>
          <w:sz w:val="24"/>
          <w:lang w:val="en-US"/>
        </w:rPr>
      </w:pPr>
    </w:p>
    <w:p w:rsidR="000A2406" w:rsidRDefault="00CA2A84" w:rsidP="000A2406">
      <w:pPr>
        <w:tabs>
          <w:tab w:val="left" w:pos="3150"/>
        </w:tabs>
        <w:ind w:firstLine="0"/>
        <w:rPr>
          <w:sz w:val="24"/>
          <w:lang w:val="en-US"/>
        </w:rPr>
      </w:pPr>
      <w:r w:rsidRPr="00921192">
        <w:rPr>
          <w:noProof/>
          <w:sz w:val="24"/>
          <w:lang w:val="en-US"/>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A2406" w:rsidRPr="00921192">
        <w:rPr>
          <w:sz w:val="24"/>
          <w:lang w:val="en-US"/>
        </w:rPr>
        <w:t xml:space="preserve"> Courriel</w:t>
      </w:r>
      <w:r w:rsidR="000A2406">
        <w:rPr>
          <w:sz w:val="24"/>
          <w:lang w:val="en-US"/>
        </w:rPr>
        <w:t>s</w:t>
      </w:r>
      <w:r w:rsidR="000A2406" w:rsidRPr="00921192">
        <w:rPr>
          <w:sz w:val="24"/>
          <w:lang w:val="en-US"/>
        </w:rPr>
        <w:t> :</w:t>
      </w:r>
      <w:r w:rsidR="000A2406">
        <w:rPr>
          <w:sz w:val="24"/>
          <w:lang w:val="en-US"/>
        </w:rPr>
        <w:t xml:space="preserve"> Alain G. Gagnon:</w:t>
      </w:r>
      <w:r w:rsidR="000A2406" w:rsidRPr="00921192">
        <w:rPr>
          <w:sz w:val="24"/>
          <w:lang w:val="en-US"/>
        </w:rPr>
        <w:t xml:space="preserve"> </w:t>
      </w:r>
      <w:hyperlink r:id="rId15" w:history="1">
        <w:r w:rsidR="000A2406" w:rsidRPr="00921192">
          <w:rPr>
            <w:rStyle w:val="Lienhypertexte"/>
            <w:sz w:val="24"/>
            <w:lang w:val="en-US"/>
          </w:rPr>
          <w:t>gagnon.alain@uqam.ca</w:t>
        </w:r>
      </w:hyperlink>
    </w:p>
    <w:p w:rsidR="000A2406" w:rsidRPr="00921192" w:rsidRDefault="000A2406" w:rsidP="000A2406">
      <w:pPr>
        <w:tabs>
          <w:tab w:val="left" w:pos="3150"/>
        </w:tabs>
        <w:ind w:firstLine="0"/>
        <w:rPr>
          <w:sz w:val="24"/>
          <w:lang w:val="en-US"/>
        </w:rPr>
      </w:pPr>
      <w:r w:rsidRPr="00B34985">
        <w:rPr>
          <w:sz w:val="24"/>
          <w:lang w:val="en-US"/>
        </w:rPr>
        <w:t>Jocelyn Maclure</w:t>
      </w:r>
      <w:r>
        <w:rPr>
          <w:sz w:val="24"/>
          <w:lang w:val="en-US"/>
        </w:rPr>
        <w:t xml:space="preserve">: </w:t>
      </w:r>
      <w:hyperlink r:id="rId16" w:history="1">
        <w:r w:rsidRPr="00B60F82">
          <w:rPr>
            <w:rStyle w:val="Lienhypertexte"/>
            <w:sz w:val="24"/>
            <w:lang w:val="en-US"/>
          </w:rPr>
          <w:t>jocelyn.maclure@fp.ulaval.ca</w:t>
        </w:r>
      </w:hyperlink>
      <w:r>
        <w:rPr>
          <w:sz w:val="24"/>
          <w:lang w:val="en-US"/>
        </w:rPr>
        <w:t xml:space="preserve"> </w:t>
      </w:r>
    </w:p>
    <w:p w:rsidR="000A2406" w:rsidRPr="00921192" w:rsidRDefault="000A2406" w:rsidP="000A2406">
      <w:pPr>
        <w:ind w:left="20"/>
        <w:jc w:val="both"/>
        <w:rPr>
          <w:sz w:val="24"/>
          <w:lang w:val="en-US"/>
        </w:rPr>
      </w:pPr>
    </w:p>
    <w:p w:rsidR="000A2406" w:rsidRPr="00921192" w:rsidRDefault="00CA2A84" w:rsidP="000A2406">
      <w:pPr>
        <w:ind w:left="20"/>
        <w:jc w:val="both"/>
        <w:rPr>
          <w:sz w:val="24"/>
          <w:lang w:val="en-US"/>
        </w:rPr>
      </w:pPr>
      <w:r w:rsidRPr="00921192">
        <w:rPr>
          <w:noProof/>
          <w:sz w:val="24"/>
          <w:lang w:val="en-US"/>
        </w:rPr>
        <w:drawing>
          <wp:inline distT="0" distB="0" distL="0" distR="0">
            <wp:extent cx="1117600" cy="393700"/>
            <wp:effectExtent l="0" t="0" r="0" b="0"/>
            <wp:docPr id="4" name="Image 4" descr="CC-BY-NC-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C-BY-NC-N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0A2406" w:rsidRPr="00921192" w:rsidRDefault="000A2406" w:rsidP="000A2406">
      <w:pPr>
        <w:ind w:left="20"/>
        <w:jc w:val="both"/>
        <w:rPr>
          <w:sz w:val="24"/>
          <w:lang w:val="en-US"/>
        </w:rPr>
      </w:pPr>
    </w:p>
    <w:p w:rsidR="000A2406" w:rsidRPr="00921192" w:rsidRDefault="000A2406">
      <w:pPr>
        <w:ind w:right="1800" w:firstLine="0"/>
        <w:jc w:val="both"/>
        <w:rPr>
          <w:sz w:val="24"/>
          <w:lang w:val="en-US"/>
        </w:rPr>
      </w:pPr>
      <w:r w:rsidRPr="00921192">
        <w:rPr>
          <w:sz w:val="24"/>
          <w:lang w:val="en-US"/>
        </w:rPr>
        <w:t>Police de caractères utilisés :</w:t>
      </w:r>
    </w:p>
    <w:p w:rsidR="000A2406" w:rsidRPr="00921192" w:rsidRDefault="000A2406">
      <w:pPr>
        <w:ind w:right="1800" w:firstLine="0"/>
        <w:jc w:val="both"/>
        <w:rPr>
          <w:sz w:val="24"/>
          <w:lang w:val="en-US"/>
        </w:rPr>
      </w:pPr>
    </w:p>
    <w:p w:rsidR="000A2406" w:rsidRPr="00921192" w:rsidRDefault="000A2406" w:rsidP="000A2406">
      <w:pPr>
        <w:ind w:left="360" w:right="360" w:firstLine="0"/>
        <w:jc w:val="both"/>
        <w:rPr>
          <w:sz w:val="24"/>
          <w:lang w:val="en-US"/>
        </w:rPr>
      </w:pPr>
      <w:r w:rsidRPr="00921192">
        <w:rPr>
          <w:sz w:val="24"/>
          <w:lang w:val="en-US"/>
        </w:rPr>
        <w:t>Pour le texte: Times New Roman, 14 points.</w:t>
      </w:r>
    </w:p>
    <w:p w:rsidR="000A2406" w:rsidRPr="00921192" w:rsidRDefault="000A2406" w:rsidP="000A2406">
      <w:pPr>
        <w:ind w:left="360" w:right="360" w:firstLine="0"/>
        <w:jc w:val="both"/>
        <w:rPr>
          <w:sz w:val="24"/>
          <w:lang w:val="en-US"/>
        </w:rPr>
      </w:pPr>
      <w:r w:rsidRPr="00921192">
        <w:rPr>
          <w:sz w:val="24"/>
          <w:lang w:val="en-US"/>
        </w:rPr>
        <w:t>Pour les notes de bas de page : Times New Roman, 12 points.</w:t>
      </w:r>
    </w:p>
    <w:p w:rsidR="000A2406" w:rsidRPr="00921192" w:rsidRDefault="000A2406">
      <w:pPr>
        <w:ind w:left="360" w:right="1800" w:firstLine="0"/>
        <w:jc w:val="both"/>
        <w:rPr>
          <w:sz w:val="24"/>
          <w:lang w:val="en-US"/>
        </w:rPr>
      </w:pPr>
    </w:p>
    <w:p w:rsidR="000A2406" w:rsidRPr="00921192" w:rsidRDefault="000A2406">
      <w:pPr>
        <w:ind w:right="360" w:firstLine="0"/>
        <w:jc w:val="both"/>
        <w:rPr>
          <w:sz w:val="24"/>
          <w:lang w:val="en-US"/>
        </w:rPr>
      </w:pPr>
      <w:r w:rsidRPr="00921192">
        <w:rPr>
          <w:sz w:val="24"/>
          <w:lang w:val="en-US"/>
        </w:rPr>
        <w:t>Édition électronique réalisée avec le traitement de textes Microsoft Word 2008 pour Macintosh.</w:t>
      </w:r>
    </w:p>
    <w:p w:rsidR="000A2406" w:rsidRPr="00921192" w:rsidRDefault="000A2406">
      <w:pPr>
        <w:ind w:right="1800" w:firstLine="0"/>
        <w:jc w:val="both"/>
        <w:rPr>
          <w:sz w:val="24"/>
          <w:lang w:val="en-US"/>
        </w:rPr>
      </w:pPr>
    </w:p>
    <w:p w:rsidR="000A2406" w:rsidRPr="00921192" w:rsidRDefault="000A2406" w:rsidP="000A2406">
      <w:pPr>
        <w:ind w:right="540" w:firstLine="0"/>
        <w:jc w:val="both"/>
        <w:rPr>
          <w:sz w:val="24"/>
          <w:lang w:val="en-US"/>
        </w:rPr>
      </w:pPr>
      <w:r w:rsidRPr="00921192">
        <w:rPr>
          <w:sz w:val="24"/>
          <w:lang w:val="en-US"/>
        </w:rPr>
        <w:t>Mise en page sur papier format : LETTRE US, 8.5’’ x 11’’.</w:t>
      </w:r>
    </w:p>
    <w:p w:rsidR="000A2406" w:rsidRPr="00921192" w:rsidRDefault="000A2406">
      <w:pPr>
        <w:ind w:right="1800" w:firstLine="0"/>
        <w:jc w:val="both"/>
        <w:rPr>
          <w:sz w:val="24"/>
          <w:lang w:val="en-US"/>
        </w:rPr>
      </w:pPr>
    </w:p>
    <w:p w:rsidR="000A2406" w:rsidRPr="00921192" w:rsidRDefault="000A2406" w:rsidP="000A2406">
      <w:pPr>
        <w:ind w:firstLine="0"/>
        <w:jc w:val="both"/>
        <w:rPr>
          <w:sz w:val="24"/>
          <w:lang w:val="en-US"/>
        </w:rPr>
      </w:pPr>
      <w:r w:rsidRPr="00921192">
        <w:rPr>
          <w:sz w:val="24"/>
          <w:lang w:val="en-US"/>
        </w:rPr>
        <w:t>Édition numérique réalisée le 5 décembre 2020 à Chicoutimi, Qu</w:t>
      </w:r>
      <w:r w:rsidRPr="00921192">
        <w:rPr>
          <w:sz w:val="24"/>
          <w:lang w:val="en-US"/>
        </w:rPr>
        <w:t>é</w:t>
      </w:r>
      <w:r w:rsidRPr="00921192">
        <w:rPr>
          <w:sz w:val="24"/>
          <w:lang w:val="en-US"/>
        </w:rPr>
        <w:t>bec.</w:t>
      </w:r>
    </w:p>
    <w:p w:rsidR="000A2406" w:rsidRPr="00921192" w:rsidRDefault="000A2406">
      <w:pPr>
        <w:ind w:right="1800" w:firstLine="0"/>
        <w:jc w:val="both"/>
        <w:rPr>
          <w:sz w:val="24"/>
          <w:lang w:val="en-US"/>
        </w:rPr>
      </w:pPr>
    </w:p>
    <w:p w:rsidR="000A2406" w:rsidRPr="00921192" w:rsidRDefault="00CA2A84">
      <w:pPr>
        <w:ind w:right="1800" w:firstLine="0"/>
        <w:jc w:val="both"/>
        <w:rPr>
          <w:lang w:val="en-US"/>
        </w:rPr>
      </w:pPr>
      <w:r w:rsidRPr="00921192">
        <w:rPr>
          <w:noProof/>
          <w:lang w:val="en-US"/>
        </w:rPr>
        <w:drawing>
          <wp:inline distT="0" distB="0" distL="0" distR="0">
            <wp:extent cx="1117600" cy="393700"/>
            <wp:effectExtent l="0" t="0" r="0" b="0"/>
            <wp:docPr id="5" name="Image 5"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0A2406" w:rsidRPr="00921192" w:rsidRDefault="000A2406" w:rsidP="000A2406">
      <w:pPr>
        <w:ind w:left="20"/>
        <w:jc w:val="both"/>
        <w:rPr>
          <w:lang w:val="en-US"/>
        </w:rPr>
      </w:pPr>
      <w:r w:rsidRPr="00921192">
        <w:rPr>
          <w:lang w:val="en-US"/>
        </w:rPr>
        <w:br w:type="page"/>
      </w:r>
    </w:p>
    <w:p w:rsidR="000A2406" w:rsidRPr="00921192" w:rsidRDefault="000A2406" w:rsidP="000A2406">
      <w:pPr>
        <w:ind w:firstLine="0"/>
        <w:jc w:val="center"/>
        <w:rPr>
          <w:b/>
          <w:sz w:val="36"/>
          <w:lang w:val="en-US"/>
        </w:rPr>
      </w:pPr>
      <w:r>
        <w:rPr>
          <w:sz w:val="36"/>
          <w:lang w:val="en-US"/>
        </w:rPr>
        <w:t>Jocelyn MACLURE</w:t>
      </w:r>
    </w:p>
    <w:p w:rsidR="000A2406" w:rsidRDefault="000A2406" w:rsidP="000A2406">
      <w:pPr>
        <w:ind w:firstLine="0"/>
        <w:jc w:val="center"/>
        <w:rPr>
          <w:sz w:val="20"/>
          <w:lang w:val="en-US" w:bidi="ar-SA"/>
        </w:rPr>
      </w:pPr>
      <w:r w:rsidRPr="00B34985">
        <w:rPr>
          <w:sz w:val="20"/>
          <w:lang w:val="en-US" w:bidi="ar-SA"/>
        </w:rPr>
        <w:t>Professor, Department of Philosophy, Laval University, Quebec City</w:t>
      </w:r>
    </w:p>
    <w:p w:rsidR="000A2406" w:rsidRPr="00921192" w:rsidRDefault="000A2406" w:rsidP="000A2406">
      <w:pPr>
        <w:ind w:firstLine="0"/>
        <w:jc w:val="center"/>
        <w:rPr>
          <w:lang w:val="en-US"/>
        </w:rPr>
      </w:pPr>
    </w:p>
    <w:p w:rsidR="000A2406" w:rsidRPr="00921192" w:rsidRDefault="000A2406" w:rsidP="000A2406">
      <w:pPr>
        <w:ind w:firstLine="0"/>
        <w:jc w:val="center"/>
        <w:rPr>
          <w:color w:val="000080"/>
          <w:sz w:val="36"/>
          <w:lang w:val="en-US"/>
        </w:rPr>
      </w:pPr>
      <w:r w:rsidRPr="00B34985">
        <w:rPr>
          <w:color w:val="000080"/>
          <w:sz w:val="36"/>
          <w:lang w:val="en-US"/>
        </w:rPr>
        <w:t xml:space="preserve">“After </w:t>
      </w:r>
      <w:r>
        <w:rPr>
          <w:color w:val="000080"/>
          <w:sz w:val="36"/>
          <w:lang w:val="en-US"/>
        </w:rPr>
        <w:t>the Bouchard-Taylor Commission.</w:t>
      </w:r>
      <w:r>
        <w:rPr>
          <w:color w:val="000080"/>
          <w:sz w:val="36"/>
          <w:lang w:val="en-US"/>
        </w:rPr>
        <w:br/>
      </w:r>
      <w:r w:rsidRPr="00B34985">
        <w:rPr>
          <w:color w:val="000080"/>
          <w:sz w:val="36"/>
          <w:lang w:val="en-US"/>
        </w:rPr>
        <w:t>Religious Accom</w:t>
      </w:r>
      <w:r>
        <w:rPr>
          <w:color w:val="000080"/>
          <w:sz w:val="36"/>
          <w:lang w:val="en-US"/>
        </w:rPr>
        <w:t>modation and Human Rights</w:t>
      </w:r>
      <w:r>
        <w:rPr>
          <w:color w:val="000080"/>
          <w:sz w:val="36"/>
          <w:lang w:val="en-US"/>
        </w:rPr>
        <w:br/>
      </w:r>
      <w:r w:rsidRPr="00B34985">
        <w:rPr>
          <w:color w:val="000080"/>
          <w:sz w:val="36"/>
          <w:lang w:val="en-US"/>
        </w:rPr>
        <w:t>in Qu</w:t>
      </w:r>
      <w:r w:rsidRPr="00B34985">
        <w:rPr>
          <w:color w:val="000080"/>
          <w:sz w:val="36"/>
          <w:lang w:val="en-US"/>
        </w:rPr>
        <w:t>e</w:t>
      </w:r>
      <w:r w:rsidRPr="00B34985">
        <w:rPr>
          <w:color w:val="000080"/>
          <w:sz w:val="36"/>
          <w:lang w:val="en-US"/>
        </w:rPr>
        <w:t>bec.”</w:t>
      </w:r>
    </w:p>
    <w:p w:rsidR="000A2406" w:rsidRPr="00921192" w:rsidRDefault="000A2406" w:rsidP="000A2406">
      <w:pPr>
        <w:ind w:firstLine="0"/>
        <w:jc w:val="center"/>
        <w:rPr>
          <w:color w:val="000080"/>
          <w:sz w:val="36"/>
          <w:lang w:val="en-US"/>
        </w:rPr>
      </w:pPr>
    </w:p>
    <w:p w:rsidR="000A2406" w:rsidRPr="00921192" w:rsidRDefault="00CA2A84" w:rsidP="000A2406">
      <w:pPr>
        <w:ind w:firstLine="0"/>
        <w:jc w:val="center"/>
        <w:rPr>
          <w:lang w:val="en-US"/>
        </w:rPr>
      </w:pPr>
      <w:r w:rsidRPr="00921192">
        <w:rPr>
          <w:noProof/>
          <w:lang w:val="en-US"/>
        </w:rPr>
        <w:drawing>
          <wp:inline distT="0" distB="0" distL="0" distR="0">
            <wp:extent cx="3276600" cy="4787900"/>
            <wp:effectExtent l="0" t="0" r="0" b="0"/>
            <wp:docPr id="6" name="Image 6" descr="Negotiating_Diversity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Negotiating_Diversity_L2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0" cy="4787900"/>
                    </a:xfrm>
                    <a:prstGeom prst="rect">
                      <a:avLst/>
                    </a:prstGeom>
                    <a:noFill/>
                    <a:ln>
                      <a:noFill/>
                    </a:ln>
                  </pic:spPr>
                </pic:pic>
              </a:graphicData>
            </a:graphic>
          </wp:inline>
        </w:drawing>
      </w:r>
    </w:p>
    <w:p w:rsidR="000A2406" w:rsidRPr="00921192" w:rsidRDefault="000A2406" w:rsidP="000A2406">
      <w:pPr>
        <w:jc w:val="both"/>
        <w:rPr>
          <w:lang w:val="en-US"/>
        </w:rPr>
      </w:pPr>
    </w:p>
    <w:p w:rsidR="000A2406" w:rsidRPr="00921192" w:rsidRDefault="000A2406" w:rsidP="000A2406">
      <w:pPr>
        <w:jc w:val="both"/>
        <w:rPr>
          <w:sz w:val="24"/>
          <w:lang w:val="en-US"/>
        </w:rPr>
      </w:pPr>
      <w:r w:rsidRPr="00921192">
        <w:rPr>
          <w:sz w:val="24"/>
          <w:lang w:val="en-US"/>
        </w:rPr>
        <w:t xml:space="preserve">Un texte publié dans le livre sous la direction d’Alain G. Gagnon et </w:t>
      </w:r>
      <w:r>
        <w:rPr>
          <w:sz w:val="24"/>
          <w:lang w:val="en-US"/>
        </w:rPr>
        <w:t xml:space="preserve">José Marίa Sauca, </w:t>
      </w:r>
      <w:r w:rsidRPr="00921192">
        <w:rPr>
          <w:b/>
          <w:i/>
          <w:color w:val="0000FF"/>
          <w:sz w:val="24"/>
          <w:lang w:val="en-US"/>
        </w:rPr>
        <w:t>Negociating diversity. Identity, Pluralism and Democracy</w:t>
      </w:r>
      <w:r>
        <w:rPr>
          <w:sz w:val="24"/>
          <w:lang w:val="en-US"/>
        </w:rPr>
        <w:t>, cha</w:t>
      </w:r>
      <w:r>
        <w:rPr>
          <w:sz w:val="24"/>
          <w:lang w:val="en-US"/>
        </w:rPr>
        <w:t>p</w:t>
      </w:r>
      <w:r>
        <w:rPr>
          <w:sz w:val="24"/>
          <w:lang w:val="en-US"/>
        </w:rPr>
        <w:t>ter 5, pp. 87-101</w:t>
      </w:r>
      <w:r w:rsidRPr="00921192">
        <w:rPr>
          <w:sz w:val="24"/>
          <w:lang w:val="en-US"/>
        </w:rPr>
        <w:t>. Bruxelles : P.I.E. Peter Lang, 201</w:t>
      </w:r>
      <w:r>
        <w:rPr>
          <w:sz w:val="24"/>
          <w:lang w:val="en-US"/>
        </w:rPr>
        <w:t>4</w:t>
      </w:r>
      <w:r w:rsidRPr="00921192">
        <w:rPr>
          <w:sz w:val="24"/>
          <w:lang w:val="en-US"/>
        </w:rPr>
        <w:t>, 2</w:t>
      </w:r>
      <w:r>
        <w:rPr>
          <w:sz w:val="24"/>
          <w:lang w:val="en-US"/>
        </w:rPr>
        <w:t>6</w:t>
      </w:r>
      <w:r w:rsidRPr="00921192">
        <w:rPr>
          <w:sz w:val="24"/>
          <w:lang w:val="en-US"/>
        </w:rPr>
        <w:t>6 pp. Collection : “Divers</w:t>
      </w:r>
      <w:r w:rsidRPr="00921192">
        <w:rPr>
          <w:sz w:val="24"/>
          <w:lang w:val="en-US"/>
        </w:rPr>
        <w:t>i</w:t>
      </w:r>
      <w:r w:rsidRPr="00921192">
        <w:rPr>
          <w:sz w:val="24"/>
          <w:lang w:val="en-US"/>
        </w:rPr>
        <w:t>tas”, no </w:t>
      </w:r>
      <w:r>
        <w:rPr>
          <w:sz w:val="24"/>
          <w:lang w:val="en-US"/>
        </w:rPr>
        <w:t>18</w:t>
      </w:r>
    </w:p>
    <w:p w:rsidR="000A2406" w:rsidRPr="00921192" w:rsidRDefault="000A2406" w:rsidP="000A2406">
      <w:pPr>
        <w:jc w:val="both"/>
        <w:rPr>
          <w:lang w:val="en-US"/>
        </w:rPr>
      </w:pPr>
      <w:r w:rsidRPr="00921192">
        <w:rPr>
          <w:lang w:val="en-US"/>
        </w:rPr>
        <w:br w:type="page"/>
      </w:r>
    </w:p>
    <w:p w:rsidR="000A2406" w:rsidRPr="00921192" w:rsidRDefault="000A2406">
      <w:pPr>
        <w:jc w:val="both"/>
        <w:rPr>
          <w:lang w:val="en-US"/>
        </w:rPr>
      </w:pPr>
    </w:p>
    <w:p w:rsidR="000A2406" w:rsidRDefault="000A2406">
      <w:pPr>
        <w:jc w:val="both"/>
        <w:rPr>
          <w:lang w:val="en-US"/>
        </w:rPr>
      </w:pPr>
    </w:p>
    <w:p w:rsidR="000A2406" w:rsidRPr="000116CB" w:rsidRDefault="000A2406" w:rsidP="000A2406">
      <w:pPr>
        <w:ind w:firstLine="0"/>
        <w:jc w:val="center"/>
        <w:rPr>
          <w:sz w:val="24"/>
          <w:lang w:val="en-US"/>
        </w:rPr>
      </w:pPr>
      <w:r w:rsidRPr="000116CB">
        <w:rPr>
          <w:b/>
          <w:sz w:val="24"/>
          <w:lang w:val="en-US"/>
        </w:rPr>
        <w:t>“After the Bouchard-Taylor Commission.</w:t>
      </w:r>
      <w:r w:rsidRPr="000116CB">
        <w:rPr>
          <w:b/>
          <w:sz w:val="24"/>
          <w:lang w:val="en-US"/>
        </w:rPr>
        <w:br/>
        <w:t>Religious Acco</w:t>
      </w:r>
      <w:r w:rsidRPr="000116CB">
        <w:rPr>
          <w:b/>
          <w:sz w:val="24"/>
          <w:lang w:val="en-US"/>
        </w:rPr>
        <w:t>m</w:t>
      </w:r>
      <w:r w:rsidRPr="000116CB">
        <w:rPr>
          <w:b/>
          <w:sz w:val="24"/>
          <w:lang w:val="en-US"/>
        </w:rPr>
        <w:t>modation and Human Rights in Quebec.”</w:t>
      </w:r>
    </w:p>
    <w:p w:rsidR="000A2406" w:rsidRPr="00921192" w:rsidRDefault="000A2406" w:rsidP="000A2406">
      <w:pPr>
        <w:pStyle w:val="planchest"/>
        <w:rPr>
          <w:lang w:val="en-US"/>
        </w:rPr>
      </w:pPr>
      <w:bookmarkStart w:id="1" w:name="tdm"/>
      <w:r w:rsidRPr="00921192">
        <w:rPr>
          <w:lang w:val="en-US"/>
        </w:rPr>
        <w:t>Table des matières</w:t>
      </w:r>
      <w:bookmarkEnd w:id="1"/>
    </w:p>
    <w:p w:rsidR="000A2406" w:rsidRPr="00921192" w:rsidRDefault="000A2406" w:rsidP="000A2406">
      <w:pPr>
        <w:ind w:left="360" w:hanging="360"/>
        <w:rPr>
          <w:lang w:val="en-US"/>
        </w:rPr>
      </w:pPr>
    </w:p>
    <w:p w:rsidR="000A2406" w:rsidRDefault="000A2406" w:rsidP="000A2406">
      <w:pPr>
        <w:ind w:left="360" w:hanging="360"/>
        <w:rPr>
          <w:lang w:val="en-US"/>
        </w:rPr>
      </w:pPr>
    </w:p>
    <w:p w:rsidR="000A2406" w:rsidRDefault="000A2406" w:rsidP="000A2406">
      <w:pPr>
        <w:ind w:left="360" w:hanging="360"/>
        <w:rPr>
          <w:lang w:val="en-US"/>
        </w:rPr>
      </w:pPr>
    </w:p>
    <w:p w:rsidR="000A2406" w:rsidRDefault="000A2406" w:rsidP="000A2406">
      <w:pPr>
        <w:ind w:left="360" w:hanging="360"/>
        <w:rPr>
          <w:lang w:val="en-US"/>
        </w:rPr>
      </w:pPr>
      <w:hyperlink w:anchor="After_intro" w:history="1">
        <w:r w:rsidRPr="00D12B24">
          <w:rPr>
            <w:rStyle w:val="Lienhypertexte"/>
            <w:lang w:val="en-US"/>
          </w:rPr>
          <w:t>Introduction</w:t>
        </w:r>
      </w:hyperlink>
      <w:r>
        <w:rPr>
          <w:lang w:val="en-US"/>
        </w:rPr>
        <w:t xml:space="preserve"> [87]</w:t>
      </w:r>
    </w:p>
    <w:p w:rsidR="000A2406" w:rsidRDefault="000A2406" w:rsidP="000A2406">
      <w:pPr>
        <w:ind w:left="360" w:hanging="360"/>
        <w:rPr>
          <w:lang w:val="en-US"/>
        </w:rPr>
      </w:pPr>
    </w:p>
    <w:p w:rsidR="000A2406" w:rsidRDefault="000A2406" w:rsidP="000A2406">
      <w:pPr>
        <w:ind w:left="360" w:hanging="360"/>
        <w:rPr>
          <w:lang w:val="en-US"/>
        </w:rPr>
      </w:pPr>
      <w:r w:rsidRPr="00C95ECB">
        <w:rPr>
          <w:bCs/>
          <w:szCs w:val="22"/>
          <w:lang w:val="en-US"/>
        </w:rPr>
        <w:t>1.</w:t>
      </w:r>
      <w:r>
        <w:rPr>
          <w:bCs/>
          <w:szCs w:val="22"/>
          <w:lang w:val="en-US"/>
        </w:rPr>
        <w:tab/>
      </w:r>
      <w:hyperlink w:anchor="After_1" w:history="1">
        <w:r w:rsidRPr="00D12B24">
          <w:rPr>
            <w:rStyle w:val="Lienhypertexte"/>
            <w:bCs/>
            <w:szCs w:val="22"/>
            <w:lang w:val="en-US"/>
          </w:rPr>
          <w:t>Reasonable Accommodation</w:t>
        </w:r>
      </w:hyperlink>
      <w:r>
        <w:rPr>
          <w:bCs/>
          <w:szCs w:val="22"/>
          <w:lang w:val="en-US"/>
        </w:rPr>
        <w:t xml:space="preserve"> [88]</w:t>
      </w:r>
    </w:p>
    <w:p w:rsidR="000A2406" w:rsidRDefault="000A2406" w:rsidP="000A2406">
      <w:pPr>
        <w:ind w:left="900" w:hanging="540"/>
        <w:rPr>
          <w:lang w:val="en-US"/>
        </w:rPr>
      </w:pPr>
    </w:p>
    <w:p w:rsidR="000A2406" w:rsidRPr="000116CB" w:rsidRDefault="000A2406" w:rsidP="000A2406">
      <w:pPr>
        <w:ind w:left="900" w:hanging="540"/>
        <w:rPr>
          <w:lang w:val="en-US"/>
        </w:rPr>
      </w:pPr>
      <w:r>
        <w:rPr>
          <w:bCs/>
          <w:i/>
          <w:szCs w:val="22"/>
          <w:lang w:val="en-US"/>
        </w:rPr>
        <w:t>1.1.</w:t>
      </w:r>
      <w:r>
        <w:rPr>
          <w:bCs/>
          <w:szCs w:val="22"/>
          <w:lang w:val="en-US"/>
        </w:rPr>
        <w:tab/>
      </w:r>
      <w:hyperlink w:anchor="After_1_1" w:history="1">
        <w:r w:rsidRPr="00D12B24">
          <w:rPr>
            <w:rStyle w:val="Lienhypertexte"/>
            <w:bCs/>
            <w:i/>
            <w:iCs/>
            <w:szCs w:val="22"/>
            <w:lang w:val="en-US"/>
          </w:rPr>
          <w:t>The Definition of a Reasonable Accommodation</w:t>
        </w:r>
      </w:hyperlink>
      <w:r>
        <w:rPr>
          <w:bCs/>
          <w:iCs/>
          <w:szCs w:val="22"/>
          <w:lang w:val="en-US"/>
        </w:rPr>
        <w:t xml:space="preserve"> [88]</w:t>
      </w:r>
    </w:p>
    <w:p w:rsidR="000A2406" w:rsidRPr="000116CB" w:rsidRDefault="000A2406" w:rsidP="000A2406">
      <w:pPr>
        <w:ind w:left="900" w:hanging="540"/>
        <w:rPr>
          <w:lang w:val="en-US"/>
        </w:rPr>
      </w:pPr>
      <w:r w:rsidRPr="00C95ECB">
        <w:rPr>
          <w:i/>
          <w:iCs/>
          <w:lang w:val="en-US"/>
        </w:rPr>
        <w:t>1.2</w:t>
      </w:r>
      <w:r>
        <w:rPr>
          <w:i/>
          <w:iCs/>
          <w:lang w:val="en-US"/>
        </w:rPr>
        <w:t>.</w:t>
      </w:r>
      <w:r>
        <w:rPr>
          <w:i/>
          <w:iCs/>
          <w:lang w:val="en-US"/>
        </w:rPr>
        <w:tab/>
      </w:r>
      <w:hyperlink w:anchor="After_1_2" w:history="1">
        <w:r w:rsidRPr="00D12B24">
          <w:rPr>
            <w:rStyle w:val="Lienhypertexte"/>
            <w:i/>
            <w:iCs/>
            <w:lang w:val="en-US"/>
          </w:rPr>
          <w:t>The Limits to the Duty to Accommodate</w:t>
        </w:r>
      </w:hyperlink>
      <w:r>
        <w:rPr>
          <w:iCs/>
          <w:lang w:val="en-US"/>
        </w:rPr>
        <w:t xml:space="preserve"> [91]</w:t>
      </w:r>
    </w:p>
    <w:p w:rsidR="000A2406" w:rsidRDefault="000A2406" w:rsidP="000A2406">
      <w:pPr>
        <w:ind w:left="360" w:hanging="360"/>
        <w:rPr>
          <w:lang w:val="en-US"/>
        </w:rPr>
      </w:pPr>
    </w:p>
    <w:p w:rsidR="000A2406" w:rsidRDefault="000A2406" w:rsidP="000A2406">
      <w:pPr>
        <w:ind w:left="360" w:hanging="360"/>
        <w:rPr>
          <w:lang w:val="en-US"/>
        </w:rPr>
      </w:pPr>
      <w:r w:rsidRPr="00C95ECB">
        <w:rPr>
          <w:bCs/>
          <w:lang w:val="en-US"/>
        </w:rPr>
        <w:t xml:space="preserve">2. </w:t>
      </w:r>
      <w:hyperlink w:anchor="After_2" w:history="1">
        <w:r w:rsidRPr="00D12B24">
          <w:rPr>
            <w:rStyle w:val="Lienhypertexte"/>
            <w:bCs/>
            <w:lang w:val="en-US"/>
          </w:rPr>
          <w:t>Secularism</w:t>
        </w:r>
      </w:hyperlink>
      <w:r>
        <w:rPr>
          <w:bCs/>
          <w:lang w:val="en-US"/>
        </w:rPr>
        <w:t xml:space="preserve"> [94]</w:t>
      </w:r>
    </w:p>
    <w:p w:rsidR="000A2406" w:rsidRDefault="000A2406" w:rsidP="000A2406">
      <w:pPr>
        <w:ind w:left="360" w:hanging="360"/>
        <w:rPr>
          <w:lang w:val="en-US"/>
        </w:rPr>
      </w:pPr>
    </w:p>
    <w:p w:rsidR="000A2406" w:rsidRPr="000116CB" w:rsidRDefault="000A2406" w:rsidP="000A2406">
      <w:pPr>
        <w:ind w:left="900" w:hanging="540"/>
        <w:rPr>
          <w:lang w:val="en-US"/>
        </w:rPr>
      </w:pPr>
      <w:r>
        <w:rPr>
          <w:i/>
          <w:iCs/>
          <w:lang w:val="en-US"/>
        </w:rPr>
        <w:t>2.1.</w:t>
      </w:r>
      <w:r>
        <w:rPr>
          <w:i/>
          <w:iCs/>
          <w:lang w:val="en-US"/>
        </w:rPr>
        <w:tab/>
      </w:r>
      <w:hyperlink w:anchor="After_2_1" w:history="1">
        <w:r w:rsidRPr="00D12B24">
          <w:rPr>
            <w:rStyle w:val="Lienhypertexte"/>
            <w:i/>
            <w:iCs/>
            <w:lang w:val="en-US"/>
          </w:rPr>
          <w:t>Distinction between Institutions and Individuals</w:t>
        </w:r>
      </w:hyperlink>
      <w:r>
        <w:rPr>
          <w:iCs/>
          <w:lang w:val="en-US"/>
        </w:rPr>
        <w:t xml:space="preserve"> [96]</w:t>
      </w:r>
    </w:p>
    <w:p w:rsidR="000A2406" w:rsidRPr="000116CB" w:rsidRDefault="000A2406" w:rsidP="000A2406">
      <w:pPr>
        <w:ind w:left="900" w:hanging="540"/>
        <w:rPr>
          <w:lang w:val="en-US"/>
        </w:rPr>
      </w:pPr>
      <w:r w:rsidRPr="00C95ECB">
        <w:rPr>
          <w:i/>
          <w:iCs/>
          <w:lang w:val="en-US"/>
        </w:rPr>
        <w:t>2.2</w:t>
      </w:r>
      <w:r>
        <w:rPr>
          <w:i/>
          <w:iCs/>
          <w:lang w:val="en-US"/>
        </w:rPr>
        <w:t>.</w:t>
      </w:r>
      <w:r>
        <w:rPr>
          <w:i/>
          <w:iCs/>
          <w:lang w:val="en-US"/>
        </w:rPr>
        <w:tab/>
      </w:r>
      <w:hyperlink w:anchor="After_2_2" w:history="1">
        <w:r w:rsidRPr="00D12B24">
          <w:rPr>
            <w:rStyle w:val="Lienhypertexte"/>
            <w:i/>
            <w:iCs/>
            <w:lang w:val="en-US"/>
          </w:rPr>
          <w:t>Should Public Officials Be Allowed to Wear Visible Religious Signs ?</w:t>
        </w:r>
      </w:hyperlink>
      <w:r>
        <w:rPr>
          <w:iCs/>
          <w:lang w:val="en-US"/>
        </w:rPr>
        <w:t xml:space="preserve"> [96]</w:t>
      </w:r>
    </w:p>
    <w:p w:rsidR="000A2406" w:rsidRPr="000116CB" w:rsidRDefault="000A2406" w:rsidP="000A2406">
      <w:pPr>
        <w:ind w:left="900" w:hanging="540"/>
        <w:rPr>
          <w:lang w:val="en-US"/>
        </w:rPr>
      </w:pPr>
      <w:r w:rsidRPr="00C95ECB">
        <w:rPr>
          <w:i/>
          <w:iCs/>
          <w:szCs w:val="22"/>
          <w:lang w:val="en-US"/>
        </w:rPr>
        <w:t>2.3</w:t>
      </w:r>
      <w:r>
        <w:rPr>
          <w:i/>
          <w:iCs/>
          <w:szCs w:val="22"/>
          <w:lang w:val="en-US"/>
        </w:rPr>
        <w:t>.</w:t>
      </w:r>
      <w:r>
        <w:rPr>
          <w:i/>
          <w:iCs/>
          <w:szCs w:val="22"/>
          <w:lang w:val="en-US"/>
        </w:rPr>
        <w:tab/>
      </w:r>
      <w:hyperlink w:anchor="After_2_3" w:history="1">
        <w:r w:rsidRPr="00D12B24">
          <w:rPr>
            <w:rStyle w:val="Lienhypertexte"/>
            <w:i/>
            <w:iCs/>
            <w:szCs w:val="22"/>
            <w:lang w:val="en-US"/>
          </w:rPr>
          <w:t>Heritage vs. Establishment</w:t>
        </w:r>
      </w:hyperlink>
      <w:r>
        <w:rPr>
          <w:iCs/>
          <w:szCs w:val="22"/>
          <w:lang w:val="en-US"/>
        </w:rPr>
        <w:t xml:space="preserve"> [98]</w:t>
      </w:r>
    </w:p>
    <w:p w:rsidR="000A2406" w:rsidRDefault="000A2406" w:rsidP="000A2406">
      <w:pPr>
        <w:ind w:left="900" w:hanging="540"/>
        <w:rPr>
          <w:lang w:val="en-US"/>
        </w:rPr>
      </w:pPr>
    </w:p>
    <w:p w:rsidR="000A2406" w:rsidRDefault="000A2406" w:rsidP="000A2406">
      <w:pPr>
        <w:ind w:left="360" w:hanging="360"/>
        <w:rPr>
          <w:lang w:val="en-US"/>
        </w:rPr>
      </w:pPr>
      <w:r w:rsidRPr="00C95ECB">
        <w:rPr>
          <w:bCs/>
          <w:szCs w:val="22"/>
          <w:lang w:val="en-US"/>
        </w:rPr>
        <w:t>3.</w:t>
      </w:r>
      <w:r>
        <w:rPr>
          <w:bCs/>
          <w:szCs w:val="22"/>
          <w:lang w:val="en-US"/>
        </w:rPr>
        <w:tab/>
      </w:r>
      <w:hyperlink w:anchor="After_3" w:history="1">
        <w:r w:rsidRPr="00D12B24">
          <w:rPr>
            <w:rStyle w:val="Lienhypertexte"/>
            <w:bCs/>
            <w:szCs w:val="22"/>
            <w:lang w:val="en-US"/>
          </w:rPr>
          <w:t>The Aftermath of the Bouchard-Taylor Commission : Quebec's Bill 94</w:t>
        </w:r>
      </w:hyperlink>
      <w:r>
        <w:rPr>
          <w:bCs/>
          <w:szCs w:val="22"/>
          <w:lang w:val="en-US"/>
        </w:rPr>
        <w:t xml:space="preserve"> [99]</w:t>
      </w:r>
    </w:p>
    <w:p w:rsidR="000A2406" w:rsidRDefault="000A2406" w:rsidP="000A2406">
      <w:pPr>
        <w:ind w:left="360" w:hanging="360"/>
        <w:rPr>
          <w:lang w:val="en-US"/>
        </w:rPr>
      </w:pPr>
    </w:p>
    <w:p w:rsidR="000A2406" w:rsidRPr="00921192" w:rsidRDefault="000A2406" w:rsidP="000A2406">
      <w:pPr>
        <w:ind w:left="360" w:hanging="360"/>
        <w:rPr>
          <w:lang w:val="en-US"/>
        </w:rPr>
      </w:pPr>
      <w:hyperlink w:anchor="After_conclusion" w:history="1">
        <w:r w:rsidRPr="00D12B24">
          <w:rPr>
            <w:rStyle w:val="Lienhypertexte"/>
            <w:lang w:val="en-US"/>
          </w:rPr>
          <w:t>Conclusion</w:t>
        </w:r>
      </w:hyperlink>
      <w:r>
        <w:rPr>
          <w:lang w:val="en-US"/>
        </w:rPr>
        <w:t xml:space="preserve"> [101]</w:t>
      </w:r>
    </w:p>
    <w:p w:rsidR="000A2406" w:rsidRPr="00921192" w:rsidRDefault="000A2406" w:rsidP="000A2406">
      <w:pPr>
        <w:jc w:val="both"/>
        <w:rPr>
          <w:lang w:val="en-US"/>
        </w:rPr>
      </w:pPr>
      <w:r w:rsidRPr="00921192">
        <w:rPr>
          <w:lang w:val="en-US"/>
        </w:rPr>
        <w:br w:type="page"/>
      </w:r>
    </w:p>
    <w:p w:rsidR="000A2406" w:rsidRPr="00921192" w:rsidRDefault="000A2406" w:rsidP="000A2406">
      <w:pPr>
        <w:jc w:val="both"/>
        <w:rPr>
          <w:lang w:val="en-US"/>
        </w:rPr>
      </w:pPr>
    </w:p>
    <w:p w:rsidR="000A2406" w:rsidRPr="00921192" w:rsidRDefault="000A2406" w:rsidP="000A2406">
      <w:pPr>
        <w:jc w:val="both"/>
        <w:rPr>
          <w:lang w:val="en-US"/>
        </w:rPr>
      </w:pPr>
    </w:p>
    <w:p w:rsidR="000A2406" w:rsidRPr="00921192" w:rsidRDefault="000A2406" w:rsidP="000A2406">
      <w:pPr>
        <w:pStyle w:val="NormalWeb"/>
        <w:spacing w:before="2" w:after="2"/>
        <w:jc w:val="both"/>
        <w:rPr>
          <w:rFonts w:ascii="Times New Roman" w:hAnsi="Times New Roman"/>
          <w:sz w:val="28"/>
          <w:lang w:val="en-US"/>
        </w:rPr>
      </w:pPr>
      <w:r w:rsidRPr="00921192">
        <w:rPr>
          <w:rFonts w:ascii="Times New Roman" w:hAnsi="Times New Roman"/>
          <w:b/>
          <w:sz w:val="28"/>
          <w:szCs w:val="19"/>
          <w:lang w:val="en-US"/>
        </w:rPr>
        <w:t>Note pour la version numérique</w:t>
      </w:r>
      <w:r w:rsidRPr="00921192">
        <w:rPr>
          <w:rFonts w:ascii="Times New Roman" w:hAnsi="Times New Roman"/>
          <w:sz w:val="28"/>
          <w:szCs w:val="19"/>
          <w:lang w:val="en-US"/>
        </w:rPr>
        <w:t xml:space="preserve"> : </w:t>
      </w:r>
      <w:r w:rsidRPr="00921192">
        <w:rPr>
          <w:rFonts w:ascii="Times New Roman" w:hAnsi="Times New Roman"/>
          <w:sz w:val="28"/>
          <w:lang w:val="en-US"/>
        </w:rPr>
        <w:t>La numérotation entre crochets [] correspond à la pagination, en début de page, de l'édition d'origine numérisée. JMT.</w:t>
      </w:r>
    </w:p>
    <w:p w:rsidR="000A2406" w:rsidRPr="00921192" w:rsidRDefault="000A2406" w:rsidP="000A2406">
      <w:pPr>
        <w:pStyle w:val="NormalWeb"/>
        <w:spacing w:before="2" w:after="2"/>
        <w:jc w:val="both"/>
        <w:rPr>
          <w:rFonts w:ascii="Times New Roman" w:hAnsi="Times New Roman"/>
          <w:sz w:val="28"/>
          <w:lang w:val="en-US"/>
        </w:rPr>
      </w:pPr>
    </w:p>
    <w:p w:rsidR="000A2406" w:rsidRPr="00921192" w:rsidRDefault="000A2406" w:rsidP="000A2406">
      <w:pPr>
        <w:pStyle w:val="NormalWeb"/>
        <w:spacing w:before="2" w:after="2"/>
        <w:rPr>
          <w:rFonts w:ascii="Times New Roman" w:hAnsi="Times New Roman"/>
          <w:sz w:val="28"/>
          <w:lang w:val="en-US"/>
        </w:rPr>
      </w:pPr>
      <w:r w:rsidRPr="00921192">
        <w:rPr>
          <w:rFonts w:ascii="Times New Roman" w:hAnsi="Times New Roman"/>
          <w:sz w:val="28"/>
          <w:lang w:val="en-US"/>
        </w:rPr>
        <w:t>Par exemple, [1] correspond au début de la page 1 de l’édition papier numérisée.</w:t>
      </w:r>
    </w:p>
    <w:p w:rsidR="000A2406" w:rsidRPr="00921192" w:rsidRDefault="000A2406" w:rsidP="000A2406">
      <w:pPr>
        <w:jc w:val="both"/>
        <w:rPr>
          <w:szCs w:val="19"/>
          <w:lang w:val="en-US"/>
        </w:rPr>
      </w:pPr>
    </w:p>
    <w:p w:rsidR="000A2406" w:rsidRPr="00921192" w:rsidRDefault="000A2406" w:rsidP="000A2406">
      <w:pPr>
        <w:jc w:val="both"/>
        <w:rPr>
          <w:szCs w:val="19"/>
          <w:lang w:val="en-US"/>
        </w:rPr>
      </w:pPr>
    </w:p>
    <w:p w:rsidR="000A2406" w:rsidRPr="00921192" w:rsidRDefault="000A2406" w:rsidP="000A2406">
      <w:pPr>
        <w:pStyle w:val="p"/>
        <w:rPr>
          <w:lang w:val="en-US"/>
        </w:rPr>
      </w:pPr>
      <w:r w:rsidRPr="00921192">
        <w:rPr>
          <w:lang w:val="en-US"/>
        </w:rPr>
        <w:br w:type="page"/>
      </w:r>
      <w:r w:rsidRPr="00921192">
        <w:rPr>
          <w:lang w:val="en-US"/>
        </w:rPr>
        <w:lastRenderedPageBreak/>
        <w:t>[</w:t>
      </w:r>
      <w:r>
        <w:rPr>
          <w:lang w:val="en-US"/>
        </w:rPr>
        <w:t>87</w:t>
      </w:r>
      <w:r w:rsidRPr="00921192">
        <w:rPr>
          <w:lang w:val="en-US"/>
        </w:rPr>
        <w:t>]</w:t>
      </w:r>
    </w:p>
    <w:p w:rsidR="000A2406" w:rsidRPr="00921192" w:rsidRDefault="000A2406" w:rsidP="000A2406">
      <w:pPr>
        <w:ind w:left="20"/>
        <w:jc w:val="both"/>
        <w:rPr>
          <w:lang w:val="en-US"/>
        </w:rPr>
      </w:pPr>
    </w:p>
    <w:p w:rsidR="000A2406" w:rsidRPr="00921192" w:rsidRDefault="000A2406" w:rsidP="000A2406">
      <w:pPr>
        <w:ind w:firstLine="0"/>
        <w:jc w:val="center"/>
        <w:rPr>
          <w:b/>
          <w:sz w:val="36"/>
          <w:lang w:val="en-US"/>
        </w:rPr>
      </w:pPr>
      <w:r>
        <w:rPr>
          <w:sz w:val="36"/>
          <w:lang w:val="en-US"/>
        </w:rPr>
        <w:t>Jocelyn MACLURE</w:t>
      </w:r>
    </w:p>
    <w:p w:rsidR="000A2406" w:rsidRDefault="000A2406" w:rsidP="000A2406">
      <w:pPr>
        <w:ind w:firstLine="0"/>
        <w:jc w:val="center"/>
        <w:rPr>
          <w:sz w:val="20"/>
          <w:lang w:val="en-US" w:bidi="ar-SA"/>
        </w:rPr>
      </w:pPr>
      <w:r w:rsidRPr="00B34985">
        <w:rPr>
          <w:sz w:val="20"/>
          <w:lang w:val="en-US" w:bidi="ar-SA"/>
        </w:rPr>
        <w:t>Professor, Department of Philosophy, Laval University, Quebec City</w:t>
      </w:r>
    </w:p>
    <w:p w:rsidR="000A2406" w:rsidRPr="00921192" w:rsidRDefault="000A2406" w:rsidP="000A2406">
      <w:pPr>
        <w:ind w:firstLine="0"/>
        <w:jc w:val="center"/>
        <w:rPr>
          <w:lang w:val="en-US"/>
        </w:rPr>
      </w:pPr>
    </w:p>
    <w:p w:rsidR="000A2406" w:rsidRPr="00921192" w:rsidRDefault="000A2406" w:rsidP="000A2406">
      <w:pPr>
        <w:ind w:firstLine="0"/>
        <w:jc w:val="center"/>
        <w:rPr>
          <w:color w:val="000080"/>
          <w:sz w:val="36"/>
          <w:lang w:val="en-US"/>
        </w:rPr>
      </w:pPr>
      <w:r w:rsidRPr="00B34985">
        <w:rPr>
          <w:color w:val="000080"/>
          <w:sz w:val="36"/>
          <w:lang w:val="en-US"/>
        </w:rPr>
        <w:t xml:space="preserve">“After </w:t>
      </w:r>
      <w:r>
        <w:rPr>
          <w:color w:val="000080"/>
          <w:sz w:val="36"/>
          <w:lang w:val="en-US"/>
        </w:rPr>
        <w:t>the Bouchard-Taylor Commission.</w:t>
      </w:r>
      <w:r>
        <w:rPr>
          <w:color w:val="000080"/>
          <w:sz w:val="36"/>
          <w:lang w:val="en-US"/>
        </w:rPr>
        <w:br/>
      </w:r>
      <w:r w:rsidRPr="00B34985">
        <w:rPr>
          <w:color w:val="000080"/>
          <w:sz w:val="36"/>
          <w:lang w:val="en-US"/>
        </w:rPr>
        <w:t>Religious Accom</w:t>
      </w:r>
      <w:r>
        <w:rPr>
          <w:color w:val="000080"/>
          <w:sz w:val="36"/>
          <w:lang w:val="en-US"/>
        </w:rPr>
        <w:t>modation and Human Rights</w:t>
      </w:r>
      <w:r>
        <w:rPr>
          <w:color w:val="000080"/>
          <w:sz w:val="36"/>
          <w:lang w:val="en-US"/>
        </w:rPr>
        <w:br/>
      </w:r>
      <w:r w:rsidRPr="00B34985">
        <w:rPr>
          <w:color w:val="000080"/>
          <w:sz w:val="36"/>
          <w:lang w:val="en-US"/>
        </w:rPr>
        <w:t>in Qu</w:t>
      </w:r>
      <w:r w:rsidRPr="00B34985">
        <w:rPr>
          <w:color w:val="000080"/>
          <w:sz w:val="36"/>
          <w:lang w:val="en-US"/>
        </w:rPr>
        <w:t>e</w:t>
      </w:r>
      <w:r w:rsidRPr="00B34985">
        <w:rPr>
          <w:color w:val="000080"/>
          <w:sz w:val="36"/>
          <w:lang w:val="en-US"/>
        </w:rPr>
        <w:t>bec.”</w:t>
      </w:r>
    </w:p>
    <w:p w:rsidR="000A2406" w:rsidRPr="00921192" w:rsidRDefault="000A2406" w:rsidP="000A2406">
      <w:pPr>
        <w:jc w:val="both"/>
        <w:rPr>
          <w:lang w:val="en-US"/>
        </w:rPr>
      </w:pPr>
    </w:p>
    <w:p w:rsidR="000A2406" w:rsidRPr="00921192" w:rsidRDefault="000A2406" w:rsidP="000A2406">
      <w:pPr>
        <w:jc w:val="both"/>
        <w:rPr>
          <w:sz w:val="24"/>
          <w:lang w:val="en-US"/>
        </w:rPr>
      </w:pPr>
      <w:r w:rsidRPr="00921192">
        <w:rPr>
          <w:sz w:val="24"/>
          <w:lang w:val="en-US"/>
        </w:rPr>
        <w:t xml:space="preserve">Un texte publié dans le livre sous la direction d’Alain G. Gagnon et </w:t>
      </w:r>
      <w:r>
        <w:rPr>
          <w:sz w:val="24"/>
          <w:lang w:val="en-US"/>
        </w:rPr>
        <w:t xml:space="preserve">José Marίa Sauca, </w:t>
      </w:r>
      <w:r w:rsidRPr="00921192">
        <w:rPr>
          <w:b/>
          <w:i/>
          <w:color w:val="0000FF"/>
          <w:sz w:val="24"/>
          <w:lang w:val="en-US"/>
        </w:rPr>
        <w:t>Negociating diversity. Identity, Pluralism and Democracy</w:t>
      </w:r>
      <w:r>
        <w:rPr>
          <w:sz w:val="24"/>
          <w:lang w:val="en-US"/>
        </w:rPr>
        <w:t>, cha</w:t>
      </w:r>
      <w:r>
        <w:rPr>
          <w:sz w:val="24"/>
          <w:lang w:val="en-US"/>
        </w:rPr>
        <w:t>p</w:t>
      </w:r>
      <w:r>
        <w:rPr>
          <w:sz w:val="24"/>
          <w:lang w:val="en-US"/>
        </w:rPr>
        <w:t>ter 5, pp. 87-101</w:t>
      </w:r>
      <w:r w:rsidRPr="00921192">
        <w:rPr>
          <w:sz w:val="24"/>
          <w:lang w:val="en-US"/>
        </w:rPr>
        <w:t>. Bruxelles : P.I.E. Peter Lang, 201</w:t>
      </w:r>
      <w:r>
        <w:rPr>
          <w:sz w:val="24"/>
          <w:lang w:val="en-US"/>
        </w:rPr>
        <w:t>4</w:t>
      </w:r>
      <w:r w:rsidRPr="00921192">
        <w:rPr>
          <w:sz w:val="24"/>
          <w:lang w:val="en-US"/>
        </w:rPr>
        <w:t>, 2</w:t>
      </w:r>
      <w:r>
        <w:rPr>
          <w:sz w:val="24"/>
          <w:lang w:val="en-US"/>
        </w:rPr>
        <w:t>6</w:t>
      </w:r>
      <w:r w:rsidRPr="00921192">
        <w:rPr>
          <w:sz w:val="24"/>
          <w:lang w:val="en-US"/>
        </w:rPr>
        <w:t>6 pp. Collection : “Divers</w:t>
      </w:r>
      <w:r w:rsidRPr="00921192">
        <w:rPr>
          <w:sz w:val="24"/>
          <w:lang w:val="en-US"/>
        </w:rPr>
        <w:t>i</w:t>
      </w:r>
      <w:r w:rsidRPr="00921192">
        <w:rPr>
          <w:sz w:val="24"/>
          <w:lang w:val="en-US"/>
        </w:rPr>
        <w:t>tas”, no </w:t>
      </w:r>
      <w:r>
        <w:rPr>
          <w:sz w:val="24"/>
          <w:lang w:val="en-US"/>
        </w:rPr>
        <w:t>18</w:t>
      </w:r>
    </w:p>
    <w:p w:rsidR="000A2406" w:rsidRPr="00C95ECB" w:rsidRDefault="000A2406" w:rsidP="000A2406">
      <w:pPr>
        <w:spacing w:before="120" w:after="120"/>
        <w:jc w:val="both"/>
        <w:rPr>
          <w:lang w:val="en-US"/>
        </w:rPr>
      </w:pPr>
    </w:p>
    <w:p w:rsidR="000A2406" w:rsidRPr="00C95ECB" w:rsidRDefault="000A2406" w:rsidP="000A2406">
      <w:pPr>
        <w:pStyle w:val="a"/>
      </w:pPr>
      <w:bookmarkStart w:id="2" w:name="After_intro"/>
      <w:r w:rsidRPr="00C95ECB">
        <w:t>Introduction</w:t>
      </w:r>
    </w:p>
    <w:bookmarkEnd w:id="2"/>
    <w:p w:rsidR="000A2406" w:rsidRPr="00C95ECB" w:rsidRDefault="000A2406" w:rsidP="000A2406">
      <w:pPr>
        <w:spacing w:before="120" w:after="120"/>
        <w:jc w:val="both"/>
        <w:rPr>
          <w:lang w:val="en-US"/>
        </w:rPr>
      </w:pPr>
    </w:p>
    <w:p w:rsidR="000A2406" w:rsidRDefault="000A2406" w:rsidP="000A2406">
      <w:pPr>
        <w:spacing w:before="120" w:after="120"/>
        <w:jc w:val="both"/>
        <w:rPr>
          <w:lang w:val="en-US"/>
        </w:rPr>
      </w:pPr>
    </w:p>
    <w:p w:rsidR="000A2406" w:rsidRPr="00384B20" w:rsidRDefault="000A2406" w:rsidP="000A2406">
      <w:pPr>
        <w:ind w:right="90" w:firstLine="0"/>
        <w:jc w:val="both"/>
        <w:rPr>
          <w:sz w:val="20"/>
        </w:rPr>
      </w:pPr>
      <w:hyperlink w:anchor="tdm" w:history="1">
        <w:r w:rsidRPr="00384B20">
          <w:rPr>
            <w:rStyle w:val="Lienhypertexte"/>
            <w:sz w:val="20"/>
          </w:rPr>
          <w:t>Retour à la table des matières</w:t>
        </w:r>
      </w:hyperlink>
    </w:p>
    <w:p w:rsidR="000A2406" w:rsidRPr="00C95ECB" w:rsidRDefault="000A2406" w:rsidP="000A2406">
      <w:pPr>
        <w:spacing w:before="120" w:after="120"/>
        <w:jc w:val="both"/>
        <w:rPr>
          <w:lang w:val="en-US"/>
        </w:rPr>
      </w:pPr>
      <w:r w:rsidRPr="00C95ECB">
        <w:rPr>
          <w:lang w:val="en-US"/>
        </w:rPr>
        <w:t>The issues surrounding secularism and the management of reli</w:t>
      </w:r>
      <w:r w:rsidRPr="00C95ECB">
        <w:rPr>
          <w:lang w:val="en-US"/>
        </w:rPr>
        <w:t>g</w:t>
      </w:r>
      <w:r w:rsidRPr="00C95ECB">
        <w:rPr>
          <w:lang w:val="en-US"/>
        </w:rPr>
        <w:t>ious diversity in contemporary s</w:t>
      </w:r>
      <w:r w:rsidRPr="00C95ECB">
        <w:rPr>
          <w:lang w:val="en-US"/>
        </w:rPr>
        <w:t>o</w:t>
      </w:r>
      <w:r w:rsidRPr="00C95ECB">
        <w:rPr>
          <w:lang w:val="en-US"/>
        </w:rPr>
        <w:t>cieties gain from being approached from a contextual and comparative perspective. Liberal democr</w:t>
      </w:r>
      <w:r w:rsidRPr="00C95ECB">
        <w:rPr>
          <w:lang w:val="en-US"/>
        </w:rPr>
        <w:t>a</w:t>
      </w:r>
      <w:r w:rsidRPr="00C95ECB">
        <w:rPr>
          <w:lang w:val="en-US"/>
        </w:rPr>
        <w:t>cies come to these thorny issues from very different historical pathways, but they all have to grapple with the challenges raised by moral and religious diversity. My own contribution to this comparative research agenda is to talk about the Quebec experience with a particular e</w:t>
      </w:r>
      <w:r w:rsidRPr="00C95ECB">
        <w:rPr>
          <w:lang w:val="en-US"/>
        </w:rPr>
        <w:t>m</w:t>
      </w:r>
      <w:r w:rsidRPr="00C95ECB">
        <w:rPr>
          <w:lang w:val="en-US"/>
        </w:rPr>
        <w:t xml:space="preserve">phasis on Quebec's </w:t>
      </w:r>
      <w:r w:rsidRPr="00C95ECB">
        <w:rPr>
          <w:i/>
          <w:iCs/>
          <w:lang w:val="en-US"/>
        </w:rPr>
        <w:t xml:space="preserve">Consultation Commission on Accommodation Practices Related to Cultural Differences </w:t>
      </w:r>
      <w:r w:rsidRPr="00C95ECB">
        <w:rPr>
          <w:lang w:val="en-US"/>
        </w:rPr>
        <w:t>(CCAPRCD), and its afte</w:t>
      </w:r>
      <w:r w:rsidRPr="00C95ECB">
        <w:rPr>
          <w:lang w:val="en-US"/>
        </w:rPr>
        <w:t>r</w:t>
      </w:r>
      <w:r w:rsidRPr="00C95ECB">
        <w:rPr>
          <w:lang w:val="en-US"/>
        </w:rPr>
        <w:t>math.</w:t>
      </w:r>
    </w:p>
    <w:p w:rsidR="000A2406" w:rsidRPr="00C95ECB" w:rsidRDefault="000A2406" w:rsidP="000A2406">
      <w:pPr>
        <w:spacing w:before="120" w:after="120"/>
        <w:jc w:val="both"/>
        <w:rPr>
          <w:lang w:val="en-US"/>
        </w:rPr>
      </w:pPr>
      <w:r w:rsidRPr="00C95ECB">
        <w:rPr>
          <w:lang w:val="en-US"/>
        </w:rPr>
        <w:t>Quebec and Canada are highly stimulating co</w:t>
      </w:r>
      <w:r w:rsidRPr="00C95ECB">
        <w:rPr>
          <w:lang w:val="en-US"/>
        </w:rPr>
        <w:t>n</w:t>
      </w:r>
      <w:r w:rsidRPr="00C95ECB">
        <w:rPr>
          <w:lang w:val="en-US"/>
        </w:rPr>
        <w:t>texts for those who study questions related to ide</w:t>
      </w:r>
      <w:r w:rsidRPr="00C95ECB">
        <w:rPr>
          <w:lang w:val="en-US"/>
        </w:rPr>
        <w:t>n</w:t>
      </w:r>
      <w:r w:rsidRPr="00C95ECB">
        <w:rPr>
          <w:lang w:val="en-US"/>
        </w:rPr>
        <w:t>tity and diversity. The issues that were mainly d</w:t>
      </w:r>
      <w:r w:rsidRPr="00C95ECB">
        <w:rPr>
          <w:lang w:val="en-US"/>
        </w:rPr>
        <w:t>e</w:t>
      </w:r>
      <w:r w:rsidRPr="00C95ECB">
        <w:rPr>
          <w:lang w:val="en-US"/>
        </w:rPr>
        <w:t>bated until perhaps 2006 were nationalism and the right to self-determination, federalism, and immigration and integration mo</w:t>
      </w:r>
      <w:r w:rsidRPr="00C95ECB">
        <w:rPr>
          <w:lang w:val="en-US"/>
        </w:rPr>
        <w:t>d</w:t>
      </w:r>
      <w:r w:rsidRPr="00C95ECB">
        <w:rPr>
          <w:lang w:val="en-US"/>
        </w:rPr>
        <w:t>els such as multicultu</w:t>
      </w:r>
      <w:r w:rsidRPr="00C95ECB">
        <w:rPr>
          <w:lang w:val="en-US"/>
        </w:rPr>
        <w:t>r</w:t>
      </w:r>
      <w:r w:rsidRPr="00C95ECB">
        <w:rPr>
          <w:lang w:val="en-US"/>
        </w:rPr>
        <w:t>alism and interculturalism. Since 2006, these issues were overshadowed by the debates around secula</w:t>
      </w:r>
      <w:r w:rsidRPr="00C95ECB">
        <w:rPr>
          <w:lang w:val="en-US"/>
        </w:rPr>
        <w:t>r</w:t>
      </w:r>
      <w:r w:rsidRPr="00C95ECB">
        <w:rPr>
          <w:lang w:val="en-US"/>
        </w:rPr>
        <w:t>ism and the management of religious diversity, i</w:t>
      </w:r>
      <w:r w:rsidRPr="00C95ECB">
        <w:rPr>
          <w:lang w:val="en-US"/>
        </w:rPr>
        <w:t>n</w:t>
      </w:r>
      <w:r w:rsidRPr="00C95ECB">
        <w:rPr>
          <w:lang w:val="en-US"/>
        </w:rPr>
        <w:t>cluding the issue of religious accommodations.</w:t>
      </w:r>
    </w:p>
    <w:p w:rsidR="000A2406" w:rsidRPr="00C95ECB" w:rsidRDefault="000A2406" w:rsidP="000A2406">
      <w:pPr>
        <w:spacing w:before="120" w:after="120"/>
        <w:jc w:val="both"/>
        <w:rPr>
          <w:lang w:val="en-US"/>
        </w:rPr>
      </w:pPr>
      <w:r w:rsidRPr="00C95ECB">
        <w:rPr>
          <w:lang w:val="en-US"/>
        </w:rPr>
        <w:lastRenderedPageBreak/>
        <w:t>In 2007, a high-profile public commission - the CCAPRCD </w:t>
      </w:r>
      <w:r w:rsidRPr="00C95ECB">
        <w:rPr>
          <w:rStyle w:val="Appelnotedebasdep"/>
          <w:lang w:val="en-US"/>
        </w:rPr>
        <w:footnoteReference w:id="1"/>
      </w:r>
      <w:r w:rsidRPr="00C95ECB">
        <w:rPr>
          <w:lang w:val="en-US"/>
        </w:rPr>
        <w:t xml:space="preserve"> - was put together by the Government of Quebec. The Commission was co-chaired</w:t>
      </w:r>
      <w:r>
        <w:rPr>
          <w:lang w:val="en-US"/>
        </w:rPr>
        <w:t xml:space="preserve"> </w:t>
      </w:r>
      <w:r w:rsidRPr="00C95ECB">
        <w:rPr>
          <w:lang w:val="en-US"/>
        </w:rPr>
        <w:t>[88]</w:t>
      </w:r>
      <w:r>
        <w:rPr>
          <w:lang w:val="en-US"/>
        </w:rPr>
        <w:t xml:space="preserve"> </w:t>
      </w:r>
      <w:r w:rsidRPr="00C95ECB">
        <w:rPr>
          <w:szCs w:val="22"/>
          <w:lang w:val="en-US"/>
        </w:rPr>
        <w:t>by the philosopher Charles Taylor and the historian Gerard Bouchard. Its mandate was fourfold : first, to take stock of a</w:t>
      </w:r>
      <w:r w:rsidRPr="00C95ECB">
        <w:rPr>
          <w:szCs w:val="22"/>
          <w:lang w:val="en-US"/>
        </w:rPr>
        <w:t>c</w:t>
      </w:r>
      <w:r w:rsidRPr="00C95ECB">
        <w:rPr>
          <w:szCs w:val="22"/>
          <w:lang w:val="en-US"/>
        </w:rPr>
        <w:t>comm</w:t>
      </w:r>
      <w:r w:rsidRPr="00C95ECB">
        <w:rPr>
          <w:szCs w:val="22"/>
          <w:lang w:val="en-US"/>
        </w:rPr>
        <w:t>o</w:t>
      </w:r>
      <w:r w:rsidRPr="00C95ECB">
        <w:rPr>
          <w:szCs w:val="22"/>
          <w:lang w:val="en-US"/>
        </w:rPr>
        <w:t>dation practices in Quebec ; second, to analyze the attendant issues, bearing in mind the experience of other societies ; third, to conduct an extensive public consu</w:t>
      </w:r>
      <w:r w:rsidRPr="00C95ECB">
        <w:rPr>
          <w:szCs w:val="22"/>
          <w:lang w:val="en-US"/>
        </w:rPr>
        <w:t>l</w:t>
      </w:r>
      <w:r w:rsidRPr="00C95ECB">
        <w:rPr>
          <w:szCs w:val="22"/>
          <w:lang w:val="en-US"/>
        </w:rPr>
        <w:t>tation on this topic ; and fourth, to formulate recommendations to the government to ensure that acco</w:t>
      </w:r>
      <w:r w:rsidRPr="00C95ECB">
        <w:rPr>
          <w:szCs w:val="22"/>
          <w:lang w:val="en-US"/>
        </w:rPr>
        <w:t>m</w:t>
      </w:r>
      <w:r w:rsidRPr="00C95ECB">
        <w:rPr>
          <w:szCs w:val="22"/>
          <w:lang w:val="en-US"/>
        </w:rPr>
        <w:t>modation practices conform to the values of Quebec society as a pl</w:t>
      </w:r>
      <w:r w:rsidRPr="00C95ECB">
        <w:rPr>
          <w:szCs w:val="22"/>
          <w:lang w:val="en-US"/>
        </w:rPr>
        <w:t>u</w:t>
      </w:r>
      <w:r w:rsidRPr="00C95ECB">
        <w:rPr>
          <w:szCs w:val="22"/>
          <w:lang w:val="en-US"/>
        </w:rPr>
        <w:t>ralistic, democratic, and egal</w:t>
      </w:r>
      <w:r w:rsidRPr="00C95ECB">
        <w:rPr>
          <w:szCs w:val="22"/>
          <w:lang w:val="en-US"/>
        </w:rPr>
        <w:t>i</w:t>
      </w:r>
      <w:r w:rsidRPr="00C95ECB">
        <w:rPr>
          <w:szCs w:val="22"/>
          <w:lang w:val="en-US"/>
        </w:rPr>
        <w:t>tarian society.</w:t>
      </w:r>
    </w:p>
    <w:p w:rsidR="000A2406" w:rsidRPr="00C95ECB" w:rsidRDefault="000A2406" w:rsidP="000A2406">
      <w:pPr>
        <w:spacing w:before="120" w:after="120"/>
        <w:jc w:val="both"/>
        <w:rPr>
          <w:lang w:val="en-US"/>
        </w:rPr>
      </w:pPr>
      <w:r w:rsidRPr="00C95ECB">
        <w:rPr>
          <w:szCs w:val="22"/>
          <w:lang w:val="en-US"/>
        </w:rPr>
        <w:t>The co-chairmen quickly decided to opt for a wide interpretation of their mandate. Rather than focusing strictly on the legal obligation to a</w:t>
      </w:r>
      <w:r w:rsidRPr="00C95ECB">
        <w:rPr>
          <w:szCs w:val="22"/>
          <w:lang w:val="en-US"/>
        </w:rPr>
        <w:t>c</w:t>
      </w:r>
      <w:r w:rsidRPr="00C95ECB">
        <w:rPr>
          <w:szCs w:val="22"/>
          <w:lang w:val="en-US"/>
        </w:rPr>
        <w:t>commodate as it was defined in the jurisprudence, they chose to tackle the related but larger issues raised by citizens, such as the meaning of secularism, the place of religion in the public sphere, i</w:t>
      </w:r>
      <w:r w:rsidRPr="00C95ECB">
        <w:rPr>
          <w:szCs w:val="22"/>
          <w:lang w:val="en-US"/>
        </w:rPr>
        <w:t>m</w:t>
      </w:r>
      <w:r w:rsidRPr="00C95ECB">
        <w:rPr>
          <w:szCs w:val="22"/>
          <w:lang w:val="en-US"/>
        </w:rPr>
        <w:t>migration and integration, and the fate of Quebec identity. Addressing all these issues in a compr</w:t>
      </w:r>
      <w:r w:rsidRPr="00C95ECB">
        <w:rPr>
          <w:szCs w:val="22"/>
          <w:lang w:val="en-US"/>
        </w:rPr>
        <w:t>e</w:t>
      </w:r>
      <w:r w:rsidRPr="00C95ECB">
        <w:rPr>
          <w:szCs w:val="22"/>
          <w:lang w:val="en-US"/>
        </w:rPr>
        <w:t>hensive fashion was of course not possible, but it is doubtful, however, that the Quebec public would have been satisfied with a narrow and legalistic interpret</w:t>
      </w:r>
      <w:r w:rsidRPr="00C95ECB">
        <w:rPr>
          <w:szCs w:val="22"/>
          <w:lang w:val="en-US"/>
        </w:rPr>
        <w:t>a</w:t>
      </w:r>
      <w:r w:rsidRPr="00C95ECB">
        <w:rPr>
          <w:szCs w:val="22"/>
          <w:lang w:val="en-US"/>
        </w:rPr>
        <w:t>tion of the mandate.</w:t>
      </w:r>
    </w:p>
    <w:p w:rsidR="000A2406" w:rsidRPr="00C95ECB" w:rsidRDefault="000A2406" w:rsidP="000A2406">
      <w:pPr>
        <w:spacing w:before="120" w:after="120"/>
        <w:jc w:val="both"/>
        <w:rPr>
          <w:lang w:val="en-US"/>
        </w:rPr>
      </w:pPr>
      <w:r w:rsidRPr="00C95ECB">
        <w:rPr>
          <w:szCs w:val="22"/>
          <w:lang w:val="en-US"/>
        </w:rPr>
        <w:t>In this paper, I will first zero in on the debate over "reasonable a</w:t>
      </w:r>
      <w:r w:rsidRPr="00C95ECB">
        <w:rPr>
          <w:szCs w:val="22"/>
          <w:lang w:val="en-US"/>
        </w:rPr>
        <w:t>c</w:t>
      </w:r>
      <w:r w:rsidRPr="00C95ECB">
        <w:rPr>
          <w:szCs w:val="22"/>
          <w:lang w:val="en-US"/>
        </w:rPr>
        <w:t>commodation". I will try to define the legal obligation to accomm</w:t>
      </w:r>
      <w:r w:rsidRPr="00C95ECB">
        <w:rPr>
          <w:szCs w:val="22"/>
          <w:lang w:val="en-US"/>
        </w:rPr>
        <w:t>o</w:t>
      </w:r>
      <w:r w:rsidRPr="00C95ECB">
        <w:rPr>
          <w:szCs w:val="22"/>
          <w:lang w:val="en-US"/>
        </w:rPr>
        <w:t>date and specify what are its limits. I will then try to pinpoint the meaning of secularism and defend what I will call a liberal and plura</w:t>
      </w:r>
      <w:r w:rsidRPr="00C95ECB">
        <w:rPr>
          <w:szCs w:val="22"/>
          <w:lang w:val="en-US"/>
        </w:rPr>
        <w:t>l</w:t>
      </w:r>
      <w:r w:rsidRPr="00C95ECB">
        <w:rPr>
          <w:szCs w:val="22"/>
          <w:lang w:val="en-US"/>
        </w:rPr>
        <w:t>ist conception of secula</w:t>
      </w:r>
      <w:r w:rsidRPr="00C95ECB">
        <w:rPr>
          <w:szCs w:val="22"/>
          <w:lang w:val="en-US"/>
        </w:rPr>
        <w:t>r</w:t>
      </w:r>
      <w:r w:rsidRPr="00C95ECB">
        <w:rPr>
          <w:szCs w:val="22"/>
          <w:lang w:val="en-US"/>
        </w:rPr>
        <w:t>ism. Finally, I will discuss the main piece of legislation that was passed in the aftermath of the Bouchard-Taylor Commission, viz. Bill 94.</w:t>
      </w:r>
    </w:p>
    <w:p w:rsidR="000A2406" w:rsidRDefault="000A2406" w:rsidP="000A2406">
      <w:pPr>
        <w:spacing w:before="120" w:after="120"/>
        <w:jc w:val="both"/>
        <w:rPr>
          <w:bCs/>
          <w:szCs w:val="22"/>
          <w:lang w:val="en-US"/>
        </w:rPr>
      </w:pPr>
      <w:r>
        <w:rPr>
          <w:bCs/>
          <w:szCs w:val="22"/>
          <w:lang w:val="en-US"/>
        </w:rPr>
        <w:br w:type="page"/>
      </w:r>
    </w:p>
    <w:p w:rsidR="000A2406" w:rsidRPr="00C95ECB" w:rsidRDefault="000A2406" w:rsidP="000A2406">
      <w:pPr>
        <w:pStyle w:val="a"/>
      </w:pPr>
      <w:bookmarkStart w:id="3" w:name="After_1"/>
      <w:r w:rsidRPr="00C95ECB">
        <w:t>1. Reasonable Accommodation</w:t>
      </w:r>
    </w:p>
    <w:p w:rsidR="000A2406" w:rsidRPr="00C95ECB" w:rsidRDefault="000A2406" w:rsidP="000A2406">
      <w:pPr>
        <w:pStyle w:val="b"/>
      </w:pPr>
      <w:bookmarkStart w:id="4" w:name="After_1_1"/>
      <w:bookmarkEnd w:id="3"/>
      <w:r>
        <w:t>1.1.</w:t>
      </w:r>
      <w:r w:rsidRPr="00C95ECB">
        <w:t xml:space="preserve"> The Definition of a Reasonable Accommodation</w:t>
      </w:r>
    </w:p>
    <w:bookmarkEnd w:id="4"/>
    <w:p w:rsidR="000A2406" w:rsidRDefault="000A2406" w:rsidP="000A2406">
      <w:pPr>
        <w:spacing w:before="120" w:after="120"/>
        <w:jc w:val="both"/>
        <w:rPr>
          <w:szCs w:val="22"/>
          <w:lang w:val="en-US"/>
        </w:rPr>
      </w:pPr>
    </w:p>
    <w:p w:rsidR="000A2406" w:rsidRPr="00384B20" w:rsidRDefault="000A2406" w:rsidP="000A2406">
      <w:pPr>
        <w:ind w:right="90" w:firstLine="0"/>
        <w:jc w:val="both"/>
        <w:rPr>
          <w:sz w:val="20"/>
        </w:rPr>
      </w:pPr>
      <w:hyperlink w:anchor="tdm" w:history="1">
        <w:r w:rsidRPr="00384B20">
          <w:rPr>
            <w:rStyle w:val="Lienhypertexte"/>
            <w:sz w:val="20"/>
          </w:rPr>
          <w:t>Retour à la table des matières</w:t>
        </w:r>
      </w:hyperlink>
    </w:p>
    <w:p w:rsidR="000A2406" w:rsidRPr="00C95ECB" w:rsidRDefault="000A2406" w:rsidP="000A2406">
      <w:pPr>
        <w:spacing w:before="120" w:after="120"/>
        <w:jc w:val="both"/>
        <w:rPr>
          <w:lang w:val="en-US"/>
        </w:rPr>
      </w:pPr>
      <w:r w:rsidRPr="00C95ECB">
        <w:rPr>
          <w:szCs w:val="22"/>
          <w:lang w:val="en-US"/>
        </w:rPr>
        <w:t>The legal norm of "re</w:t>
      </w:r>
      <w:r w:rsidRPr="00C95ECB">
        <w:rPr>
          <w:szCs w:val="22"/>
          <w:lang w:val="en-US"/>
        </w:rPr>
        <w:t>a</w:t>
      </w:r>
      <w:r w:rsidRPr="00C95ECB">
        <w:rPr>
          <w:szCs w:val="22"/>
          <w:lang w:val="en-US"/>
        </w:rPr>
        <w:t>sonable accommodation" was at the heart of the debate in Quebec, as an impo</w:t>
      </w:r>
      <w:r w:rsidRPr="00C95ECB">
        <w:rPr>
          <w:szCs w:val="22"/>
          <w:lang w:val="en-US"/>
        </w:rPr>
        <w:t>r</w:t>
      </w:r>
      <w:r w:rsidRPr="00C95ECB">
        <w:rPr>
          <w:szCs w:val="22"/>
          <w:lang w:val="en-US"/>
        </w:rPr>
        <w:t>tant number of citizens felt that the accommodation of reli</w:t>
      </w:r>
      <w:r w:rsidRPr="00C95ECB">
        <w:rPr>
          <w:szCs w:val="22"/>
          <w:lang w:val="en-US"/>
        </w:rPr>
        <w:t>g</w:t>
      </w:r>
      <w:r w:rsidRPr="00C95ECB">
        <w:rPr>
          <w:szCs w:val="22"/>
          <w:lang w:val="en-US"/>
        </w:rPr>
        <w:t>ious diversity was going too far and that it was threatening basic public values. The concept of a "reasonable accomm</w:t>
      </w:r>
      <w:r w:rsidRPr="00C95ECB">
        <w:rPr>
          <w:szCs w:val="22"/>
          <w:lang w:val="en-US"/>
        </w:rPr>
        <w:t>o</w:t>
      </w:r>
      <w:r w:rsidRPr="00C95ECB">
        <w:rPr>
          <w:szCs w:val="22"/>
          <w:lang w:val="en-US"/>
        </w:rPr>
        <w:t>dation", though, was not very well understood. One of the positive co</w:t>
      </w:r>
      <w:r w:rsidRPr="00C95ECB">
        <w:rPr>
          <w:szCs w:val="22"/>
          <w:lang w:val="en-US"/>
        </w:rPr>
        <w:t>n</w:t>
      </w:r>
      <w:r w:rsidRPr="00C95ECB">
        <w:rPr>
          <w:szCs w:val="22"/>
          <w:lang w:val="en-US"/>
        </w:rPr>
        <w:t>tributions of the CCAPRCD was that the media and members of the public came to a better understanding of the legal duty to acco</w:t>
      </w:r>
      <w:r w:rsidRPr="00C95ECB">
        <w:rPr>
          <w:szCs w:val="22"/>
          <w:lang w:val="en-US"/>
        </w:rPr>
        <w:t>m</w:t>
      </w:r>
      <w:r w:rsidRPr="00C95ECB">
        <w:rPr>
          <w:szCs w:val="22"/>
          <w:lang w:val="en-US"/>
        </w:rPr>
        <w:t>modate.</w:t>
      </w:r>
    </w:p>
    <w:p w:rsidR="000A2406" w:rsidRPr="00C95ECB" w:rsidRDefault="000A2406" w:rsidP="000A2406">
      <w:pPr>
        <w:spacing w:before="120" w:after="120"/>
        <w:jc w:val="both"/>
        <w:rPr>
          <w:lang w:val="en-US"/>
        </w:rPr>
      </w:pPr>
      <w:r w:rsidRPr="00C95ECB">
        <w:rPr>
          <w:szCs w:val="22"/>
          <w:lang w:val="en-US"/>
        </w:rPr>
        <w:t>In the Canadian jurisprudence, reasonable acco</w:t>
      </w:r>
      <w:r w:rsidRPr="00C95ECB">
        <w:rPr>
          <w:szCs w:val="22"/>
          <w:lang w:val="en-US"/>
        </w:rPr>
        <w:t>m</w:t>
      </w:r>
      <w:r w:rsidRPr="00C95ECB">
        <w:rPr>
          <w:szCs w:val="22"/>
          <w:lang w:val="en-US"/>
        </w:rPr>
        <w:t>modation is a rather well defined and circumscribed legal norm that stipulates that there is a duty on the part of an employer or an institution to offer a</w:t>
      </w:r>
      <w:r w:rsidRPr="00C95ECB">
        <w:rPr>
          <w:szCs w:val="22"/>
          <w:lang w:val="en-US"/>
        </w:rPr>
        <w:t>c</w:t>
      </w:r>
      <w:r w:rsidRPr="00C95ECB">
        <w:rPr>
          <w:szCs w:val="22"/>
          <w:lang w:val="en-US"/>
        </w:rPr>
        <w:t>commodation mea</w:t>
      </w:r>
      <w:r w:rsidRPr="00C95ECB">
        <w:rPr>
          <w:szCs w:val="22"/>
          <w:lang w:val="en-US"/>
        </w:rPr>
        <w:t>s</w:t>
      </w:r>
      <w:r w:rsidRPr="00C95ECB">
        <w:rPr>
          <w:szCs w:val="22"/>
          <w:lang w:val="en-US"/>
        </w:rPr>
        <w:t xml:space="preserve">ures to someone who is adversely affected by a rule or a policy that seems </w:t>
      </w:r>
      <w:r w:rsidRPr="00C95ECB">
        <w:rPr>
          <w:i/>
          <w:iCs/>
          <w:szCs w:val="22"/>
          <w:lang w:val="en-US"/>
        </w:rPr>
        <w:t xml:space="preserve">prima facie </w:t>
      </w:r>
      <w:r w:rsidRPr="00C95ECB">
        <w:rPr>
          <w:szCs w:val="22"/>
          <w:lang w:val="en-US"/>
        </w:rPr>
        <w:t>neutral, but that indirectly di</w:t>
      </w:r>
      <w:r w:rsidRPr="00C95ECB">
        <w:rPr>
          <w:szCs w:val="22"/>
          <w:lang w:val="en-US"/>
        </w:rPr>
        <w:t>s</w:t>
      </w:r>
      <w:r w:rsidRPr="00C95ECB">
        <w:rPr>
          <w:szCs w:val="22"/>
          <w:lang w:val="en-US"/>
        </w:rPr>
        <w:t>criminates against the members of a group. The discriminated ind</w:t>
      </w:r>
      <w:r w:rsidRPr="00C95ECB">
        <w:rPr>
          <w:szCs w:val="22"/>
          <w:lang w:val="en-US"/>
        </w:rPr>
        <w:t>i</w:t>
      </w:r>
      <w:r w:rsidRPr="00C95ECB">
        <w:rPr>
          <w:szCs w:val="22"/>
          <w:lang w:val="en-US"/>
        </w:rPr>
        <w:t>vidual can be a part of a religious group, but it can just as well consist of, for instance, people living with disabilities or pre</w:t>
      </w:r>
      <w:r w:rsidRPr="00C95ECB">
        <w:rPr>
          <w:szCs w:val="22"/>
          <w:lang w:val="en-US"/>
        </w:rPr>
        <w:t>g</w:t>
      </w:r>
      <w:r w:rsidRPr="00C95ECB">
        <w:rPr>
          <w:szCs w:val="22"/>
          <w:lang w:val="en-US"/>
        </w:rPr>
        <w:t>nant women. The notion of reasonable accommodation was thus</w:t>
      </w:r>
      <w:r>
        <w:rPr>
          <w:szCs w:val="22"/>
          <w:lang w:val="en-US"/>
        </w:rPr>
        <w:t xml:space="preserve"> </w:t>
      </w:r>
      <w:r>
        <w:rPr>
          <w:lang w:val="en-US"/>
        </w:rPr>
        <w:t xml:space="preserve">[89] </w:t>
      </w:r>
      <w:r w:rsidRPr="00C95ECB">
        <w:rPr>
          <w:lang w:val="en-US"/>
        </w:rPr>
        <w:t>conceived as a way to correct indirect and involuntary discrimin</w:t>
      </w:r>
      <w:r w:rsidRPr="00C95ECB">
        <w:rPr>
          <w:lang w:val="en-US"/>
        </w:rPr>
        <w:t>a</w:t>
      </w:r>
      <w:r w:rsidRPr="00C95ECB">
        <w:rPr>
          <w:lang w:val="en-US"/>
        </w:rPr>
        <w:t>tion, i.e. cases when a norm of ge</w:t>
      </w:r>
      <w:r w:rsidRPr="00C95ECB">
        <w:rPr>
          <w:lang w:val="en-US"/>
        </w:rPr>
        <w:t>n</w:t>
      </w:r>
      <w:r w:rsidRPr="00C95ECB">
        <w:rPr>
          <w:lang w:val="en-US"/>
        </w:rPr>
        <w:t>eral application can be shown to be discriminatory against members of a group on the basis of some their attributes, such as their physical condition, gender, age, ethnicity, language, or reli</w:t>
      </w:r>
      <w:r w:rsidRPr="00C95ECB">
        <w:rPr>
          <w:lang w:val="en-US"/>
        </w:rPr>
        <w:t>g</w:t>
      </w:r>
      <w:r w:rsidRPr="00C95ECB">
        <w:rPr>
          <w:lang w:val="en-US"/>
        </w:rPr>
        <w:t>ion. For example, there is no explicit discrimination in a rule prohibi</w:t>
      </w:r>
      <w:r w:rsidRPr="00C95ECB">
        <w:rPr>
          <w:lang w:val="en-US"/>
        </w:rPr>
        <w:t>t</w:t>
      </w:r>
      <w:r w:rsidRPr="00C95ECB">
        <w:rPr>
          <w:lang w:val="en-US"/>
        </w:rPr>
        <w:t>ing headgear at a school, for it does not target any pa</w:t>
      </w:r>
      <w:r w:rsidRPr="00C95ECB">
        <w:rPr>
          <w:lang w:val="en-US"/>
        </w:rPr>
        <w:t>r</w:t>
      </w:r>
      <w:r w:rsidRPr="00C95ECB">
        <w:rPr>
          <w:lang w:val="en-US"/>
        </w:rPr>
        <w:t>ticular group. In its application, however, the rule constrains those whose faith requires wearing headgear, while those whose conscientious co</w:t>
      </w:r>
      <w:r w:rsidRPr="00C95ECB">
        <w:rPr>
          <w:lang w:val="en-US"/>
        </w:rPr>
        <w:t>n</w:t>
      </w:r>
      <w:r w:rsidRPr="00C95ECB">
        <w:rPr>
          <w:lang w:val="en-US"/>
        </w:rPr>
        <w:t>victions do not include the wearing of headgear can more easily ha</w:t>
      </w:r>
      <w:r w:rsidRPr="00C95ECB">
        <w:rPr>
          <w:lang w:val="en-US"/>
        </w:rPr>
        <w:t>r</w:t>
      </w:r>
      <w:r w:rsidRPr="00C95ECB">
        <w:rPr>
          <w:lang w:val="en-US"/>
        </w:rPr>
        <w:t xml:space="preserve">monize their freedom of religion and their right to a public education. This does not mean that the rule itself cannot be legitimate. Maybe it would not be a good idea, generally speaking, to allow high school students to wear headgear in class. But a religious obligation (or any other deeply-held, meaning-giving belief) is not the same thing a personal </w:t>
      </w:r>
      <w:r w:rsidRPr="00C95ECB">
        <w:rPr>
          <w:lang w:val="en-US"/>
        </w:rPr>
        <w:lastRenderedPageBreak/>
        <w:t>preference</w:t>
      </w:r>
      <w:r>
        <w:rPr>
          <w:lang w:val="en-US"/>
        </w:rPr>
        <w:t> </w:t>
      </w:r>
      <w:r>
        <w:rPr>
          <w:rStyle w:val="Appelnotedebasdep"/>
          <w:lang w:val="en-US"/>
        </w:rPr>
        <w:footnoteReference w:id="2"/>
      </w:r>
      <w:r w:rsidRPr="00C95ECB">
        <w:rPr>
          <w:lang w:val="en-US"/>
        </w:rPr>
        <w:t>, and this is why accommodation measures are som</w:t>
      </w:r>
      <w:r w:rsidRPr="00C95ECB">
        <w:rPr>
          <w:lang w:val="en-US"/>
        </w:rPr>
        <w:t>e</w:t>
      </w:r>
      <w:r w:rsidRPr="00C95ECB">
        <w:rPr>
          <w:lang w:val="en-US"/>
        </w:rPr>
        <w:t>times necessary. Similarly, it is easy to understand why prisons or ho</w:t>
      </w:r>
      <w:r w:rsidRPr="00C95ECB">
        <w:rPr>
          <w:lang w:val="en-US"/>
        </w:rPr>
        <w:t>s</w:t>
      </w:r>
      <w:r w:rsidRPr="00C95ECB">
        <w:rPr>
          <w:lang w:val="en-US"/>
        </w:rPr>
        <w:t>pitals have rules that prevent patients or detainees from choosing their meals - this would be too costly and impractical. Ho</w:t>
      </w:r>
      <w:r w:rsidRPr="00C95ECB">
        <w:rPr>
          <w:lang w:val="en-US"/>
        </w:rPr>
        <w:t>w</w:t>
      </w:r>
      <w:r w:rsidRPr="00C95ECB">
        <w:rPr>
          <w:lang w:val="en-US"/>
        </w:rPr>
        <w:t>ever, few people believe that vegetarians (either for religious or sec</w:t>
      </w:r>
      <w:r w:rsidRPr="00C95ECB">
        <w:rPr>
          <w:lang w:val="en-US"/>
        </w:rPr>
        <w:t>u</w:t>
      </w:r>
      <w:r w:rsidRPr="00C95ECB">
        <w:rPr>
          <w:lang w:val="en-US"/>
        </w:rPr>
        <w:t>lar reasons) should not benefit from an exception</w:t>
      </w:r>
      <w:r>
        <w:rPr>
          <w:lang w:val="en-US"/>
        </w:rPr>
        <w:t> </w:t>
      </w:r>
      <w:r>
        <w:rPr>
          <w:rStyle w:val="Appelnotedebasdep"/>
          <w:lang w:val="en-US"/>
        </w:rPr>
        <w:footnoteReference w:id="3"/>
      </w:r>
      <w:r w:rsidRPr="00C95ECB">
        <w:rPr>
          <w:lang w:val="en-US"/>
        </w:rPr>
        <w:t>. This is why fairness sometimes requires a diffe</w:t>
      </w:r>
      <w:r w:rsidRPr="00C95ECB">
        <w:rPr>
          <w:lang w:val="en-US"/>
        </w:rPr>
        <w:t>r</w:t>
      </w:r>
      <w:r w:rsidRPr="00C95ECB">
        <w:rPr>
          <w:lang w:val="en-US"/>
        </w:rPr>
        <w:t>ential treatment even if the rule does not explicitly discriminate against an</w:t>
      </w:r>
      <w:r w:rsidRPr="00C95ECB">
        <w:rPr>
          <w:lang w:val="en-US"/>
        </w:rPr>
        <w:t>y</w:t>
      </w:r>
      <w:r w:rsidRPr="00C95ECB">
        <w:rPr>
          <w:lang w:val="en-US"/>
        </w:rPr>
        <w:t>one</w:t>
      </w:r>
      <w:r>
        <w:rPr>
          <w:lang w:val="en-US"/>
        </w:rPr>
        <w:t> </w:t>
      </w:r>
      <w:r>
        <w:rPr>
          <w:rStyle w:val="Appelnotedebasdep"/>
          <w:lang w:val="en-US"/>
        </w:rPr>
        <w:footnoteReference w:id="4"/>
      </w:r>
      <w:r w:rsidRPr="00C95ECB">
        <w:rPr>
          <w:lang w:val="en-US"/>
        </w:rPr>
        <w:t>.</w:t>
      </w:r>
    </w:p>
    <w:p w:rsidR="000A2406" w:rsidRPr="00C95ECB" w:rsidRDefault="000A2406" w:rsidP="000A2406">
      <w:pPr>
        <w:spacing w:before="120" w:after="120"/>
        <w:jc w:val="both"/>
        <w:rPr>
          <w:lang w:val="en-US"/>
        </w:rPr>
      </w:pPr>
      <w:r w:rsidRPr="00C95ECB">
        <w:rPr>
          <w:lang w:val="en-US"/>
        </w:rPr>
        <w:t>The duty to accommodate is thus a jurisprude</w:t>
      </w:r>
      <w:r w:rsidRPr="00C95ECB">
        <w:rPr>
          <w:lang w:val="en-US"/>
        </w:rPr>
        <w:t>n</w:t>
      </w:r>
      <w:r w:rsidRPr="00C95ECB">
        <w:rPr>
          <w:lang w:val="en-US"/>
        </w:rPr>
        <w:t xml:space="preserve">tial creation. It originates from the interpretive work of the courts rather than from an explicit legislative act. it is not explicitly stated in the </w:t>
      </w:r>
      <w:r w:rsidRPr="00C95ECB">
        <w:rPr>
          <w:i/>
          <w:iCs/>
          <w:lang w:val="en-US"/>
        </w:rPr>
        <w:t>Canadian Cha</w:t>
      </w:r>
      <w:r w:rsidRPr="00C95ECB">
        <w:rPr>
          <w:i/>
          <w:iCs/>
          <w:lang w:val="en-US"/>
        </w:rPr>
        <w:t>r</w:t>
      </w:r>
      <w:r w:rsidRPr="00C95ECB">
        <w:rPr>
          <w:i/>
          <w:iCs/>
          <w:lang w:val="en-US"/>
        </w:rPr>
        <w:t xml:space="preserve">ter of Rights and </w:t>
      </w:r>
      <w:r w:rsidRPr="006973A1">
        <w:rPr>
          <w:i/>
          <w:iCs/>
          <w:lang w:val="en-US"/>
        </w:rPr>
        <w:t>Freedoms </w:t>
      </w:r>
      <w:r>
        <w:rPr>
          <w:rStyle w:val="Appelnotedebasdep"/>
          <w:iCs/>
          <w:lang w:val="en-US"/>
        </w:rPr>
        <w:footnoteReference w:id="5"/>
      </w:r>
      <w:r w:rsidRPr="00C95ECB">
        <w:rPr>
          <w:i/>
          <w:iCs/>
          <w:lang w:val="en-US"/>
        </w:rPr>
        <w:t xml:space="preserve">. </w:t>
      </w:r>
      <w:r w:rsidRPr="00C95ECB">
        <w:rPr>
          <w:lang w:val="en-US"/>
        </w:rPr>
        <w:t>But the courts esta</w:t>
      </w:r>
      <w:r w:rsidRPr="00C95ECB">
        <w:rPr>
          <w:lang w:val="en-US"/>
        </w:rPr>
        <w:t>b</w:t>
      </w:r>
      <w:r w:rsidRPr="00C95ECB">
        <w:rPr>
          <w:lang w:val="en-US"/>
        </w:rPr>
        <w:t>lished that the norm of</w:t>
      </w:r>
      <w:r>
        <w:rPr>
          <w:lang w:val="en-US"/>
        </w:rPr>
        <w:t xml:space="preserve"> [90] </w:t>
      </w:r>
      <w:r w:rsidRPr="00C95ECB">
        <w:rPr>
          <w:szCs w:val="22"/>
          <w:lang w:val="en-US"/>
        </w:rPr>
        <w:t>reasonable accommodation is a logical corollary of the equa</w:t>
      </w:r>
      <w:r w:rsidRPr="00C95ECB">
        <w:rPr>
          <w:szCs w:val="22"/>
          <w:lang w:val="en-US"/>
        </w:rPr>
        <w:t>l</w:t>
      </w:r>
      <w:r w:rsidRPr="00C95ECB">
        <w:rPr>
          <w:szCs w:val="22"/>
          <w:lang w:val="en-US"/>
        </w:rPr>
        <w:t>ity rights and freedom of religion that are e</w:t>
      </w:r>
      <w:r w:rsidRPr="00C95ECB">
        <w:rPr>
          <w:szCs w:val="22"/>
          <w:lang w:val="en-US"/>
        </w:rPr>
        <w:t>n</w:t>
      </w:r>
      <w:r w:rsidRPr="00C95ECB">
        <w:rPr>
          <w:szCs w:val="22"/>
          <w:lang w:val="en-US"/>
        </w:rPr>
        <w:t xml:space="preserve">shrined in the </w:t>
      </w:r>
      <w:r w:rsidRPr="006973A1">
        <w:rPr>
          <w:i/>
          <w:iCs/>
          <w:szCs w:val="22"/>
          <w:lang w:val="en-US"/>
        </w:rPr>
        <w:t>Charter </w:t>
      </w:r>
      <w:r>
        <w:rPr>
          <w:rStyle w:val="Appelnotedebasdep"/>
          <w:iCs/>
          <w:szCs w:val="22"/>
          <w:lang w:val="en-US"/>
        </w:rPr>
        <w:footnoteReference w:id="6"/>
      </w:r>
      <w:r w:rsidRPr="00C95ECB">
        <w:rPr>
          <w:i/>
          <w:iCs/>
          <w:szCs w:val="22"/>
          <w:lang w:val="en-US"/>
        </w:rPr>
        <w:t xml:space="preserve">. </w:t>
      </w:r>
      <w:r w:rsidRPr="00C95ECB">
        <w:rPr>
          <w:szCs w:val="22"/>
          <w:lang w:val="en-US"/>
        </w:rPr>
        <w:t xml:space="preserve">It stems from a material, rather than a purely formal, conception of </w:t>
      </w:r>
      <w:r w:rsidRPr="00C95ECB">
        <w:rPr>
          <w:szCs w:val="22"/>
          <w:lang w:val="en-US"/>
        </w:rPr>
        <w:lastRenderedPageBreak/>
        <w:t>equality ; its purpose is generally to enable a member of a minority or a vu</w:t>
      </w:r>
      <w:r w:rsidRPr="00C95ECB">
        <w:rPr>
          <w:szCs w:val="22"/>
          <w:lang w:val="en-US"/>
        </w:rPr>
        <w:t>l</w:t>
      </w:r>
      <w:r w:rsidRPr="00C95ECB">
        <w:rPr>
          <w:szCs w:val="22"/>
          <w:lang w:val="en-US"/>
        </w:rPr>
        <w:t>nerable individual to take advantage of an opportunity or of a public good</w:t>
      </w:r>
      <w:r>
        <w:rPr>
          <w:szCs w:val="22"/>
          <w:lang w:val="en-US"/>
        </w:rPr>
        <w:t> </w:t>
      </w:r>
      <w:r>
        <w:rPr>
          <w:rStyle w:val="Appelnotedebasdep"/>
          <w:szCs w:val="22"/>
          <w:lang w:val="en-US"/>
        </w:rPr>
        <w:footnoteReference w:id="7"/>
      </w:r>
      <w:r w:rsidRPr="00C95ECB">
        <w:rPr>
          <w:szCs w:val="22"/>
          <w:lang w:val="en-US"/>
        </w:rPr>
        <w:t>. For example, accommodation mea</w:t>
      </w:r>
      <w:r w:rsidRPr="00C95ECB">
        <w:rPr>
          <w:szCs w:val="22"/>
          <w:lang w:val="en-US"/>
        </w:rPr>
        <w:t>s</w:t>
      </w:r>
      <w:r w:rsidRPr="00C95ECB">
        <w:rPr>
          <w:szCs w:val="22"/>
          <w:lang w:val="en-US"/>
        </w:rPr>
        <w:t>ures can remove the obligation to choose between two basic human rights, such as having an equal right to apply for a position and practicing one's religion, or having access to a public good (such as education, health care, or all kinds of permits) and respecting the prescri</w:t>
      </w:r>
      <w:r w:rsidRPr="00C95ECB">
        <w:rPr>
          <w:szCs w:val="22"/>
          <w:lang w:val="en-US"/>
        </w:rPr>
        <w:t>p</w:t>
      </w:r>
      <w:r w:rsidRPr="00C95ECB">
        <w:rPr>
          <w:szCs w:val="22"/>
          <w:lang w:val="en-US"/>
        </w:rPr>
        <w:t>tions of one's faith.</w:t>
      </w:r>
    </w:p>
    <w:p w:rsidR="000A2406" w:rsidRPr="00C95ECB" w:rsidRDefault="000A2406" w:rsidP="000A2406">
      <w:pPr>
        <w:spacing w:before="120" w:after="120"/>
        <w:jc w:val="both"/>
        <w:rPr>
          <w:lang w:val="en-US"/>
        </w:rPr>
      </w:pPr>
      <w:r w:rsidRPr="00C95ECB">
        <w:rPr>
          <w:szCs w:val="22"/>
          <w:lang w:val="en-US"/>
        </w:rPr>
        <w:t>One misunderstanding that the CCAPRCD Report helped correct was that the duty to offer reasonable accommodation measures was thought by many to a</w:t>
      </w:r>
      <w:r w:rsidRPr="00C95ECB">
        <w:rPr>
          <w:szCs w:val="22"/>
          <w:lang w:val="en-US"/>
        </w:rPr>
        <w:t>p</w:t>
      </w:r>
      <w:r w:rsidRPr="00C95ECB">
        <w:rPr>
          <w:szCs w:val="22"/>
          <w:lang w:val="en-US"/>
        </w:rPr>
        <w:t>ply in all possible cases of accommodation claims. What needed to be reminded is that there has to be discrimin</w:t>
      </w:r>
      <w:r w:rsidRPr="00C95ECB">
        <w:rPr>
          <w:szCs w:val="22"/>
          <w:lang w:val="en-US"/>
        </w:rPr>
        <w:t>a</w:t>
      </w:r>
      <w:r w:rsidRPr="00C95ECB">
        <w:rPr>
          <w:szCs w:val="22"/>
          <w:lang w:val="en-US"/>
        </w:rPr>
        <w:t>tion for the duty to a</w:t>
      </w:r>
      <w:r w:rsidRPr="00C95ECB">
        <w:rPr>
          <w:szCs w:val="22"/>
          <w:lang w:val="en-US"/>
        </w:rPr>
        <w:t>c</w:t>
      </w:r>
      <w:r w:rsidRPr="00C95ECB">
        <w:rPr>
          <w:szCs w:val="22"/>
          <w:lang w:val="en-US"/>
        </w:rPr>
        <w:t>commodate to apply. As the Report suggested, "reasonable accommod</w:t>
      </w:r>
      <w:r w:rsidRPr="00C95ECB">
        <w:rPr>
          <w:szCs w:val="22"/>
          <w:lang w:val="en-US"/>
        </w:rPr>
        <w:t>a</w:t>
      </w:r>
      <w:r w:rsidRPr="00C95ECB">
        <w:rPr>
          <w:szCs w:val="22"/>
          <w:lang w:val="en-US"/>
        </w:rPr>
        <w:t>tion" ought be distinguished from "concerted adjustment". The former is derived from more general human rights, whereas the latter is the result of voluntary negotiations between co</w:t>
      </w:r>
      <w:r w:rsidRPr="00C95ECB">
        <w:rPr>
          <w:szCs w:val="22"/>
          <w:lang w:val="en-US"/>
        </w:rPr>
        <w:t>n</w:t>
      </w:r>
      <w:r w:rsidRPr="00C95ECB">
        <w:rPr>
          <w:szCs w:val="22"/>
          <w:lang w:val="en-US"/>
        </w:rPr>
        <w:t>senting parties who wish to cooperate, to live together peacefully as neighbors or to establish a business relatio</w:t>
      </w:r>
      <w:r w:rsidRPr="00C95ECB">
        <w:rPr>
          <w:szCs w:val="22"/>
          <w:lang w:val="en-US"/>
        </w:rPr>
        <w:t>n</w:t>
      </w:r>
      <w:r w:rsidRPr="00C95ECB">
        <w:rPr>
          <w:szCs w:val="22"/>
          <w:lang w:val="en-US"/>
        </w:rPr>
        <w:t>ship.</w:t>
      </w:r>
    </w:p>
    <w:p w:rsidR="000A2406" w:rsidRPr="00C95ECB" w:rsidRDefault="000A2406" w:rsidP="000A2406">
      <w:pPr>
        <w:spacing w:before="120" w:after="120"/>
        <w:jc w:val="both"/>
        <w:rPr>
          <w:lang w:val="en-US"/>
        </w:rPr>
      </w:pPr>
      <w:r w:rsidRPr="00C95ECB">
        <w:rPr>
          <w:szCs w:val="22"/>
          <w:lang w:val="en-US"/>
        </w:rPr>
        <w:t>In order to illustrate this distinction, consider one of the cases that was at the origin of the reasonable acco</w:t>
      </w:r>
      <w:r w:rsidRPr="00C95ECB">
        <w:rPr>
          <w:szCs w:val="22"/>
          <w:lang w:val="en-US"/>
        </w:rPr>
        <w:t>m</w:t>
      </w:r>
      <w:r w:rsidRPr="00C95ECB">
        <w:rPr>
          <w:szCs w:val="22"/>
          <w:lang w:val="en-US"/>
        </w:rPr>
        <w:t>modation controversy : the so-called "YMCA case". The YMCA is a sport center located in a neighborhood of Montreal where an important Hassidic Jewish co</w:t>
      </w:r>
      <w:r w:rsidRPr="00C95ECB">
        <w:rPr>
          <w:szCs w:val="22"/>
          <w:lang w:val="en-US"/>
        </w:rPr>
        <w:t>m</w:t>
      </w:r>
      <w:r w:rsidRPr="00C95ECB">
        <w:rPr>
          <w:szCs w:val="22"/>
          <w:lang w:val="en-US"/>
        </w:rPr>
        <w:t>m</w:t>
      </w:r>
      <w:r w:rsidRPr="00C95ECB">
        <w:rPr>
          <w:szCs w:val="22"/>
          <w:lang w:val="en-US"/>
        </w:rPr>
        <w:t>u</w:t>
      </w:r>
      <w:r w:rsidRPr="00C95ECB">
        <w:rPr>
          <w:szCs w:val="22"/>
          <w:lang w:val="en-US"/>
        </w:rPr>
        <w:t>nity lives. The YMCA is right next to a Hassidic primary school. The pupils, when they were pla</w:t>
      </w:r>
      <w:r w:rsidRPr="00C95ECB">
        <w:rPr>
          <w:szCs w:val="22"/>
          <w:lang w:val="en-US"/>
        </w:rPr>
        <w:t>y</w:t>
      </w:r>
      <w:r w:rsidRPr="00C95ECB">
        <w:rPr>
          <w:szCs w:val="22"/>
          <w:lang w:val="en-US"/>
        </w:rPr>
        <w:t>ing in the school's yard, could see inside the gym where people, including women, worked out. The school board asked the YMCA whether they would mind frosting the wi</w:t>
      </w:r>
      <w:r w:rsidRPr="00C95ECB">
        <w:rPr>
          <w:szCs w:val="22"/>
          <w:lang w:val="en-US"/>
        </w:rPr>
        <w:t>n</w:t>
      </w:r>
      <w:r w:rsidRPr="00C95ECB">
        <w:rPr>
          <w:szCs w:val="22"/>
          <w:lang w:val="en-US"/>
        </w:rPr>
        <w:t>dows so that the young children would not see inside, and offered to pay for the new windows. The board of the YMCA agreed. But when some clients of the YMCA heard about the deal, they expressed their discontent and reported it to the media. The YMCA's decision was widely criticized. Many citizens thought that this was a clear demonstration that the accommodation of religious diversity was g</w:t>
      </w:r>
      <w:r w:rsidRPr="00C95ECB">
        <w:rPr>
          <w:szCs w:val="22"/>
          <w:lang w:val="en-US"/>
        </w:rPr>
        <w:t>o</w:t>
      </w:r>
      <w:r w:rsidRPr="00C95ECB">
        <w:rPr>
          <w:szCs w:val="22"/>
          <w:lang w:val="en-US"/>
        </w:rPr>
        <w:t>ing too far and the norm of reasonable accommodation was in fact unreasonable.</w:t>
      </w:r>
    </w:p>
    <w:p w:rsidR="000A2406" w:rsidRDefault="000A2406" w:rsidP="000A2406">
      <w:pPr>
        <w:spacing w:before="120" w:after="120"/>
        <w:jc w:val="both"/>
        <w:rPr>
          <w:lang w:val="en-US"/>
        </w:rPr>
      </w:pPr>
      <w:r w:rsidRPr="00C95ECB">
        <w:rPr>
          <w:szCs w:val="22"/>
          <w:lang w:val="en-US"/>
        </w:rPr>
        <w:lastRenderedPageBreak/>
        <w:t>This case, however, had nothing to do with the legal obligation to offer accommodation measures. There was no indirect discrimination involved</w:t>
      </w:r>
      <w:r>
        <w:rPr>
          <w:szCs w:val="22"/>
          <w:lang w:val="en-US"/>
        </w:rPr>
        <w:t xml:space="preserve"> </w:t>
      </w:r>
      <w:r>
        <w:rPr>
          <w:lang w:val="en-US"/>
        </w:rPr>
        <w:t xml:space="preserve">[91] </w:t>
      </w:r>
      <w:r w:rsidRPr="00C95ECB">
        <w:rPr>
          <w:lang w:val="en-US"/>
        </w:rPr>
        <w:t>and the YMCA was consequently under no obl</w:t>
      </w:r>
      <w:r w:rsidRPr="00C95ECB">
        <w:rPr>
          <w:lang w:val="en-US"/>
        </w:rPr>
        <w:t>i</w:t>
      </w:r>
      <w:r w:rsidRPr="00C95ECB">
        <w:rPr>
          <w:lang w:val="en-US"/>
        </w:rPr>
        <w:t>gation to frost its windows. This was a case of "co</w:t>
      </w:r>
      <w:r w:rsidRPr="00C95ECB">
        <w:rPr>
          <w:lang w:val="en-US"/>
        </w:rPr>
        <w:t>n</w:t>
      </w:r>
      <w:r w:rsidRPr="00C95ECB">
        <w:rPr>
          <w:lang w:val="en-US"/>
        </w:rPr>
        <w:t>certed adjustment". The media were unfortunately not quick enough to correct the misperce</w:t>
      </w:r>
      <w:r w:rsidRPr="00C95ECB">
        <w:rPr>
          <w:lang w:val="en-US"/>
        </w:rPr>
        <w:t>p</w:t>
      </w:r>
      <w:r w:rsidRPr="00C95ECB">
        <w:rPr>
          <w:lang w:val="en-US"/>
        </w:rPr>
        <w:t>tion. Co</w:t>
      </w:r>
      <w:r w:rsidRPr="00C95ECB">
        <w:rPr>
          <w:lang w:val="en-US"/>
        </w:rPr>
        <w:t>m</w:t>
      </w:r>
      <w:r w:rsidRPr="00C95ECB">
        <w:rPr>
          <w:lang w:val="en-US"/>
        </w:rPr>
        <w:t>bined with other cases, this fueled the public outcry with regard to the accommodation of reli</w:t>
      </w:r>
      <w:r w:rsidRPr="00C95ECB">
        <w:rPr>
          <w:lang w:val="en-US"/>
        </w:rPr>
        <w:t>g</w:t>
      </w:r>
      <w:r w:rsidRPr="00C95ECB">
        <w:rPr>
          <w:lang w:val="en-US"/>
        </w:rPr>
        <w:t>ious diversity.</w:t>
      </w:r>
    </w:p>
    <w:p w:rsidR="000A2406" w:rsidRPr="00C95ECB" w:rsidRDefault="000A2406" w:rsidP="000A2406">
      <w:pPr>
        <w:spacing w:before="120" w:after="120"/>
        <w:jc w:val="both"/>
        <w:rPr>
          <w:lang w:val="en-US"/>
        </w:rPr>
      </w:pPr>
    </w:p>
    <w:p w:rsidR="000A2406" w:rsidRPr="00C95ECB" w:rsidRDefault="000A2406" w:rsidP="000A2406">
      <w:pPr>
        <w:pStyle w:val="b"/>
      </w:pPr>
      <w:bookmarkStart w:id="5" w:name="After_1_2"/>
      <w:r w:rsidRPr="00C95ECB">
        <w:t>1.2</w:t>
      </w:r>
      <w:r>
        <w:t>.</w:t>
      </w:r>
      <w:r w:rsidRPr="00C95ECB">
        <w:t xml:space="preserve"> The Limits to the Duty to Accommodate</w:t>
      </w:r>
    </w:p>
    <w:bookmarkEnd w:id="5"/>
    <w:p w:rsidR="000A2406" w:rsidRDefault="000A2406" w:rsidP="000A2406">
      <w:pPr>
        <w:spacing w:before="120" w:after="120"/>
        <w:jc w:val="both"/>
        <w:rPr>
          <w:lang w:val="en-US"/>
        </w:rPr>
      </w:pPr>
    </w:p>
    <w:p w:rsidR="000A2406" w:rsidRPr="00384B20" w:rsidRDefault="000A2406" w:rsidP="000A2406">
      <w:pPr>
        <w:ind w:right="90" w:firstLine="0"/>
        <w:jc w:val="both"/>
        <w:rPr>
          <w:sz w:val="20"/>
        </w:rPr>
      </w:pPr>
      <w:hyperlink w:anchor="tdm" w:history="1">
        <w:r w:rsidRPr="00384B20">
          <w:rPr>
            <w:rStyle w:val="Lienhypertexte"/>
            <w:sz w:val="20"/>
          </w:rPr>
          <w:t>Retour à la table des matières</w:t>
        </w:r>
      </w:hyperlink>
    </w:p>
    <w:p w:rsidR="000A2406" w:rsidRPr="00C95ECB" w:rsidRDefault="000A2406" w:rsidP="000A2406">
      <w:pPr>
        <w:spacing w:before="120" w:after="120"/>
        <w:jc w:val="both"/>
        <w:rPr>
          <w:lang w:val="en-US"/>
        </w:rPr>
      </w:pPr>
      <w:r w:rsidRPr="00C95ECB">
        <w:rPr>
          <w:lang w:val="en-US"/>
        </w:rPr>
        <w:t>That being said, one of the main concerns e</w:t>
      </w:r>
      <w:r w:rsidRPr="00C95ECB">
        <w:rPr>
          <w:lang w:val="en-US"/>
        </w:rPr>
        <w:t>x</w:t>
      </w:r>
      <w:r w:rsidRPr="00C95ECB">
        <w:rPr>
          <w:lang w:val="en-US"/>
        </w:rPr>
        <w:t>pressed by citizens with regard to the legal duty to accommodate concerned the limits of such an obligation. Many feared that freedom of religion, as inte</w:t>
      </w:r>
      <w:r w:rsidRPr="00C95ECB">
        <w:rPr>
          <w:lang w:val="en-US"/>
        </w:rPr>
        <w:t>r</w:t>
      </w:r>
      <w:r w:rsidRPr="00C95ECB">
        <w:rPr>
          <w:lang w:val="en-US"/>
        </w:rPr>
        <w:t>preted by the Court, would end up trumping other fundamental values such as gender equality, or the religious neutrality of the State, or fai</w:t>
      </w:r>
      <w:r w:rsidRPr="00C95ECB">
        <w:rPr>
          <w:lang w:val="en-US"/>
        </w:rPr>
        <w:t>r</w:t>
      </w:r>
      <w:r w:rsidRPr="00C95ECB">
        <w:rPr>
          <w:lang w:val="en-US"/>
        </w:rPr>
        <w:t>ness among coworkers. That fear was compounded by the "pe</w:t>
      </w:r>
      <w:r w:rsidRPr="00C95ECB">
        <w:rPr>
          <w:lang w:val="en-US"/>
        </w:rPr>
        <w:t>r</w:t>
      </w:r>
      <w:r w:rsidRPr="00C95ECB">
        <w:rPr>
          <w:lang w:val="en-US"/>
        </w:rPr>
        <w:t>sonal and subjective" conception of freedom of religion found in the juri</w:t>
      </w:r>
      <w:r w:rsidRPr="00C95ECB">
        <w:rPr>
          <w:lang w:val="en-US"/>
        </w:rPr>
        <w:t>s</w:t>
      </w:r>
      <w:r w:rsidRPr="00C95ECB">
        <w:rPr>
          <w:lang w:val="en-US"/>
        </w:rPr>
        <w:t>prudence. Before I get back to the question of the limits of the oblig</w:t>
      </w:r>
      <w:r w:rsidRPr="00C95ECB">
        <w:rPr>
          <w:lang w:val="en-US"/>
        </w:rPr>
        <w:t>a</w:t>
      </w:r>
      <w:r w:rsidRPr="00C95ECB">
        <w:rPr>
          <w:lang w:val="en-US"/>
        </w:rPr>
        <w:t>tion to accommodate, I shall say a few words on the subjective co</w:t>
      </w:r>
      <w:r w:rsidRPr="00C95ECB">
        <w:rPr>
          <w:lang w:val="en-US"/>
        </w:rPr>
        <w:t>n</w:t>
      </w:r>
      <w:r w:rsidRPr="00C95ECB">
        <w:rPr>
          <w:lang w:val="en-US"/>
        </w:rPr>
        <w:t>ception of freedom of religion and, more gene</w:t>
      </w:r>
      <w:r w:rsidRPr="00C95ECB">
        <w:rPr>
          <w:lang w:val="en-US"/>
        </w:rPr>
        <w:t>r</w:t>
      </w:r>
      <w:r w:rsidRPr="00C95ECB">
        <w:rPr>
          <w:lang w:val="en-US"/>
        </w:rPr>
        <w:t>ally, on how rulings of the Canadian Supreme Court are often perceived in Quebec.</w:t>
      </w:r>
    </w:p>
    <w:p w:rsidR="000A2406" w:rsidRPr="00C95ECB" w:rsidRDefault="000A2406" w:rsidP="000A2406">
      <w:pPr>
        <w:spacing w:before="120" w:after="120"/>
        <w:jc w:val="both"/>
        <w:rPr>
          <w:lang w:val="en-US"/>
        </w:rPr>
      </w:pPr>
      <w:r w:rsidRPr="00C95ECB">
        <w:rPr>
          <w:lang w:val="en-US"/>
        </w:rPr>
        <w:t>In Canada, as well as in the U.S., the claimant requesting an a</w:t>
      </w:r>
      <w:r w:rsidRPr="00C95ECB">
        <w:rPr>
          <w:lang w:val="en-US"/>
        </w:rPr>
        <w:t>d</w:t>
      </w:r>
      <w:r w:rsidRPr="00C95ECB">
        <w:rPr>
          <w:lang w:val="en-US"/>
        </w:rPr>
        <w:t>justment or an exemption is not expected to demonstrate the objecti</w:t>
      </w:r>
      <w:r w:rsidRPr="00C95ECB">
        <w:rPr>
          <w:lang w:val="en-US"/>
        </w:rPr>
        <w:t>v</w:t>
      </w:r>
      <w:r w:rsidRPr="00C95ECB">
        <w:rPr>
          <w:lang w:val="en-US"/>
        </w:rPr>
        <w:t xml:space="preserve">ity of his or her belief. In the Canadian Supreme Court 2004 </w:t>
      </w:r>
      <w:r w:rsidRPr="00C95ECB">
        <w:rPr>
          <w:i/>
          <w:iCs/>
          <w:lang w:val="en-US"/>
        </w:rPr>
        <w:t xml:space="preserve">Amselem </w:t>
      </w:r>
      <w:r w:rsidRPr="00C95ECB">
        <w:rPr>
          <w:lang w:val="en-US"/>
        </w:rPr>
        <w:t>dec</w:t>
      </w:r>
      <w:r w:rsidRPr="00C95ECB">
        <w:rPr>
          <w:lang w:val="en-US"/>
        </w:rPr>
        <w:t>i</w:t>
      </w:r>
      <w:r w:rsidRPr="00C95ECB">
        <w:rPr>
          <w:lang w:val="en-US"/>
        </w:rPr>
        <w:t>sion, the majority established that the claimants "need not show some sort of objective religious obligation, requirement or precept to invoke freedom of religion"</w:t>
      </w:r>
      <w:r>
        <w:rPr>
          <w:lang w:val="en-US"/>
        </w:rPr>
        <w:t> </w:t>
      </w:r>
      <w:r>
        <w:rPr>
          <w:rStyle w:val="Appelnotedebasdep"/>
          <w:lang w:val="en-US"/>
        </w:rPr>
        <w:footnoteReference w:id="8"/>
      </w:r>
      <w:r w:rsidRPr="00C95ECB">
        <w:rPr>
          <w:lang w:val="en-US"/>
        </w:rPr>
        <w:t>. For the Court, the cr</w:t>
      </w:r>
      <w:r w:rsidRPr="00C95ECB">
        <w:rPr>
          <w:lang w:val="en-US"/>
        </w:rPr>
        <w:t>u</w:t>
      </w:r>
      <w:r w:rsidRPr="00C95ECB">
        <w:rPr>
          <w:lang w:val="en-US"/>
        </w:rPr>
        <w:t>cial point is that the belief held by the claimants has "a nexus with religion", and that the pet</w:t>
      </w:r>
      <w:r w:rsidRPr="00C95ECB">
        <w:rPr>
          <w:lang w:val="en-US"/>
        </w:rPr>
        <w:t>i</w:t>
      </w:r>
      <w:r w:rsidRPr="00C95ECB">
        <w:rPr>
          <w:lang w:val="en-US"/>
        </w:rPr>
        <w:t>tioner sincerely believes that his or her faith prescribes a given practice or act. No authorized religious repr</w:t>
      </w:r>
      <w:r w:rsidRPr="00C95ECB">
        <w:rPr>
          <w:lang w:val="en-US"/>
        </w:rPr>
        <w:t>e</w:t>
      </w:r>
      <w:r w:rsidRPr="00C95ECB">
        <w:rPr>
          <w:lang w:val="en-US"/>
        </w:rPr>
        <w:t>sentatives or experts need to confirm the existence of the precept invoked for a request for an accommodation to be taken under advisement. The crit</w:t>
      </w:r>
      <w:r w:rsidRPr="00C95ECB">
        <w:rPr>
          <w:lang w:val="en-US"/>
        </w:rPr>
        <w:t>e</w:t>
      </w:r>
      <w:r w:rsidRPr="00C95ECB">
        <w:rPr>
          <w:lang w:val="en-US"/>
        </w:rPr>
        <w:t xml:space="preserve">rion used by the Supreme Court is thus that of the </w:t>
      </w:r>
      <w:r w:rsidRPr="00C95ECB">
        <w:rPr>
          <w:i/>
          <w:iCs/>
          <w:lang w:val="en-US"/>
        </w:rPr>
        <w:t xml:space="preserve">sincerity </w:t>
      </w:r>
      <w:r w:rsidRPr="00C95ECB">
        <w:rPr>
          <w:lang w:val="en-US"/>
        </w:rPr>
        <w:t xml:space="preserve">of belief : the petitioner </w:t>
      </w:r>
      <w:r w:rsidRPr="00C95ECB">
        <w:rPr>
          <w:lang w:val="en-US"/>
        </w:rPr>
        <w:lastRenderedPageBreak/>
        <w:t>must demonstrate that he or she truly believes he or she is obligated to conform to the religious precept in question.</w:t>
      </w:r>
    </w:p>
    <w:p w:rsidR="000A2406" w:rsidRDefault="000A2406" w:rsidP="000A2406">
      <w:pPr>
        <w:spacing w:before="120" w:after="120"/>
        <w:jc w:val="both"/>
        <w:rPr>
          <w:lang w:val="en-US"/>
        </w:rPr>
      </w:pPr>
      <w:r w:rsidRPr="00C95ECB">
        <w:rPr>
          <w:lang w:val="en-US"/>
        </w:rPr>
        <w:t>The chief advantage of a personal and subjective conception of freedom of religion is that it spares the courts from having to act as interpreters of religious dogma and as arbiters of the inevitable the</w:t>
      </w:r>
      <w:r w:rsidRPr="00C95ECB">
        <w:rPr>
          <w:lang w:val="en-US"/>
        </w:rPr>
        <w:t>o</w:t>
      </w:r>
      <w:r w:rsidRPr="00C95ECB">
        <w:rPr>
          <w:lang w:val="en-US"/>
        </w:rPr>
        <w:t>logical disagreements that divide all religious commun</w:t>
      </w:r>
      <w:r w:rsidRPr="00C95ECB">
        <w:rPr>
          <w:lang w:val="en-US"/>
        </w:rPr>
        <w:t>i</w:t>
      </w:r>
      <w:r w:rsidRPr="00C95ECB">
        <w:rPr>
          <w:lang w:val="en-US"/>
        </w:rPr>
        <w:t>ties. In relying on personal belief, they avoid having to choose between the contradi</w:t>
      </w:r>
      <w:r w:rsidRPr="00C95ECB">
        <w:rPr>
          <w:lang w:val="en-US"/>
        </w:rPr>
        <w:t>c</w:t>
      </w:r>
      <w:r w:rsidRPr="00C95ECB">
        <w:rPr>
          <w:lang w:val="en-US"/>
        </w:rPr>
        <w:t>tory interpretations of religious doctrines. They also circumvent the danger of falling back on the majority opinion within the religious community and thereby contributing to the marginalization of mino</w:t>
      </w:r>
      <w:r w:rsidRPr="00C95ECB">
        <w:rPr>
          <w:lang w:val="en-US"/>
        </w:rPr>
        <w:t>r</w:t>
      </w:r>
      <w:r w:rsidRPr="00C95ECB">
        <w:rPr>
          <w:lang w:val="en-US"/>
        </w:rPr>
        <w:t>ity voices.</w:t>
      </w:r>
    </w:p>
    <w:p w:rsidR="000A2406" w:rsidRPr="00C95ECB" w:rsidRDefault="000A2406" w:rsidP="000A2406">
      <w:pPr>
        <w:spacing w:before="120" w:after="120"/>
        <w:jc w:val="both"/>
        <w:rPr>
          <w:lang w:val="en-US"/>
        </w:rPr>
      </w:pPr>
      <w:r>
        <w:rPr>
          <w:lang w:val="en-US"/>
        </w:rPr>
        <w:t>[92]</w:t>
      </w:r>
    </w:p>
    <w:p w:rsidR="000A2406" w:rsidRPr="00C95ECB" w:rsidRDefault="000A2406" w:rsidP="000A2406">
      <w:pPr>
        <w:spacing w:before="120" w:after="120"/>
        <w:jc w:val="both"/>
        <w:rPr>
          <w:lang w:val="en-US"/>
        </w:rPr>
      </w:pPr>
      <w:r w:rsidRPr="00C95ECB">
        <w:rPr>
          <w:lang w:val="en-US"/>
        </w:rPr>
        <w:t>The downside, however, is that this very broad conception can end up opening the door, first, to an excessive number of accommodations - this is the problem of proliferation - and, second, to the strategic or manipulative invocation of freedom of co</w:t>
      </w:r>
      <w:r w:rsidRPr="00C95ECB">
        <w:rPr>
          <w:lang w:val="en-US"/>
        </w:rPr>
        <w:t>n</w:t>
      </w:r>
      <w:r w:rsidRPr="00C95ECB">
        <w:rPr>
          <w:lang w:val="en-US"/>
        </w:rPr>
        <w:t>science and religion and of the legal obligation to accommodate - this is the problem of instr</w:t>
      </w:r>
      <w:r w:rsidRPr="00C95ECB">
        <w:rPr>
          <w:lang w:val="en-US"/>
        </w:rPr>
        <w:t>u</w:t>
      </w:r>
      <w:r w:rsidRPr="00C95ECB">
        <w:rPr>
          <w:lang w:val="en-US"/>
        </w:rPr>
        <w:t>mentalization</w:t>
      </w:r>
    </w:p>
    <w:p w:rsidR="000A2406" w:rsidRPr="00C95ECB" w:rsidRDefault="000A2406" w:rsidP="000A2406">
      <w:pPr>
        <w:spacing w:before="120" w:after="120"/>
        <w:jc w:val="both"/>
        <w:rPr>
          <w:lang w:val="en-US"/>
        </w:rPr>
      </w:pPr>
      <w:r w:rsidRPr="00C95ECB">
        <w:rPr>
          <w:lang w:val="en-US"/>
        </w:rPr>
        <w:t>At this juncture, and this is probably something relevant in other multinational political associations such as Spain, the debate about the status of Quebec within the Canadian federation interfered with the d</w:t>
      </w:r>
      <w:r w:rsidRPr="00C95ECB">
        <w:rPr>
          <w:lang w:val="en-US"/>
        </w:rPr>
        <w:t>e</w:t>
      </w:r>
      <w:r w:rsidRPr="00C95ECB">
        <w:rPr>
          <w:lang w:val="en-US"/>
        </w:rPr>
        <w:t>bate about religious accommodations. Even if the support for the separation of Quebec is not partic</w:t>
      </w:r>
      <w:r w:rsidRPr="00C95ECB">
        <w:rPr>
          <w:lang w:val="en-US"/>
        </w:rPr>
        <w:t>u</w:t>
      </w:r>
      <w:r w:rsidRPr="00C95ECB">
        <w:rPr>
          <w:lang w:val="en-US"/>
        </w:rPr>
        <w:t>larly strong nowadays, there is a strong subset of the Quebec population which believes that some basic federal institutions and policies suffer from a legit</w:t>
      </w:r>
      <w:r w:rsidRPr="00C95ECB">
        <w:rPr>
          <w:lang w:val="en-US"/>
        </w:rPr>
        <w:t>i</w:t>
      </w:r>
      <w:r w:rsidRPr="00C95ECB">
        <w:rPr>
          <w:lang w:val="en-US"/>
        </w:rPr>
        <w:t xml:space="preserve">macy deficit. This mainly goes back to the events of 1981-82 when the new </w:t>
      </w:r>
      <w:r w:rsidRPr="00C95ECB">
        <w:rPr>
          <w:i/>
          <w:iCs/>
          <w:lang w:val="en-US"/>
        </w:rPr>
        <w:t xml:space="preserve">Constitution Act </w:t>
      </w:r>
      <w:r w:rsidRPr="00C95ECB">
        <w:rPr>
          <w:lang w:val="en-US"/>
        </w:rPr>
        <w:t xml:space="preserve">was passed without the consent of Quebec, when the </w:t>
      </w:r>
      <w:r w:rsidRPr="00C95ECB">
        <w:rPr>
          <w:i/>
          <w:iCs/>
          <w:lang w:val="en-US"/>
        </w:rPr>
        <w:t xml:space="preserve">Canadian Charter of Rights and Freedoms </w:t>
      </w:r>
      <w:r w:rsidRPr="00C95ECB">
        <w:rPr>
          <w:lang w:val="en-US"/>
        </w:rPr>
        <w:t>was designed and constitutionalized, and judicial review imported to Canada. Many believe, rightly or wrongly, that the Canadian Supreme Court cannot or will not properly recognize Quebec's rights and interests, and that many of its rulings prove it</w:t>
      </w:r>
      <w:r>
        <w:rPr>
          <w:lang w:val="en-US"/>
        </w:rPr>
        <w:t> </w:t>
      </w:r>
      <w:r>
        <w:rPr>
          <w:rStyle w:val="Appelnotedebasdep"/>
          <w:lang w:val="en-US"/>
        </w:rPr>
        <w:footnoteReference w:id="9"/>
      </w:r>
      <w:r w:rsidRPr="00C95ECB">
        <w:rPr>
          <w:lang w:val="en-US"/>
        </w:rPr>
        <w:t>.</w:t>
      </w:r>
    </w:p>
    <w:p w:rsidR="000A2406" w:rsidRPr="00C95ECB" w:rsidRDefault="000A2406" w:rsidP="000A2406">
      <w:pPr>
        <w:spacing w:before="120" w:after="120"/>
        <w:jc w:val="both"/>
        <w:rPr>
          <w:lang w:val="en-US"/>
        </w:rPr>
      </w:pPr>
      <w:r w:rsidRPr="00C95ECB">
        <w:rPr>
          <w:lang w:val="en-US"/>
        </w:rPr>
        <w:lastRenderedPageBreak/>
        <w:t>For instance, most observers agree that it was the Supreme Court's decision in the Multani case in March 2006 that kick-started the re</w:t>
      </w:r>
      <w:r w:rsidRPr="00C95ECB">
        <w:rPr>
          <w:lang w:val="en-US"/>
        </w:rPr>
        <w:t>a</w:t>
      </w:r>
      <w:r w:rsidRPr="00C95ECB">
        <w:rPr>
          <w:lang w:val="en-US"/>
        </w:rPr>
        <w:t>sonable accommodation debate in Quebec. In that case, the Court a</w:t>
      </w:r>
      <w:r w:rsidRPr="00C95ECB">
        <w:rPr>
          <w:lang w:val="en-US"/>
        </w:rPr>
        <w:t>l</w:t>
      </w:r>
      <w:r w:rsidRPr="00C95ECB">
        <w:rPr>
          <w:lang w:val="en-US"/>
        </w:rPr>
        <w:t>lowed the young Multani, a Sikh schoolboy who wanted to bear a ki</w:t>
      </w:r>
      <w:r w:rsidRPr="00C95ECB">
        <w:rPr>
          <w:lang w:val="en-US"/>
        </w:rPr>
        <w:t>r</w:t>
      </w:r>
      <w:r w:rsidRPr="00C95ECB">
        <w:rPr>
          <w:lang w:val="en-US"/>
        </w:rPr>
        <w:t>pan - the Sikh ceremonial dagger - at school, to do so under strict conditions. Up to this day, even though the Supreme Court said that the kirpan had to be worn under the shirt, placed in a case and wrapped and sewn in a cloth envelope that itself needed to be sewn to the shirt, more than 90% of the Quebec population believes that the Supreme Court was wrong. The decision was widely interpreted as another symptom of the Supreme Court's propensity to overrule l</w:t>
      </w:r>
      <w:r w:rsidRPr="00C95ECB">
        <w:rPr>
          <w:lang w:val="en-US"/>
        </w:rPr>
        <w:t>e</w:t>
      </w:r>
      <w:r w:rsidRPr="00C95ECB">
        <w:rPr>
          <w:lang w:val="en-US"/>
        </w:rPr>
        <w:t>gitimate laws passed by the Quebec legislative assembly (judicial a</w:t>
      </w:r>
      <w:r w:rsidRPr="00C95ECB">
        <w:rPr>
          <w:lang w:val="en-US"/>
        </w:rPr>
        <w:t>c</w:t>
      </w:r>
      <w:r w:rsidRPr="00C95ECB">
        <w:rPr>
          <w:lang w:val="en-US"/>
        </w:rPr>
        <w:t>tivism), and of the imposition of Canadian-style multiculturalism in Quebec, a policy which is seen as encouraging ghettoization and fragmentation, and as conflicting with Quebec's own integration po</w:t>
      </w:r>
      <w:r w:rsidRPr="00C95ECB">
        <w:rPr>
          <w:lang w:val="en-US"/>
        </w:rPr>
        <w:t>l</w:t>
      </w:r>
      <w:r w:rsidRPr="00C95ECB">
        <w:rPr>
          <w:lang w:val="en-US"/>
        </w:rPr>
        <w:t>icy, that is, "interculturalism"</w:t>
      </w:r>
      <w:r>
        <w:rPr>
          <w:lang w:val="en-US"/>
        </w:rPr>
        <w:t> </w:t>
      </w:r>
      <w:r>
        <w:rPr>
          <w:rStyle w:val="Appelnotedebasdep"/>
          <w:lang w:val="en-US"/>
        </w:rPr>
        <w:footnoteReference w:id="10"/>
      </w:r>
      <w:r w:rsidRPr="00C95ECB">
        <w:rPr>
          <w:lang w:val="en-US"/>
        </w:rPr>
        <w:t>.</w:t>
      </w:r>
    </w:p>
    <w:p w:rsidR="000A2406" w:rsidRPr="00C95ECB" w:rsidRDefault="000A2406" w:rsidP="000A2406">
      <w:pPr>
        <w:spacing w:before="120" w:after="120"/>
        <w:jc w:val="both"/>
        <w:rPr>
          <w:lang w:val="en-US"/>
        </w:rPr>
      </w:pPr>
      <w:r w:rsidRPr="00C95ECB">
        <w:rPr>
          <w:lang w:val="en-US"/>
        </w:rPr>
        <w:t xml:space="preserve">This perception that the Canadian </w:t>
      </w:r>
      <w:r w:rsidRPr="00C95ECB">
        <w:rPr>
          <w:i/>
          <w:iCs/>
          <w:lang w:val="en-US"/>
        </w:rPr>
        <w:t xml:space="preserve">Charter </w:t>
      </w:r>
      <w:r w:rsidRPr="00C95ECB">
        <w:rPr>
          <w:lang w:val="en-US"/>
        </w:rPr>
        <w:t>and the Supreme Court, as well as the multiculturalism policy, go against the grain of Quebec's interest heightened the crisis. It did not create the crisis, but it ampl</w:t>
      </w:r>
      <w:r w:rsidRPr="00C95ECB">
        <w:rPr>
          <w:lang w:val="en-US"/>
        </w:rPr>
        <w:t>i</w:t>
      </w:r>
      <w:r w:rsidRPr="00C95ECB">
        <w:rPr>
          <w:lang w:val="en-US"/>
        </w:rPr>
        <w:t>fied it. As I</w:t>
      </w:r>
      <w:r>
        <w:rPr>
          <w:lang w:val="en-US"/>
        </w:rPr>
        <w:t xml:space="preserve"> [93] </w:t>
      </w:r>
      <w:r w:rsidRPr="00C95ECB">
        <w:rPr>
          <w:lang w:val="en-US"/>
        </w:rPr>
        <w:t>pointed out, many feared that religious accommod</w:t>
      </w:r>
      <w:r w:rsidRPr="00C95ECB">
        <w:rPr>
          <w:lang w:val="en-US"/>
        </w:rPr>
        <w:t>a</w:t>
      </w:r>
      <w:r w:rsidRPr="00C95ECB">
        <w:rPr>
          <w:lang w:val="en-US"/>
        </w:rPr>
        <w:t>tions were threatening fundamental rights or public values. As a co</w:t>
      </w:r>
      <w:r w:rsidRPr="00C95ECB">
        <w:rPr>
          <w:lang w:val="en-US"/>
        </w:rPr>
        <w:t>n</w:t>
      </w:r>
      <w:r w:rsidRPr="00C95ECB">
        <w:rPr>
          <w:lang w:val="en-US"/>
        </w:rPr>
        <w:t>sequence of that fear, the idea of institutionalizing a formal hierarchy within fu</w:t>
      </w:r>
      <w:r w:rsidRPr="00C95ECB">
        <w:rPr>
          <w:lang w:val="en-US"/>
        </w:rPr>
        <w:t>n</w:t>
      </w:r>
      <w:r w:rsidRPr="00C95ECB">
        <w:rPr>
          <w:lang w:val="en-US"/>
        </w:rPr>
        <w:t>damental rights gained some traction ; many thought that gender equality, for instance, needed to trump freedom of religion in cases of collision b</w:t>
      </w:r>
      <w:r w:rsidRPr="00C95ECB">
        <w:rPr>
          <w:lang w:val="en-US"/>
        </w:rPr>
        <w:t>e</w:t>
      </w:r>
      <w:r w:rsidRPr="00C95ECB">
        <w:rPr>
          <w:lang w:val="en-US"/>
        </w:rPr>
        <w:t>tween the two rights. But the answer to this fear, as it should become clear, lies not in the philosophically and morally unsustainable proposal to hierarchize basic human rights but in the notion that the a</w:t>
      </w:r>
      <w:r w:rsidRPr="00C95ECB">
        <w:rPr>
          <w:lang w:val="en-US"/>
        </w:rPr>
        <w:t>c</w:t>
      </w:r>
      <w:r w:rsidRPr="00C95ECB">
        <w:rPr>
          <w:lang w:val="en-US"/>
        </w:rPr>
        <w:t>commodation claims ought to be "reasonable".</w:t>
      </w:r>
    </w:p>
    <w:p w:rsidR="000A2406" w:rsidRPr="00C95ECB" w:rsidRDefault="000A2406" w:rsidP="000A2406">
      <w:pPr>
        <w:spacing w:before="120" w:after="120"/>
        <w:jc w:val="both"/>
        <w:rPr>
          <w:lang w:val="en-US"/>
        </w:rPr>
      </w:pPr>
      <w:r w:rsidRPr="00C95ECB">
        <w:rPr>
          <w:lang w:val="en-US"/>
        </w:rPr>
        <w:t>Courts have indeed specified that accommod</w:t>
      </w:r>
      <w:r w:rsidRPr="00C95ECB">
        <w:rPr>
          <w:lang w:val="en-US"/>
        </w:rPr>
        <w:t>a</w:t>
      </w:r>
      <w:r w:rsidRPr="00C95ECB">
        <w:rPr>
          <w:lang w:val="en-US"/>
        </w:rPr>
        <w:t>tion claims ought to be "reasonable". Courts can assess not only the sincerity of the clai</w:t>
      </w:r>
      <w:r w:rsidRPr="00C95ECB">
        <w:rPr>
          <w:lang w:val="en-US"/>
        </w:rPr>
        <w:t>m</w:t>
      </w:r>
      <w:r w:rsidRPr="00C95ECB">
        <w:rPr>
          <w:lang w:val="en-US"/>
        </w:rPr>
        <w:t>ant but also the effects of the desired accommodation measure on the rights of others and on the capacity of the institution to function eff</w:t>
      </w:r>
      <w:r w:rsidRPr="00C95ECB">
        <w:rPr>
          <w:lang w:val="en-US"/>
        </w:rPr>
        <w:t>i</w:t>
      </w:r>
      <w:r w:rsidRPr="00C95ECB">
        <w:rPr>
          <w:lang w:val="en-US"/>
        </w:rPr>
        <w:t>ciently and achieve its goals. We are moving here into the terrain of the "undue hardship" or, better still, "excessive co</w:t>
      </w:r>
      <w:r w:rsidRPr="00C95ECB">
        <w:rPr>
          <w:lang w:val="en-US"/>
        </w:rPr>
        <w:t>n</w:t>
      </w:r>
      <w:r w:rsidRPr="00C95ECB">
        <w:rPr>
          <w:lang w:val="en-US"/>
        </w:rPr>
        <w:t xml:space="preserve">straint" </w:t>
      </w:r>
      <w:r w:rsidRPr="00C95ECB">
        <w:rPr>
          <w:i/>
          <w:iCs/>
          <w:lang w:val="en-US"/>
        </w:rPr>
        <w:t xml:space="preserve">(contrainte excessive) </w:t>
      </w:r>
      <w:r w:rsidRPr="00C95ECB">
        <w:rPr>
          <w:lang w:val="en-US"/>
        </w:rPr>
        <w:t>set of criteria that can be reconstructed from case law. The content of the excessive constraint set of criteria is not fixed and i</w:t>
      </w:r>
      <w:r w:rsidRPr="00C95ECB">
        <w:rPr>
          <w:lang w:val="en-US"/>
        </w:rPr>
        <w:t>m</w:t>
      </w:r>
      <w:r w:rsidRPr="00C95ECB">
        <w:rPr>
          <w:lang w:val="en-US"/>
        </w:rPr>
        <w:t>mutable, for it must always be specified with re</w:t>
      </w:r>
      <w:r w:rsidRPr="00C95ECB">
        <w:rPr>
          <w:lang w:val="en-US"/>
        </w:rPr>
        <w:t>f</w:t>
      </w:r>
      <w:r w:rsidRPr="00C95ECB">
        <w:rPr>
          <w:lang w:val="en-US"/>
        </w:rPr>
        <w:t>erence to the facts of the matter. But looking at a wide range of cases involving both public and private organizations reveals some general and transversal crit</w:t>
      </w:r>
      <w:r w:rsidRPr="00C95ECB">
        <w:rPr>
          <w:lang w:val="en-US"/>
        </w:rPr>
        <w:t>e</w:t>
      </w:r>
      <w:r w:rsidRPr="00C95ECB">
        <w:rPr>
          <w:lang w:val="en-US"/>
        </w:rPr>
        <w:t>ria. An accommodation claim cannot (1) create excessive functional constraints (in terms of cost and functioning), (2) compromise the ends of the institutions (making profits, educating, or provi</w:t>
      </w:r>
      <w:r w:rsidRPr="00C95ECB">
        <w:rPr>
          <w:lang w:val="en-US"/>
        </w:rPr>
        <w:t>d</w:t>
      </w:r>
      <w:r w:rsidRPr="00C95ECB">
        <w:rPr>
          <w:lang w:val="en-US"/>
        </w:rPr>
        <w:t>ing health care or social services), or (3) infringe upon the rights and freedoms of c</w:t>
      </w:r>
      <w:r w:rsidRPr="00C95ECB">
        <w:rPr>
          <w:lang w:val="en-US"/>
        </w:rPr>
        <w:t>o</w:t>
      </w:r>
      <w:r w:rsidRPr="00C95ECB">
        <w:rPr>
          <w:lang w:val="en-US"/>
        </w:rPr>
        <w:t>workers or fellow citizens</w:t>
      </w:r>
      <w:r>
        <w:rPr>
          <w:lang w:val="en-US"/>
        </w:rPr>
        <w:t> </w:t>
      </w:r>
      <w:r>
        <w:rPr>
          <w:rStyle w:val="Appelnotedebasdep"/>
          <w:lang w:val="en-US"/>
        </w:rPr>
        <w:footnoteReference w:id="11"/>
      </w:r>
      <w:r w:rsidRPr="00C95ECB">
        <w:rPr>
          <w:lang w:val="en-US"/>
        </w:rPr>
        <w:t>. As is well known, individual rights were never seen as absolute by liberal philosophers from Locke to Kymlicka and through Mill and Dworkin ; basic human rights can l</w:t>
      </w:r>
      <w:r w:rsidRPr="00C95ECB">
        <w:rPr>
          <w:lang w:val="en-US"/>
        </w:rPr>
        <w:t>e</w:t>
      </w:r>
      <w:r w:rsidRPr="00C95ECB">
        <w:rPr>
          <w:lang w:val="en-US"/>
        </w:rPr>
        <w:t>gitimately be restricted in the name of the rights of others or of co</w:t>
      </w:r>
      <w:r w:rsidRPr="00C95ECB">
        <w:rPr>
          <w:lang w:val="en-US"/>
        </w:rPr>
        <w:t>m</w:t>
      </w:r>
      <w:r w:rsidRPr="00C95ECB">
        <w:rPr>
          <w:lang w:val="en-US"/>
        </w:rPr>
        <w:t>pelling public interests</w:t>
      </w:r>
      <w:r>
        <w:rPr>
          <w:lang w:val="en-US"/>
        </w:rPr>
        <w:t> </w:t>
      </w:r>
      <w:r>
        <w:rPr>
          <w:rStyle w:val="Appelnotedebasdep"/>
          <w:lang w:val="en-US"/>
        </w:rPr>
        <w:footnoteReference w:id="12"/>
      </w:r>
      <w:r w:rsidRPr="00C95ECB">
        <w:rPr>
          <w:lang w:val="en-US"/>
        </w:rPr>
        <w:t>. Accommodation claims must be reasonable because exem</w:t>
      </w:r>
      <w:r w:rsidRPr="00C95ECB">
        <w:rPr>
          <w:lang w:val="en-US"/>
        </w:rPr>
        <w:t>p</w:t>
      </w:r>
      <w:r w:rsidRPr="00C95ECB">
        <w:rPr>
          <w:lang w:val="en-US"/>
        </w:rPr>
        <w:t>tions, compensations, or adaptation measures modify, to varying d</w:t>
      </w:r>
      <w:r w:rsidRPr="00C95ECB">
        <w:rPr>
          <w:lang w:val="en-US"/>
        </w:rPr>
        <w:t>e</w:t>
      </w:r>
      <w:r w:rsidRPr="00C95ECB">
        <w:rPr>
          <w:lang w:val="en-US"/>
        </w:rPr>
        <w:t>grees, the prevailing terms of social cooperation. The obligation to accommodate is meant to redress an injustice by correc</w:t>
      </w:r>
      <w:r w:rsidRPr="00C95ECB">
        <w:rPr>
          <w:lang w:val="en-US"/>
        </w:rPr>
        <w:t>t</w:t>
      </w:r>
      <w:r w:rsidRPr="00C95ECB">
        <w:rPr>
          <w:lang w:val="en-US"/>
        </w:rPr>
        <w:t>ing indirect di</w:t>
      </w:r>
      <w:r w:rsidRPr="00C95ECB">
        <w:rPr>
          <w:lang w:val="en-US"/>
        </w:rPr>
        <w:t>s</w:t>
      </w:r>
      <w:r w:rsidRPr="00C95ECB">
        <w:rPr>
          <w:lang w:val="en-US"/>
        </w:rPr>
        <w:t>crimination ; logically, it should not do so by creating new situations of u</w:t>
      </w:r>
      <w:r w:rsidRPr="00C95ECB">
        <w:rPr>
          <w:lang w:val="en-US"/>
        </w:rPr>
        <w:t>n</w:t>
      </w:r>
      <w:r w:rsidRPr="00C95ECB">
        <w:rPr>
          <w:lang w:val="en-US"/>
        </w:rPr>
        <w:t>fairness. Yet, for an accommodation claim to be turned down, it must be shown that its deleterious effects are real and significant. Di</w:t>
      </w:r>
      <w:r w:rsidRPr="00C95ECB">
        <w:rPr>
          <w:lang w:val="en-US"/>
        </w:rPr>
        <w:t>s</w:t>
      </w:r>
      <w:r w:rsidRPr="00C95ECB">
        <w:rPr>
          <w:lang w:val="en-US"/>
        </w:rPr>
        <w:t>sociating itself from its US counterpart, the Canadian Supreme Court points out in</w:t>
      </w:r>
      <w:r>
        <w:rPr>
          <w:lang w:val="en-US"/>
        </w:rPr>
        <w:t xml:space="preserve"> [94] </w:t>
      </w:r>
      <w:r w:rsidRPr="00C95ECB">
        <w:rPr>
          <w:i/>
          <w:iCs/>
          <w:lang w:val="en-US"/>
        </w:rPr>
        <w:t xml:space="preserve">Central Okanagan School District N° 23 v. Renaud </w:t>
      </w:r>
      <w:r w:rsidRPr="00C95ECB">
        <w:rPr>
          <w:lang w:val="en-US"/>
        </w:rPr>
        <w:t>that a minimalist and insufficiently demanding n</w:t>
      </w:r>
      <w:r w:rsidRPr="00C95ECB">
        <w:rPr>
          <w:lang w:val="en-US"/>
        </w:rPr>
        <w:t>o</w:t>
      </w:r>
      <w:r w:rsidRPr="00C95ECB">
        <w:rPr>
          <w:lang w:val="en-US"/>
        </w:rPr>
        <w:t>tion of excessive constraint would amount to a removal altogether of the legal duty to accommodate</w:t>
      </w:r>
      <w:r>
        <w:rPr>
          <w:lang w:val="en-US"/>
        </w:rPr>
        <w:t> </w:t>
      </w:r>
      <w:r>
        <w:rPr>
          <w:rStyle w:val="Appelnotedebasdep"/>
          <w:lang w:val="en-US"/>
        </w:rPr>
        <w:footnoteReference w:id="13"/>
      </w:r>
      <w:r w:rsidRPr="00C95ECB">
        <w:rPr>
          <w:lang w:val="en-US"/>
        </w:rPr>
        <w:t>. The burden of proof, in the Can</w:t>
      </w:r>
      <w:r w:rsidRPr="00C95ECB">
        <w:rPr>
          <w:lang w:val="en-US"/>
        </w:rPr>
        <w:t>a</w:t>
      </w:r>
      <w:r w:rsidRPr="00C95ECB">
        <w:rPr>
          <w:lang w:val="en-US"/>
        </w:rPr>
        <w:t>dian juri</w:t>
      </w:r>
      <w:r w:rsidRPr="00C95ECB">
        <w:rPr>
          <w:lang w:val="en-US"/>
        </w:rPr>
        <w:t>s</w:t>
      </w:r>
      <w:r w:rsidRPr="00C95ECB">
        <w:rPr>
          <w:lang w:val="en-US"/>
        </w:rPr>
        <w:t xml:space="preserve">prudence, is placed upon the party who claims that a norm is reasonable </w:t>
      </w:r>
      <w:r w:rsidRPr="00C95ECB">
        <w:rPr>
          <w:i/>
          <w:iCs/>
          <w:lang w:val="en-US"/>
        </w:rPr>
        <w:t xml:space="preserve">even </w:t>
      </w:r>
      <w:r w:rsidRPr="00C95ECB">
        <w:rPr>
          <w:lang w:val="en-US"/>
        </w:rPr>
        <w:t>if it restricts the religious freedom of another party.</w:t>
      </w:r>
    </w:p>
    <w:p w:rsidR="000A2406" w:rsidRPr="00C95ECB" w:rsidRDefault="000A2406" w:rsidP="000A2406">
      <w:pPr>
        <w:spacing w:before="120" w:after="120"/>
        <w:jc w:val="both"/>
        <w:rPr>
          <w:lang w:val="en-US"/>
        </w:rPr>
      </w:pPr>
      <w:r w:rsidRPr="00C95ECB">
        <w:rPr>
          <w:lang w:val="en-US"/>
        </w:rPr>
        <w:t>Accommodation claims can thus in some cases be legitimately turned down. For instance, a Canadian provincial Court of Appeal r</w:t>
      </w:r>
      <w:r w:rsidRPr="00C95ECB">
        <w:rPr>
          <w:lang w:val="en-US"/>
        </w:rPr>
        <w:t>e</w:t>
      </w:r>
      <w:r w:rsidRPr="00C95ECB">
        <w:rPr>
          <w:lang w:val="en-US"/>
        </w:rPr>
        <w:t>cently denied the right to civil marriage commissioners to decline to solemnize same-sex marriages even if doing so would be contrary to their religious beliefs</w:t>
      </w:r>
      <w:r>
        <w:rPr>
          <w:lang w:val="en-US"/>
        </w:rPr>
        <w:t> </w:t>
      </w:r>
      <w:r>
        <w:rPr>
          <w:rStyle w:val="Appelnotedebasdep"/>
          <w:lang w:val="en-US"/>
        </w:rPr>
        <w:footnoteReference w:id="14"/>
      </w:r>
      <w:r w:rsidRPr="00C95ECB">
        <w:rPr>
          <w:lang w:val="en-US"/>
        </w:rPr>
        <w:t xml:space="preserve">. The majority's </w:t>
      </w:r>
      <w:r w:rsidRPr="00C95ECB">
        <w:rPr>
          <w:i/>
          <w:iCs/>
          <w:lang w:val="en-US"/>
        </w:rPr>
        <w:t xml:space="preserve">ratio </w:t>
      </w:r>
      <w:r w:rsidRPr="00C95ECB">
        <w:rPr>
          <w:lang w:val="en-US"/>
        </w:rPr>
        <w:t>was that, although the freedom of conscience of the marriage commissioners was genuinely infringed by the obligation to solemnize same-sex marriages, the stakes of allowing them to opt out were too high. This would amount, according to the Court, to "perpetuate a brand of discrim</w:t>
      </w:r>
      <w:r w:rsidRPr="00C95ECB">
        <w:rPr>
          <w:lang w:val="en-US"/>
        </w:rPr>
        <w:t>i</w:t>
      </w:r>
      <w:r w:rsidRPr="00C95ECB">
        <w:rPr>
          <w:lang w:val="en-US"/>
        </w:rPr>
        <w:t>nation which our national community has only recently begun to successfully ove</w:t>
      </w:r>
      <w:r w:rsidRPr="00C95ECB">
        <w:rPr>
          <w:lang w:val="en-US"/>
        </w:rPr>
        <w:t>r</w:t>
      </w:r>
      <w:r w:rsidRPr="00C95ECB">
        <w:rPr>
          <w:lang w:val="en-US"/>
        </w:rPr>
        <w:t>come" ; this would have "genuinely harmful impacts", the refusal on the part of commissioners being perceived by gays and lesbian, as well as by other citizens, as an act as o</w:t>
      </w:r>
      <w:r w:rsidRPr="00C95ECB">
        <w:rPr>
          <w:lang w:val="en-US"/>
        </w:rPr>
        <w:t>f</w:t>
      </w:r>
      <w:r w:rsidRPr="00C95ECB">
        <w:rPr>
          <w:lang w:val="en-US"/>
        </w:rPr>
        <w:t>fensive as any racist or sexist one ; and it would "u</w:t>
      </w:r>
      <w:r w:rsidRPr="00C95ECB">
        <w:rPr>
          <w:lang w:val="en-US"/>
        </w:rPr>
        <w:t>n</w:t>
      </w:r>
      <w:r w:rsidRPr="00C95ECB">
        <w:rPr>
          <w:lang w:val="en-US"/>
        </w:rPr>
        <w:t>dercut the basic principle that governmental services must be provided on an impartial and non-discriminatory b</w:t>
      </w:r>
      <w:r w:rsidRPr="00C95ECB">
        <w:rPr>
          <w:lang w:val="en-US"/>
        </w:rPr>
        <w:t>a</w:t>
      </w:r>
      <w:r w:rsidRPr="00C95ECB">
        <w:rPr>
          <w:lang w:val="en-US"/>
        </w:rPr>
        <w:t>sis"</w:t>
      </w:r>
      <w:r>
        <w:rPr>
          <w:lang w:val="en-US"/>
        </w:rPr>
        <w:t> </w:t>
      </w:r>
      <w:r>
        <w:rPr>
          <w:rStyle w:val="Appelnotedebasdep"/>
          <w:lang w:val="en-US"/>
        </w:rPr>
        <w:footnoteReference w:id="15"/>
      </w:r>
      <w:r w:rsidRPr="00C95ECB">
        <w:rPr>
          <w:lang w:val="en-US"/>
        </w:rPr>
        <w:t>. Consequently, the deleter</w:t>
      </w:r>
      <w:r w:rsidRPr="00C95ECB">
        <w:rPr>
          <w:lang w:val="en-US"/>
        </w:rPr>
        <w:t>i</w:t>
      </w:r>
      <w:r w:rsidRPr="00C95ECB">
        <w:rPr>
          <w:lang w:val="en-US"/>
        </w:rPr>
        <w:t>ous effects of the accommodation have been judged, in that case, to overweight the positive ones.</w:t>
      </w:r>
    </w:p>
    <w:p w:rsidR="000A2406" w:rsidRPr="00C95ECB" w:rsidRDefault="000A2406" w:rsidP="000A2406">
      <w:pPr>
        <w:spacing w:before="120" w:after="120"/>
        <w:jc w:val="both"/>
        <w:rPr>
          <w:lang w:val="en-US"/>
        </w:rPr>
      </w:pPr>
      <w:r w:rsidRPr="00C95ECB">
        <w:rPr>
          <w:lang w:val="en-US"/>
        </w:rPr>
        <w:t>As the Canadian jurisprudence testifies, the notion of "reasonabl</w:t>
      </w:r>
      <w:r w:rsidRPr="00C95ECB">
        <w:rPr>
          <w:lang w:val="en-US"/>
        </w:rPr>
        <w:t>e</w:t>
      </w:r>
      <w:r w:rsidRPr="00C95ECB">
        <w:rPr>
          <w:lang w:val="en-US"/>
        </w:rPr>
        <w:t>ness" that delineates the oblig</w:t>
      </w:r>
      <w:r w:rsidRPr="00C95ECB">
        <w:rPr>
          <w:lang w:val="en-US"/>
        </w:rPr>
        <w:t>a</w:t>
      </w:r>
      <w:r w:rsidRPr="00C95ECB">
        <w:rPr>
          <w:lang w:val="en-US"/>
        </w:rPr>
        <w:t>tion of the accommodation measures is flexible enough to adapt to a wide variety of empirical situ</w:t>
      </w:r>
      <w:r w:rsidRPr="00C95ECB">
        <w:rPr>
          <w:lang w:val="en-US"/>
        </w:rPr>
        <w:t>a</w:t>
      </w:r>
      <w:r w:rsidRPr="00C95ECB">
        <w:rPr>
          <w:lang w:val="en-US"/>
        </w:rPr>
        <w:t>tions but yet sufficiently well defined and robust to safeguard basic rights and common public values</w:t>
      </w:r>
      <w:r>
        <w:rPr>
          <w:lang w:val="en-US"/>
        </w:rPr>
        <w:t> </w:t>
      </w:r>
      <w:r>
        <w:rPr>
          <w:rStyle w:val="Appelnotedebasdep"/>
          <w:lang w:val="en-US"/>
        </w:rPr>
        <w:footnoteReference w:id="16"/>
      </w:r>
      <w:r w:rsidRPr="00C95ECB">
        <w:rPr>
          <w:lang w:val="en-US"/>
        </w:rPr>
        <w:t>.</w:t>
      </w:r>
    </w:p>
    <w:p w:rsidR="000A2406" w:rsidRDefault="000A2406" w:rsidP="000A2406">
      <w:pPr>
        <w:spacing w:before="120" w:after="120"/>
        <w:jc w:val="both"/>
        <w:rPr>
          <w:bCs/>
          <w:lang w:val="en-US"/>
        </w:rPr>
      </w:pPr>
      <w:r>
        <w:rPr>
          <w:bCs/>
          <w:lang w:val="en-US"/>
        </w:rPr>
        <w:br w:type="page"/>
      </w:r>
    </w:p>
    <w:p w:rsidR="000A2406" w:rsidRPr="00C95ECB" w:rsidRDefault="000A2406" w:rsidP="000A2406">
      <w:pPr>
        <w:pStyle w:val="a"/>
      </w:pPr>
      <w:bookmarkStart w:id="6" w:name="After_2"/>
      <w:r w:rsidRPr="00C95ECB">
        <w:t>2. Secularism</w:t>
      </w:r>
    </w:p>
    <w:bookmarkEnd w:id="6"/>
    <w:p w:rsidR="000A2406" w:rsidRDefault="000A2406" w:rsidP="000A2406">
      <w:pPr>
        <w:spacing w:before="120" w:after="120"/>
        <w:jc w:val="both"/>
        <w:rPr>
          <w:lang w:val="en-US"/>
        </w:rPr>
      </w:pPr>
    </w:p>
    <w:p w:rsidR="000A2406" w:rsidRPr="00384B20" w:rsidRDefault="000A2406" w:rsidP="000A2406">
      <w:pPr>
        <w:ind w:right="90" w:firstLine="0"/>
        <w:jc w:val="both"/>
        <w:rPr>
          <w:sz w:val="20"/>
        </w:rPr>
      </w:pPr>
      <w:hyperlink w:anchor="tdm" w:history="1">
        <w:r w:rsidRPr="00384B20">
          <w:rPr>
            <w:rStyle w:val="Lienhypertexte"/>
            <w:sz w:val="20"/>
          </w:rPr>
          <w:t>Retour à la table des matières</w:t>
        </w:r>
      </w:hyperlink>
    </w:p>
    <w:p w:rsidR="000A2406" w:rsidRPr="00C95ECB" w:rsidRDefault="000A2406" w:rsidP="000A2406">
      <w:pPr>
        <w:spacing w:before="120" w:after="120"/>
        <w:jc w:val="both"/>
        <w:rPr>
          <w:lang w:val="en-US"/>
        </w:rPr>
      </w:pPr>
      <w:r w:rsidRPr="00C95ECB">
        <w:rPr>
          <w:lang w:val="en-US"/>
        </w:rPr>
        <w:t>The management of religious diversity also raises the question of the appropriate place of religion in the public sphere and of the rel</w:t>
      </w:r>
      <w:r w:rsidRPr="00C95ECB">
        <w:rPr>
          <w:lang w:val="en-US"/>
        </w:rPr>
        <w:t>a</w:t>
      </w:r>
      <w:r w:rsidRPr="00C95ECB">
        <w:rPr>
          <w:lang w:val="en-US"/>
        </w:rPr>
        <w:t>tionship between public institutions and religious practice. All demo</w:t>
      </w:r>
      <w:r w:rsidRPr="00C95ECB">
        <w:rPr>
          <w:lang w:val="en-US"/>
        </w:rPr>
        <w:t>c</w:t>
      </w:r>
      <w:r w:rsidRPr="00C95ECB">
        <w:rPr>
          <w:lang w:val="en-US"/>
        </w:rPr>
        <w:t>racies, notwithstanding the fact that they are off</w:t>
      </w:r>
      <w:r w:rsidRPr="00C95ECB">
        <w:rPr>
          <w:lang w:val="en-US"/>
        </w:rPr>
        <w:t>i</w:t>
      </w:r>
      <w:r w:rsidRPr="00C95ECB">
        <w:rPr>
          <w:lang w:val="en-US"/>
        </w:rPr>
        <w:t>cially secular such as France</w:t>
      </w:r>
      <w:r>
        <w:rPr>
          <w:lang w:val="en-US"/>
        </w:rPr>
        <w:t xml:space="preserve"> [95] </w:t>
      </w:r>
      <w:r w:rsidRPr="00C95ECB">
        <w:rPr>
          <w:lang w:val="en-US"/>
        </w:rPr>
        <w:t>or Turkey or that they have a "separation" clause e</w:t>
      </w:r>
      <w:r w:rsidRPr="00C95ECB">
        <w:rPr>
          <w:lang w:val="en-US"/>
        </w:rPr>
        <w:t>n</w:t>
      </w:r>
      <w:r w:rsidRPr="00C95ECB">
        <w:rPr>
          <w:lang w:val="en-US"/>
        </w:rPr>
        <w:t>shrined in their constitution, such as the U.S., or that some form of official recognition is granted to one or more religions, such as De</w:t>
      </w:r>
      <w:r w:rsidRPr="00C95ECB">
        <w:rPr>
          <w:lang w:val="en-US"/>
        </w:rPr>
        <w:t>n</w:t>
      </w:r>
      <w:r w:rsidRPr="00C95ECB">
        <w:rPr>
          <w:lang w:val="en-US"/>
        </w:rPr>
        <w:t>mark or the U.K., have to deal with religion and cope with the cha</w:t>
      </w:r>
      <w:r w:rsidRPr="00C95ECB">
        <w:rPr>
          <w:lang w:val="en-US"/>
        </w:rPr>
        <w:t>l</w:t>
      </w:r>
      <w:r w:rsidRPr="00C95ECB">
        <w:rPr>
          <w:lang w:val="en-US"/>
        </w:rPr>
        <w:t>lenges raised by r</w:t>
      </w:r>
      <w:r w:rsidRPr="00C95ECB">
        <w:rPr>
          <w:lang w:val="en-US"/>
        </w:rPr>
        <w:t>e</w:t>
      </w:r>
      <w:r w:rsidRPr="00C95ECB">
        <w:rPr>
          <w:lang w:val="en-US"/>
        </w:rPr>
        <w:t>ligious diversity.</w:t>
      </w:r>
    </w:p>
    <w:p w:rsidR="000A2406" w:rsidRPr="00C95ECB" w:rsidRDefault="000A2406" w:rsidP="000A2406">
      <w:pPr>
        <w:spacing w:before="120" w:after="120"/>
        <w:jc w:val="both"/>
        <w:rPr>
          <w:lang w:val="en-US"/>
        </w:rPr>
      </w:pPr>
      <w:r w:rsidRPr="00C95ECB">
        <w:rPr>
          <w:lang w:val="en-US"/>
        </w:rPr>
        <w:t>France, for instance, is often thought to be the most secular society, but we know that 85 percent of the funding for private religious schools comes from the state (as opposed to 60% in Quebec) ; that the French state maintains and preserves Catholic and Protestant churches and Jewish synagogues built before the 1905 Law on the Separation of the Churches and State ; that six Catholic holidays (Easter, Asce</w:t>
      </w:r>
      <w:r w:rsidRPr="00C95ECB">
        <w:rPr>
          <w:lang w:val="en-US"/>
        </w:rPr>
        <w:t>n</w:t>
      </w:r>
      <w:r w:rsidRPr="00C95ECB">
        <w:rPr>
          <w:lang w:val="en-US"/>
        </w:rPr>
        <w:t>sion, Pentecost, Assumption, All Saints' Day, and Christmas) are legal holidays ; and that a concordat granting privileges to the Catholic, Protestant, and Jewish religions is maintained in Alsace-Moselle. Separation and neutrality, as the example of France attests, are never fully realized in practice.</w:t>
      </w:r>
    </w:p>
    <w:p w:rsidR="000A2406" w:rsidRPr="00C95ECB" w:rsidRDefault="000A2406" w:rsidP="000A2406">
      <w:pPr>
        <w:spacing w:before="120" w:after="120"/>
        <w:jc w:val="both"/>
        <w:rPr>
          <w:lang w:val="en-US"/>
        </w:rPr>
      </w:pPr>
      <w:r w:rsidRPr="00C95ECB">
        <w:rPr>
          <w:lang w:val="en-US"/>
        </w:rPr>
        <w:t>Fully excluding religion from the public space is not, even in the most secular regimes, a real option. On the one hand, freedom of r</w:t>
      </w:r>
      <w:r w:rsidRPr="00C95ECB">
        <w:rPr>
          <w:lang w:val="en-US"/>
        </w:rPr>
        <w:t>e</w:t>
      </w:r>
      <w:r w:rsidRPr="00C95ECB">
        <w:rPr>
          <w:lang w:val="en-US"/>
        </w:rPr>
        <w:t>ligion includes the freedom to act on the basis of one's beliefs, within re</w:t>
      </w:r>
      <w:r w:rsidRPr="00C95ECB">
        <w:rPr>
          <w:lang w:val="en-US"/>
        </w:rPr>
        <w:t>a</w:t>
      </w:r>
      <w:r w:rsidRPr="00C95ECB">
        <w:rPr>
          <w:lang w:val="en-US"/>
        </w:rPr>
        <w:t>sonable limits. This is what the Americans call the "free-exercise of religion", which cannot be strictly confined to the private sphere. On the other hand, we cannot extract a society from its cultural and hi</w:t>
      </w:r>
      <w:r w:rsidRPr="00C95ECB">
        <w:rPr>
          <w:lang w:val="en-US"/>
        </w:rPr>
        <w:t>s</w:t>
      </w:r>
      <w:r w:rsidRPr="00C95ECB">
        <w:rPr>
          <w:lang w:val="en-US"/>
        </w:rPr>
        <w:t>torical context. We will not require that churches stop ringing their bells ; that all the villages or streets that borrow their names from saints be r</w:t>
      </w:r>
      <w:r w:rsidRPr="00C95ECB">
        <w:rPr>
          <w:lang w:val="en-US"/>
        </w:rPr>
        <w:t>e</w:t>
      </w:r>
      <w:r w:rsidRPr="00C95ECB">
        <w:rPr>
          <w:lang w:val="en-US"/>
        </w:rPr>
        <w:t>named ; or that the cross that stands on top of the Mount-Royal in Montreal be taken down. No one seriously asks that we eliminate all the statutory Holidays that come from Christianity and design a deculturalized calendar like the French revolutiona</w:t>
      </w:r>
      <w:r w:rsidRPr="00C95ECB">
        <w:rPr>
          <w:lang w:val="en-US"/>
        </w:rPr>
        <w:t>r</w:t>
      </w:r>
      <w:r w:rsidRPr="00C95ECB">
        <w:rPr>
          <w:lang w:val="en-US"/>
        </w:rPr>
        <w:t>ies tried to do. Very few would suggest that spaces such as hospitals, prisons and armies stop offering religious or spiritual counseling.</w:t>
      </w:r>
    </w:p>
    <w:p w:rsidR="000A2406" w:rsidRPr="00C95ECB" w:rsidRDefault="000A2406" w:rsidP="000A2406">
      <w:pPr>
        <w:spacing w:before="120" w:after="120"/>
        <w:jc w:val="both"/>
        <w:rPr>
          <w:lang w:val="en-US"/>
        </w:rPr>
      </w:pPr>
      <w:r w:rsidRPr="00C95ECB">
        <w:rPr>
          <w:lang w:val="en-US"/>
        </w:rPr>
        <w:t>A theory and practice of secularism that allow us to arbitrate the dilemma related to the presence of religion in the public sphere are thus needed. El</w:t>
      </w:r>
      <w:r w:rsidRPr="00C95ECB">
        <w:rPr>
          <w:lang w:val="en-US"/>
        </w:rPr>
        <w:t>e</w:t>
      </w:r>
      <w:r w:rsidRPr="00C95ECB">
        <w:rPr>
          <w:lang w:val="en-US"/>
        </w:rPr>
        <w:t>ments for such a model were gathered in the CCAPRCD Report</w:t>
      </w:r>
      <w:r>
        <w:rPr>
          <w:lang w:val="en-US"/>
        </w:rPr>
        <w:t> </w:t>
      </w:r>
      <w:r>
        <w:rPr>
          <w:rStyle w:val="Appelnotedebasdep"/>
          <w:lang w:val="en-US"/>
        </w:rPr>
        <w:footnoteReference w:id="17"/>
      </w:r>
      <w:r w:rsidRPr="00C95ECB">
        <w:rPr>
          <w:lang w:val="en-US"/>
        </w:rPr>
        <w:t>, and Charles Taylor and I fu</w:t>
      </w:r>
      <w:r w:rsidRPr="00C95ECB">
        <w:rPr>
          <w:lang w:val="en-US"/>
        </w:rPr>
        <w:t>r</w:t>
      </w:r>
      <w:r w:rsidRPr="00C95ECB">
        <w:rPr>
          <w:lang w:val="en-US"/>
        </w:rPr>
        <w:t xml:space="preserve">ther developed it in </w:t>
      </w:r>
      <w:r w:rsidRPr="00C95ECB">
        <w:rPr>
          <w:i/>
          <w:iCs/>
          <w:lang w:val="en-US"/>
        </w:rPr>
        <w:t xml:space="preserve">Secularism and Freedom of </w:t>
      </w:r>
      <w:r w:rsidRPr="004D0DE7">
        <w:rPr>
          <w:i/>
          <w:iCs/>
          <w:lang w:val="en-US"/>
        </w:rPr>
        <w:t>Conscience </w:t>
      </w:r>
      <w:r>
        <w:rPr>
          <w:rStyle w:val="Appelnotedebasdep"/>
          <w:iCs/>
          <w:lang w:val="en-US"/>
        </w:rPr>
        <w:footnoteReference w:id="18"/>
      </w:r>
      <w:r w:rsidRPr="00C95ECB">
        <w:rPr>
          <w:i/>
          <w:iCs/>
          <w:lang w:val="en-US"/>
        </w:rPr>
        <w:t xml:space="preserve">. </w:t>
      </w:r>
      <w:r w:rsidRPr="00C95ECB">
        <w:rPr>
          <w:lang w:val="en-US"/>
        </w:rPr>
        <w:t>The Commission reco</w:t>
      </w:r>
      <w:r w:rsidRPr="00C95ECB">
        <w:rPr>
          <w:lang w:val="en-US"/>
        </w:rPr>
        <w:t>m</w:t>
      </w:r>
      <w:r w:rsidRPr="00C95ECB">
        <w:rPr>
          <w:lang w:val="en-US"/>
        </w:rPr>
        <w:t>mended that the government drafts and submits to the Quebec legisl</w:t>
      </w:r>
      <w:r w:rsidRPr="00C95ECB">
        <w:rPr>
          <w:lang w:val="en-US"/>
        </w:rPr>
        <w:t>a</w:t>
      </w:r>
      <w:r w:rsidRPr="00C95ECB">
        <w:rPr>
          <w:lang w:val="en-US"/>
        </w:rPr>
        <w:t>tive assembly a "white paper" or a Policy stat</w:t>
      </w:r>
      <w:r w:rsidRPr="00C95ECB">
        <w:rPr>
          <w:lang w:val="en-US"/>
        </w:rPr>
        <w:t>e</w:t>
      </w:r>
      <w:r w:rsidRPr="00C95ECB">
        <w:rPr>
          <w:lang w:val="en-US"/>
        </w:rPr>
        <w:t>ment on secularism. This formal recommendation was alas disregarded.</w:t>
      </w:r>
    </w:p>
    <w:p w:rsidR="000A2406" w:rsidRPr="00C95ECB" w:rsidRDefault="000A2406" w:rsidP="000A2406">
      <w:pPr>
        <w:spacing w:before="120" w:after="120"/>
        <w:jc w:val="both"/>
        <w:rPr>
          <w:lang w:val="en-US"/>
        </w:rPr>
      </w:pPr>
      <w:r>
        <w:rPr>
          <w:lang w:val="en-US"/>
        </w:rPr>
        <w:t>[96]</w:t>
      </w:r>
    </w:p>
    <w:p w:rsidR="000A2406" w:rsidRPr="00C95ECB" w:rsidRDefault="000A2406" w:rsidP="000A2406">
      <w:pPr>
        <w:spacing w:before="120" w:after="120"/>
        <w:jc w:val="both"/>
        <w:rPr>
          <w:lang w:val="en-US"/>
        </w:rPr>
      </w:pPr>
      <w:r w:rsidRPr="00C95ECB">
        <w:rPr>
          <w:lang w:val="en-US"/>
        </w:rPr>
        <w:t xml:space="preserve">The CCAPRCD Report defended what Taylor and I called a liberal and pluralist conception of </w:t>
      </w:r>
      <w:r>
        <w:rPr>
          <w:i/>
          <w:iCs/>
          <w:lang w:val="en-US"/>
        </w:rPr>
        <w:t>laï</w:t>
      </w:r>
      <w:r w:rsidRPr="00C95ECB">
        <w:rPr>
          <w:i/>
          <w:iCs/>
          <w:lang w:val="en-US"/>
        </w:rPr>
        <w:t>cit</w:t>
      </w:r>
      <w:r>
        <w:rPr>
          <w:i/>
          <w:iCs/>
          <w:lang w:val="en-US"/>
        </w:rPr>
        <w:t>é</w:t>
      </w:r>
      <w:r w:rsidRPr="00C95ECB">
        <w:rPr>
          <w:i/>
          <w:iCs/>
          <w:lang w:val="en-US"/>
        </w:rPr>
        <w:t xml:space="preserve">. </w:t>
      </w:r>
      <w:r w:rsidRPr="00C95ECB">
        <w:rPr>
          <w:lang w:val="en-US"/>
        </w:rPr>
        <w:t>It is liberal because it is a human rights-based conception. It primarily seeks to protect the equality and freedom of conscience of all. It is pl</w:t>
      </w:r>
      <w:r w:rsidRPr="00C95ECB">
        <w:rPr>
          <w:lang w:val="en-US"/>
        </w:rPr>
        <w:t>u</w:t>
      </w:r>
      <w:r w:rsidRPr="00C95ECB">
        <w:rPr>
          <w:lang w:val="en-US"/>
        </w:rPr>
        <w:t>ralist because it does not believe that a "difference-blind" conception of liberalism is appropriate under conditions of deep moral and religious diversity.</w:t>
      </w:r>
    </w:p>
    <w:p w:rsidR="000A2406" w:rsidRDefault="000A2406" w:rsidP="000A2406">
      <w:pPr>
        <w:spacing w:before="120" w:after="120"/>
        <w:jc w:val="both"/>
        <w:rPr>
          <w:lang w:val="en-US"/>
        </w:rPr>
      </w:pPr>
      <w:r w:rsidRPr="00C95ECB">
        <w:rPr>
          <w:lang w:val="en-US"/>
        </w:rPr>
        <w:t xml:space="preserve">This model is called in the Quebec political culture </w:t>
      </w:r>
      <w:r w:rsidRPr="00C95ECB">
        <w:rPr>
          <w:i/>
          <w:iCs/>
          <w:lang w:val="en-US"/>
        </w:rPr>
        <w:t>"</w:t>
      </w:r>
      <w:r>
        <w:rPr>
          <w:i/>
          <w:iCs/>
          <w:lang w:val="en-US"/>
        </w:rPr>
        <w:t>laï</w:t>
      </w:r>
      <w:r w:rsidRPr="00C95ECB">
        <w:rPr>
          <w:i/>
          <w:iCs/>
          <w:lang w:val="en-US"/>
        </w:rPr>
        <w:t>cit</w:t>
      </w:r>
      <w:r>
        <w:rPr>
          <w:i/>
          <w:iCs/>
          <w:lang w:val="en-US"/>
        </w:rPr>
        <w:t xml:space="preserve">é </w:t>
      </w:r>
      <w:r w:rsidRPr="00C95ECB">
        <w:rPr>
          <w:i/>
          <w:iCs/>
          <w:lang w:val="en-US"/>
        </w:rPr>
        <w:t>o</w:t>
      </w:r>
      <w:r w:rsidRPr="00C95ECB">
        <w:rPr>
          <w:i/>
          <w:iCs/>
          <w:lang w:val="en-US"/>
        </w:rPr>
        <w:t>u</w:t>
      </w:r>
      <w:r w:rsidRPr="00C95ECB">
        <w:rPr>
          <w:i/>
          <w:iCs/>
          <w:lang w:val="en-US"/>
        </w:rPr>
        <w:t xml:space="preserve">verte" </w:t>
      </w:r>
      <w:r w:rsidRPr="00C95ECB">
        <w:rPr>
          <w:lang w:val="en-US"/>
        </w:rPr>
        <w:t xml:space="preserve">(or open secularism). It is a model of </w:t>
      </w:r>
      <w:r>
        <w:rPr>
          <w:i/>
          <w:iCs/>
          <w:lang w:val="en-US"/>
        </w:rPr>
        <w:t>laï</w:t>
      </w:r>
      <w:r w:rsidRPr="00C95ECB">
        <w:rPr>
          <w:i/>
          <w:iCs/>
          <w:lang w:val="en-US"/>
        </w:rPr>
        <w:t>cit</w:t>
      </w:r>
      <w:r>
        <w:rPr>
          <w:i/>
          <w:iCs/>
          <w:lang w:val="en-US"/>
        </w:rPr>
        <w:t>é</w:t>
      </w:r>
      <w:r>
        <w:rPr>
          <w:iCs/>
          <w:lang w:val="en-US"/>
        </w:rPr>
        <w:t xml:space="preserve"> </w:t>
      </w:r>
      <w:r w:rsidRPr="00C95ECB">
        <w:rPr>
          <w:lang w:val="en-US"/>
        </w:rPr>
        <w:t>that recognizes that strictly confi</w:t>
      </w:r>
      <w:r w:rsidRPr="00C95ECB">
        <w:rPr>
          <w:lang w:val="en-US"/>
        </w:rPr>
        <w:t>n</w:t>
      </w:r>
      <w:r w:rsidRPr="00C95ECB">
        <w:rPr>
          <w:lang w:val="en-US"/>
        </w:rPr>
        <w:t>ing religion to the private sphere is a not real option and that is thus "open" to some forms of reasonable presence of religion within the public sphere. I now want to go over a few general guid</w:t>
      </w:r>
      <w:r w:rsidRPr="00C95ECB">
        <w:rPr>
          <w:lang w:val="en-US"/>
        </w:rPr>
        <w:t>e</w:t>
      </w:r>
      <w:r w:rsidRPr="00C95ECB">
        <w:rPr>
          <w:lang w:val="en-US"/>
        </w:rPr>
        <w:t>lines that were sketched out regarding the place of religion in the pu</w:t>
      </w:r>
      <w:r w:rsidRPr="00C95ECB">
        <w:rPr>
          <w:lang w:val="en-US"/>
        </w:rPr>
        <w:t>b</w:t>
      </w:r>
      <w:r w:rsidRPr="00C95ECB">
        <w:rPr>
          <w:lang w:val="en-US"/>
        </w:rPr>
        <w:t>lic space and in public institutions.</w:t>
      </w:r>
    </w:p>
    <w:p w:rsidR="000A2406" w:rsidRPr="00C95ECB" w:rsidRDefault="000A2406" w:rsidP="000A2406">
      <w:pPr>
        <w:spacing w:before="120" w:after="120"/>
        <w:jc w:val="both"/>
        <w:rPr>
          <w:lang w:val="en-US"/>
        </w:rPr>
      </w:pPr>
      <w:r>
        <w:rPr>
          <w:lang w:val="en-US"/>
        </w:rPr>
        <w:br w:type="page"/>
      </w:r>
    </w:p>
    <w:p w:rsidR="000A2406" w:rsidRPr="00C95ECB" w:rsidRDefault="000A2406" w:rsidP="000A2406">
      <w:pPr>
        <w:pStyle w:val="b"/>
      </w:pPr>
      <w:bookmarkStart w:id="7" w:name="After_2_1"/>
      <w:r>
        <w:t xml:space="preserve">2.1. </w:t>
      </w:r>
      <w:r w:rsidRPr="00C95ECB">
        <w:t>Distinction between Institutions and Ind</w:t>
      </w:r>
      <w:r w:rsidRPr="00C95ECB">
        <w:t>i</w:t>
      </w:r>
      <w:r w:rsidRPr="00C95ECB">
        <w:t>viduals</w:t>
      </w:r>
    </w:p>
    <w:bookmarkEnd w:id="7"/>
    <w:p w:rsidR="000A2406" w:rsidRDefault="000A2406" w:rsidP="000A2406">
      <w:pPr>
        <w:spacing w:before="120" w:after="120"/>
        <w:jc w:val="both"/>
        <w:rPr>
          <w:lang w:val="en-US"/>
        </w:rPr>
      </w:pPr>
    </w:p>
    <w:p w:rsidR="000A2406" w:rsidRPr="00384B20" w:rsidRDefault="000A2406" w:rsidP="000A2406">
      <w:pPr>
        <w:ind w:right="90" w:firstLine="0"/>
        <w:jc w:val="both"/>
        <w:rPr>
          <w:sz w:val="20"/>
        </w:rPr>
      </w:pPr>
      <w:hyperlink w:anchor="tdm" w:history="1">
        <w:r w:rsidRPr="00384B20">
          <w:rPr>
            <w:rStyle w:val="Lienhypertexte"/>
            <w:sz w:val="20"/>
          </w:rPr>
          <w:t>Retour à la table des matières</w:t>
        </w:r>
      </w:hyperlink>
    </w:p>
    <w:p w:rsidR="000A2406" w:rsidRPr="00C95ECB" w:rsidRDefault="000A2406" w:rsidP="000A2406">
      <w:pPr>
        <w:spacing w:before="120" w:after="120"/>
        <w:jc w:val="both"/>
        <w:rPr>
          <w:lang w:val="en-US"/>
        </w:rPr>
      </w:pPr>
      <w:r w:rsidRPr="00C95ECB">
        <w:rPr>
          <w:lang w:val="en-US"/>
        </w:rPr>
        <w:t>Broadly speaking, secularism requires that there is no organic co</w:t>
      </w:r>
      <w:r w:rsidRPr="00C95ECB">
        <w:rPr>
          <w:lang w:val="en-US"/>
        </w:rPr>
        <w:t>n</w:t>
      </w:r>
      <w:r w:rsidRPr="00C95ECB">
        <w:rPr>
          <w:lang w:val="en-US"/>
        </w:rPr>
        <w:t>nection between the state and r</w:t>
      </w:r>
      <w:r w:rsidRPr="00C95ECB">
        <w:rPr>
          <w:lang w:val="en-US"/>
        </w:rPr>
        <w:t>e</w:t>
      </w:r>
      <w:r w:rsidRPr="00C95ECB">
        <w:rPr>
          <w:lang w:val="en-US"/>
        </w:rPr>
        <w:t xml:space="preserve">ligion. The secular state must take its orders from the people through their elected representatives and not from religion. But the state's religious neutrality demands that </w:t>
      </w:r>
      <w:r w:rsidRPr="00C95ECB">
        <w:rPr>
          <w:i/>
          <w:iCs/>
          <w:lang w:val="en-US"/>
        </w:rPr>
        <w:t xml:space="preserve">public institutions </w:t>
      </w:r>
      <w:r w:rsidRPr="00C95ECB">
        <w:rPr>
          <w:lang w:val="en-US"/>
        </w:rPr>
        <w:t xml:space="preserve">favor no religion, not that the </w:t>
      </w:r>
      <w:r w:rsidRPr="00C95ECB">
        <w:rPr>
          <w:i/>
          <w:iCs/>
          <w:lang w:val="en-US"/>
        </w:rPr>
        <w:t xml:space="preserve">individuals </w:t>
      </w:r>
      <w:r w:rsidRPr="00C95ECB">
        <w:rPr>
          <w:lang w:val="en-US"/>
        </w:rPr>
        <w:t>who find the</w:t>
      </w:r>
      <w:r w:rsidRPr="00C95ECB">
        <w:rPr>
          <w:lang w:val="en-US"/>
        </w:rPr>
        <w:t>m</w:t>
      </w:r>
      <w:r w:rsidRPr="00C95ECB">
        <w:rPr>
          <w:lang w:val="en-US"/>
        </w:rPr>
        <w:t>selves in these institutions privatize their religious affiliation. What I mean is that there is an important difference b</w:t>
      </w:r>
      <w:r w:rsidRPr="00C95ECB">
        <w:rPr>
          <w:lang w:val="en-US"/>
        </w:rPr>
        <w:t>e</w:t>
      </w:r>
      <w:r w:rsidRPr="00C95ECB">
        <w:rPr>
          <w:lang w:val="en-US"/>
        </w:rPr>
        <w:t>tween, on the one hand, allowing citizens, for i</w:t>
      </w:r>
      <w:r w:rsidRPr="00C95ECB">
        <w:rPr>
          <w:lang w:val="en-US"/>
        </w:rPr>
        <w:t>n</w:t>
      </w:r>
      <w:r w:rsidRPr="00C95ECB">
        <w:rPr>
          <w:lang w:val="en-US"/>
        </w:rPr>
        <w:t>stance, to display religious symbols in public institutions and, on the other hand, favoring a particular reli</w:t>
      </w:r>
      <w:r w:rsidRPr="00C95ECB">
        <w:rPr>
          <w:lang w:val="en-US"/>
        </w:rPr>
        <w:t>g</w:t>
      </w:r>
      <w:r w:rsidRPr="00C95ECB">
        <w:rPr>
          <w:lang w:val="en-US"/>
        </w:rPr>
        <w:t>ion through public interventions.</w:t>
      </w:r>
    </w:p>
    <w:p w:rsidR="000A2406" w:rsidRDefault="000A2406" w:rsidP="000A2406">
      <w:pPr>
        <w:spacing w:before="120" w:after="120"/>
        <w:jc w:val="both"/>
        <w:rPr>
          <w:lang w:val="en-US"/>
        </w:rPr>
      </w:pPr>
      <w:r w:rsidRPr="00C95ECB">
        <w:rPr>
          <w:lang w:val="en-US"/>
        </w:rPr>
        <w:t>For example, we must contrast the act, by a st</w:t>
      </w:r>
      <w:r w:rsidRPr="00C95ECB">
        <w:rPr>
          <w:lang w:val="en-US"/>
        </w:rPr>
        <w:t>u</w:t>
      </w:r>
      <w:r w:rsidRPr="00C95ECB">
        <w:rPr>
          <w:lang w:val="en-US"/>
        </w:rPr>
        <w:t>dent, of wearing a religious symbol in class to par</w:t>
      </w:r>
      <w:r w:rsidRPr="00C95ECB">
        <w:rPr>
          <w:lang w:val="en-US"/>
        </w:rPr>
        <w:t>o</w:t>
      </w:r>
      <w:r w:rsidRPr="00C95ECB">
        <w:rPr>
          <w:lang w:val="en-US"/>
        </w:rPr>
        <w:t>chial teaching or to the recitation of a prayer before the beginning of classes in public schools. The e</w:t>
      </w:r>
      <w:r w:rsidRPr="00C95ECB">
        <w:rPr>
          <w:lang w:val="en-US"/>
        </w:rPr>
        <w:t>s</w:t>
      </w:r>
      <w:r w:rsidRPr="00C95ECB">
        <w:rPr>
          <w:lang w:val="en-US"/>
        </w:rPr>
        <w:t>sential point, if we wish to grant students equal respect and protect their fre</w:t>
      </w:r>
      <w:r w:rsidRPr="00C95ECB">
        <w:rPr>
          <w:lang w:val="en-US"/>
        </w:rPr>
        <w:t>e</w:t>
      </w:r>
      <w:r w:rsidRPr="00C95ECB">
        <w:rPr>
          <w:lang w:val="en-US"/>
        </w:rPr>
        <w:t>dom of conscience, is not to remove religion in all its manifestations from school but rather to ensure that the school does not espouse or favor any religion. The same distinction applies to other public instit</w:t>
      </w:r>
      <w:r w:rsidRPr="00C95ECB">
        <w:rPr>
          <w:lang w:val="en-US"/>
        </w:rPr>
        <w:t>u</w:t>
      </w:r>
      <w:r w:rsidRPr="00C95ECB">
        <w:rPr>
          <w:lang w:val="en-US"/>
        </w:rPr>
        <w:t>tions such as munic</w:t>
      </w:r>
      <w:r w:rsidRPr="00C95ECB">
        <w:rPr>
          <w:lang w:val="en-US"/>
        </w:rPr>
        <w:t>i</w:t>
      </w:r>
      <w:r w:rsidRPr="00C95ECB">
        <w:rPr>
          <w:lang w:val="en-US"/>
        </w:rPr>
        <w:t>palities or courts.</w:t>
      </w:r>
    </w:p>
    <w:p w:rsidR="000A2406" w:rsidRPr="00C95ECB" w:rsidRDefault="000A2406" w:rsidP="000A2406">
      <w:pPr>
        <w:spacing w:before="120" w:after="120"/>
        <w:jc w:val="both"/>
        <w:rPr>
          <w:lang w:val="en-US"/>
        </w:rPr>
      </w:pPr>
    </w:p>
    <w:p w:rsidR="000A2406" w:rsidRPr="00C95ECB" w:rsidRDefault="000A2406" w:rsidP="000A2406">
      <w:pPr>
        <w:pStyle w:val="b"/>
      </w:pPr>
      <w:bookmarkStart w:id="8" w:name="After_2_2"/>
      <w:r w:rsidRPr="00C95ECB">
        <w:t>2.2</w:t>
      </w:r>
      <w:r>
        <w:t xml:space="preserve">. </w:t>
      </w:r>
      <w:r w:rsidRPr="00C95ECB">
        <w:t>Sho</w:t>
      </w:r>
      <w:r>
        <w:t>uld Public Officials Be Allowed</w:t>
      </w:r>
      <w:r>
        <w:br/>
      </w:r>
      <w:r w:rsidRPr="00C95ECB">
        <w:t>to Wear Visible</w:t>
      </w:r>
      <w:r>
        <w:t xml:space="preserve"> </w:t>
      </w:r>
      <w:r w:rsidRPr="00C95ECB">
        <w:t>R</w:t>
      </w:r>
      <w:r w:rsidRPr="00C95ECB">
        <w:t>e</w:t>
      </w:r>
      <w:r w:rsidRPr="00C95ECB">
        <w:t>ligious Signs ?</w:t>
      </w:r>
    </w:p>
    <w:bookmarkEnd w:id="8"/>
    <w:p w:rsidR="000A2406" w:rsidRDefault="000A2406" w:rsidP="000A2406">
      <w:pPr>
        <w:spacing w:before="120" w:after="120"/>
        <w:jc w:val="both"/>
        <w:rPr>
          <w:lang w:val="en-US"/>
        </w:rPr>
      </w:pPr>
    </w:p>
    <w:p w:rsidR="000A2406" w:rsidRPr="00C95ECB" w:rsidRDefault="000A2406" w:rsidP="000A2406">
      <w:pPr>
        <w:spacing w:before="120" w:after="120"/>
        <w:jc w:val="both"/>
        <w:rPr>
          <w:lang w:val="en-US"/>
        </w:rPr>
      </w:pPr>
      <w:r w:rsidRPr="00C95ECB">
        <w:rPr>
          <w:lang w:val="en-US"/>
        </w:rPr>
        <w:t>At this point, one obvious question that this th</w:t>
      </w:r>
      <w:r w:rsidRPr="00C95ECB">
        <w:rPr>
          <w:lang w:val="en-US"/>
        </w:rPr>
        <w:t>e</w:t>
      </w:r>
      <w:r w:rsidRPr="00C95ECB">
        <w:rPr>
          <w:lang w:val="en-US"/>
        </w:rPr>
        <w:t>ory raises is about the implications of the state's r</w:t>
      </w:r>
      <w:r w:rsidRPr="00C95ECB">
        <w:rPr>
          <w:lang w:val="en-US"/>
        </w:rPr>
        <w:t>e</w:t>
      </w:r>
      <w:r w:rsidRPr="00C95ECB">
        <w:rPr>
          <w:lang w:val="en-US"/>
        </w:rPr>
        <w:t>ligious neutrality for state officials, that is, for those who represent it and allow it to perform its fun</w:t>
      </w:r>
      <w:r w:rsidRPr="00C95ECB">
        <w:rPr>
          <w:lang w:val="en-US"/>
        </w:rPr>
        <w:t>c</w:t>
      </w:r>
      <w:r w:rsidRPr="00C95ECB">
        <w:rPr>
          <w:lang w:val="en-US"/>
        </w:rPr>
        <w:t>tions. In some countries, such as France and Tu</w:t>
      </w:r>
      <w:r w:rsidRPr="00C95ECB">
        <w:rPr>
          <w:lang w:val="en-US"/>
        </w:rPr>
        <w:t>r</w:t>
      </w:r>
      <w:r w:rsidRPr="00C95ECB">
        <w:rPr>
          <w:lang w:val="en-US"/>
        </w:rPr>
        <w:t>key, civil servants cannot display religious symbols when they are on duty. The reason most o</w:t>
      </w:r>
      <w:r w:rsidRPr="00C95ECB">
        <w:rPr>
          <w:lang w:val="en-US"/>
        </w:rPr>
        <w:t>f</w:t>
      </w:r>
      <w:r w:rsidRPr="00C95ECB">
        <w:rPr>
          <w:lang w:val="en-US"/>
        </w:rPr>
        <w:t>ten me</w:t>
      </w:r>
      <w:r w:rsidRPr="00C95ECB">
        <w:rPr>
          <w:lang w:val="en-US"/>
        </w:rPr>
        <w:t>n</w:t>
      </w:r>
      <w:r w:rsidRPr="00C95ECB">
        <w:rPr>
          <w:lang w:val="en-US"/>
        </w:rPr>
        <w:t>tioned for prohibiting state officials from wearing religious symbols</w:t>
      </w:r>
      <w:r>
        <w:rPr>
          <w:lang w:val="en-US"/>
        </w:rPr>
        <w:t xml:space="preserve"> [97] </w:t>
      </w:r>
      <w:r w:rsidRPr="00C95ECB">
        <w:rPr>
          <w:lang w:val="en-US"/>
        </w:rPr>
        <w:t>is that they represent the state and must cons</w:t>
      </w:r>
      <w:r w:rsidRPr="00C95ECB">
        <w:rPr>
          <w:lang w:val="en-US"/>
        </w:rPr>
        <w:t>e</w:t>
      </w:r>
      <w:r w:rsidRPr="00C95ECB">
        <w:rPr>
          <w:lang w:val="en-US"/>
        </w:rPr>
        <w:t>quently embody the values it promotes. Since the state is in theory neutral t</w:t>
      </w:r>
      <w:r w:rsidRPr="00C95ECB">
        <w:rPr>
          <w:lang w:val="en-US"/>
        </w:rPr>
        <w:t>o</w:t>
      </w:r>
      <w:r w:rsidRPr="00C95ECB">
        <w:rPr>
          <w:lang w:val="en-US"/>
        </w:rPr>
        <w:t>ward citizens' various religious affiliations, its representatives must exe</w:t>
      </w:r>
      <w:r w:rsidRPr="00C95ECB">
        <w:rPr>
          <w:lang w:val="en-US"/>
        </w:rPr>
        <w:t>m</w:t>
      </w:r>
      <w:r w:rsidRPr="00C95ECB">
        <w:rPr>
          <w:lang w:val="en-US"/>
        </w:rPr>
        <w:t>plify that neutrality.</w:t>
      </w:r>
    </w:p>
    <w:p w:rsidR="000A2406" w:rsidRPr="00C95ECB" w:rsidRDefault="000A2406" w:rsidP="000A2406">
      <w:pPr>
        <w:spacing w:before="120" w:after="120"/>
        <w:jc w:val="both"/>
        <w:rPr>
          <w:lang w:val="en-US"/>
        </w:rPr>
      </w:pPr>
      <w:r w:rsidRPr="00C95ECB">
        <w:rPr>
          <w:lang w:val="en-US"/>
        </w:rPr>
        <w:t>At first sight, that position seems reasonable and legitimate. As i</w:t>
      </w:r>
      <w:r w:rsidRPr="00C95ECB">
        <w:rPr>
          <w:lang w:val="en-US"/>
        </w:rPr>
        <w:t>n</w:t>
      </w:r>
      <w:r w:rsidRPr="00C95ECB">
        <w:rPr>
          <w:lang w:val="en-US"/>
        </w:rPr>
        <w:t>dividuals, citizens are free to di</w:t>
      </w:r>
      <w:r w:rsidRPr="00C95ECB">
        <w:rPr>
          <w:lang w:val="en-US"/>
        </w:rPr>
        <w:t>s</w:t>
      </w:r>
      <w:r w:rsidRPr="00C95ECB">
        <w:rPr>
          <w:lang w:val="en-US"/>
        </w:rPr>
        <w:t>play their religious affiliations both in the private sphere and in the public sphere, understood in the broad sense. But as state officials, they must agree to embody or personify the state's neutrality toward religions. A state employee wearing a visible reli</w:t>
      </w:r>
      <w:r w:rsidRPr="00C95ECB">
        <w:rPr>
          <w:lang w:val="en-US"/>
        </w:rPr>
        <w:t>g</w:t>
      </w:r>
      <w:r w:rsidRPr="00C95ECB">
        <w:rPr>
          <w:lang w:val="en-US"/>
        </w:rPr>
        <w:t>ious symbol might give the impression that he is serving his church before serving the state, or that there is an organic link b</w:t>
      </w:r>
      <w:r w:rsidRPr="00C95ECB">
        <w:rPr>
          <w:lang w:val="en-US"/>
        </w:rPr>
        <w:t>e</w:t>
      </w:r>
      <w:r w:rsidRPr="00C95ECB">
        <w:rPr>
          <w:lang w:val="en-US"/>
        </w:rPr>
        <w:t>tween the state and his religious community, whereas a uniform rule prohibiting the wearing of such religious symbols avoids the appea</w:t>
      </w:r>
      <w:r w:rsidRPr="00C95ECB">
        <w:rPr>
          <w:lang w:val="en-US"/>
        </w:rPr>
        <w:t>r</w:t>
      </w:r>
      <w:r w:rsidRPr="00C95ECB">
        <w:rPr>
          <w:lang w:val="en-US"/>
        </w:rPr>
        <w:t>ance of a conflict of interest.</w:t>
      </w:r>
    </w:p>
    <w:p w:rsidR="000A2406" w:rsidRPr="00C95ECB" w:rsidRDefault="000A2406" w:rsidP="000A2406">
      <w:pPr>
        <w:spacing w:before="120" w:after="120"/>
        <w:jc w:val="both"/>
        <w:rPr>
          <w:lang w:val="en-US"/>
        </w:rPr>
      </w:pPr>
      <w:r w:rsidRPr="00C95ECB">
        <w:rPr>
          <w:lang w:val="en-US"/>
        </w:rPr>
        <w:t>That being said, it is important to be aware that prohibiting public officials from wearing religious symbols bears a cost, namely, either the restriction of the freedom of religion or of the equal access to pos</w:t>
      </w:r>
      <w:r w:rsidRPr="00C95ECB">
        <w:rPr>
          <w:lang w:val="en-US"/>
        </w:rPr>
        <w:t>i</w:t>
      </w:r>
      <w:r w:rsidRPr="00C95ECB">
        <w:rPr>
          <w:lang w:val="en-US"/>
        </w:rPr>
        <w:t>tions in the public administration. No right is absolute, but a liberal democracy must always have strong reasons for restricting fundame</w:t>
      </w:r>
      <w:r w:rsidRPr="00C95ECB">
        <w:rPr>
          <w:lang w:val="en-US"/>
        </w:rPr>
        <w:t>n</w:t>
      </w:r>
      <w:r w:rsidRPr="00C95ECB">
        <w:rPr>
          <w:lang w:val="en-US"/>
        </w:rPr>
        <w:t>tal rights and socio-economic opportunities. So the question is : Does the appearance of neutrality, which is the objective of the rule prohi</w:t>
      </w:r>
      <w:r w:rsidRPr="00C95ECB">
        <w:rPr>
          <w:lang w:val="en-US"/>
        </w:rPr>
        <w:t>b</w:t>
      </w:r>
      <w:r w:rsidRPr="00C95ECB">
        <w:rPr>
          <w:lang w:val="en-US"/>
        </w:rPr>
        <w:t>iting the wearing of visible religious symbols by public officials, const</w:t>
      </w:r>
      <w:r w:rsidRPr="00C95ECB">
        <w:rPr>
          <w:lang w:val="en-US"/>
        </w:rPr>
        <w:t>i</w:t>
      </w:r>
      <w:r w:rsidRPr="00C95ECB">
        <w:rPr>
          <w:lang w:val="en-US"/>
        </w:rPr>
        <w:t>tute a strong reason ?</w:t>
      </w:r>
    </w:p>
    <w:p w:rsidR="000A2406" w:rsidRPr="00C95ECB" w:rsidRDefault="000A2406" w:rsidP="000A2406">
      <w:pPr>
        <w:spacing w:before="120" w:after="120"/>
        <w:jc w:val="both"/>
        <w:rPr>
          <w:lang w:val="en-US"/>
        </w:rPr>
      </w:pPr>
      <w:r w:rsidRPr="00C95ECB">
        <w:rPr>
          <w:lang w:val="en-US"/>
        </w:rPr>
        <w:t>Although the appearance of neutrality is important, the Commi</w:t>
      </w:r>
      <w:r w:rsidRPr="00C95ECB">
        <w:rPr>
          <w:lang w:val="en-US"/>
        </w:rPr>
        <w:t>s</w:t>
      </w:r>
      <w:r w:rsidRPr="00C95ECB">
        <w:rPr>
          <w:lang w:val="en-US"/>
        </w:rPr>
        <w:t>sioners Gerard Bouchard and Cha</w:t>
      </w:r>
      <w:r w:rsidRPr="00C95ECB">
        <w:rPr>
          <w:lang w:val="en-US"/>
        </w:rPr>
        <w:t>r</w:t>
      </w:r>
      <w:r w:rsidRPr="00C95ECB">
        <w:rPr>
          <w:lang w:val="en-US"/>
        </w:rPr>
        <w:t>les Taylor did not believe that it justifies a general rule prohibiting public officials from wearing co</w:t>
      </w:r>
      <w:r w:rsidRPr="00C95ECB">
        <w:rPr>
          <w:lang w:val="en-US"/>
        </w:rPr>
        <w:t>n</w:t>
      </w:r>
      <w:r w:rsidRPr="00C95ECB">
        <w:rPr>
          <w:lang w:val="en-US"/>
        </w:rPr>
        <w:t xml:space="preserve">spicuous religious symbols. What matters above all, according to them, is that such officials demonstrate impartiality in the </w:t>
      </w:r>
      <w:r w:rsidRPr="00C95ECB">
        <w:rPr>
          <w:i/>
          <w:iCs/>
          <w:lang w:val="en-US"/>
        </w:rPr>
        <w:t xml:space="preserve">exercise </w:t>
      </w:r>
      <w:r w:rsidRPr="00C95ECB">
        <w:rPr>
          <w:lang w:val="en-US"/>
        </w:rPr>
        <w:t>of their duties. State employees must seek to perform the mission attri</w:t>
      </w:r>
      <w:r w:rsidRPr="00C95ECB">
        <w:rPr>
          <w:lang w:val="en-US"/>
        </w:rPr>
        <w:t>b</w:t>
      </w:r>
      <w:r w:rsidRPr="00C95ECB">
        <w:rPr>
          <w:lang w:val="en-US"/>
        </w:rPr>
        <w:t>uted by lawmakers to the institution they serve ; their acts must be dictated neither by their faith nor by their philosophical beliefs but rather by the will to a</w:t>
      </w:r>
      <w:r w:rsidRPr="00C95ECB">
        <w:rPr>
          <w:lang w:val="en-US"/>
        </w:rPr>
        <w:t>c</w:t>
      </w:r>
      <w:r w:rsidRPr="00C95ECB">
        <w:rPr>
          <w:lang w:val="en-US"/>
        </w:rPr>
        <w:t>complish the tasks associated with the position they hold.</w:t>
      </w:r>
    </w:p>
    <w:p w:rsidR="000A2406" w:rsidRPr="00C95ECB" w:rsidRDefault="000A2406" w:rsidP="000A2406">
      <w:pPr>
        <w:spacing w:before="120" w:after="120"/>
        <w:jc w:val="both"/>
        <w:rPr>
          <w:lang w:val="en-US"/>
        </w:rPr>
      </w:pPr>
      <w:r w:rsidRPr="00C95ECB">
        <w:rPr>
          <w:lang w:val="en-US"/>
        </w:rPr>
        <w:t>But why think that the person who wears a vis</w:t>
      </w:r>
      <w:r w:rsidRPr="00C95ECB">
        <w:rPr>
          <w:lang w:val="en-US"/>
        </w:rPr>
        <w:t>i</w:t>
      </w:r>
      <w:r w:rsidRPr="00C95ECB">
        <w:rPr>
          <w:lang w:val="en-US"/>
        </w:rPr>
        <w:t>ble religious symbol is less liable to demonstrate impartiality, professionalism, and loyalty to the i</w:t>
      </w:r>
      <w:r w:rsidRPr="00C95ECB">
        <w:rPr>
          <w:lang w:val="en-US"/>
        </w:rPr>
        <w:t>n</w:t>
      </w:r>
      <w:r w:rsidRPr="00C95ECB">
        <w:rPr>
          <w:lang w:val="en-US"/>
        </w:rPr>
        <w:t>stitution than the person who wears none ? Why, in that case, stop at external manifestations of faith ? Logically, should not state employees be required to renounce all convictions of conscience, thus inst</w:t>
      </w:r>
      <w:r w:rsidRPr="00C95ECB">
        <w:rPr>
          <w:lang w:val="en-US"/>
        </w:rPr>
        <w:t>i</w:t>
      </w:r>
      <w:r w:rsidRPr="00C95ECB">
        <w:rPr>
          <w:lang w:val="en-US"/>
        </w:rPr>
        <w:t>tuting a modern version of the Ironclad Test Oath that Catholics needed to take in order to have a pu</w:t>
      </w:r>
      <w:r w:rsidRPr="00C95ECB">
        <w:rPr>
          <w:lang w:val="en-US"/>
        </w:rPr>
        <w:t>b</w:t>
      </w:r>
      <w:r w:rsidRPr="00C95ECB">
        <w:rPr>
          <w:lang w:val="en-US"/>
        </w:rPr>
        <w:t>lic office after England took New France in 1760 ?</w:t>
      </w:r>
      <w:r>
        <w:rPr>
          <w:lang w:val="en-US"/>
        </w:rPr>
        <w:t> </w:t>
      </w:r>
      <w:r>
        <w:rPr>
          <w:rStyle w:val="Appelnotedebasdep"/>
          <w:lang w:val="en-US"/>
        </w:rPr>
        <w:footnoteReference w:id="19"/>
      </w:r>
      <w:r w:rsidRPr="00C95ECB">
        <w:rPr>
          <w:vertAlign w:val="superscript"/>
          <w:lang w:val="en-US"/>
        </w:rPr>
        <w:t xml:space="preserve"> </w:t>
      </w:r>
      <w:r w:rsidRPr="00C95ECB">
        <w:rPr>
          <w:lang w:val="en-US"/>
        </w:rPr>
        <w:t xml:space="preserve">That would obviously be absurd. It is unclear why we should think </w:t>
      </w:r>
      <w:r w:rsidRPr="00C95ECB">
        <w:rPr>
          <w:i/>
          <w:iCs/>
          <w:lang w:val="en-US"/>
        </w:rPr>
        <w:t xml:space="preserve">a priori </w:t>
      </w:r>
      <w:r w:rsidRPr="00C95ECB">
        <w:rPr>
          <w:lang w:val="en-US"/>
        </w:rPr>
        <w:t>that those who display their religious affili</w:t>
      </w:r>
      <w:r w:rsidRPr="00C95ECB">
        <w:rPr>
          <w:lang w:val="en-US"/>
        </w:rPr>
        <w:t>a</w:t>
      </w:r>
      <w:r w:rsidRPr="00C95ECB">
        <w:rPr>
          <w:lang w:val="en-US"/>
        </w:rPr>
        <w:t>tion are less capable of being profe</w:t>
      </w:r>
      <w:r w:rsidRPr="00C95ECB">
        <w:rPr>
          <w:lang w:val="en-US"/>
        </w:rPr>
        <w:t>s</w:t>
      </w:r>
      <w:r w:rsidRPr="00C95ECB">
        <w:rPr>
          <w:lang w:val="en-US"/>
        </w:rPr>
        <w:t>sional and loyal to their employer than those whose convictions of conscience are not externalized or are so in a less conspicuous manner</w:t>
      </w:r>
      <w:r>
        <w:rPr>
          <w:lang w:val="en-US"/>
        </w:rPr>
        <w:t xml:space="preserve"> [98] </w:t>
      </w:r>
      <w:r w:rsidRPr="00C95ECB">
        <w:rPr>
          <w:szCs w:val="22"/>
          <w:lang w:val="en-US"/>
        </w:rPr>
        <w:t>(the wearing of a cross, for e</w:t>
      </w:r>
      <w:r w:rsidRPr="00C95ECB">
        <w:rPr>
          <w:szCs w:val="22"/>
          <w:lang w:val="en-US"/>
        </w:rPr>
        <w:t>x</w:t>
      </w:r>
      <w:r w:rsidRPr="00C95ECB">
        <w:rPr>
          <w:szCs w:val="22"/>
          <w:lang w:val="en-US"/>
        </w:rPr>
        <w:t>ample). Why deny the presumption of impartiality to one and grant it to the other ?</w:t>
      </w:r>
    </w:p>
    <w:p w:rsidR="000A2406" w:rsidRPr="00C95ECB" w:rsidRDefault="000A2406" w:rsidP="000A2406">
      <w:pPr>
        <w:spacing w:before="120" w:after="120"/>
        <w:jc w:val="both"/>
        <w:rPr>
          <w:lang w:val="en-US"/>
        </w:rPr>
      </w:pPr>
      <w:r w:rsidRPr="00C95ECB">
        <w:rPr>
          <w:szCs w:val="22"/>
          <w:lang w:val="en-US"/>
        </w:rPr>
        <w:t>Public officials must be evaluated in light of their actions. Do they di</w:t>
      </w:r>
      <w:r w:rsidRPr="00C95ECB">
        <w:rPr>
          <w:szCs w:val="22"/>
          <w:lang w:val="en-US"/>
        </w:rPr>
        <w:t>s</w:t>
      </w:r>
      <w:r w:rsidRPr="00C95ECB">
        <w:rPr>
          <w:szCs w:val="22"/>
          <w:lang w:val="en-US"/>
        </w:rPr>
        <w:t>play impartiality in the exercise of their duties ? Do their religious beliefs interfere with the exercise of their professional judgment ? It is possible to evaluate the neutrality of the actions pe</w:t>
      </w:r>
      <w:r w:rsidRPr="00C95ECB">
        <w:rPr>
          <w:szCs w:val="22"/>
          <w:lang w:val="en-US"/>
        </w:rPr>
        <w:t>r</w:t>
      </w:r>
      <w:r w:rsidRPr="00C95ECB">
        <w:rPr>
          <w:szCs w:val="22"/>
          <w:lang w:val="en-US"/>
        </w:rPr>
        <w:t>formed by state officials without systematically restricting their freedom of conscience and religion. For e</w:t>
      </w:r>
      <w:r w:rsidRPr="00C95ECB">
        <w:rPr>
          <w:szCs w:val="22"/>
          <w:lang w:val="en-US"/>
        </w:rPr>
        <w:t>x</w:t>
      </w:r>
      <w:r w:rsidRPr="00C95ECB">
        <w:rPr>
          <w:szCs w:val="22"/>
          <w:lang w:val="en-US"/>
        </w:rPr>
        <w:t>ample, when an employee wears a visible religious symbol and pros</w:t>
      </w:r>
      <w:r w:rsidRPr="00C95ECB">
        <w:rPr>
          <w:szCs w:val="22"/>
          <w:lang w:val="en-US"/>
        </w:rPr>
        <w:t>e</w:t>
      </w:r>
      <w:r w:rsidRPr="00C95ECB">
        <w:rPr>
          <w:szCs w:val="22"/>
          <w:lang w:val="en-US"/>
        </w:rPr>
        <w:t>lytizes at work, what would need to be proscribed is the proselytism and not the wearing of the religious symbol, which is not in itself an act of prosel</w:t>
      </w:r>
      <w:r w:rsidRPr="00C95ECB">
        <w:rPr>
          <w:szCs w:val="22"/>
          <w:lang w:val="en-US"/>
        </w:rPr>
        <w:t>y</w:t>
      </w:r>
      <w:r w:rsidRPr="00C95ECB">
        <w:rPr>
          <w:szCs w:val="22"/>
          <w:lang w:val="en-US"/>
        </w:rPr>
        <w:t>tism.</w:t>
      </w:r>
    </w:p>
    <w:p w:rsidR="000A2406" w:rsidRDefault="000A2406" w:rsidP="000A2406">
      <w:pPr>
        <w:spacing w:before="120" w:after="120"/>
        <w:jc w:val="both"/>
        <w:rPr>
          <w:szCs w:val="22"/>
          <w:lang w:val="en-US"/>
        </w:rPr>
      </w:pPr>
      <w:r w:rsidRPr="00C95ECB">
        <w:rPr>
          <w:szCs w:val="22"/>
          <w:lang w:val="en-US"/>
        </w:rPr>
        <w:t>The position just outlined does not mean, however, that the wea</w:t>
      </w:r>
      <w:r w:rsidRPr="00C95ECB">
        <w:rPr>
          <w:szCs w:val="22"/>
          <w:lang w:val="en-US"/>
        </w:rPr>
        <w:t>r</w:t>
      </w:r>
      <w:r w:rsidRPr="00C95ECB">
        <w:rPr>
          <w:szCs w:val="22"/>
          <w:lang w:val="en-US"/>
        </w:rPr>
        <w:t>ing of all religious symbols by all public officials must be accepted. Rather, it implies that wearing a religious symbol ought not to be pr</w:t>
      </w:r>
      <w:r w:rsidRPr="00C95ECB">
        <w:rPr>
          <w:szCs w:val="22"/>
          <w:lang w:val="en-US"/>
        </w:rPr>
        <w:t>o</w:t>
      </w:r>
      <w:r w:rsidRPr="00C95ECB">
        <w:rPr>
          <w:szCs w:val="22"/>
          <w:lang w:val="en-US"/>
        </w:rPr>
        <w:t>hibited si</w:t>
      </w:r>
      <w:r w:rsidRPr="00C95ECB">
        <w:rPr>
          <w:szCs w:val="22"/>
          <w:lang w:val="en-US"/>
        </w:rPr>
        <w:t>m</w:t>
      </w:r>
      <w:r w:rsidRPr="00C95ECB">
        <w:rPr>
          <w:szCs w:val="22"/>
          <w:lang w:val="en-US"/>
        </w:rPr>
        <w:t>ply because it is religious. Other reasons may justify the prohibition, however. Here, we go back to the reasonable limits on freedom of religion that I sketched out in section 1.2. The wearing of a religious symbol must not i</w:t>
      </w:r>
      <w:r w:rsidRPr="00C95ECB">
        <w:rPr>
          <w:szCs w:val="22"/>
          <w:lang w:val="en-US"/>
        </w:rPr>
        <w:t>n</w:t>
      </w:r>
      <w:r w:rsidRPr="00C95ECB">
        <w:rPr>
          <w:szCs w:val="22"/>
          <w:lang w:val="en-US"/>
        </w:rPr>
        <w:t>terfere with the performance of one's duties. A teacher or a nurse, for e</w:t>
      </w:r>
      <w:r w:rsidRPr="00C95ECB">
        <w:rPr>
          <w:szCs w:val="22"/>
          <w:lang w:val="en-US"/>
        </w:rPr>
        <w:t>x</w:t>
      </w:r>
      <w:r w:rsidRPr="00C95ECB">
        <w:rPr>
          <w:szCs w:val="22"/>
          <w:lang w:val="en-US"/>
        </w:rPr>
        <w:t>ample, could not wear a burqa or niqab at work and still adequately di</w:t>
      </w:r>
      <w:r w:rsidRPr="00C95ECB">
        <w:rPr>
          <w:szCs w:val="22"/>
          <w:lang w:val="en-US"/>
        </w:rPr>
        <w:t>s</w:t>
      </w:r>
      <w:r w:rsidRPr="00C95ECB">
        <w:rPr>
          <w:szCs w:val="22"/>
          <w:lang w:val="en-US"/>
        </w:rPr>
        <w:t>charge her duties since the full veil hinders communication and raises sec</w:t>
      </w:r>
      <w:r w:rsidRPr="00C95ECB">
        <w:rPr>
          <w:szCs w:val="22"/>
          <w:lang w:val="en-US"/>
        </w:rPr>
        <w:t>u</w:t>
      </w:r>
      <w:r w:rsidRPr="00C95ECB">
        <w:rPr>
          <w:szCs w:val="22"/>
          <w:lang w:val="en-US"/>
        </w:rPr>
        <w:t>rity issues.</w:t>
      </w:r>
    </w:p>
    <w:p w:rsidR="000A2406" w:rsidRPr="00C95ECB" w:rsidRDefault="000A2406" w:rsidP="000A2406">
      <w:pPr>
        <w:spacing w:before="120" w:after="120"/>
        <w:jc w:val="both"/>
        <w:rPr>
          <w:lang w:val="en-US"/>
        </w:rPr>
      </w:pPr>
    </w:p>
    <w:p w:rsidR="000A2406" w:rsidRPr="00C95ECB" w:rsidRDefault="000A2406" w:rsidP="000A2406">
      <w:pPr>
        <w:pStyle w:val="b"/>
      </w:pPr>
      <w:bookmarkStart w:id="9" w:name="After_2_3"/>
      <w:r w:rsidRPr="00C95ECB">
        <w:t>2.3</w:t>
      </w:r>
      <w:r>
        <w:t>.</w:t>
      </w:r>
      <w:r w:rsidRPr="00C95ECB">
        <w:t xml:space="preserve"> Heritage vs. Establishment</w:t>
      </w:r>
    </w:p>
    <w:bookmarkEnd w:id="9"/>
    <w:p w:rsidR="000A2406" w:rsidRDefault="000A2406" w:rsidP="000A2406">
      <w:pPr>
        <w:spacing w:before="120" w:after="120"/>
        <w:jc w:val="both"/>
        <w:rPr>
          <w:szCs w:val="22"/>
          <w:lang w:val="en-US"/>
        </w:rPr>
      </w:pPr>
    </w:p>
    <w:p w:rsidR="000A2406" w:rsidRPr="00384B20" w:rsidRDefault="000A2406" w:rsidP="000A2406">
      <w:pPr>
        <w:ind w:right="90" w:firstLine="0"/>
        <w:jc w:val="both"/>
        <w:rPr>
          <w:sz w:val="20"/>
        </w:rPr>
      </w:pPr>
      <w:hyperlink w:anchor="tdm" w:history="1">
        <w:r w:rsidRPr="00384B20">
          <w:rPr>
            <w:rStyle w:val="Lienhypertexte"/>
            <w:sz w:val="20"/>
          </w:rPr>
          <w:t>Retour à la table des matières</w:t>
        </w:r>
      </w:hyperlink>
    </w:p>
    <w:p w:rsidR="000A2406" w:rsidRPr="00C95ECB" w:rsidRDefault="000A2406" w:rsidP="000A2406">
      <w:pPr>
        <w:spacing w:before="120" w:after="120"/>
        <w:jc w:val="both"/>
        <w:rPr>
          <w:lang w:val="en-US"/>
        </w:rPr>
      </w:pPr>
      <w:r w:rsidRPr="00C95ECB">
        <w:rPr>
          <w:szCs w:val="22"/>
          <w:lang w:val="en-US"/>
        </w:rPr>
        <w:t>Another source of discontent about measures of accommodation for religious minorities has to do with the perceived asymmetry b</w:t>
      </w:r>
      <w:r w:rsidRPr="00C95ECB">
        <w:rPr>
          <w:szCs w:val="22"/>
          <w:lang w:val="en-US"/>
        </w:rPr>
        <w:t>e</w:t>
      </w:r>
      <w:r w:rsidRPr="00C95ECB">
        <w:rPr>
          <w:szCs w:val="22"/>
          <w:lang w:val="en-US"/>
        </w:rPr>
        <w:t>tween what is required of members of the majority and what is r</w:t>
      </w:r>
      <w:r w:rsidRPr="00C95ECB">
        <w:rPr>
          <w:szCs w:val="22"/>
          <w:lang w:val="en-US"/>
        </w:rPr>
        <w:t>e</w:t>
      </w:r>
      <w:r w:rsidRPr="00C95ECB">
        <w:rPr>
          <w:szCs w:val="22"/>
          <w:lang w:val="en-US"/>
        </w:rPr>
        <w:t>quired of members of minority groups. Some have trouble understan</w:t>
      </w:r>
      <w:r w:rsidRPr="00C95ECB">
        <w:rPr>
          <w:szCs w:val="22"/>
          <w:lang w:val="en-US"/>
        </w:rPr>
        <w:t>d</w:t>
      </w:r>
      <w:r w:rsidRPr="00C95ECB">
        <w:rPr>
          <w:szCs w:val="22"/>
          <w:lang w:val="en-US"/>
        </w:rPr>
        <w:t>ing why accommodations must be granted to individuals b</w:t>
      </w:r>
      <w:r w:rsidRPr="00C95ECB">
        <w:rPr>
          <w:szCs w:val="22"/>
          <w:lang w:val="en-US"/>
        </w:rPr>
        <w:t>e</w:t>
      </w:r>
      <w:r w:rsidRPr="00C95ECB">
        <w:rPr>
          <w:szCs w:val="22"/>
          <w:lang w:val="en-US"/>
        </w:rPr>
        <w:t>longing to minority religious groups so that they can practice their religion in the public space, whereas the majority must accept, in the name of sec</w:t>
      </w:r>
      <w:r w:rsidRPr="00C95ECB">
        <w:rPr>
          <w:szCs w:val="22"/>
          <w:lang w:val="en-US"/>
        </w:rPr>
        <w:t>u</w:t>
      </w:r>
      <w:r w:rsidRPr="00C95ECB">
        <w:rPr>
          <w:szCs w:val="22"/>
          <w:lang w:val="en-US"/>
        </w:rPr>
        <w:t>larism, the privatization of some of their religious symbols and rit</w:t>
      </w:r>
      <w:r w:rsidRPr="00C95ECB">
        <w:rPr>
          <w:szCs w:val="22"/>
          <w:lang w:val="en-US"/>
        </w:rPr>
        <w:t>u</w:t>
      </w:r>
      <w:r w:rsidRPr="00C95ECB">
        <w:rPr>
          <w:szCs w:val="22"/>
          <w:lang w:val="en-US"/>
        </w:rPr>
        <w:t>als.</w:t>
      </w:r>
    </w:p>
    <w:p w:rsidR="000A2406" w:rsidRPr="00C95ECB" w:rsidRDefault="000A2406" w:rsidP="000A2406">
      <w:pPr>
        <w:spacing w:before="120" w:after="120"/>
        <w:jc w:val="both"/>
        <w:rPr>
          <w:lang w:val="en-US"/>
        </w:rPr>
      </w:pPr>
      <w:r w:rsidRPr="00C95ECB">
        <w:rPr>
          <w:szCs w:val="22"/>
          <w:lang w:val="en-US"/>
        </w:rPr>
        <w:t>Does secularism indeed require the sacrifice of a s</w:t>
      </w:r>
      <w:r w:rsidRPr="00C95ECB">
        <w:rPr>
          <w:szCs w:val="22"/>
          <w:lang w:val="en-US"/>
        </w:rPr>
        <w:t>o</w:t>
      </w:r>
      <w:r w:rsidRPr="00C95ECB">
        <w:rPr>
          <w:szCs w:val="22"/>
          <w:lang w:val="en-US"/>
        </w:rPr>
        <w:t>ciety's religious heritage ? In particular, must public institutions and public places be purged of any trace of religion, and especially, that of the majority ? Would that not amount to obliterating the past, severing ties b</w:t>
      </w:r>
      <w:r w:rsidRPr="00C95ECB">
        <w:rPr>
          <w:szCs w:val="22"/>
          <w:lang w:val="en-US"/>
        </w:rPr>
        <w:t>e</w:t>
      </w:r>
      <w:r w:rsidRPr="00C95ECB">
        <w:rPr>
          <w:szCs w:val="22"/>
          <w:lang w:val="en-US"/>
        </w:rPr>
        <w:t>tween the past and the present ?</w:t>
      </w:r>
    </w:p>
    <w:p w:rsidR="000A2406" w:rsidRPr="00C95ECB" w:rsidRDefault="000A2406" w:rsidP="000A2406">
      <w:pPr>
        <w:spacing w:before="120" w:after="120"/>
        <w:jc w:val="both"/>
        <w:rPr>
          <w:lang w:val="en-US"/>
        </w:rPr>
      </w:pPr>
      <w:r w:rsidRPr="00C95ECB">
        <w:rPr>
          <w:szCs w:val="22"/>
          <w:lang w:val="en-US"/>
        </w:rPr>
        <w:t>An adequate conception of secularism must seek to distinguish what constitutes a form of establishment of religion from what b</w:t>
      </w:r>
      <w:r w:rsidRPr="00C95ECB">
        <w:rPr>
          <w:szCs w:val="22"/>
          <w:lang w:val="en-US"/>
        </w:rPr>
        <w:t>e</w:t>
      </w:r>
      <w:r w:rsidRPr="00C95ECB">
        <w:rPr>
          <w:szCs w:val="22"/>
          <w:lang w:val="en-US"/>
        </w:rPr>
        <w:t>longs to a s</w:t>
      </w:r>
      <w:r w:rsidRPr="00C95ECB">
        <w:rPr>
          <w:szCs w:val="22"/>
          <w:lang w:val="en-US"/>
        </w:rPr>
        <w:t>o</w:t>
      </w:r>
      <w:r w:rsidRPr="00C95ECB">
        <w:rPr>
          <w:szCs w:val="22"/>
          <w:lang w:val="en-US"/>
        </w:rPr>
        <w:t>ciety's religious heritage. In Canada, the old Lord's Day Act, the priv</w:t>
      </w:r>
      <w:r w:rsidRPr="00C95ECB">
        <w:rPr>
          <w:szCs w:val="22"/>
          <w:lang w:val="en-US"/>
        </w:rPr>
        <w:t>i</w:t>
      </w:r>
      <w:r w:rsidRPr="00C95ECB">
        <w:rPr>
          <w:szCs w:val="22"/>
          <w:lang w:val="en-US"/>
        </w:rPr>
        <w:t>leges granted not long ago to Catholics and Protestants in the teaching of religion in public schools, the recit</w:t>
      </w:r>
      <w:r w:rsidRPr="00C95ECB">
        <w:rPr>
          <w:szCs w:val="22"/>
          <w:lang w:val="en-US"/>
        </w:rPr>
        <w:t>a</w:t>
      </w:r>
      <w:r w:rsidRPr="00C95ECB">
        <w:rPr>
          <w:szCs w:val="22"/>
          <w:lang w:val="en-US"/>
        </w:rPr>
        <w:t>tion of a prayer before the beginning of sessions of municipal councils, and the oblig</w:t>
      </w:r>
      <w:r w:rsidRPr="00C95ECB">
        <w:rPr>
          <w:szCs w:val="22"/>
          <w:lang w:val="en-US"/>
        </w:rPr>
        <w:t>a</w:t>
      </w:r>
      <w:r w:rsidRPr="00C95ECB">
        <w:rPr>
          <w:szCs w:val="22"/>
          <w:lang w:val="en-US"/>
        </w:rPr>
        <w:t>tory use</w:t>
      </w:r>
      <w:r>
        <w:rPr>
          <w:szCs w:val="22"/>
          <w:lang w:val="en-US"/>
        </w:rPr>
        <w:t xml:space="preserve"> </w:t>
      </w:r>
      <w:r>
        <w:rPr>
          <w:lang w:val="en-US"/>
        </w:rPr>
        <w:t xml:space="preserve">[99] </w:t>
      </w:r>
      <w:r w:rsidRPr="00C95ECB">
        <w:rPr>
          <w:szCs w:val="22"/>
          <w:lang w:val="en-US"/>
        </w:rPr>
        <w:t>of the Bible to swear an oath in court constituted forms of esta</w:t>
      </w:r>
      <w:r w:rsidRPr="00C95ECB">
        <w:rPr>
          <w:szCs w:val="22"/>
          <w:lang w:val="en-US"/>
        </w:rPr>
        <w:t>b</w:t>
      </w:r>
      <w:r w:rsidRPr="00C95ECB">
        <w:rPr>
          <w:szCs w:val="22"/>
          <w:lang w:val="en-US"/>
        </w:rPr>
        <w:t>lishment of the majority religion. In all these cases, practicing Christians were f</w:t>
      </w:r>
      <w:r w:rsidRPr="00C95ECB">
        <w:rPr>
          <w:szCs w:val="22"/>
          <w:lang w:val="en-US"/>
        </w:rPr>
        <w:t>a</w:t>
      </w:r>
      <w:r w:rsidRPr="00C95ECB">
        <w:rPr>
          <w:szCs w:val="22"/>
          <w:lang w:val="en-US"/>
        </w:rPr>
        <w:t>vored and non-Christians compelled to respect a law or a norm that was at odds with their conscience. To put it differently, Christian beliefs were d</w:t>
      </w:r>
      <w:r w:rsidRPr="00C95ECB">
        <w:rPr>
          <w:szCs w:val="22"/>
          <w:lang w:val="en-US"/>
        </w:rPr>
        <w:t>i</w:t>
      </w:r>
      <w:r w:rsidRPr="00C95ECB">
        <w:rPr>
          <w:szCs w:val="22"/>
          <w:lang w:val="en-US"/>
        </w:rPr>
        <w:t>rectly turned into positive law. But some practices or symbols that may have originated in the reli</w:t>
      </w:r>
      <w:r w:rsidRPr="00C95ECB">
        <w:rPr>
          <w:szCs w:val="22"/>
          <w:lang w:val="en-US"/>
        </w:rPr>
        <w:t>g</w:t>
      </w:r>
      <w:r w:rsidRPr="00C95ECB">
        <w:rPr>
          <w:szCs w:val="22"/>
          <w:lang w:val="en-US"/>
        </w:rPr>
        <w:t>ion of the majority do not truly constrain the co</w:t>
      </w:r>
      <w:r w:rsidRPr="00C95ECB">
        <w:rPr>
          <w:szCs w:val="22"/>
          <w:lang w:val="en-US"/>
        </w:rPr>
        <w:t>n</w:t>
      </w:r>
      <w:r w:rsidRPr="00C95ECB">
        <w:rPr>
          <w:szCs w:val="22"/>
          <w:lang w:val="en-US"/>
        </w:rPr>
        <w:t>science of those who are not part of that majority. Such is the case for practices and sy</w:t>
      </w:r>
      <w:r w:rsidRPr="00C95ECB">
        <w:rPr>
          <w:szCs w:val="22"/>
          <w:lang w:val="en-US"/>
        </w:rPr>
        <w:t>m</w:t>
      </w:r>
      <w:r w:rsidRPr="00C95ECB">
        <w:rPr>
          <w:szCs w:val="22"/>
          <w:lang w:val="en-US"/>
        </w:rPr>
        <w:t>bols that have a heritage value rather than a regulatory fun</w:t>
      </w:r>
      <w:r w:rsidRPr="00C95ECB">
        <w:rPr>
          <w:szCs w:val="22"/>
          <w:lang w:val="en-US"/>
        </w:rPr>
        <w:t>c</w:t>
      </w:r>
      <w:r w:rsidRPr="00C95ECB">
        <w:rPr>
          <w:szCs w:val="22"/>
          <w:lang w:val="en-US"/>
        </w:rPr>
        <w:t>tion. The cross on Mount-Royal in Montreal, for example, does not signify that the City of Montreal identifies itself as Catholic, and it does not co</w:t>
      </w:r>
      <w:r w:rsidRPr="00C95ECB">
        <w:rPr>
          <w:szCs w:val="22"/>
          <w:lang w:val="en-US"/>
        </w:rPr>
        <w:t>m</w:t>
      </w:r>
      <w:r w:rsidRPr="00C95ECB">
        <w:rPr>
          <w:szCs w:val="22"/>
          <w:lang w:val="en-US"/>
        </w:rPr>
        <w:t>pel non-Catholics to act against their conscience. It is simply a symbol that a</w:t>
      </w:r>
      <w:r w:rsidRPr="00C95ECB">
        <w:rPr>
          <w:szCs w:val="22"/>
          <w:lang w:val="en-US"/>
        </w:rPr>
        <w:t>t</w:t>
      </w:r>
      <w:r w:rsidRPr="00C95ECB">
        <w:rPr>
          <w:szCs w:val="22"/>
          <w:lang w:val="en-US"/>
        </w:rPr>
        <w:t>tests to an episode in Quebec's history.</w:t>
      </w:r>
    </w:p>
    <w:p w:rsidR="000A2406" w:rsidRPr="00C95ECB" w:rsidRDefault="000A2406" w:rsidP="000A2406">
      <w:pPr>
        <w:spacing w:before="120" w:after="120"/>
        <w:jc w:val="both"/>
        <w:rPr>
          <w:lang w:val="en-US"/>
        </w:rPr>
      </w:pPr>
      <w:r w:rsidRPr="00C95ECB">
        <w:rPr>
          <w:szCs w:val="22"/>
          <w:lang w:val="en-US"/>
        </w:rPr>
        <w:t>A religious symbol is thus compatible with secularism when it is a r</w:t>
      </w:r>
      <w:r w:rsidRPr="00C95ECB">
        <w:rPr>
          <w:szCs w:val="22"/>
          <w:lang w:val="en-US"/>
        </w:rPr>
        <w:t>e</w:t>
      </w:r>
      <w:r w:rsidRPr="00C95ECB">
        <w:rPr>
          <w:szCs w:val="22"/>
          <w:lang w:val="en-US"/>
        </w:rPr>
        <w:t>minder of the past rather than a sign of religious identification on the part of a public institution. As the Quebec Human Rights Co</w:t>
      </w:r>
      <w:r w:rsidRPr="00C95ECB">
        <w:rPr>
          <w:szCs w:val="22"/>
          <w:lang w:val="en-US"/>
        </w:rPr>
        <w:t>m</w:t>
      </w:r>
      <w:r w:rsidRPr="00C95ECB">
        <w:rPr>
          <w:szCs w:val="22"/>
          <w:lang w:val="en-US"/>
        </w:rPr>
        <w:t>mission points out, a symbol or ritual stemming from the religion of the majority "does not infringe on fundamental liberties if it is not a</w:t>
      </w:r>
      <w:r w:rsidRPr="00C95ECB">
        <w:rPr>
          <w:szCs w:val="22"/>
          <w:lang w:val="en-US"/>
        </w:rPr>
        <w:t>c</w:t>
      </w:r>
      <w:r w:rsidRPr="00C95ECB">
        <w:rPr>
          <w:szCs w:val="22"/>
          <w:lang w:val="en-US"/>
        </w:rPr>
        <w:t>companied by any constraint on individ</w:t>
      </w:r>
      <w:r w:rsidRPr="00C95ECB">
        <w:rPr>
          <w:szCs w:val="22"/>
          <w:lang w:val="en-US"/>
        </w:rPr>
        <w:t>u</w:t>
      </w:r>
      <w:r w:rsidRPr="00C95ECB">
        <w:rPr>
          <w:szCs w:val="22"/>
          <w:lang w:val="en-US"/>
        </w:rPr>
        <w:t>als' behavior"</w:t>
      </w:r>
      <w:r>
        <w:rPr>
          <w:szCs w:val="22"/>
          <w:lang w:val="en-US"/>
        </w:rPr>
        <w:t> </w:t>
      </w:r>
      <w:r>
        <w:rPr>
          <w:rStyle w:val="Appelnotedebasdep"/>
          <w:szCs w:val="22"/>
          <w:lang w:val="en-US"/>
        </w:rPr>
        <w:footnoteReference w:id="20"/>
      </w:r>
      <w:r w:rsidRPr="00C95ECB">
        <w:rPr>
          <w:szCs w:val="22"/>
          <w:lang w:val="en-US"/>
        </w:rPr>
        <w:t>.</w:t>
      </w:r>
    </w:p>
    <w:p w:rsidR="000A2406" w:rsidRDefault="000A2406" w:rsidP="000A2406">
      <w:pPr>
        <w:spacing w:before="120" w:after="120"/>
        <w:jc w:val="both"/>
        <w:rPr>
          <w:szCs w:val="22"/>
          <w:lang w:val="en-US"/>
        </w:rPr>
      </w:pPr>
      <w:r w:rsidRPr="00C95ECB">
        <w:rPr>
          <w:szCs w:val="22"/>
          <w:lang w:val="en-US"/>
        </w:rPr>
        <w:t>As always, there will be limit cases. Religious symbols in public inst</w:t>
      </w:r>
      <w:r w:rsidRPr="00C95ECB">
        <w:rPr>
          <w:szCs w:val="22"/>
          <w:lang w:val="en-US"/>
        </w:rPr>
        <w:t>i</w:t>
      </w:r>
      <w:r w:rsidRPr="00C95ECB">
        <w:rPr>
          <w:szCs w:val="22"/>
          <w:lang w:val="en-US"/>
        </w:rPr>
        <w:t>tutions, like crosses in public schools, do not constrain individual behavior, but they do entail that there is a special link between the school and the r</w:t>
      </w:r>
      <w:r w:rsidRPr="00C95ECB">
        <w:rPr>
          <w:szCs w:val="22"/>
          <w:lang w:val="en-US"/>
        </w:rPr>
        <w:t>e</w:t>
      </w:r>
      <w:r w:rsidRPr="00C95ECB">
        <w:rPr>
          <w:szCs w:val="22"/>
          <w:lang w:val="en-US"/>
        </w:rPr>
        <w:t>ligion of the majority ; it creates a form of symbolic inequality, and for that reason I think they should be removed. It is necessary to keep practices that do constitute a form of identification on the state's part with a religion - usually that of the majority - from b</w:t>
      </w:r>
      <w:r w:rsidRPr="00C95ECB">
        <w:rPr>
          <w:szCs w:val="22"/>
          <w:lang w:val="en-US"/>
        </w:rPr>
        <w:t>e</w:t>
      </w:r>
      <w:r w:rsidRPr="00C95ECB">
        <w:rPr>
          <w:szCs w:val="22"/>
          <w:lang w:val="en-US"/>
        </w:rPr>
        <w:t>ing preserved on the pretext that they now have only a heritage value</w:t>
      </w:r>
      <w:r>
        <w:rPr>
          <w:szCs w:val="22"/>
          <w:lang w:val="en-US"/>
        </w:rPr>
        <w:t> </w:t>
      </w:r>
      <w:r>
        <w:rPr>
          <w:rStyle w:val="Appelnotedebasdep"/>
          <w:szCs w:val="22"/>
          <w:lang w:val="en-US"/>
        </w:rPr>
        <w:footnoteReference w:id="21"/>
      </w:r>
      <w:r w:rsidRPr="00C95ECB">
        <w:rPr>
          <w:szCs w:val="22"/>
          <w:lang w:val="en-US"/>
        </w:rPr>
        <w:t>.</w:t>
      </w:r>
    </w:p>
    <w:p w:rsidR="000A2406" w:rsidRPr="00C95ECB" w:rsidRDefault="000A2406" w:rsidP="000A2406">
      <w:pPr>
        <w:spacing w:before="120" w:after="120"/>
        <w:jc w:val="both"/>
        <w:rPr>
          <w:lang w:val="en-US"/>
        </w:rPr>
      </w:pPr>
    </w:p>
    <w:p w:rsidR="000A2406" w:rsidRDefault="000A2406" w:rsidP="000A2406">
      <w:pPr>
        <w:pStyle w:val="a"/>
      </w:pPr>
      <w:bookmarkStart w:id="10" w:name="After_3"/>
      <w:r w:rsidRPr="00C95ECB">
        <w:t>3. The Aftermath of the Bouchard-Taylor Co</w:t>
      </w:r>
      <w:r w:rsidRPr="00C95ECB">
        <w:t>m</w:t>
      </w:r>
      <w:r w:rsidRPr="00C95ECB">
        <w:t>mission :</w:t>
      </w:r>
      <w:r>
        <w:br/>
      </w:r>
      <w:r w:rsidRPr="00C95ECB">
        <w:t>Quebec's Bill 94</w:t>
      </w:r>
    </w:p>
    <w:bookmarkEnd w:id="10"/>
    <w:p w:rsidR="000A2406" w:rsidRPr="00C95ECB" w:rsidRDefault="000A2406" w:rsidP="000A2406">
      <w:pPr>
        <w:spacing w:before="120" w:after="120"/>
        <w:jc w:val="both"/>
        <w:rPr>
          <w:lang w:val="en-US"/>
        </w:rPr>
      </w:pPr>
    </w:p>
    <w:p w:rsidR="000A2406" w:rsidRPr="00384B20" w:rsidRDefault="000A2406" w:rsidP="000A2406">
      <w:pPr>
        <w:ind w:right="90" w:firstLine="0"/>
        <w:jc w:val="both"/>
        <w:rPr>
          <w:sz w:val="20"/>
        </w:rPr>
      </w:pPr>
      <w:hyperlink w:anchor="tdm" w:history="1">
        <w:r w:rsidRPr="00384B20">
          <w:rPr>
            <w:rStyle w:val="Lienhypertexte"/>
            <w:sz w:val="20"/>
          </w:rPr>
          <w:t>Retour à la table des matières</w:t>
        </w:r>
      </w:hyperlink>
    </w:p>
    <w:p w:rsidR="000A2406" w:rsidRPr="00C95ECB" w:rsidRDefault="000A2406" w:rsidP="000A2406">
      <w:pPr>
        <w:spacing w:before="120" w:after="120"/>
        <w:jc w:val="both"/>
        <w:rPr>
          <w:lang w:val="en-US"/>
        </w:rPr>
      </w:pPr>
      <w:r w:rsidRPr="00C95ECB">
        <w:rPr>
          <w:szCs w:val="22"/>
          <w:lang w:val="en-US"/>
        </w:rPr>
        <w:t>The post Bouchard-Taylor Commission debate was predominantly f</w:t>
      </w:r>
      <w:r w:rsidRPr="00C95ECB">
        <w:rPr>
          <w:szCs w:val="22"/>
          <w:lang w:val="en-US"/>
        </w:rPr>
        <w:t>o</w:t>
      </w:r>
      <w:r w:rsidRPr="00C95ECB">
        <w:rPr>
          <w:szCs w:val="22"/>
          <w:lang w:val="en-US"/>
        </w:rPr>
        <w:t>cused on religious signs in the public sphere. Some wished that the Quebec legislative a</w:t>
      </w:r>
      <w:r w:rsidRPr="00C95ECB">
        <w:rPr>
          <w:szCs w:val="22"/>
          <w:lang w:val="en-US"/>
        </w:rPr>
        <w:t>s</w:t>
      </w:r>
      <w:r w:rsidRPr="00C95ECB">
        <w:rPr>
          <w:szCs w:val="22"/>
          <w:lang w:val="en-US"/>
        </w:rPr>
        <w:t>sembly would follow Belgium and France and ban the burqa and niqab in the public space. This was not really taken up by legislators of the different parties. The more heated debate had to do with religious signs in the public administration. A majority among the public</w:t>
      </w:r>
      <w:r>
        <w:rPr>
          <w:szCs w:val="22"/>
          <w:lang w:val="en-US"/>
        </w:rPr>
        <w:t xml:space="preserve"> </w:t>
      </w:r>
      <w:r>
        <w:rPr>
          <w:lang w:val="en-US"/>
        </w:rPr>
        <w:t xml:space="preserve">[100] </w:t>
      </w:r>
      <w:r w:rsidRPr="00C95ECB">
        <w:rPr>
          <w:szCs w:val="22"/>
          <w:lang w:val="en-US"/>
        </w:rPr>
        <w:t>thinks that public officials should not be a</w:t>
      </w:r>
      <w:r w:rsidRPr="00C95ECB">
        <w:rPr>
          <w:szCs w:val="22"/>
          <w:lang w:val="en-US"/>
        </w:rPr>
        <w:t>l</w:t>
      </w:r>
      <w:r w:rsidRPr="00C95ECB">
        <w:rPr>
          <w:szCs w:val="22"/>
          <w:lang w:val="en-US"/>
        </w:rPr>
        <w:t>lowed to wear visible religious signs, an opinion voiced in parliament by the official oppos</w:t>
      </w:r>
      <w:r w:rsidRPr="00C95ECB">
        <w:rPr>
          <w:szCs w:val="22"/>
          <w:lang w:val="en-US"/>
        </w:rPr>
        <w:t>i</w:t>
      </w:r>
      <w:r w:rsidRPr="00C95ECB">
        <w:rPr>
          <w:szCs w:val="22"/>
          <w:lang w:val="en-US"/>
        </w:rPr>
        <w:t>tion.</w:t>
      </w:r>
    </w:p>
    <w:p w:rsidR="000A2406" w:rsidRPr="00C95ECB" w:rsidRDefault="000A2406" w:rsidP="000A2406">
      <w:pPr>
        <w:spacing w:before="120" w:after="120"/>
        <w:jc w:val="both"/>
        <w:rPr>
          <w:lang w:val="en-US"/>
        </w:rPr>
      </w:pPr>
      <w:r w:rsidRPr="00C95ECB">
        <w:rPr>
          <w:szCs w:val="22"/>
          <w:lang w:val="en-US"/>
        </w:rPr>
        <w:t>However, the government decided otherwise. In March 2010, it i</w:t>
      </w:r>
      <w:r w:rsidRPr="00C95ECB">
        <w:rPr>
          <w:szCs w:val="22"/>
          <w:lang w:val="en-US"/>
        </w:rPr>
        <w:t>n</w:t>
      </w:r>
      <w:r w:rsidRPr="00C95ECB">
        <w:rPr>
          <w:szCs w:val="22"/>
          <w:lang w:val="en-US"/>
        </w:rPr>
        <w:t>troduced "Bill n°</w:t>
      </w:r>
      <w:r>
        <w:rPr>
          <w:szCs w:val="22"/>
          <w:lang w:val="en-US"/>
        </w:rPr>
        <w:t> </w:t>
      </w:r>
      <w:r w:rsidRPr="00C95ECB">
        <w:rPr>
          <w:szCs w:val="22"/>
          <w:lang w:val="en-US"/>
        </w:rPr>
        <w:t>94 : An Act to establish guidelines governing a</w:t>
      </w:r>
      <w:r w:rsidRPr="00C95ECB">
        <w:rPr>
          <w:szCs w:val="22"/>
          <w:lang w:val="en-US"/>
        </w:rPr>
        <w:t>c</w:t>
      </w:r>
      <w:r w:rsidRPr="00C95ECB">
        <w:rPr>
          <w:szCs w:val="22"/>
          <w:lang w:val="en-US"/>
        </w:rPr>
        <w:t>commodation requests within the Administration and certain instit</w:t>
      </w:r>
      <w:r w:rsidRPr="00C95ECB">
        <w:rPr>
          <w:szCs w:val="22"/>
          <w:lang w:val="en-US"/>
        </w:rPr>
        <w:t>u</w:t>
      </w:r>
      <w:r w:rsidRPr="00C95ECB">
        <w:rPr>
          <w:szCs w:val="22"/>
          <w:lang w:val="en-US"/>
        </w:rPr>
        <w:t>tions"</w:t>
      </w:r>
      <w:r>
        <w:rPr>
          <w:szCs w:val="22"/>
          <w:lang w:val="en-US"/>
        </w:rPr>
        <w:t> </w:t>
      </w:r>
      <w:r>
        <w:rPr>
          <w:rStyle w:val="Appelnotedebasdep"/>
          <w:szCs w:val="22"/>
          <w:lang w:val="en-US"/>
        </w:rPr>
        <w:footnoteReference w:id="22"/>
      </w:r>
      <w:r w:rsidRPr="00C95ECB">
        <w:rPr>
          <w:szCs w:val="22"/>
          <w:lang w:val="en-US"/>
        </w:rPr>
        <w:t>, that it saw as its main legislative response to the CCAPRCD Report and to the ongoing debate on secularism and reasonable a</w:t>
      </w:r>
      <w:r w:rsidRPr="00C95ECB">
        <w:rPr>
          <w:szCs w:val="22"/>
          <w:lang w:val="en-US"/>
        </w:rPr>
        <w:t>c</w:t>
      </w:r>
      <w:r w:rsidRPr="00C95ECB">
        <w:rPr>
          <w:szCs w:val="22"/>
          <w:lang w:val="en-US"/>
        </w:rPr>
        <w:t>commodations. Despite the political rhetoric of the go</w:t>
      </w:r>
      <w:r w:rsidRPr="00C95ECB">
        <w:rPr>
          <w:szCs w:val="22"/>
          <w:lang w:val="en-US"/>
        </w:rPr>
        <w:t>v</w:t>
      </w:r>
      <w:r w:rsidRPr="00C95ECB">
        <w:rPr>
          <w:szCs w:val="22"/>
          <w:lang w:val="en-US"/>
        </w:rPr>
        <w:t>ernment, the scope of the bill is fairly limited. For the main part, the bill gives an explicit legislative status to already existing positive legal norms. A</w:t>
      </w:r>
      <w:r w:rsidRPr="00C95ECB">
        <w:rPr>
          <w:szCs w:val="22"/>
          <w:lang w:val="en-US"/>
        </w:rPr>
        <w:t>r</w:t>
      </w:r>
      <w:r w:rsidRPr="00C95ECB">
        <w:rPr>
          <w:szCs w:val="22"/>
          <w:lang w:val="en-US"/>
        </w:rPr>
        <w:t>ticles 1, 4 and 5, for instance, simply reaffirm the duty to accomm</w:t>
      </w:r>
      <w:r w:rsidRPr="00C95ECB">
        <w:rPr>
          <w:szCs w:val="22"/>
          <w:lang w:val="en-US"/>
        </w:rPr>
        <w:t>o</w:t>
      </w:r>
      <w:r w:rsidRPr="00C95ECB">
        <w:rPr>
          <w:szCs w:val="22"/>
          <w:lang w:val="en-US"/>
        </w:rPr>
        <w:t>date within reasonable limits as it was already defined in the jurispr</w:t>
      </w:r>
      <w:r w:rsidRPr="00C95ECB">
        <w:rPr>
          <w:szCs w:val="22"/>
          <w:lang w:val="en-US"/>
        </w:rPr>
        <w:t>u</w:t>
      </w:r>
      <w:r w:rsidRPr="00C95ECB">
        <w:rPr>
          <w:szCs w:val="22"/>
          <w:lang w:val="en-US"/>
        </w:rPr>
        <w:t>dence. In addition, article 4 enunciates the principle of the "r</w:t>
      </w:r>
      <w:r w:rsidRPr="00C95ECB">
        <w:rPr>
          <w:szCs w:val="22"/>
          <w:lang w:val="en-US"/>
        </w:rPr>
        <w:t>e</w:t>
      </w:r>
      <w:r w:rsidRPr="00C95ECB">
        <w:rPr>
          <w:szCs w:val="22"/>
          <w:lang w:val="en-US"/>
        </w:rPr>
        <w:t>ligious neutrality" of the State, which was until then indirectly inferred from the rights and freedoms granted to all citizens. The element of novelty in the bill is contained in article 6 :</w:t>
      </w:r>
    </w:p>
    <w:p w:rsidR="000A2406" w:rsidRDefault="000A2406" w:rsidP="000A2406">
      <w:pPr>
        <w:pStyle w:val="Citation0"/>
        <w:rPr>
          <w:lang w:val="en-US"/>
        </w:rPr>
      </w:pPr>
    </w:p>
    <w:p w:rsidR="000A2406" w:rsidRPr="00C95ECB" w:rsidRDefault="000A2406" w:rsidP="000A2406">
      <w:pPr>
        <w:pStyle w:val="Citation0"/>
        <w:rPr>
          <w:lang w:val="en-US"/>
        </w:rPr>
      </w:pPr>
      <w:r w:rsidRPr="00C95ECB">
        <w:rPr>
          <w:lang w:val="en-US"/>
        </w:rPr>
        <w:t>6. The practice whereby a personnel member of the Administration or an institution and a person to whom services are being provided by the A</w:t>
      </w:r>
      <w:r w:rsidRPr="00C95ECB">
        <w:rPr>
          <w:lang w:val="en-US"/>
        </w:rPr>
        <w:t>d</w:t>
      </w:r>
      <w:r w:rsidRPr="00C95ECB">
        <w:rPr>
          <w:lang w:val="en-US"/>
        </w:rPr>
        <w:t>ministration or the institution show their face during the delivery of ser</w:t>
      </w:r>
      <w:r w:rsidRPr="00C95ECB">
        <w:rPr>
          <w:lang w:val="en-US"/>
        </w:rPr>
        <w:t>v</w:t>
      </w:r>
      <w:r w:rsidRPr="00C95ECB">
        <w:rPr>
          <w:lang w:val="en-US"/>
        </w:rPr>
        <w:t>ices is a general practice.</w:t>
      </w:r>
    </w:p>
    <w:p w:rsidR="000A2406" w:rsidRDefault="000A2406" w:rsidP="000A2406">
      <w:pPr>
        <w:pStyle w:val="Citation0"/>
        <w:rPr>
          <w:lang w:val="en-US"/>
        </w:rPr>
      </w:pPr>
      <w:r w:rsidRPr="00C95ECB">
        <w:rPr>
          <w:lang w:val="en-US"/>
        </w:rPr>
        <w:t>If an accommodation involves an adaptation of that practice and reasons of security, communication or identification warrant it, the accommod</w:t>
      </w:r>
      <w:r w:rsidRPr="00C95ECB">
        <w:rPr>
          <w:lang w:val="en-US"/>
        </w:rPr>
        <w:t>a</w:t>
      </w:r>
      <w:r w:rsidRPr="00C95ECB">
        <w:rPr>
          <w:lang w:val="en-US"/>
        </w:rPr>
        <w:t>tion must be denied.</w:t>
      </w:r>
    </w:p>
    <w:p w:rsidR="000A2406" w:rsidRPr="00C95ECB" w:rsidRDefault="000A2406" w:rsidP="000A2406">
      <w:pPr>
        <w:pStyle w:val="Citation0"/>
        <w:rPr>
          <w:lang w:val="en-US"/>
        </w:rPr>
      </w:pPr>
    </w:p>
    <w:p w:rsidR="000A2406" w:rsidRPr="00C95ECB" w:rsidRDefault="000A2406" w:rsidP="000A2406">
      <w:pPr>
        <w:spacing w:before="120" w:after="120"/>
        <w:jc w:val="both"/>
        <w:rPr>
          <w:lang w:val="en-US"/>
        </w:rPr>
      </w:pPr>
      <w:r w:rsidRPr="00C95ECB">
        <w:rPr>
          <w:szCs w:val="22"/>
          <w:lang w:val="en-US"/>
        </w:rPr>
        <w:t>The main target of this norm is to ban the wea</w:t>
      </w:r>
      <w:r w:rsidRPr="00C95ECB">
        <w:rPr>
          <w:szCs w:val="22"/>
          <w:lang w:val="en-US"/>
        </w:rPr>
        <w:t>r</w:t>
      </w:r>
      <w:r w:rsidRPr="00C95ECB">
        <w:rPr>
          <w:szCs w:val="22"/>
          <w:lang w:val="en-US"/>
        </w:rPr>
        <w:t>ing of the burqa and the niqab by public officials and to require women who wear such kinds of veils to remove them while they are transacting with a civil servant. The second paragraph of the article is a restat</w:t>
      </w:r>
      <w:r w:rsidRPr="00C95ECB">
        <w:rPr>
          <w:szCs w:val="22"/>
          <w:lang w:val="en-US"/>
        </w:rPr>
        <w:t>e</w:t>
      </w:r>
      <w:r w:rsidRPr="00C95ECB">
        <w:rPr>
          <w:szCs w:val="22"/>
          <w:lang w:val="en-US"/>
        </w:rPr>
        <w:t>ment that there are reasonable limits to freedom of religion, i.e., that motives related to security, co</w:t>
      </w:r>
      <w:r w:rsidRPr="00C95ECB">
        <w:rPr>
          <w:szCs w:val="22"/>
          <w:lang w:val="en-US"/>
        </w:rPr>
        <w:t>m</w:t>
      </w:r>
      <w:r w:rsidRPr="00C95ECB">
        <w:rPr>
          <w:szCs w:val="22"/>
          <w:lang w:val="en-US"/>
        </w:rPr>
        <w:t>munication and identification can justify turning down accomm</w:t>
      </w:r>
      <w:r w:rsidRPr="00C95ECB">
        <w:rPr>
          <w:szCs w:val="22"/>
          <w:lang w:val="en-US"/>
        </w:rPr>
        <w:t>o</w:t>
      </w:r>
      <w:r w:rsidRPr="00C95ECB">
        <w:rPr>
          <w:szCs w:val="22"/>
          <w:lang w:val="en-US"/>
        </w:rPr>
        <w:t>dation requests. Finally, article 7 stipulates that "the highest administrative authority of a department, body or institution is respo</w:t>
      </w:r>
      <w:r w:rsidRPr="00C95ECB">
        <w:rPr>
          <w:szCs w:val="22"/>
          <w:lang w:val="en-US"/>
        </w:rPr>
        <w:t>n</w:t>
      </w:r>
      <w:r w:rsidRPr="00C95ECB">
        <w:rPr>
          <w:szCs w:val="22"/>
          <w:lang w:val="en-US"/>
        </w:rPr>
        <w:t>sible for ensuring compl</w:t>
      </w:r>
      <w:r w:rsidRPr="00C95ECB">
        <w:rPr>
          <w:szCs w:val="22"/>
          <w:lang w:val="en-US"/>
        </w:rPr>
        <w:t>i</w:t>
      </w:r>
      <w:r w:rsidRPr="00C95ECB">
        <w:rPr>
          <w:szCs w:val="22"/>
          <w:lang w:val="en-US"/>
        </w:rPr>
        <w:t>ance with this Act", under the final authority of the Minister of Justice.</w:t>
      </w:r>
    </w:p>
    <w:p w:rsidR="000A2406" w:rsidRPr="00C95ECB" w:rsidRDefault="000A2406" w:rsidP="000A2406">
      <w:pPr>
        <w:spacing w:before="120" w:after="120"/>
        <w:jc w:val="both"/>
        <w:rPr>
          <w:lang w:val="en-US"/>
        </w:rPr>
      </w:pPr>
      <w:r w:rsidRPr="00C95ECB">
        <w:rPr>
          <w:szCs w:val="22"/>
          <w:lang w:val="en-US"/>
        </w:rPr>
        <w:t>One of the positive effects of this bill is that all departments an</w:t>
      </w:r>
      <w:r w:rsidRPr="00C95ECB">
        <w:rPr>
          <w:szCs w:val="22"/>
          <w:lang w:val="en-US"/>
        </w:rPr>
        <w:t>d</w:t>
      </w:r>
      <w:r>
        <w:rPr>
          <w:szCs w:val="22"/>
          <w:lang w:val="en-US"/>
        </w:rPr>
        <w:t xml:space="preserve"> </w:t>
      </w:r>
      <w:r w:rsidRPr="00C95ECB">
        <w:rPr>
          <w:szCs w:val="22"/>
          <w:lang w:val="en-US"/>
        </w:rPr>
        <w:t>bodies now have a legal duty to adopt guidelines related to the ma</w:t>
      </w:r>
      <w:r w:rsidRPr="00C95ECB">
        <w:rPr>
          <w:szCs w:val="22"/>
          <w:lang w:val="en-US"/>
        </w:rPr>
        <w:t>n</w:t>
      </w:r>
      <w:r w:rsidRPr="00C95ECB">
        <w:rPr>
          <w:szCs w:val="22"/>
          <w:lang w:val="en-US"/>
        </w:rPr>
        <w:t>agement of religious diversity and to monitor the practices of acco</w:t>
      </w:r>
      <w:r w:rsidRPr="00C95ECB">
        <w:rPr>
          <w:szCs w:val="22"/>
          <w:lang w:val="en-US"/>
        </w:rPr>
        <w:t>m</w:t>
      </w:r>
      <w:r w:rsidRPr="00C95ECB">
        <w:rPr>
          <w:szCs w:val="22"/>
          <w:lang w:val="en-US"/>
        </w:rPr>
        <w:t>modation and non accommodation that are taking place on the ground. However, many, including the official oppos</w:t>
      </w:r>
      <w:r w:rsidRPr="00C95ECB">
        <w:rPr>
          <w:szCs w:val="22"/>
          <w:lang w:val="en-US"/>
        </w:rPr>
        <w:t>i</w:t>
      </w:r>
      <w:r w:rsidRPr="00C95ECB">
        <w:rPr>
          <w:szCs w:val="22"/>
          <w:lang w:val="en-US"/>
        </w:rPr>
        <w:t>tion, think this bill does not go far enough.</w:t>
      </w:r>
    </w:p>
    <w:p w:rsidR="000A2406" w:rsidRDefault="000A2406" w:rsidP="000A2406">
      <w:pPr>
        <w:spacing w:before="120" w:after="120"/>
        <w:jc w:val="both"/>
        <w:rPr>
          <w:lang w:val="en-US"/>
        </w:rPr>
      </w:pPr>
      <w:r w:rsidRPr="00C95ECB">
        <w:rPr>
          <w:lang w:val="en-US"/>
        </w:rPr>
        <w:br w:type="page"/>
      </w:r>
      <w:r>
        <w:rPr>
          <w:lang w:val="en-US"/>
        </w:rPr>
        <w:t>[101]</w:t>
      </w:r>
    </w:p>
    <w:p w:rsidR="000A2406" w:rsidRPr="00C95ECB" w:rsidRDefault="000A2406" w:rsidP="000A2406">
      <w:pPr>
        <w:spacing w:before="120" w:after="120"/>
        <w:jc w:val="both"/>
        <w:rPr>
          <w:lang w:val="en-US"/>
        </w:rPr>
      </w:pPr>
    </w:p>
    <w:p w:rsidR="000A2406" w:rsidRPr="00C95ECB" w:rsidRDefault="000A2406" w:rsidP="000A2406">
      <w:pPr>
        <w:pStyle w:val="a"/>
      </w:pPr>
      <w:bookmarkStart w:id="11" w:name="After_conclusion"/>
      <w:r w:rsidRPr="00C95ECB">
        <w:t>Conclusion</w:t>
      </w:r>
    </w:p>
    <w:bookmarkEnd w:id="11"/>
    <w:p w:rsidR="000A2406" w:rsidRDefault="000A2406" w:rsidP="000A2406">
      <w:pPr>
        <w:spacing w:before="120" w:after="120"/>
        <w:jc w:val="both"/>
        <w:rPr>
          <w:lang w:val="en-US"/>
        </w:rPr>
      </w:pPr>
    </w:p>
    <w:p w:rsidR="000A2406" w:rsidRPr="00384B20" w:rsidRDefault="000A2406" w:rsidP="000A2406">
      <w:pPr>
        <w:ind w:right="90" w:firstLine="0"/>
        <w:jc w:val="both"/>
        <w:rPr>
          <w:sz w:val="20"/>
        </w:rPr>
      </w:pPr>
      <w:hyperlink w:anchor="tdm" w:history="1">
        <w:r w:rsidRPr="00384B20">
          <w:rPr>
            <w:rStyle w:val="Lienhypertexte"/>
            <w:sz w:val="20"/>
          </w:rPr>
          <w:t>Retour à la table des matières</w:t>
        </w:r>
      </w:hyperlink>
    </w:p>
    <w:p w:rsidR="000A2406" w:rsidRPr="00C95ECB" w:rsidRDefault="000A2406" w:rsidP="000A2406">
      <w:pPr>
        <w:spacing w:before="120" w:after="120"/>
        <w:jc w:val="both"/>
        <w:rPr>
          <w:lang w:val="en-US"/>
        </w:rPr>
      </w:pPr>
      <w:r w:rsidRPr="00C95ECB">
        <w:rPr>
          <w:lang w:val="en-US"/>
        </w:rPr>
        <w:t>The debate in Quebec between the competing models of secula</w:t>
      </w:r>
      <w:r w:rsidRPr="00C95ECB">
        <w:rPr>
          <w:lang w:val="en-US"/>
        </w:rPr>
        <w:t>r</w:t>
      </w:r>
      <w:r w:rsidRPr="00C95ECB">
        <w:rPr>
          <w:lang w:val="en-US"/>
        </w:rPr>
        <w:t>ism is not settled yet. The Parti Qu</w:t>
      </w:r>
      <w:r>
        <w:rPr>
          <w:lang w:val="en-US"/>
        </w:rPr>
        <w:t>é</w:t>
      </w:r>
      <w:r w:rsidRPr="00C95ECB">
        <w:rPr>
          <w:lang w:val="en-US"/>
        </w:rPr>
        <w:t>b</w:t>
      </w:r>
      <w:r>
        <w:rPr>
          <w:lang w:val="en-US"/>
        </w:rPr>
        <w:t>é</w:t>
      </w:r>
      <w:r w:rsidRPr="00C95ECB">
        <w:rPr>
          <w:lang w:val="en-US"/>
        </w:rPr>
        <w:t>cois, the sovereignist party which cu</w:t>
      </w:r>
      <w:r w:rsidRPr="00C95ECB">
        <w:rPr>
          <w:lang w:val="en-US"/>
        </w:rPr>
        <w:t>r</w:t>
      </w:r>
      <w:r w:rsidRPr="00C95ECB">
        <w:rPr>
          <w:lang w:val="en-US"/>
        </w:rPr>
        <w:t>rently is the official opposition in the parliament, is now preparing le</w:t>
      </w:r>
      <w:r w:rsidRPr="00C95ECB">
        <w:rPr>
          <w:lang w:val="en-US"/>
        </w:rPr>
        <w:t>g</w:t>
      </w:r>
      <w:r w:rsidRPr="00C95ECB">
        <w:rPr>
          <w:lang w:val="en-US"/>
        </w:rPr>
        <w:t xml:space="preserve">islation on </w:t>
      </w:r>
      <w:r>
        <w:rPr>
          <w:i/>
          <w:iCs/>
          <w:lang w:val="en-US"/>
        </w:rPr>
        <w:t>laï</w:t>
      </w:r>
      <w:r w:rsidRPr="00C95ECB">
        <w:rPr>
          <w:i/>
          <w:iCs/>
          <w:lang w:val="en-US"/>
        </w:rPr>
        <w:t>cit</w:t>
      </w:r>
      <w:r>
        <w:rPr>
          <w:i/>
          <w:iCs/>
          <w:lang w:val="en-US"/>
        </w:rPr>
        <w:t xml:space="preserve">é </w:t>
      </w:r>
      <w:r w:rsidRPr="00C95ECB">
        <w:rPr>
          <w:i/>
          <w:iCs/>
          <w:lang w:val="en-US"/>
        </w:rPr>
        <w:t xml:space="preserve">- </w:t>
      </w:r>
      <w:r w:rsidRPr="00C95ECB">
        <w:rPr>
          <w:lang w:val="en-US"/>
        </w:rPr>
        <w:t xml:space="preserve">that will perhaps take the form of a charter </w:t>
      </w:r>
      <w:r w:rsidRPr="00C95ECB">
        <w:rPr>
          <w:i/>
          <w:iCs/>
          <w:lang w:val="en-US"/>
        </w:rPr>
        <w:t xml:space="preserve">(charte de la </w:t>
      </w:r>
      <w:r>
        <w:rPr>
          <w:i/>
          <w:iCs/>
          <w:lang w:val="en-US"/>
        </w:rPr>
        <w:t>laï</w:t>
      </w:r>
      <w:r w:rsidRPr="00C95ECB">
        <w:rPr>
          <w:i/>
          <w:iCs/>
          <w:lang w:val="en-US"/>
        </w:rPr>
        <w:t>cit</w:t>
      </w:r>
      <w:r>
        <w:rPr>
          <w:i/>
          <w:iCs/>
          <w:lang w:val="en-US"/>
        </w:rPr>
        <w:t>é</w:t>
      </w:r>
      <w:r w:rsidRPr="00C95ECB">
        <w:rPr>
          <w:i/>
          <w:iCs/>
          <w:lang w:val="en-US"/>
        </w:rPr>
        <w:t xml:space="preserve">) </w:t>
      </w:r>
      <w:r w:rsidRPr="00C95ECB">
        <w:rPr>
          <w:lang w:val="en-US"/>
        </w:rPr>
        <w:t xml:space="preserve">inspired by the </w:t>
      </w:r>
      <w:r w:rsidRPr="00C95ECB">
        <w:rPr>
          <w:i/>
          <w:iCs/>
          <w:lang w:val="en-US"/>
        </w:rPr>
        <w:t>Charter of the French Language</w:t>
      </w:r>
      <w:r>
        <w:rPr>
          <w:iCs/>
          <w:lang w:val="en-US"/>
        </w:rPr>
        <w:t xml:space="preserve"> </w:t>
      </w:r>
      <w:r>
        <w:rPr>
          <w:rStyle w:val="Appelnotedebasdep"/>
          <w:iCs/>
          <w:lang w:val="en-US"/>
        </w:rPr>
        <w:footnoteReference w:id="23"/>
      </w:r>
      <w:r>
        <w:rPr>
          <w:iCs/>
          <w:lang w:val="en-US"/>
        </w:rPr>
        <w:t>.</w:t>
      </w:r>
      <w:r w:rsidRPr="00C95ECB">
        <w:rPr>
          <w:i/>
          <w:iCs/>
          <w:lang w:val="en-US"/>
        </w:rPr>
        <w:t xml:space="preserve"> </w:t>
      </w:r>
      <w:r w:rsidRPr="00C95ECB">
        <w:rPr>
          <w:lang w:val="en-US"/>
        </w:rPr>
        <w:t>The current liberal government maintains that Bill 94 testifies to their e</w:t>
      </w:r>
      <w:r w:rsidRPr="00C95ECB">
        <w:rPr>
          <w:lang w:val="en-US"/>
        </w:rPr>
        <w:t>n</w:t>
      </w:r>
      <w:r w:rsidRPr="00C95ECB">
        <w:rPr>
          <w:lang w:val="en-US"/>
        </w:rPr>
        <w:t xml:space="preserve">dorsement of </w:t>
      </w:r>
      <w:r>
        <w:rPr>
          <w:i/>
          <w:iCs/>
          <w:lang w:val="en-US"/>
        </w:rPr>
        <w:t>laï</w:t>
      </w:r>
      <w:r w:rsidRPr="00C95ECB">
        <w:rPr>
          <w:i/>
          <w:iCs/>
          <w:lang w:val="en-US"/>
        </w:rPr>
        <w:t>cit</w:t>
      </w:r>
      <w:r>
        <w:rPr>
          <w:i/>
          <w:iCs/>
          <w:lang w:val="en-US"/>
        </w:rPr>
        <w:t xml:space="preserve">é </w:t>
      </w:r>
      <w:r w:rsidRPr="00C95ECB">
        <w:rPr>
          <w:i/>
          <w:iCs/>
          <w:lang w:val="en-US"/>
        </w:rPr>
        <w:t xml:space="preserve">ouverte. </w:t>
      </w:r>
      <w:r w:rsidRPr="00C95ECB">
        <w:rPr>
          <w:lang w:val="en-US"/>
        </w:rPr>
        <w:t>This where we are now in Quebec.</w:t>
      </w:r>
    </w:p>
    <w:p w:rsidR="000A2406" w:rsidRDefault="000A2406" w:rsidP="000A2406">
      <w:pPr>
        <w:spacing w:before="120" w:after="120"/>
        <w:jc w:val="both"/>
        <w:rPr>
          <w:lang w:val="en-US"/>
        </w:rPr>
      </w:pPr>
      <w:r w:rsidRPr="00C95ECB">
        <w:rPr>
          <w:lang w:val="en-US"/>
        </w:rPr>
        <w:t>One of the pending issues in the current context is that more coe</w:t>
      </w:r>
      <w:r w:rsidRPr="00C95ECB">
        <w:rPr>
          <w:lang w:val="en-US"/>
        </w:rPr>
        <w:t>r</w:t>
      </w:r>
      <w:r w:rsidRPr="00C95ECB">
        <w:rPr>
          <w:lang w:val="en-US"/>
        </w:rPr>
        <w:t>cive rules regulating religious practice could easily be challenged b</w:t>
      </w:r>
      <w:r w:rsidRPr="00C95ECB">
        <w:rPr>
          <w:lang w:val="en-US"/>
        </w:rPr>
        <w:t>e</w:t>
      </w:r>
      <w:r w:rsidRPr="00C95ECB">
        <w:rPr>
          <w:lang w:val="en-US"/>
        </w:rPr>
        <w:t>fore the courts and ultimately struck down by the Supreme Court of Canada. Going back to the intersection between the debate over the status of Quebec within the Can</w:t>
      </w:r>
      <w:r w:rsidRPr="00C95ECB">
        <w:rPr>
          <w:lang w:val="en-US"/>
        </w:rPr>
        <w:t>a</w:t>
      </w:r>
      <w:r w:rsidRPr="00C95ECB">
        <w:rPr>
          <w:lang w:val="en-US"/>
        </w:rPr>
        <w:t>dian federation and the debate within Quebec on r</w:t>
      </w:r>
      <w:r w:rsidRPr="00C95ECB">
        <w:rPr>
          <w:lang w:val="en-US"/>
        </w:rPr>
        <w:t>e</w:t>
      </w:r>
      <w:r w:rsidRPr="00C95ECB">
        <w:rPr>
          <w:lang w:val="en-US"/>
        </w:rPr>
        <w:t>ligious diversity, such an outcome could in turn fuel the resentment against Canadian federalism and the Supreme Court of Canada in particular. This is very speculative but, if the PQ defeats the currently very unpopular Liberal Party in the next provincial ele</w:t>
      </w:r>
      <w:r w:rsidRPr="00C95ECB">
        <w:rPr>
          <w:lang w:val="en-US"/>
        </w:rPr>
        <w:t>c</w:t>
      </w:r>
      <w:r w:rsidRPr="00C95ECB">
        <w:rPr>
          <w:lang w:val="en-US"/>
        </w:rPr>
        <w:t>tion, the internal debate over secularism and reli</w:t>
      </w:r>
      <w:r w:rsidRPr="00C95ECB">
        <w:rPr>
          <w:lang w:val="en-US"/>
        </w:rPr>
        <w:t>g</w:t>
      </w:r>
      <w:r w:rsidRPr="00C95ECB">
        <w:rPr>
          <w:lang w:val="en-US"/>
        </w:rPr>
        <w:t>ious accommodation could lead to another round of constitutional debate over the future of Canadian federalism.</w:t>
      </w:r>
    </w:p>
    <w:p w:rsidR="000A2406" w:rsidRPr="00921192" w:rsidRDefault="000A2406" w:rsidP="000A2406">
      <w:pPr>
        <w:jc w:val="both"/>
        <w:rPr>
          <w:lang w:val="en-US"/>
        </w:rPr>
      </w:pPr>
    </w:p>
    <w:p w:rsidR="000A2406" w:rsidRPr="00921192" w:rsidRDefault="000A2406">
      <w:pPr>
        <w:pStyle w:val="suite"/>
        <w:rPr>
          <w:lang w:val="en-US"/>
        </w:rPr>
      </w:pPr>
      <w:r w:rsidRPr="00921192">
        <w:rPr>
          <w:lang w:val="en-US"/>
        </w:rPr>
        <w:t>Fin du texte</w:t>
      </w:r>
    </w:p>
    <w:p w:rsidR="000A2406" w:rsidRPr="00921192" w:rsidRDefault="000A2406">
      <w:pPr>
        <w:jc w:val="both"/>
        <w:rPr>
          <w:lang w:val="en-US"/>
        </w:rPr>
      </w:pPr>
    </w:p>
    <w:sectPr w:rsidR="000A2406" w:rsidRPr="00921192" w:rsidSect="000A2406">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F6F" w:rsidRDefault="00A61F6F">
      <w:r>
        <w:separator/>
      </w:r>
    </w:p>
  </w:endnote>
  <w:endnote w:type="continuationSeparator" w:id="0">
    <w:p w:rsidR="00A61F6F" w:rsidRDefault="00A6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F6F" w:rsidRDefault="00A61F6F">
      <w:pPr>
        <w:ind w:firstLine="0"/>
      </w:pPr>
      <w:r>
        <w:separator/>
      </w:r>
    </w:p>
  </w:footnote>
  <w:footnote w:type="continuationSeparator" w:id="0">
    <w:p w:rsidR="00A61F6F" w:rsidRDefault="00A61F6F">
      <w:pPr>
        <w:ind w:firstLine="0"/>
      </w:pPr>
      <w:r>
        <w:separator/>
      </w:r>
    </w:p>
  </w:footnote>
  <w:footnote w:id="1">
    <w:p w:rsidR="000A2406" w:rsidRDefault="000A2406" w:rsidP="000A2406">
      <w:pPr>
        <w:pStyle w:val="Notedebasdepage"/>
      </w:pPr>
      <w:r>
        <w:rPr>
          <w:rStyle w:val="Appelnotedebasdep"/>
        </w:rPr>
        <w:footnoteRef/>
      </w:r>
      <w:r>
        <w:t xml:space="preserve"> </w:t>
      </w:r>
      <w:r>
        <w:tab/>
      </w:r>
      <w:r w:rsidRPr="00C95ECB">
        <w:rPr>
          <w:spacing w:val="-1"/>
        </w:rPr>
        <w:t>Bouchard, G</w:t>
      </w:r>
      <w:r>
        <w:rPr>
          <w:spacing w:val="-1"/>
        </w:rPr>
        <w:t>é</w:t>
      </w:r>
      <w:r w:rsidRPr="00C95ECB">
        <w:rPr>
          <w:spacing w:val="-1"/>
        </w:rPr>
        <w:t xml:space="preserve">rard and Charles Taylor, </w:t>
      </w:r>
      <w:r w:rsidRPr="00C95ECB">
        <w:rPr>
          <w:i/>
          <w:iCs/>
          <w:spacing w:val="-1"/>
        </w:rPr>
        <w:t>Building the Future : A Time for R</w:t>
      </w:r>
      <w:r w:rsidRPr="00C95ECB">
        <w:rPr>
          <w:i/>
          <w:iCs/>
          <w:spacing w:val="-1"/>
        </w:rPr>
        <w:t>e</w:t>
      </w:r>
      <w:r w:rsidRPr="00C95ECB">
        <w:rPr>
          <w:i/>
          <w:iCs/>
          <w:spacing w:val="-1"/>
        </w:rPr>
        <w:t xml:space="preserve">conciliation : </w:t>
      </w:r>
      <w:r w:rsidRPr="00C95ECB">
        <w:rPr>
          <w:i/>
          <w:iCs/>
        </w:rPr>
        <w:t xml:space="preserve">Report, </w:t>
      </w:r>
      <w:r w:rsidRPr="00C95ECB">
        <w:t>Consultation Commission on Accommodation Pract</w:t>
      </w:r>
      <w:r w:rsidRPr="00C95ECB">
        <w:t>i</w:t>
      </w:r>
      <w:r w:rsidRPr="00C95ECB">
        <w:t>ces Related to Cultural Differences, Les Public</w:t>
      </w:r>
      <w:r w:rsidRPr="00C95ECB">
        <w:t>a</w:t>
      </w:r>
      <w:r w:rsidRPr="00C95ECB">
        <w:t>tions du Quebec, 2008.</w:t>
      </w:r>
    </w:p>
  </w:footnote>
  <w:footnote w:id="2">
    <w:p w:rsidR="000A2406" w:rsidRDefault="000A2406" w:rsidP="000A2406">
      <w:pPr>
        <w:pStyle w:val="Notedebasdepage"/>
      </w:pPr>
      <w:r>
        <w:rPr>
          <w:rStyle w:val="Appelnotedebasdep"/>
        </w:rPr>
        <w:footnoteRef/>
      </w:r>
      <w:r>
        <w:t xml:space="preserve"> </w:t>
      </w:r>
      <w:r>
        <w:tab/>
      </w:r>
      <w:r w:rsidRPr="006973A1">
        <w:t>For a defense of that argument, see the se</w:t>
      </w:r>
      <w:r w:rsidRPr="006973A1">
        <w:t>c</w:t>
      </w:r>
      <w:r w:rsidRPr="006973A1">
        <w:t xml:space="preserve">ond part of Maclure, Jocelyn and Charles Taylor, </w:t>
      </w:r>
      <w:r w:rsidRPr="006973A1">
        <w:rPr>
          <w:i/>
          <w:iCs/>
        </w:rPr>
        <w:t xml:space="preserve">Secularism and Freedom of Conscience, </w:t>
      </w:r>
      <w:r w:rsidRPr="006973A1">
        <w:t>Cambridge, Ha</w:t>
      </w:r>
      <w:r w:rsidRPr="006973A1">
        <w:t>r</w:t>
      </w:r>
      <w:r w:rsidRPr="006973A1">
        <w:t>vard University Press, 2011.</w:t>
      </w:r>
    </w:p>
  </w:footnote>
  <w:footnote w:id="3">
    <w:p w:rsidR="000A2406" w:rsidRDefault="000A2406" w:rsidP="000A2406">
      <w:pPr>
        <w:pStyle w:val="Notedebasdepage"/>
      </w:pPr>
      <w:r>
        <w:rPr>
          <w:rStyle w:val="Appelnotedebasdep"/>
        </w:rPr>
        <w:footnoteRef/>
      </w:r>
      <w:r>
        <w:t xml:space="preserve"> </w:t>
      </w:r>
      <w:r>
        <w:tab/>
      </w:r>
      <w:r w:rsidRPr="006973A1">
        <w:t xml:space="preserve">See, for instance, the decision by the Federal Court of Canada in the case </w:t>
      </w:r>
      <w:r w:rsidRPr="006973A1">
        <w:rPr>
          <w:i/>
          <w:iCs/>
        </w:rPr>
        <w:t xml:space="preserve">Maurice </w:t>
      </w:r>
      <w:r w:rsidRPr="006973A1">
        <w:t>v.</w:t>
      </w:r>
      <w:r>
        <w:t xml:space="preserve"> </w:t>
      </w:r>
      <w:r w:rsidRPr="006973A1">
        <w:rPr>
          <w:i/>
          <w:iCs/>
        </w:rPr>
        <w:t xml:space="preserve">Canada (Attorney General), </w:t>
      </w:r>
      <w:r w:rsidRPr="006973A1">
        <w:t>2002 FCT 69, [2002] 2 FC. D-47, 186.</w:t>
      </w:r>
    </w:p>
  </w:footnote>
  <w:footnote w:id="4">
    <w:p w:rsidR="000A2406" w:rsidRDefault="000A2406" w:rsidP="000A2406">
      <w:pPr>
        <w:pStyle w:val="Notedebasdepage"/>
      </w:pPr>
      <w:r>
        <w:rPr>
          <w:rStyle w:val="Appelnotedebasdep"/>
        </w:rPr>
        <w:footnoteRef/>
      </w:r>
      <w:r>
        <w:t xml:space="preserve"> </w:t>
      </w:r>
      <w:r>
        <w:tab/>
      </w:r>
      <w:r w:rsidRPr="006973A1">
        <w:t>The Supreme Court of Canada explicitly fo</w:t>
      </w:r>
      <w:r w:rsidRPr="006973A1">
        <w:t>r</w:t>
      </w:r>
      <w:r w:rsidRPr="006973A1">
        <w:t>mulated the legal obligation of reasonable</w:t>
      </w:r>
      <w:r>
        <w:t xml:space="preserve"> </w:t>
      </w:r>
      <w:r w:rsidRPr="006973A1">
        <w:t xml:space="preserve">accommodation for the first time in 1985 in the </w:t>
      </w:r>
      <w:r w:rsidRPr="006973A1">
        <w:rPr>
          <w:i/>
          <w:iCs/>
        </w:rPr>
        <w:t xml:space="preserve">Simpson-Sears </w:t>
      </w:r>
      <w:r w:rsidRPr="006973A1">
        <w:t>ruling. As a member</w:t>
      </w:r>
      <w:r>
        <w:t xml:space="preserve"> </w:t>
      </w:r>
      <w:r w:rsidRPr="006973A1">
        <w:t>of the Seventh-Day Adventist Church, the plaintiff had to keep Sabbath, which for</w:t>
      </w:r>
      <w:r>
        <w:t xml:space="preserve"> </w:t>
      </w:r>
      <w:r w:rsidRPr="006973A1">
        <w:t>this Church extends from sundown Friday to su</w:t>
      </w:r>
      <w:r w:rsidRPr="006973A1">
        <w:t>n</w:t>
      </w:r>
      <w:r w:rsidRPr="006973A1">
        <w:t>down Saturday. This entailed that</w:t>
      </w:r>
      <w:r>
        <w:t xml:space="preserve"> </w:t>
      </w:r>
      <w:r w:rsidRPr="006973A1">
        <w:t>she could not work on Friday evenings as well as on Saturdays. Arguing that her</w:t>
      </w:r>
      <w:r>
        <w:t xml:space="preserve"> </w:t>
      </w:r>
      <w:r w:rsidRPr="006973A1">
        <w:t>religious obligation was incomp</w:t>
      </w:r>
      <w:r w:rsidRPr="006973A1">
        <w:t>a</w:t>
      </w:r>
      <w:r w:rsidRPr="006973A1">
        <w:t>tible with the employment po</w:t>
      </w:r>
      <w:r w:rsidRPr="006973A1">
        <w:t>l</w:t>
      </w:r>
      <w:r w:rsidRPr="006973A1">
        <w:t>icy of the company</w:t>
      </w:r>
      <w:r>
        <w:t xml:space="preserve"> </w:t>
      </w:r>
      <w:r w:rsidRPr="006973A1">
        <w:t xml:space="preserve">for full-time sales clerks, </w:t>
      </w:r>
      <w:r w:rsidRPr="006973A1">
        <w:rPr>
          <w:i/>
          <w:iCs/>
        </w:rPr>
        <w:t xml:space="preserve">Simpson-Sears </w:t>
      </w:r>
      <w:r w:rsidRPr="006973A1">
        <w:t>discharged the plai</w:t>
      </w:r>
      <w:r w:rsidRPr="006973A1">
        <w:t>n</w:t>
      </w:r>
      <w:r w:rsidRPr="006973A1">
        <w:t>tiff on the basis of her</w:t>
      </w:r>
      <w:r>
        <w:t xml:space="preserve"> </w:t>
      </w:r>
      <w:r w:rsidRPr="006973A1">
        <w:t>refusal to work on Saturday. The Supreme Court claimed that the refusal on the part of</w:t>
      </w:r>
      <w:r>
        <w:t xml:space="preserve"> </w:t>
      </w:r>
      <w:r w:rsidRPr="006973A1">
        <w:t>Sim</w:t>
      </w:r>
      <w:r w:rsidRPr="006973A1">
        <w:t>p</w:t>
      </w:r>
      <w:r w:rsidRPr="006973A1">
        <w:t>son-Sears to take "reasonable steps to accommodate the complainant" con</w:t>
      </w:r>
      <w:r w:rsidRPr="006973A1">
        <w:t>s</w:t>
      </w:r>
      <w:r w:rsidRPr="006973A1">
        <w:t>tituted</w:t>
      </w:r>
      <w:r>
        <w:t xml:space="preserve"> </w:t>
      </w:r>
      <w:r w:rsidRPr="006973A1">
        <w:t xml:space="preserve">a form of indirect discrimination. See </w:t>
      </w:r>
      <w:r w:rsidRPr="006973A1">
        <w:rPr>
          <w:i/>
          <w:iCs/>
        </w:rPr>
        <w:t>Ontario Human Rights Co</w:t>
      </w:r>
      <w:r w:rsidRPr="006973A1">
        <w:rPr>
          <w:i/>
          <w:iCs/>
        </w:rPr>
        <w:t>m</w:t>
      </w:r>
      <w:r>
        <w:rPr>
          <w:i/>
          <w:iCs/>
        </w:rPr>
        <w:t>mission (O’</w:t>
      </w:r>
      <w:r w:rsidRPr="006973A1">
        <w:rPr>
          <w:i/>
          <w:iCs/>
        </w:rPr>
        <w:t>Ma</w:t>
      </w:r>
      <w:r w:rsidRPr="006973A1">
        <w:rPr>
          <w:i/>
          <w:iCs/>
        </w:rPr>
        <w:t>l</w:t>
      </w:r>
      <w:r w:rsidRPr="006973A1">
        <w:rPr>
          <w:i/>
          <w:iCs/>
        </w:rPr>
        <w:t>ley)</w:t>
      </w:r>
      <w:r>
        <w:rPr>
          <w:i/>
          <w:iCs/>
        </w:rPr>
        <w:t xml:space="preserve"> </w:t>
      </w:r>
      <w:r w:rsidRPr="006973A1">
        <w:rPr>
          <w:i/>
          <w:iCs/>
        </w:rPr>
        <w:t xml:space="preserve">v. Simpson-Sears </w:t>
      </w:r>
      <w:r w:rsidRPr="006973A1">
        <w:t>[1985] 2 S.C.R. 536.</w:t>
      </w:r>
    </w:p>
  </w:footnote>
  <w:footnote w:id="5">
    <w:p w:rsidR="000A2406" w:rsidRDefault="000A2406" w:rsidP="000A2406">
      <w:pPr>
        <w:pStyle w:val="Notedebasdepage"/>
      </w:pPr>
      <w:r>
        <w:rPr>
          <w:rStyle w:val="Appelnotedebasdep"/>
        </w:rPr>
        <w:footnoteRef/>
      </w:r>
      <w:r>
        <w:t xml:space="preserve"> </w:t>
      </w:r>
      <w:r>
        <w:tab/>
      </w:r>
      <w:r w:rsidRPr="006973A1">
        <w:t>Canadian constitutional culture, I think, partly vindicates Ronald Dworkin's interpretive</w:t>
      </w:r>
      <w:r>
        <w:t xml:space="preserve"> </w:t>
      </w:r>
      <w:r w:rsidRPr="006973A1">
        <w:t>theory of constitutional adjudication. When it is confronted with hard cases, such as</w:t>
      </w:r>
      <w:r>
        <w:t xml:space="preserve"> </w:t>
      </w:r>
      <w:r w:rsidRPr="006973A1">
        <w:t>claims for accommodations, end of life issues or the right of a province to secede, it</w:t>
      </w:r>
      <w:r>
        <w:t xml:space="preserve"> </w:t>
      </w:r>
      <w:r w:rsidRPr="006973A1">
        <w:t>readily invokes implicit principles of polit</w:t>
      </w:r>
      <w:r w:rsidRPr="006973A1">
        <w:t>i</w:t>
      </w:r>
      <w:r w:rsidRPr="006973A1">
        <w:t>cal m</w:t>
      </w:r>
      <w:r w:rsidRPr="006973A1">
        <w:t>o</w:t>
      </w:r>
      <w:r w:rsidRPr="006973A1">
        <w:t>rality.</w:t>
      </w:r>
    </w:p>
  </w:footnote>
  <w:footnote w:id="6">
    <w:p w:rsidR="000A2406" w:rsidRDefault="000A2406" w:rsidP="000A2406">
      <w:pPr>
        <w:pStyle w:val="Notedebasdepage"/>
      </w:pPr>
      <w:r>
        <w:rPr>
          <w:rStyle w:val="Appelnotedebasdep"/>
        </w:rPr>
        <w:footnoteRef/>
      </w:r>
      <w:r>
        <w:t xml:space="preserve"> </w:t>
      </w:r>
      <w:r>
        <w:tab/>
      </w:r>
      <w:r w:rsidRPr="00A00BE4">
        <w:rPr>
          <w:bCs/>
        </w:rPr>
        <w:t>Woehrling, Jos</w:t>
      </w:r>
      <w:r>
        <w:rPr>
          <w:bCs/>
        </w:rPr>
        <w:t>é</w:t>
      </w:r>
      <w:r w:rsidRPr="00A00BE4">
        <w:rPr>
          <w:bCs/>
        </w:rPr>
        <w:t>, "L'obligation d'accommod</w:t>
      </w:r>
      <w:r w:rsidRPr="00A00BE4">
        <w:rPr>
          <w:bCs/>
        </w:rPr>
        <w:t>e</w:t>
      </w:r>
      <w:r w:rsidRPr="00A00BE4">
        <w:rPr>
          <w:bCs/>
        </w:rPr>
        <w:t xml:space="preserve">ment raisonnable et l'adaptation de la </w:t>
      </w:r>
      <w:r w:rsidRPr="00A00BE4">
        <w:rPr>
          <w:bCs/>
          <w:i/>
          <w:iCs/>
        </w:rPr>
        <w:t>société à la diversité religieuse"</w:t>
      </w:r>
      <w:r w:rsidRPr="00A00BE4">
        <w:rPr>
          <w:i/>
          <w:iCs/>
        </w:rPr>
        <w:t>, McGill Law Jou</w:t>
      </w:r>
      <w:r w:rsidRPr="00A00BE4">
        <w:rPr>
          <w:i/>
          <w:iCs/>
        </w:rPr>
        <w:t>r</w:t>
      </w:r>
      <w:r w:rsidRPr="00A00BE4">
        <w:rPr>
          <w:i/>
          <w:iCs/>
        </w:rPr>
        <w:t xml:space="preserve">nal, </w:t>
      </w:r>
      <w:r w:rsidRPr="00A00BE4">
        <w:rPr>
          <w:bCs/>
        </w:rPr>
        <w:t>vol. 43, n° 2, 1998, pp. 325-401.</w:t>
      </w:r>
    </w:p>
  </w:footnote>
  <w:footnote w:id="7">
    <w:p w:rsidR="000A2406" w:rsidRDefault="000A2406" w:rsidP="000A2406">
      <w:pPr>
        <w:pStyle w:val="Notedebasdepage"/>
      </w:pPr>
      <w:r>
        <w:rPr>
          <w:rStyle w:val="Appelnotedebasdep"/>
        </w:rPr>
        <w:footnoteRef/>
      </w:r>
      <w:r>
        <w:t xml:space="preserve"> </w:t>
      </w:r>
      <w:r>
        <w:tab/>
      </w:r>
      <w:r w:rsidRPr="00A00BE4">
        <w:rPr>
          <w:bCs/>
        </w:rPr>
        <w:t>Bosset, Pierre, "Les fondements juridiques et l'évolutio</w:t>
      </w:r>
      <w:r w:rsidRPr="00A00BE4">
        <w:rPr>
          <w:bCs/>
        </w:rPr>
        <w:t>n</w:t>
      </w:r>
      <w:r w:rsidRPr="00A00BE4">
        <w:rPr>
          <w:bCs/>
        </w:rPr>
        <w:t xml:space="preserve"> de l’obligation d'accommodement raisonnable" in Myriam Jézéquiel (ed.), </w:t>
      </w:r>
      <w:r w:rsidRPr="00A00BE4">
        <w:rPr>
          <w:i/>
          <w:iCs/>
        </w:rPr>
        <w:t>Les accomm</w:t>
      </w:r>
      <w:r w:rsidRPr="00A00BE4">
        <w:rPr>
          <w:i/>
          <w:iCs/>
        </w:rPr>
        <w:t>o</w:t>
      </w:r>
      <w:r w:rsidRPr="00A00BE4">
        <w:rPr>
          <w:i/>
          <w:iCs/>
        </w:rPr>
        <w:t xml:space="preserve">dements raisonnables : quoi, comment, jusqu’où ? Des outils pour tous, </w:t>
      </w:r>
      <w:r w:rsidRPr="00A00BE4">
        <w:rPr>
          <w:bCs/>
        </w:rPr>
        <w:t>Cowansville, Ed</w:t>
      </w:r>
      <w:r w:rsidRPr="00A00BE4">
        <w:rPr>
          <w:bCs/>
        </w:rPr>
        <w:t>i</w:t>
      </w:r>
      <w:r w:rsidRPr="00A00BE4">
        <w:rPr>
          <w:bCs/>
        </w:rPr>
        <w:t>tions Yvon Blais, pp. 3-28.</w:t>
      </w:r>
    </w:p>
  </w:footnote>
  <w:footnote w:id="8">
    <w:p w:rsidR="000A2406" w:rsidRDefault="000A2406" w:rsidP="000A2406">
      <w:pPr>
        <w:pStyle w:val="Notedebasdepage"/>
      </w:pPr>
      <w:r>
        <w:rPr>
          <w:rStyle w:val="Appelnotedebasdep"/>
        </w:rPr>
        <w:footnoteRef/>
      </w:r>
      <w:r>
        <w:t xml:space="preserve"> </w:t>
      </w:r>
      <w:r>
        <w:tab/>
      </w:r>
      <w:r w:rsidRPr="00C95ECB">
        <w:rPr>
          <w:i/>
          <w:iCs/>
        </w:rPr>
        <w:t>Syndicat</w:t>
      </w:r>
      <w:r>
        <w:rPr>
          <w:i/>
          <w:iCs/>
        </w:rPr>
        <w:t xml:space="preserve"> </w:t>
      </w:r>
      <w:r w:rsidRPr="00C95ECB">
        <w:rPr>
          <w:i/>
          <w:iCs/>
        </w:rPr>
        <w:t xml:space="preserve">Northcrest v. Amselem, </w:t>
      </w:r>
      <w:r w:rsidRPr="00C95ECB">
        <w:t>2004 SCC 47, [2004] 2 S.C.R. 55 at 4, 37.</w:t>
      </w:r>
    </w:p>
  </w:footnote>
  <w:footnote w:id="9">
    <w:p w:rsidR="000A2406" w:rsidRDefault="000A2406" w:rsidP="000A2406">
      <w:pPr>
        <w:pStyle w:val="Notedebasdepage"/>
      </w:pPr>
      <w:r>
        <w:rPr>
          <w:rStyle w:val="Appelnotedebasdep"/>
        </w:rPr>
        <w:footnoteRef/>
      </w:r>
      <w:r>
        <w:t xml:space="preserve"> </w:t>
      </w:r>
      <w:r>
        <w:tab/>
      </w:r>
      <w:r w:rsidRPr="00C95ECB">
        <w:t>See Tully, James, "Introduction" in James Tully and Alain-G. Gagnon (eds.).</w:t>
      </w:r>
      <w:r>
        <w:t xml:space="preserve"> </w:t>
      </w:r>
      <w:r w:rsidRPr="00C95ECB">
        <w:rPr>
          <w:i/>
          <w:iCs/>
        </w:rPr>
        <w:t xml:space="preserve">Multinational Democracies, </w:t>
      </w:r>
      <w:r w:rsidRPr="00C95ECB">
        <w:t>Cambridge, Cambridge University Press, 2001 pp. 1-34.</w:t>
      </w:r>
    </w:p>
  </w:footnote>
  <w:footnote w:id="10">
    <w:p w:rsidR="000A2406" w:rsidRDefault="000A2406" w:rsidP="000A2406">
      <w:pPr>
        <w:pStyle w:val="Notedebasdepage"/>
      </w:pPr>
      <w:r>
        <w:rPr>
          <w:rStyle w:val="Appelnotedebasdep"/>
        </w:rPr>
        <w:footnoteRef/>
      </w:r>
      <w:r>
        <w:t xml:space="preserve"> </w:t>
      </w:r>
      <w:r>
        <w:tab/>
      </w:r>
      <w:r w:rsidRPr="00C95ECB">
        <w:t>For a critical discussion of the alleged difference between mu</w:t>
      </w:r>
      <w:r w:rsidRPr="00C95ECB">
        <w:t>l</w:t>
      </w:r>
      <w:r w:rsidRPr="00C95ECB">
        <w:t>ticulturalism and</w:t>
      </w:r>
      <w:r>
        <w:t xml:space="preserve"> </w:t>
      </w:r>
      <w:r w:rsidRPr="00C95ECB">
        <w:t>interculturalism, see Maclure, Jocelyn, "Multicultu</w:t>
      </w:r>
      <w:r w:rsidRPr="00C95ECB">
        <w:t>r</w:t>
      </w:r>
      <w:r w:rsidRPr="00C95ECB">
        <w:t>alism and Political Morality"</w:t>
      </w:r>
      <w:r>
        <w:t xml:space="preserve"> </w:t>
      </w:r>
      <w:r w:rsidRPr="00C95ECB">
        <w:t xml:space="preserve">in Duncan Ivison (ed.), </w:t>
      </w:r>
      <w:r w:rsidRPr="00C95ECB">
        <w:rPr>
          <w:i/>
          <w:iCs/>
        </w:rPr>
        <w:t>The Research Companion to Multicultur</w:t>
      </w:r>
      <w:r w:rsidRPr="00C95ECB">
        <w:rPr>
          <w:i/>
          <w:iCs/>
        </w:rPr>
        <w:t>a</w:t>
      </w:r>
      <w:r w:rsidRPr="00C95ECB">
        <w:rPr>
          <w:i/>
          <w:iCs/>
        </w:rPr>
        <w:t xml:space="preserve">lism, </w:t>
      </w:r>
      <w:r w:rsidRPr="00C95ECB">
        <w:t>Ashgate</w:t>
      </w:r>
      <w:r>
        <w:t xml:space="preserve"> </w:t>
      </w:r>
      <w:r w:rsidRPr="00C95ECB">
        <w:t>Publishing Limited, Far</w:t>
      </w:r>
      <w:r w:rsidRPr="00C95ECB">
        <w:t>n</w:t>
      </w:r>
      <w:r w:rsidRPr="00C95ECB">
        <w:t>ham, 2010, pp. 39-56.</w:t>
      </w:r>
    </w:p>
  </w:footnote>
  <w:footnote w:id="11">
    <w:p w:rsidR="000A2406" w:rsidRDefault="000A2406" w:rsidP="000A2406">
      <w:pPr>
        <w:pStyle w:val="Notedebasdepage"/>
      </w:pPr>
      <w:r>
        <w:rPr>
          <w:rStyle w:val="Appelnotedebasdep"/>
        </w:rPr>
        <w:footnoteRef/>
      </w:r>
      <w:r>
        <w:t xml:space="preserve"> </w:t>
      </w:r>
      <w:r>
        <w:tab/>
      </w:r>
      <w:r w:rsidRPr="00C95ECB">
        <w:t>Bosset, Pierre, "Limites de l'accommod</w:t>
      </w:r>
      <w:r w:rsidRPr="00C95ECB">
        <w:t>e</w:t>
      </w:r>
      <w:r w:rsidRPr="00C95ECB">
        <w:t xml:space="preserve">ment : Le droit a-t-il tout dit ?", </w:t>
      </w:r>
      <w:r>
        <w:rPr>
          <w:i/>
          <w:iCs/>
        </w:rPr>
        <w:t>É</w:t>
      </w:r>
      <w:r w:rsidRPr="00C95ECB">
        <w:rPr>
          <w:i/>
          <w:iCs/>
        </w:rPr>
        <w:t>thique</w:t>
      </w:r>
      <w:r>
        <w:rPr>
          <w:i/>
          <w:iCs/>
        </w:rPr>
        <w:t xml:space="preserve"> </w:t>
      </w:r>
      <w:r w:rsidRPr="00C95ECB">
        <w:rPr>
          <w:i/>
          <w:iCs/>
        </w:rPr>
        <w:t xml:space="preserve">Publique, </w:t>
      </w:r>
      <w:r w:rsidRPr="00C95ECB">
        <w:t>vol.</w:t>
      </w:r>
      <w:r>
        <w:t> </w:t>
      </w:r>
      <w:r w:rsidRPr="00C95ECB">
        <w:t>9, n°</w:t>
      </w:r>
      <w:r>
        <w:t> </w:t>
      </w:r>
      <w:r w:rsidRPr="00C95ECB">
        <w:t>1, 2007, pp. 165-168.</w:t>
      </w:r>
    </w:p>
  </w:footnote>
  <w:footnote w:id="12">
    <w:p w:rsidR="000A2406" w:rsidRDefault="000A2406" w:rsidP="000A2406">
      <w:pPr>
        <w:pStyle w:val="Notedebasdepage"/>
      </w:pPr>
      <w:r>
        <w:rPr>
          <w:rStyle w:val="Appelnotedebasdep"/>
        </w:rPr>
        <w:footnoteRef/>
      </w:r>
      <w:r>
        <w:t xml:space="preserve"> </w:t>
      </w:r>
      <w:r>
        <w:tab/>
      </w:r>
      <w:r w:rsidRPr="00C95ECB">
        <w:t>The "excessive constraint" set of criteria is thus consistent with s. 1 of the 1982</w:t>
      </w:r>
      <w:r>
        <w:t xml:space="preserve"> </w:t>
      </w:r>
      <w:r w:rsidRPr="00C95ECB">
        <w:t>Constitution and with the Oakes Test, which is a</w:t>
      </w:r>
      <w:r w:rsidRPr="00C95ECB">
        <w:t>p</w:t>
      </w:r>
      <w:r w:rsidRPr="00C95ECB">
        <w:t>plied by Canadian courts to assess</w:t>
      </w:r>
      <w:r>
        <w:t xml:space="preserve"> </w:t>
      </w:r>
      <w:r w:rsidRPr="00C95ECB">
        <w:t xml:space="preserve">when a law can legitimately restrict individual rights. See ft. v. </w:t>
      </w:r>
      <w:r w:rsidRPr="00C95ECB">
        <w:rPr>
          <w:i/>
          <w:iCs/>
        </w:rPr>
        <w:t xml:space="preserve">Oakes, </w:t>
      </w:r>
      <w:r w:rsidRPr="00C95ECB">
        <w:t>[1986] 1 R.C.S.</w:t>
      </w:r>
      <w:r>
        <w:t xml:space="preserve"> </w:t>
      </w:r>
      <w:r w:rsidRPr="00C95ECB">
        <w:t>103. Since the li</w:t>
      </w:r>
      <w:r w:rsidRPr="00C95ECB">
        <w:t>m</w:t>
      </w:r>
      <w:r w:rsidRPr="00C95ECB">
        <w:t>its to the duty to accommodate include not only deontological</w:t>
      </w:r>
      <w:r>
        <w:t xml:space="preserve"> </w:t>
      </w:r>
      <w:r w:rsidRPr="00C95ECB">
        <w:t>reasons (the rights of others must be respe</w:t>
      </w:r>
      <w:r w:rsidRPr="00C95ECB">
        <w:t>c</w:t>
      </w:r>
      <w:r w:rsidRPr="00C95ECB">
        <w:t>ted), but also functional considerations,</w:t>
      </w:r>
      <w:r>
        <w:t xml:space="preserve"> </w:t>
      </w:r>
      <w:r w:rsidRPr="00C95ECB">
        <w:t>"excessive constraints" is more a</w:t>
      </w:r>
      <w:r w:rsidRPr="00C95ECB">
        <w:t>p</w:t>
      </w:r>
      <w:r w:rsidRPr="00C95ECB">
        <w:t>propriate than the narrower "undue hardship."</w:t>
      </w:r>
    </w:p>
  </w:footnote>
  <w:footnote w:id="13">
    <w:p w:rsidR="000A2406" w:rsidRDefault="000A2406" w:rsidP="000A2406">
      <w:pPr>
        <w:pStyle w:val="Notedebasdepage"/>
      </w:pPr>
      <w:r>
        <w:rPr>
          <w:rStyle w:val="Appelnotedebasdep"/>
        </w:rPr>
        <w:footnoteRef/>
      </w:r>
      <w:r>
        <w:t xml:space="preserve"> </w:t>
      </w:r>
      <w:r>
        <w:tab/>
      </w:r>
      <w:r w:rsidRPr="00C95ECB">
        <w:rPr>
          <w:i/>
          <w:iCs/>
        </w:rPr>
        <w:t xml:space="preserve">Central Okanagan School District N° 23 v. Renaud, </w:t>
      </w:r>
      <w:r w:rsidRPr="00C95ECB">
        <w:t>[1992] 2 R.C.S. 970.</w:t>
      </w:r>
    </w:p>
  </w:footnote>
  <w:footnote w:id="14">
    <w:p w:rsidR="000A2406" w:rsidRDefault="000A2406" w:rsidP="000A2406">
      <w:pPr>
        <w:pStyle w:val="Notedebasdepage"/>
      </w:pPr>
      <w:r>
        <w:rPr>
          <w:rStyle w:val="Appelnotedebasdep"/>
        </w:rPr>
        <w:footnoteRef/>
      </w:r>
      <w:r>
        <w:t xml:space="preserve"> </w:t>
      </w:r>
      <w:r>
        <w:tab/>
      </w:r>
      <w:r w:rsidRPr="00C95ECB">
        <w:t>The Court of Appeal for Saskatchewan, [2011] SKCA 3.</w:t>
      </w:r>
    </w:p>
  </w:footnote>
  <w:footnote w:id="15">
    <w:p w:rsidR="000A2406" w:rsidRDefault="000A2406" w:rsidP="000A2406">
      <w:pPr>
        <w:pStyle w:val="Notedebasdepage"/>
      </w:pPr>
      <w:r>
        <w:rPr>
          <w:rStyle w:val="Appelnotedebasdep"/>
        </w:rPr>
        <w:footnoteRef/>
      </w:r>
      <w:r>
        <w:t xml:space="preserve"> </w:t>
      </w:r>
      <w:r>
        <w:tab/>
      </w:r>
      <w:r w:rsidRPr="00C95ECB">
        <w:rPr>
          <w:i/>
          <w:iCs/>
        </w:rPr>
        <w:t xml:space="preserve">Ibid., </w:t>
      </w:r>
      <w:r w:rsidRPr="00C95ECB">
        <w:t>at 17-18 and 40-42.</w:t>
      </w:r>
    </w:p>
  </w:footnote>
  <w:footnote w:id="16">
    <w:p w:rsidR="000A2406" w:rsidRDefault="000A2406" w:rsidP="000A2406">
      <w:pPr>
        <w:pStyle w:val="Notedebasdepage"/>
      </w:pPr>
      <w:r>
        <w:rPr>
          <w:rStyle w:val="Appelnotedebasdep"/>
        </w:rPr>
        <w:footnoteRef/>
      </w:r>
      <w:r>
        <w:t xml:space="preserve"> </w:t>
      </w:r>
      <w:r>
        <w:tab/>
      </w:r>
      <w:r w:rsidRPr="00C95ECB">
        <w:t>For other cases where accommodation claims were turned down by Can</w:t>
      </w:r>
      <w:r w:rsidRPr="00C95ECB">
        <w:t>a</w:t>
      </w:r>
      <w:r w:rsidRPr="00C95ECB">
        <w:t>dian courts.</w:t>
      </w:r>
      <w:r>
        <w:t xml:space="preserve"> </w:t>
      </w:r>
      <w:r w:rsidRPr="00C95ECB">
        <w:t>see Maclure, Jocelyn, "Reasonable Accommod</w:t>
      </w:r>
      <w:r w:rsidRPr="00C95ECB">
        <w:t>a</w:t>
      </w:r>
      <w:r w:rsidRPr="00C95ECB">
        <w:t>tion and the Subje</w:t>
      </w:r>
      <w:r w:rsidRPr="00C95ECB">
        <w:t>c</w:t>
      </w:r>
      <w:r w:rsidRPr="00C95ECB">
        <w:t>tive Conception of</w:t>
      </w:r>
      <w:r>
        <w:t xml:space="preserve"> </w:t>
      </w:r>
      <w:r w:rsidRPr="00C95ECB">
        <w:t>Freedom of Conscience and Religion" in Avigail Eisenberg and Ky</w:t>
      </w:r>
      <w:r w:rsidRPr="00C95ECB">
        <w:t>m</w:t>
      </w:r>
      <w:r w:rsidRPr="00C95ECB">
        <w:t>licka, Will (ed.).</w:t>
      </w:r>
      <w:r>
        <w:t xml:space="preserve"> </w:t>
      </w:r>
      <w:r w:rsidRPr="00C95ECB">
        <w:rPr>
          <w:i/>
          <w:iCs/>
        </w:rPr>
        <w:t xml:space="preserve">Identity Politics in the Public Realm, </w:t>
      </w:r>
      <w:r w:rsidRPr="00C95ECB">
        <w:t>Vancouver, University of British C</w:t>
      </w:r>
      <w:r w:rsidRPr="00C95ECB">
        <w:t>o</w:t>
      </w:r>
      <w:r w:rsidRPr="00C95ECB">
        <w:t>lumbia Press,</w:t>
      </w:r>
      <w:r>
        <w:t xml:space="preserve"> </w:t>
      </w:r>
      <w:r w:rsidRPr="00C95ECB">
        <w:t>2011, pp. 260-280.</w:t>
      </w:r>
    </w:p>
  </w:footnote>
  <w:footnote w:id="17">
    <w:p w:rsidR="000A2406" w:rsidRDefault="000A2406" w:rsidP="000A2406">
      <w:pPr>
        <w:pStyle w:val="Notedebasdepage"/>
      </w:pPr>
      <w:r>
        <w:rPr>
          <w:rStyle w:val="Appelnotedebasdep"/>
        </w:rPr>
        <w:footnoteRef/>
      </w:r>
      <w:r>
        <w:t xml:space="preserve"> </w:t>
      </w:r>
      <w:r>
        <w:tab/>
      </w:r>
      <w:r w:rsidRPr="00C95ECB">
        <w:t xml:space="preserve">See Bouchard and Taylor, </w:t>
      </w:r>
      <w:r w:rsidRPr="00C95ECB">
        <w:rPr>
          <w:i/>
          <w:iCs/>
        </w:rPr>
        <w:t xml:space="preserve">op. cit., </w:t>
      </w:r>
      <w:r w:rsidRPr="00C95ECB">
        <w:t>chapter 5.</w:t>
      </w:r>
    </w:p>
  </w:footnote>
  <w:footnote w:id="18">
    <w:p w:rsidR="000A2406" w:rsidRDefault="000A2406" w:rsidP="000A2406">
      <w:pPr>
        <w:pStyle w:val="Notedebasdepage"/>
      </w:pPr>
      <w:r>
        <w:rPr>
          <w:rStyle w:val="Appelnotedebasdep"/>
        </w:rPr>
        <w:footnoteRef/>
      </w:r>
      <w:r>
        <w:t xml:space="preserve"> </w:t>
      </w:r>
      <w:r>
        <w:tab/>
      </w:r>
      <w:r w:rsidRPr="00C95ECB">
        <w:t xml:space="preserve">Maclure, Jocelyn and Charles Taylor, </w:t>
      </w:r>
      <w:r w:rsidRPr="00C95ECB">
        <w:rPr>
          <w:i/>
          <w:iCs/>
        </w:rPr>
        <w:t>Secularism and Freedom of Con</w:t>
      </w:r>
      <w:r w:rsidRPr="00C95ECB">
        <w:rPr>
          <w:i/>
          <w:iCs/>
        </w:rPr>
        <w:t>s</w:t>
      </w:r>
      <w:r w:rsidRPr="00C95ECB">
        <w:rPr>
          <w:i/>
          <w:iCs/>
        </w:rPr>
        <w:t>cience,</w:t>
      </w:r>
      <w:r>
        <w:rPr>
          <w:i/>
          <w:iCs/>
        </w:rPr>
        <w:t xml:space="preserve"> </w:t>
      </w:r>
      <w:r w:rsidRPr="00C95ECB">
        <w:t>Cambridge, Harvard University Press, 2011. Orig</w:t>
      </w:r>
      <w:r w:rsidRPr="00C95ECB">
        <w:t>i</w:t>
      </w:r>
      <w:r w:rsidRPr="00C95ECB">
        <w:t>nally published in French in 2010</w:t>
      </w:r>
      <w:r>
        <w:t xml:space="preserve"> </w:t>
      </w:r>
      <w:r w:rsidRPr="00C95ECB">
        <w:t xml:space="preserve">under the title </w:t>
      </w:r>
      <w:r w:rsidRPr="00C95ECB">
        <w:rPr>
          <w:i/>
          <w:iCs/>
        </w:rPr>
        <w:t>La</w:t>
      </w:r>
      <w:r>
        <w:rPr>
          <w:i/>
          <w:iCs/>
        </w:rPr>
        <w:t>ï</w:t>
      </w:r>
      <w:r w:rsidRPr="00C95ECB">
        <w:rPr>
          <w:i/>
          <w:iCs/>
        </w:rPr>
        <w:t>cit</w:t>
      </w:r>
      <w:r>
        <w:rPr>
          <w:i/>
          <w:iCs/>
        </w:rPr>
        <w:t>é et liberté</w:t>
      </w:r>
      <w:r w:rsidRPr="00C95ECB">
        <w:rPr>
          <w:i/>
          <w:iCs/>
        </w:rPr>
        <w:t xml:space="preserve"> de conscience, </w:t>
      </w:r>
      <w:r w:rsidRPr="00C95ECB">
        <w:t>Boreal/La Decouverte, Montreal/Paris.</w:t>
      </w:r>
      <w:r>
        <w:t xml:space="preserve"> </w:t>
      </w:r>
      <w:r w:rsidRPr="00C95ECB">
        <w:t xml:space="preserve">See also the Spanish translation </w:t>
      </w:r>
      <w:r w:rsidRPr="00C95ECB">
        <w:rPr>
          <w:i/>
          <w:iCs/>
        </w:rPr>
        <w:t>Laicidad y l</w:t>
      </w:r>
      <w:r w:rsidRPr="00C95ECB">
        <w:rPr>
          <w:i/>
          <w:iCs/>
        </w:rPr>
        <w:t>i</w:t>
      </w:r>
      <w:r w:rsidRPr="00C95ECB">
        <w:rPr>
          <w:i/>
          <w:iCs/>
        </w:rPr>
        <w:t xml:space="preserve">bertad de conciencia, </w:t>
      </w:r>
      <w:r w:rsidRPr="00C95ECB">
        <w:t>Madrid, Alianza</w:t>
      </w:r>
      <w:r>
        <w:t xml:space="preserve"> </w:t>
      </w:r>
      <w:r w:rsidRPr="00C95ECB">
        <w:t>Editorial, 2011.</w:t>
      </w:r>
    </w:p>
  </w:footnote>
  <w:footnote w:id="19">
    <w:p w:rsidR="000A2406" w:rsidRDefault="000A2406" w:rsidP="000A2406">
      <w:pPr>
        <w:pStyle w:val="Notedebasdepage"/>
      </w:pPr>
      <w:r>
        <w:rPr>
          <w:rStyle w:val="Appelnotedebasdep"/>
        </w:rPr>
        <w:footnoteRef/>
      </w:r>
      <w:r>
        <w:t xml:space="preserve"> </w:t>
      </w:r>
      <w:r>
        <w:tab/>
      </w:r>
      <w:r w:rsidRPr="00C95ECB">
        <w:t xml:space="preserve">Milot, Micheline, </w:t>
      </w:r>
      <w:r w:rsidRPr="00C95ECB">
        <w:rPr>
          <w:i/>
          <w:iCs/>
        </w:rPr>
        <w:t xml:space="preserve">La </w:t>
      </w:r>
      <w:r>
        <w:rPr>
          <w:i/>
          <w:iCs/>
        </w:rPr>
        <w:t>laï</w:t>
      </w:r>
      <w:r w:rsidRPr="00C95ECB">
        <w:rPr>
          <w:i/>
          <w:iCs/>
        </w:rPr>
        <w:t>cit</w:t>
      </w:r>
      <w:r>
        <w:rPr>
          <w:i/>
          <w:iCs/>
        </w:rPr>
        <w:t>é</w:t>
      </w:r>
      <w:r w:rsidRPr="00C95ECB">
        <w:rPr>
          <w:i/>
          <w:iCs/>
        </w:rPr>
        <w:t xml:space="preserve">, </w:t>
      </w:r>
      <w:r w:rsidRPr="00C95ECB">
        <w:t>Ottawa, N</w:t>
      </w:r>
      <w:r w:rsidRPr="00C95ECB">
        <w:t>o</w:t>
      </w:r>
      <w:r w:rsidRPr="00C95ECB">
        <w:t>valis, 2008, p. 99.</w:t>
      </w:r>
    </w:p>
  </w:footnote>
  <w:footnote w:id="20">
    <w:p w:rsidR="000A2406" w:rsidRDefault="000A2406" w:rsidP="000A2406">
      <w:pPr>
        <w:pStyle w:val="Notedebasdepage"/>
      </w:pPr>
      <w:r>
        <w:rPr>
          <w:rStyle w:val="Appelnotedebasdep"/>
        </w:rPr>
        <w:footnoteRef/>
      </w:r>
      <w:r>
        <w:t xml:space="preserve"> </w:t>
      </w:r>
      <w:r>
        <w:tab/>
      </w:r>
      <w:r w:rsidRPr="00C95ECB">
        <w:t xml:space="preserve">Bosset, Pierre, </w:t>
      </w:r>
      <w:r w:rsidRPr="00C95ECB">
        <w:rPr>
          <w:i/>
          <w:iCs/>
        </w:rPr>
        <w:t>Les symboles et rituels religieux dans les institutions publ</w:t>
      </w:r>
      <w:r w:rsidRPr="00C95ECB">
        <w:rPr>
          <w:i/>
          <w:iCs/>
        </w:rPr>
        <w:t>i</w:t>
      </w:r>
      <w:r w:rsidRPr="00C95ECB">
        <w:rPr>
          <w:i/>
          <w:iCs/>
        </w:rPr>
        <w:t>ques</w:t>
      </w:r>
      <w:r>
        <w:rPr>
          <w:i/>
          <w:iCs/>
        </w:rPr>
        <w:t xml:space="preserve"> </w:t>
      </w:r>
      <w:r w:rsidRPr="00C95ECB">
        <w:t>[Cat. 2.120-4.6], Commission des droits de la personne et de la jeune</w:t>
      </w:r>
      <w:r w:rsidRPr="00C95ECB">
        <w:t>s</w:t>
      </w:r>
      <w:r w:rsidRPr="00C95ECB">
        <w:t>se du Qu</w:t>
      </w:r>
      <w:r>
        <w:t>é</w:t>
      </w:r>
      <w:r w:rsidRPr="00C95ECB">
        <w:t>bec,</w:t>
      </w:r>
      <w:r>
        <w:t xml:space="preserve"> </w:t>
      </w:r>
      <w:r w:rsidRPr="00C95ECB">
        <w:t>Quebec, 1999, p. 10. My transl</w:t>
      </w:r>
      <w:r w:rsidRPr="00C95ECB">
        <w:t>a</w:t>
      </w:r>
      <w:r w:rsidRPr="00C95ECB">
        <w:t>tion.</w:t>
      </w:r>
    </w:p>
  </w:footnote>
  <w:footnote w:id="21">
    <w:p w:rsidR="000A2406" w:rsidRDefault="000A2406" w:rsidP="000A2406">
      <w:pPr>
        <w:pStyle w:val="Notedebasdepage"/>
      </w:pPr>
      <w:r>
        <w:rPr>
          <w:rStyle w:val="Appelnotedebasdep"/>
        </w:rPr>
        <w:footnoteRef/>
      </w:r>
      <w:r>
        <w:t xml:space="preserve"> </w:t>
      </w:r>
      <w:r>
        <w:tab/>
      </w:r>
      <w:r w:rsidRPr="00C95ECB">
        <w:t xml:space="preserve">The European Court of Human Rights succumbed, I think, to this fallacy in </w:t>
      </w:r>
      <w:r w:rsidRPr="00C95ECB">
        <w:rPr>
          <w:i/>
          <w:iCs/>
        </w:rPr>
        <w:t>Lautsi and</w:t>
      </w:r>
      <w:r>
        <w:rPr>
          <w:i/>
          <w:iCs/>
        </w:rPr>
        <w:t xml:space="preserve"> </w:t>
      </w:r>
      <w:r w:rsidRPr="00C95ECB">
        <w:rPr>
          <w:i/>
          <w:iCs/>
        </w:rPr>
        <w:t xml:space="preserve">Others v. Italy, </w:t>
      </w:r>
      <w:r w:rsidRPr="00C95ECB">
        <w:t>Application no. 30814/06, 18 March 2011, Stra</w:t>
      </w:r>
      <w:r w:rsidRPr="00C95ECB">
        <w:t>s</w:t>
      </w:r>
      <w:r w:rsidRPr="00C95ECB">
        <w:t>bourg, [Online] :</w:t>
      </w:r>
      <w:r>
        <w:br/>
      </w:r>
      <w:hyperlink r:id="rId1" w:history="1">
        <w:r w:rsidRPr="00C95ECB">
          <w:t>http://</w:t>
        </w:r>
      </w:hyperlink>
      <w:r w:rsidRPr="00C95ECB">
        <w:t>cmiskp.echr.coe.int/tkpl97/view.asp?item=l&amp;portal=hbkm&amp;action=html&amp;highlight=30814/06&amp;sessionid=71434273&amp;skin=hudoc-en.</w:t>
      </w:r>
    </w:p>
  </w:footnote>
  <w:footnote w:id="22">
    <w:p w:rsidR="000A2406" w:rsidRDefault="000A2406" w:rsidP="000A2406">
      <w:pPr>
        <w:pStyle w:val="Notedebasdepage"/>
      </w:pPr>
      <w:r>
        <w:rPr>
          <w:rStyle w:val="Appelnotedebasdep"/>
        </w:rPr>
        <w:footnoteRef/>
      </w:r>
      <w:r>
        <w:t xml:space="preserve"> </w:t>
      </w:r>
      <w:r>
        <w:tab/>
      </w:r>
      <w:r w:rsidRPr="00C95ECB">
        <w:t>National Assembly of Quebec, 2010, Bill</w:t>
      </w:r>
      <w:r>
        <w:t xml:space="preserve"> </w:t>
      </w:r>
      <w:r w:rsidRPr="00C95ECB">
        <w:t>n</w:t>
      </w:r>
      <w:r w:rsidRPr="00C95ECB">
        <w:rPr>
          <w:vertAlign w:val="superscript"/>
        </w:rPr>
        <w:t>0</w:t>
      </w:r>
      <w:r>
        <w:rPr>
          <w:vertAlign w:val="superscript"/>
        </w:rPr>
        <w:t> </w:t>
      </w:r>
      <w:r w:rsidRPr="00C95ECB">
        <w:t xml:space="preserve">94, </w:t>
      </w:r>
      <w:r w:rsidRPr="00C95ECB">
        <w:rPr>
          <w:i/>
          <w:iCs/>
        </w:rPr>
        <w:t>An Actto establish guidel</w:t>
      </w:r>
      <w:r w:rsidRPr="00C95ECB">
        <w:rPr>
          <w:i/>
          <w:iCs/>
        </w:rPr>
        <w:t>i</w:t>
      </w:r>
      <w:r w:rsidRPr="00C95ECB">
        <w:rPr>
          <w:i/>
          <w:iCs/>
        </w:rPr>
        <w:t>nes governing accommodation requests within the Administration and ce</w:t>
      </w:r>
      <w:r w:rsidRPr="00C95ECB">
        <w:rPr>
          <w:i/>
          <w:iCs/>
        </w:rPr>
        <w:t>r</w:t>
      </w:r>
      <w:r w:rsidRPr="00C95ECB">
        <w:rPr>
          <w:i/>
          <w:iCs/>
        </w:rPr>
        <w:t xml:space="preserve">tain institutions, </w:t>
      </w:r>
      <w:r w:rsidRPr="00C95ECB">
        <w:t xml:space="preserve">[Online] : </w:t>
      </w:r>
      <w:hyperlink r:id="rId2" w:history="1">
        <w:r w:rsidRPr="00C95ECB">
          <w:t>http://www.assnat.qc.ca/en/travaux-parlementaires/projets-loi/projet-loi-94-39-l.html</w:t>
        </w:r>
      </w:hyperlink>
      <w:r w:rsidRPr="00C95ECB">
        <w:t>.</w:t>
      </w:r>
    </w:p>
  </w:footnote>
  <w:footnote w:id="23">
    <w:p w:rsidR="000A2406" w:rsidRDefault="000A2406" w:rsidP="000A2406">
      <w:pPr>
        <w:pStyle w:val="Notedebasdepage"/>
      </w:pPr>
      <w:r>
        <w:rPr>
          <w:rStyle w:val="Appelnotedebasdep"/>
        </w:rPr>
        <w:footnoteRef/>
      </w:r>
      <w:r>
        <w:t xml:space="preserve"> </w:t>
      </w:r>
      <w:r>
        <w:tab/>
        <w:t>R.S.Q., chapter C-11</w:t>
      </w:r>
      <w:r w:rsidRPr="00C95ECB">
        <w:t>, April 2011 [2010]. The Parti Qu</w:t>
      </w:r>
      <w:r>
        <w:t>é</w:t>
      </w:r>
      <w:r w:rsidRPr="00C95ECB">
        <w:t>b</w:t>
      </w:r>
      <w:r>
        <w:t>é</w:t>
      </w:r>
      <w:r w:rsidRPr="00C95ECB">
        <w:t>cois formed a m</w:t>
      </w:r>
      <w:r w:rsidRPr="00C95ECB">
        <w:t>i</w:t>
      </w:r>
      <w:r w:rsidRPr="00C95ECB">
        <w:t>nority government in September 2012 and embarked on such a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406" w:rsidRDefault="000A2406" w:rsidP="000A2406">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Jocelyn Maclure, “After the Bouchar-Taylor Commission…</w:t>
    </w:r>
    <w:r w:rsidRPr="00E843C8">
      <w:rPr>
        <w:rFonts w:ascii="Times New Roman" w:hAnsi="Times New Roman"/>
      </w:rPr>
      <w:t>”</w:t>
    </w:r>
    <w:r w:rsidRPr="00C90835">
      <w:rPr>
        <w:rFonts w:ascii="Times New Roman" w:hAnsi="Times New Roman"/>
      </w:rPr>
      <w:t xml:space="preserve"> </w:t>
    </w:r>
    <w:r>
      <w:rPr>
        <w:rFonts w:ascii="Times New Roman" w:hAnsi="Times New Roman"/>
      </w:rPr>
      <w:t>(2014)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61F6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26</w:t>
    </w:r>
    <w:r>
      <w:rPr>
        <w:rStyle w:val="Numrodepage"/>
        <w:rFonts w:ascii="Times New Roman" w:hAnsi="Times New Roman"/>
      </w:rPr>
      <w:fldChar w:fldCharType="end"/>
    </w:r>
  </w:p>
  <w:p w:rsidR="000A2406" w:rsidRDefault="000A240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A2406"/>
    <w:rsid w:val="00A61F6F"/>
    <w:rsid w:val="00CA2A8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9172B421-06F3-5D46-A929-DDAD573B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C3112E"/>
    <w:rPr>
      <w:rFonts w:eastAsia="Times New Roman"/>
      <w:noProof/>
      <w:lang w:val="fr-CA" w:eastAsia="en-US" w:bidi="ar-SA"/>
    </w:rPr>
  </w:style>
  <w:style w:type="character" w:customStyle="1" w:styleId="Titre2Car">
    <w:name w:val="Titre 2 Car"/>
    <w:basedOn w:val="Policepardfaut"/>
    <w:link w:val="Titre2"/>
    <w:rsid w:val="00C3112E"/>
    <w:rPr>
      <w:rFonts w:eastAsia="Times New Roman"/>
      <w:noProof/>
      <w:lang w:val="fr-CA" w:eastAsia="en-US" w:bidi="ar-SA"/>
    </w:rPr>
  </w:style>
  <w:style w:type="character" w:customStyle="1" w:styleId="Titre3Car">
    <w:name w:val="Titre 3 Car"/>
    <w:basedOn w:val="Policepardfaut"/>
    <w:link w:val="Titre3"/>
    <w:rsid w:val="00C3112E"/>
    <w:rPr>
      <w:rFonts w:eastAsia="Times New Roman"/>
      <w:noProof/>
      <w:lang w:val="fr-CA" w:eastAsia="en-US" w:bidi="ar-SA"/>
    </w:rPr>
  </w:style>
  <w:style w:type="character" w:customStyle="1" w:styleId="Titre4Car">
    <w:name w:val="Titre 4 Car"/>
    <w:basedOn w:val="Policepardfaut"/>
    <w:link w:val="Titre4"/>
    <w:rsid w:val="00C3112E"/>
    <w:rPr>
      <w:rFonts w:eastAsia="Times New Roman"/>
      <w:noProof/>
      <w:lang w:val="fr-CA" w:eastAsia="en-US" w:bidi="ar-SA"/>
    </w:rPr>
  </w:style>
  <w:style w:type="character" w:customStyle="1" w:styleId="Titre5Car">
    <w:name w:val="Titre 5 Car"/>
    <w:basedOn w:val="Policepardfaut"/>
    <w:link w:val="Titre5"/>
    <w:rsid w:val="00C3112E"/>
    <w:rPr>
      <w:rFonts w:eastAsia="Times New Roman"/>
      <w:noProof/>
      <w:lang w:val="fr-CA" w:eastAsia="en-US" w:bidi="ar-SA"/>
    </w:rPr>
  </w:style>
  <w:style w:type="character" w:customStyle="1" w:styleId="Titre6Car">
    <w:name w:val="Titre 6 Car"/>
    <w:basedOn w:val="Policepardfaut"/>
    <w:link w:val="Titre6"/>
    <w:rsid w:val="00C3112E"/>
    <w:rPr>
      <w:rFonts w:eastAsia="Times New Roman"/>
      <w:noProof/>
      <w:lang w:val="fr-CA" w:eastAsia="en-US" w:bidi="ar-SA"/>
    </w:rPr>
  </w:style>
  <w:style w:type="character" w:customStyle="1" w:styleId="Titre7Car">
    <w:name w:val="Titre 7 Car"/>
    <w:basedOn w:val="Policepardfaut"/>
    <w:link w:val="Titre7"/>
    <w:rsid w:val="00C3112E"/>
    <w:rPr>
      <w:rFonts w:eastAsia="Times New Roman"/>
      <w:noProof/>
      <w:lang w:val="fr-CA" w:eastAsia="en-US" w:bidi="ar-SA"/>
    </w:rPr>
  </w:style>
  <w:style w:type="character" w:customStyle="1" w:styleId="Titre8Car">
    <w:name w:val="Titre 8 Car"/>
    <w:basedOn w:val="Policepardfaut"/>
    <w:link w:val="Titre8"/>
    <w:rsid w:val="00C3112E"/>
    <w:rPr>
      <w:rFonts w:eastAsia="Times New Roman"/>
      <w:noProof/>
      <w:lang w:val="fr-CA" w:eastAsia="en-US" w:bidi="ar-SA"/>
    </w:rPr>
  </w:style>
  <w:style w:type="character" w:customStyle="1" w:styleId="Titre9Car">
    <w:name w:val="Titre 9 Car"/>
    <w:basedOn w:val="Policepardfaut"/>
    <w:link w:val="Titre9"/>
    <w:rsid w:val="00C3112E"/>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C3112E"/>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C3112E"/>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C3112E"/>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C3112E"/>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C3112E"/>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C3112E"/>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C3112E"/>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C3112E"/>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C3112E"/>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34985"/>
    <w:rPr>
      <w:b w:val="0"/>
      <w:sz w:val="60"/>
      <w:lang w:val="en-US"/>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C3112E"/>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116CB"/>
    <w:pPr>
      <w:ind w:firstLine="0"/>
      <w:jc w:val="left"/>
    </w:pPr>
    <w:rPr>
      <w:b/>
      <w:i/>
      <w:iCs/>
      <w:color w:val="FF0000"/>
      <w:lang w:val="en-US"/>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0">
    <w:name w:val="Title_st 0"/>
    <w:basedOn w:val="Titlest"/>
    <w:autoRedefine/>
    <w:rsid w:val="00B34985"/>
    <w:rPr>
      <w:sz w:val="40"/>
    </w:rPr>
  </w:style>
  <w:style w:type="character" w:customStyle="1" w:styleId="Corpsdetexte2Car">
    <w:name w:val="Corps de texte 2 Car"/>
    <w:basedOn w:val="Policepardfaut"/>
    <w:link w:val="Corpsdetexte2"/>
    <w:rsid w:val="00C3112E"/>
    <w:rPr>
      <w:rFonts w:ascii="Arial" w:eastAsia="Times New Roman" w:hAnsi="Arial"/>
      <w:sz w:val="28"/>
      <w:lang w:val="fr-CA" w:eastAsia="en-US"/>
    </w:rPr>
  </w:style>
  <w:style w:type="paragraph" w:styleId="Corpsdetexte2">
    <w:name w:val="Body Text 2"/>
    <w:basedOn w:val="Normal"/>
    <w:link w:val="Corpsdetexte2Car"/>
    <w:rsid w:val="00C3112E"/>
    <w:pPr>
      <w:jc w:val="both"/>
    </w:pPr>
    <w:rPr>
      <w:rFonts w:ascii="Arial" w:hAnsi="Arial"/>
    </w:rPr>
  </w:style>
  <w:style w:type="character" w:customStyle="1" w:styleId="Corpsdetexte3Car">
    <w:name w:val="Corps de texte 3 Car"/>
    <w:basedOn w:val="Policepardfaut"/>
    <w:link w:val="Corpsdetexte3"/>
    <w:rsid w:val="00C3112E"/>
    <w:rPr>
      <w:rFonts w:ascii="Arial" w:eastAsia="Times New Roman" w:hAnsi="Arial"/>
      <w:sz w:val="28"/>
      <w:lang w:val="fr-CA" w:eastAsia="en-US"/>
    </w:rPr>
  </w:style>
  <w:style w:type="paragraph" w:styleId="Corpsdetexte3">
    <w:name w:val="Body Text 3"/>
    <w:basedOn w:val="Normal"/>
    <w:link w:val="Corpsdetexte3Car"/>
    <w:rsid w:val="00C3112E"/>
    <w:pPr>
      <w:tabs>
        <w:tab w:val="left" w:pos="510"/>
        <w:tab w:val="left" w:pos="510"/>
      </w:tabs>
      <w:jc w:val="both"/>
    </w:pPr>
    <w:rPr>
      <w:rFonts w:ascii="Arial" w:hAnsi="Arial"/>
    </w:rPr>
  </w:style>
  <w:style w:type="paragraph" w:customStyle="1" w:styleId="b">
    <w:name w:val="b"/>
    <w:basedOn w:val="Normal"/>
    <w:autoRedefine/>
    <w:rsid w:val="000116CB"/>
    <w:pPr>
      <w:spacing w:before="120" w:after="120"/>
      <w:ind w:left="1080" w:firstLine="0"/>
      <w:jc w:val="both"/>
    </w:pPr>
    <w:rPr>
      <w:bCs/>
      <w:i/>
      <w:color w:val="0000F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jocelyn.maclure@fp.ulaval.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gagnon.alain@uqam.ca" TargetMode="Externa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ssnat.qc.ca/en/travaux-parlementaires/projets-loi/projet-loi-94-39-l.html" TargetMode="External"/><Relationship Id="rId1" Type="http://schemas.openxmlformats.org/officeDocument/2006/relationships/hyperlink" Target="NUL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6328</Words>
  <Characters>34810</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“After the Bouchard-Taylor Commission. Religious Accommodation and Human Rights in Quebec.”</vt:lpstr>
    </vt:vector>
  </TitlesOfParts>
  <Manager>Jean marie Tremblay, sociologue, bénévole, 2020</Manager>
  <Company>Les Classiques des sciences sociales</Company>
  <LinksUpToDate>false</LinksUpToDate>
  <CharactersWithSpaces>41056</CharactersWithSpaces>
  <SharedDoc>false</SharedDoc>
  <HyperlinkBase/>
  <HLinks>
    <vt:vector size="198" baseType="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2228250</vt:i4>
      </vt:variant>
      <vt:variant>
        <vt:i4>48</vt:i4>
      </vt:variant>
      <vt:variant>
        <vt:i4>0</vt:i4>
      </vt:variant>
      <vt:variant>
        <vt:i4>5</vt:i4>
      </vt:variant>
      <vt:variant>
        <vt:lpwstr/>
      </vt:variant>
      <vt:variant>
        <vt:lpwstr>After_conclusion</vt:lpwstr>
      </vt:variant>
      <vt:variant>
        <vt:i4>6029396</vt:i4>
      </vt:variant>
      <vt:variant>
        <vt:i4>45</vt:i4>
      </vt:variant>
      <vt:variant>
        <vt:i4>0</vt:i4>
      </vt:variant>
      <vt:variant>
        <vt:i4>5</vt:i4>
      </vt:variant>
      <vt:variant>
        <vt:lpwstr/>
      </vt:variant>
      <vt:variant>
        <vt:lpwstr>After_3</vt:lpwstr>
      </vt:variant>
      <vt:variant>
        <vt:i4>196710</vt:i4>
      </vt:variant>
      <vt:variant>
        <vt:i4>42</vt:i4>
      </vt:variant>
      <vt:variant>
        <vt:i4>0</vt:i4>
      </vt:variant>
      <vt:variant>
        <vt:i4>5</vt:i4>
      </vt:variant>
      <vt:variant>
        <vt:lpwstr/>
      </vt:variant>
      <vt:variant>
        <vt:lpwstr>After_2_3</vt:lpwstr>
      </vt:variant>
      <vt:variant>
        <vt:i4>196711</vt:i4>
      </vt:variant>
      <vt:variant>
        <vt:i4>39</vt:i4>
      </vt:variant>
      <vt:variant>
        <vt:i4>0</vt:i4>
      </vt:variant>
      <vt:variant>
        <vt:i4>5</vt:i4>
      </vt:variant>
      <vt:variant>
        <vt:lpwstr/>
      </vt:variant>
      <vt:variant>
        <vt:lpwstr>After_2_2</vt:lpwstr>
      </vt:variant>
      <vt:variant>
        <vt:i4>196708</vt:i4>
      </vt:variant>
      <vt:variant>
        <vt:i4>36</vt:i4>
      </vt:variant>
      <vt:variant>
        <vt:i4>0</vt:i4>
      </vt:variant>
      <vt:variant>
        <vt:i4>5</vt:i4>
      </vt:variant>
      <vt:variant>
        <vt:lpwstr/>
      </vt:variant>
      <vt:variant>
        <vt:lpwstr>After_2_1</vt:lpwstr>
      </vt:variant>
      <vt:variant>
        <vt:i4>6029397</vt:i4>
      </vt:variant>
      <vt:variant>
        <vt:i4>33</vt:i4>
      </vt:variant>
      <vt:variant>
        <vt:i4>0</vt:i4>
      </vt:variant>
      <vt:variant>
        <vt:i4>5</vt:i4>
      </vt:variant>
      <vt:variant>
        <vt:lpwstr/>
      </vt:variant>
      <vt:variant>
        <vt:lpwstr>After_2</vt:lpwstr>
      </vt:variant>
      <vt:variant>
        <vt:i4>196708</vt:i4>
      </vt:variant>
      <vt:variant>
        <vt:i4>30</vt:i4>
      </vt:variant>
      <vt:variant>
        <vt:i4>0</vt:i4>
      </vt:variant>
      <vt:variant>
        <vt:i4>5</vt:i4>
      </vt:variant>
      <vt:variant>
        <vt:lpwstr/>
      </vt:variant>
      <vt:variant>
        <vt:lpwstr>After_1_2</vt:lpwstr>
      </vt:variant>
      <vt:variant>
        <vt:i4>196711</vt:i4>
      </vt:variant>
      <vt:variant>
        <vt:i4>27</vt:i4>
      </vt:variant>
      <vt:variant>
        <vt:i4>0</vt:i4>
      </vt:variant>
      <vt:variant>
        <vt:i4>5</vt:i4>
      </vt:variant>
      <vt:variant>
        <vt:lpwstr/>
      </vt:variant>
      <vt:variant>
        <vt:lpwstr>After_1_1</vt:lpwstr>
      </vt:variant>
      <vt:variant>
        <vt:i4>6029398</vt:i4>
      </vt:variant>
      <vt:variant>
        <vt:i4>24</vt:i4>
      </vt:variant>
      <vt:variant>
        <vt:i4>0</vt:i4>
      </vt:variant>
      <vt:variant>
        <vt:i4>5</vt:i4>
      </vt:variant>
      <vt:variant>
        <vt:lpwstr/>
      </vt:variant>
      <vt:variant>
        <vt:lpwstr>After_1</vt:lpwstr>
      </vt:variant>
      <vt:variant>
        <vt:i4>4194325</vt:i4>
      </vt:variant>
      <vt:variant>
        <vt:i4>21</vt:i4>
      </vt:variant>
      <vt:variant>
        <vt:i4>0</vt:i4>
      </vt:variant>
      <vt:variant>
        <vt:i4>5</vt:i4>
      </vt:variant>
      <vt:variant>
        <vt:lpwstr/>
      </vt:variant>
      <vt:variant>
        <vt:lpwstr>After_intro</vt:lpwstr>
      </vt:variant>
      <vt:variant>
        <vt:i4>2752610</vt:i4>
      </vt:variant>
      <vt:variant>
        <vt:i4>18</vt:i4>
      </vt:variant>
      <vt:variant>
        <vt:i4>0</vt:i4>
      </vt:variant>
      <vt:variant>
        <vt:i4>5</vt:i4>
      </vt:variant>
      <vt:variant>
        <vt:lpwstr>mailto:jocelyn.maclure@fp.ulaval.ca</vt:lpwstr>
      </vt:variant>
      <vt:variant>
        <vt:lpwstr/>
      </vt:variant>
      <vt:variant>
        <vt:i4>1638430</vt:i4>
      </vt:variant>
      <vt:variant>
        <vt:i4>15</vt:i4>
      </vt:variant>
      <vt:variant>
        <vt:i4>0</vt:i4>
      </vt:variant>
      <vt:variant>
        <vt:i4>5</vt:i4>
      </vt:variant>
      <vt:variant>
        <vt:lpwstr>mailto:gagnon.alain@uqam.ca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4325498</vt:i4>
      </vt:variant>
      <vt:variant>
        <vt:i4>3</vt:i4>
      </vt:variant>
      <vt:variant>
        <vt:i4>0</vt:i4>
      </vt:variant>
      <vt:variant>
        <vt:i4>5</vt:i4>
      </vt:variant>
      <vt:variant>
        <vt:lpwstr>http://www.assnat.qc.ca/en/travaux-parlementaires/projets-loi/projet-loi-94-39-l.html</vt:lpwstr>
      </vt:variant>
      <vt:variant>
        <vt:lpwstr/>
      </vt:variant>
      <vt:variant>
        <vt:i4>2818057</vt:i4>
      </vt:variant>
      <vt:variant>
        <vt:i4>0</vt:i4>
      </vt:variant>
      <vt:variant>
        <vt:i4>0</vt:i4>
      </vt:variant>
      <vt:variant>
        <vt:i4>5</vt:i4>
      </vt:variant>
      <vt:variant>
        <vt:lpwstr>http://</vt:lpwstr>
      </vt:variant>
      <vt:variant>
        <vt:lpwstr/>
      </vt:variant>
      <vt:variant>
        <vt:i4>2228293</vt:i4>
      </vt:variant>
      <vt:variant>
        <vt:i4>2388</vt:i4>
      </vt:variant>
      <vt:variant>
        <vt:i4>1025</vt:i4>
      </vt:variant>
      <vt:variant>
        <vt:i4>1</vt:i4>
      </vt:variant>
      <vt:variant>
        <vt:lpwstr>css_logo_gris</vt:lpwstr>
      </vt:variant>
      <vt:variant>
        <vt:lpwstr/>
      </vt:variant>
      <vt:variant>
        <vt:i4>5111880</vt:i4>
      </vt:variant>
      <vt:variant>
        <vt:i4>2677</vt:i4>
      </vt:variant>
      <vt:variant>
        <vt:i4>1026</vt:i4>
      </vt:variant>
      <vt:variant>
        <vt:i4>1</vt:i4>
      </vt:variant>
      <vt:variant>
        <vt:lpwstr>UQAC_logo_2018</vt:lpwstr>
      </vt:variant>
      <vt:variant>
        <vt:lpwstr/>
      </vt:variant>
      <vt:variant>
        <vt:i4>4194334</vt:i4>
      </vt:variant>
      <vt:variant>
        <vt:i4>5495</vt:i4>
      </vt:variant>
      <vt:variant>
        <vt:i4>1027</vt:i4>
      </vt:variant>
      <vt:variant>
        <vt:i4>1</vt:i4>
      </vt:variant>
      <vt:variant>
        <vt:lpwstr>Boite_aux_lettres_clair</vt:lpwstr>
      </vt:variant>
      <vt:variant>
        <vt:lpwstr/>
      </vt:variant>
      <vt:variant>
        <vt:i4>2162704</vt:i4>
      </vt:variant>
      <vt:variant>
        <vt:i4>5693</vt:i4>
      </vt:variant>
      <vt:variant>
        <vt:i4>1028</vt:i4>
      </vt:variant>
      <vt:variant>
        <vt:i4>1</vt:i4>
      </vt:variant>
      <vt:variant>
        <vt:lpwstr>CC-BY-NC-ND</vt:lpwstr>
      </vt:variant>
      <vt:variant>
        <vt:lpwstr/>
      </vt:variant>
      <vt:variant>
        <vt:i4>1703963</vt:i4>
      </vt:variant>
      <vt:variant>
        <vt:i4>6057</vt:i4>
      </vt:variant>
      <vt:variant>
        <vt:i4>1029</vt:i4>
      </vt:variant>
      <vt:variant>
        <vt:i4>1</vt:i4>
      </vt:variant>
      <vt:variant>
        <vt:lpwstr>fait_sur_mac</vt:lpwstr>
      </vt:variant>
      <vt:variant>
        <vt:lpwstr/>
      </vt:variant>
      <vt:variant>
        <vt:i4>4194363</vt:i4>
      </vt:variant>
      <vt:variant>
        <vt:i4>6332</vt:i4>
      </vt:variant>
      <vt:variant>
        <vt:i4>1030</vt:i4>
      </vt:variant>
      <vt:variant>
        <vt:i4>1</vt:i4>
      </vt:variant>
      <vt:variant>
        <vt:lpwstr>Negotiating_Diversity_L25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the Bouchard-Taylor Commission. Religious Accommodation and Human Rights in Quebec.”</dc:title>
  <dc:subject/>
  <dc:creator>Jocelyn Maclure, philosophe, 2014</dc:creator>
  <cp:keywords>classiques.sc.soc@gmail.com</cp:keywords>
  <dc:description>http://classiques.uqac.ca/</dc:description>
  <cp:lastModifiedBy>Microsoft Office User</cp:lastModifiedBy>
  <cp:revision>2</cp:revision>
  <cp:lastPrinted>2001-08-26T19:33:00Z</cp:lastPrinted>
  <dcterms:created xsi:type="dcterms:W3CDTF">2020-12-06T00:25:00Z</dcterms:created>
  <dcterms:modified xsi:type="dcterms:W3CDTF">2020-12-06T00:25:00Z</dcterms:modified>
  <cp:category>jean-marie tremblay, sociologue, fondateur, 1993.</cp:category>
</cp:coreProperties>
</file>