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220320" w:rsidRPr="007B3A9E" w14:paraId="47058FC8" w14:textId="77777777">
        <w:tc>
          <w:tcPr>
            <w:tcW w:w="9160" w:type="dxa"/>
            <w:shd w:val="clear" w:color="auto" w:fill="F0EDD3"/>
          </w:tcPr>
          <w:p w14:paraId="10302440" w14:textId="77777777" w:rsidR="00220320" w:rsidRPr="00B37ABC" w:rsidRDefault="00220320" w:rsidP="00220320">
            <w:pPr>
              <w:pStyle w:val="En-tte"/>
              <w:tabs>
                <w:tab w:val="clear" w:pos="4320"/>
                <w:tab w:val="clear" w:pos="8640"/>
              </w:tabs>
              <w:rPr>
                <w:rFonts w:ascii="Times New Roman" w:hAnsi="Times New Roman"/>
                <w:sz w:val="28"/>
                <w:lang w:val="en-US"/>
              </w:rPr>
            </w:pPr>
            <w:bookmarkStart w:id="0" w:name="_GoBack"/>
            <w:bookmarkEnd w:id="0"/>
          </w:p>
          <w:p w14:paraId="21EB59DC" w14:textId="77777777" w:rsidR="00220320" w:rsidRPr="00B37ABC" w:rsidRDefault="00220320">
            <w:pPr>
              <w:ind w:firstLine="0"/>
              <w:jc w:val="center"/>
              <w:rPr>
                <w:b/>
                <w:lang w:val="en-US"/>
              </w:rPr>
            </w:pPr>
          </w:p>
          <w:p w14:paraId="5CE2FFA6" w14:textId="77777777" w:rsidR="00220320" w:rsidRPr="00B37ABC" w:rsidRDefault="00220320" w:rsidP="00220320">
            <w:pPr>
              <w:ind w:firstLine="0"/>
              <w:jc w:val="center"/>
              <w:rPr>
                <w:b/>
                <w:sz w:val="20"/>
                <w:lang w:val="en-US"/>
              </w:rPr>
            </w:pPr>
          </w:p>
          <w:p w14:paraId="0B765C06" w14:textId="77777777" w:rsidR="00220320" w:rsidRPr="00B37ABC" w:rsidRDefault="00220320" w:rsidP="00220320">
            <w:pPr>
              <w:ind w:firstLine="0"/>
              <w:jc w:val="center"/>
              <w:rPr>
                <w:b/>
                <w:sz w:val="20"/>
                <w:lang w:val="en-US"/>
              </w:rPr>
            </w:pPr>
          </w:p>
          <w:p w14:paraId="56B5080D" w14:textId="77777777" w:rsidR="00220320" w:rsidRPr="00B37ABC" w:rsidRDefault="00220320" w:rsidP="00220320">
            <w:pPr>
              <w:ind w:firstLine="0"/>
              <w:jc w:val="center"/>
              <w:rPr>
                <w:b/>
                <w:sz w:val="20"/>
                <w:lang w:val="en-US"/>
              </w:rPr>
            </w:pPr>
          </w:p>
          <w:p w14:paraId="7A02CB90" w14:textId="77777777" w:rsidR="00220320" w:rsidRPr="007B3A9E" w:rsidRDefault="00220320" w:rsidP="00220320">
            <w:pPr>
              <w:ind w:firstLine="0"/>
              <w:jc w:val="center"/>
              <w:rPr>
                <w:b/>
                <w:sz w:val="36"/>
              </w:rPr>
            </w:pPr>
            <w:r w:rsidRPr="007B3A9E">
              <w:rPr>
                <w:sz w:val="36"/>
              </w:rPr>
              <w:t>Pierre Maranda</w:t>
            </w:r>
          </w:p>
          <w:p w14:paraId="58484248" w14:textId="77777777" w:rsidR="00220320" w:rsidRPr="007B3A9E" w:rsidRDefault="00220320" w:rsidP="00220320">
            <w:pPr>
              <w:spacing w:after="120"/>
              <w:ind w:firstLine="0"/>
              <w:jc w:val="center"/>
              <w:rPr>
                <w:sz w:val="20"/>
              </w:rPr>
            </w:pPr>
            <w:r w:rsidRPr="007B3A9E">
              <w:rPr>
                <w:sz w:val="20"/>
              </w:rPr>
              <w:t>Anthropologie, retraité de l’enseignement, Université Laval</w:t>
            </w:r>
          </w:p>
          <w:p w14:paraId="67239E71" w14:textId="77777777" w:rsidR="00220320" w:rsidRPr="00B37ABC" w:rsidRDefault="00220320" w:rsidP="00220320">
            <w:pPr>
              <w:pStyle w:val="Corpsdetexte"/>
              <w:widowControl w:val="0"/>
              <w:spacing w:before="0" w:after="0"/>
              <w:rPr>
                <w:sz w:val="44"/>
                <w:lang w:val="en-US"/>
              </w:rPr>
            </w:pPr>
            <w:r>
              <w:rPr>
                <w:sz w:val="44"/>
                <w:lang w:val="en-US"/>
              </w:rPr>
              <w:t>(1985</w:t>
            </w:r>
            <w:r w:rsidRPr="00B37ABC">
              <w:rPr>
                <w:sz w:val="44"/>
                <w:lang w:val="en-US"/>
              </w:rPr>
              <w:t>)</w:t>
            </w:r>
          </w:p>
          <w:p w14:paraId="5C825088" w14:textId="77777777" w:rsidR="00220320" w:rsidRPr="00B37ABC" w:rsidRDefault="00220320" w:rsidP="00220320">
            <w:pPr>
              <w:pStyle w:val="Corpsdetexte"/>
              <w:widowControl w:val="0"/>
              <w:spacing w:before="0" w:after="0"/>
              <w:rPr>
                <w:color w:val="FF0000"/>
                <w:sz w:val="24"/>
                <w:lang w:val="en-US"/>
              </w:rPr>
            </w:pPr>
          </w:p>
          <w:p w14:paraId="0E585870" w14:textId="77777777" w:rsidR="00220320" w:rsidRPr="00B37ABC" w:rsidRDefault="00220320" w:rsidP="00220320">
            <w:pPr>
              <w:pStyle w:val="Corpsdetexte"/>
              <w:widowControl w:val="0"/>
              <w:spacing w:before="0" w:after="0"/>
              <w:rPr>
                <w:color w:val="FF0000"/>
                <w:sz w:val="24"/>
                <w:lang w:val="en-US"/>
              </w:rPr>
            </w:pPr>
          </w:p>
          <w:p w14:paraId="6E456ACB" w14:textId="77777777" w:rsidR="00220320" w:rsidRPr="00B37ABC" w:rsidRDefault="00220320" w:rsidP="00220320">
            <w:pPr>
              <w:pStyle w:val="Corpsdetexte"/>
              <w:widowControl w:val="0"/>
              <w:spacing w:before="0" w:after="0"/>
              <w:rPr>
                <w:color w:val="FF0000"/>
                <w:sz w:val="24"/>
                <w:lang w:val="en-US"/>
              </w:rPr>
            </w:pPr>
          </w:p>
          <w:p w14:paraId="781EF118" w14:textId="77777777" w:rsidR="00220320" w:rsidRPr="002A4879" w:rsidRDefault="00220320" w:rsidP="00220320">
            <w:pPr>
              <w:pStyle w:val="Titlest"/>
            </w:pPr>
            <w:r w:rsidRPr="002A4879">
              <w:t>“Myths: theologies</w:t>
            </w:r>
            <w:r w:rsidRPr="002A4879">
              <w:br/>
              <w:t>and theoretical physics.”</w:t>
            </w:r>
          </w:p>
          <w:p w14:paraId="56140F97" w14:textId="77777777" w:rsidR="00220320" w:rsidRPr="00B37ABC" w:rsidRDefault="00220320" w:rsidP="00220320">
            <w:pPr>
              <w:widowControl w:val="0"/>
              <w:ind w:firstLine="0"/>
              <w:jc w:val="center"/>
              <w:rPr>
                <w:lang w:val="en-US"/>
              </w:rPr>
            </w:pPr>
          </w:p>
          <w:p w14:paraId="5AA70705" w14:textId="77777777" w:rsidR="00220320" w:rsidRPr="00B37ABC" w:rsidRDefault="00220320" w:rsidP="00220320">
            <w:pPr>
              <w:widowControl w:val="0"/>
              <w:ind w:firstLine="0"/>
              <w:jc w:val="center"/>
              <w:rPr>
                <w:lang w:val="en-US"/>
              </w:rPr>
            </w:pPr>
          </w:p>
          <w:p w14:paraId="54C52B9F" w14:textId="77777777" w:rsidR="00220320" w:rsidRPr="00B37ABC" w:rsidRDefault="00220320" w:rsidP="00220320">
            <w:pPr>
              <w:widowControl w:val="0"/>
              <w:ind w:firstLine="0"/>
              <w:jc w:val="center"/>
              <w:rPr>
                <w:lang w:val="en-US"/>
              </w:rPr>
            </w:pPr>
          </w:p>
          <w:p w14:paraId="2B2766AD" w14:textId="77777777" w:rsidR="00220320" w:rsidRPr="00B37ABC" w:rsidRDefault="00220320" w:rsidP="00220320">
            <w:pPr>
              <w:widowControl w:val="0"/>
              <w:ind w:firstLine="0"/>
              <w:jc w:val="center"/>
              <w:rPr>
                <w:sz w:val="20"/>
                <w:lang w:val="en-US"/>
              </w:rPr>
            </w:pPr>
          </w:p>
          <w:p w14:paraId="219AD49D" w14:textId="77777777" w:rsidR="00220320" w:rsidRPr="00B37ABC" w:rsidRDefault="00220320">
            <w:pPr>
              <w:widowControl w:val="0"/>
              <w:ind w:firstLine="0"/>
              <w:jc w:val="center"/>
              <w:rPr>
                <w:sz w:val="20"/>
                <w:lang w:val="en-US"/>
              </w:rPr>
            </w:pPr>
          </w:p>
          <w:p w14:paraId="4BDB55BD" w14:textId="77777777" w:rsidR="00220320" w:rsidRPr="007B3A9E" w:rsidRDefault="00220320">
            <w:pPr>
              <w:ind w:firstLine="0"/>
              <w:jc w:val="center"/>
              <w:rPr>
                <w:sz w:val="20"/>
              </w:rPr>
            </w:pPr>
            <w:r w:rsidRPr="007B3A9E">
              <w:rPr>
                <w:b/>
              </w:rPr>
              <w:t>LES CLASSIQUES DES SCIENCES SOCIALES</w:t>
            </w:r>
            <w:r w:rsidRPr="007B3A9E">
              <w:br/>
              <w:t>CHICOUTIMI, QUÉBEC</w:t>
            </w:r>
            <w:r w:rsidRPr="007B3A9E">
              <w:br/>
            </w:r>
            <w:hyperlink r:id="rId7" w:history="1">
              <w:r w:rsidRPr="007B3A9E">
                <w:rPr>
                  <w:rStyle w:val="Hyperlien"/>
                  <w:lang w:bidi="ar-SA"/>
                </w:rPr>
                <w:t>http</w:t>
              </w:r>
              <w:r w:rsidRPr="007B3A9E">
                <w:rPr>
                  <w:rStyle w:val="Hyperlien"/>
                  <w:lang w:bidi="ar-SA"/>
                </w:rPr>
                <w:t>s:</w:t>
              </w:r>
              <w:r w:rsidRPr="007B3A9E">
                <w:rPr>
                  <w:rStyle w:val="Hyperlien"/>
                  <w:lang w:bidi="ar-SA"/>
                </w:rPr>
                <w:t>//classiques.uqam.ca/</w:t>
              </w:r>
            </w:hyperlink>
          </w:p>
          <w:p w14:paraId="3875112C" w14:textId="77777777" w:rsidR="00220320" w:rsidRPr="007B3A9E" w:rsidRDefault="00220320">
            <w:pPr>
              <w:widowControl w:val="0"/>
              <w:ind w:firstLine="0"/>
              <w:jc w:val="both"/>
            </w:pPr>
          </w:p>
          <w:p w14:paraId="7E2092D5" w14:textId="77777777" w:rsidR="00220320" w:rsidRPr="007B3A9E" w:rsidRDefault="00220320">
            <w:pPr>
              <w:widowControl w:val="0"/>
              <w:ind w:firstLine="0"/>
              <w:jc w:val="both"/>
            </w:pPr>
          </w:p>
          <w:p w14:paraId="42ADEB04" w14:textId="77777777" w:rsidR="00220320" w:rsidRPr="007B3A9E" w:rsidRDefault="00220320">
            <w:pPr>
              <w:widowControl w:val="0"/>
              <w:ind w:firstLine="0"/>
              <w:jc w:val="both"/>
            </w:pPr>
          </w:p>
          <w:p w14:paraId="251DD930" w14:textId="77777777" w:rsidR="00220320" w:rsidRPr="007B3A9E" w:rsidRDefault="00220320">
            <w:pPr>
              <w:widowControl w:val="0"/>
              <w:ind w:firstLine="0"/>
              <w:jc w:val="both"/>
            </w:pPr>
          </w:p>
          <w:p w14:paraId="0521CD06" w14:textId="77777777" w:rsidR="00220320" w:rsidRPr="007B3A9E" w:rsidRDefault="00220320">
            <w:pPr>
              <w:widowControl w:val="0"/>
              <w:ind w:firstLine="0"/>
              <w:jc w:val="both"/>
            </w:pPr>
          </w:p>
          <w:p w14:paraId="7CC316B3" w14:textId="77777777" w:rsidR="00220320" w:rsidRPr="007B3A9E" w:rsidRDefault="00220320">
            <w:pPr>
              <w:widowControl w:val="0"/>
              <w:ind w:firstLine="0"/>
              <w:jc w:val="both"/>
            </w:pPr>
          </w:p>
          <w:p w14:paraId="634AC1B8" w14:textId="77777777" w:rsidR="00220320" w:rsidRPr="007B3A9E" w:rsidRDefault="00220320">
            <w:pPr>
              <w:widowControl w:val="0"/>
              <w:ind w:firstLine="0"/>
              <w:jc w:val="both"/>
            </w:pPr>
          </w:p>
          <w:p w14:paraId="45F690E0" w14:textId="77777777" w:rsidR="00220320" w:rsidRPr="007B3A9E" w:rsidRDefault="00220320">
            <w:pPr>
              <w:widowControl w:val="0"/>
              <w:ind w:firstLine="0"/>
              <w:jc w:val="both"/>
            </w:pPr>
          </w:p>
          <w:p w14:paraId="1F20C3D5" w14:textId="77777777" w:rsidR="00220320" w:rsidRPr="007B3A9E" w:rsidRDefault="00220320">
            <w:pPr>
              <w:ind w:firstLine="0"/>
              <w:jc w:val="both"/>
            </w:pPr>
          </w:p>
        </w:tc>
      </w:tr>
    </w:tbl>
    <w:p w14:paraId="3B69B77C" w14:textId="77777777" w:rsidR="00220320" w:rsidRPr="007B3A9E" w:rsidRDefault="00220320" w:rsidP="00220320">
      <w:pPr>
        <w:ind w:firstLine="0"/>
        <w:jc w:val="both"/>
      </w:pPr>
      <w:r w:rsidRPr="007B3A9E">
        <w:br w:type="page"/>
      </w:r>
    </w:p>
    <w:p w14:paraId="61B0E2FE" w14:textId="77777777" w:rsidR="00220320" w:rsidRPr="007B3A9E" w:rsidRDefault="00220320" w:rsidP="00220320">
      <w:pPr>
        <w:ind w:firstLine="0"/>
        <w:jc w:val="both"/>
      </w:pPr>
    </w:p>
    <w:p w14:paraId="5A010709" w14:textId="77777777" w:rsidR="00220320" w:rsidRPr="007B3A9E" w:rsidRDefault="00220320" w:rsidP="00220320">
      <w:pPr>
        <w:ind w:firstLine="0"/>
        <w:jc w:val="both"/>
      </w:pPr>
    </w:p>
    <w:p w14:paraId="7477B929" w14:textId="77777777" w:rsidR="00220320" w:rsidRPr="007B3A9E" w:rsidRDefault="00220320" w:rsidP="00220320">
      <w:pPr>
        <w:ind w:firstLine="0"/>
        <w:jc w:val="both"/>
      </w:pPr>
    </w:p>
    <w:p w14:paraId="30075261" w14:textId="77777777" w:rsidR="00220320" w:rsidRPr="00B37ABC" w:rsidRDefault="007B3A9E" w:rsidP="00220320">
      <w:pPr>
        <w:ind w:firstLine="0"/>
        <w:jc w:val="right"/>
        <w:rPr>
          <w:lang w:val="en-US"/>
        </w:rPr>
      </w:pPr>
      <w:r w:rsidRPr="00B37ABC">
        <w:rPr>
          <w:noProof/>
          <w:lang w:val="en-US"/>
        </w:rPr>
        <w:drawing>
          <wp:inline distT="0" distB="0" distL="0" distR="0" wp14:anchorId="742026E5" wp14:editId="1081113D">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3F03014" w14:textId="77777777" w:rsidR="00220320" w:rsidRPr="007B3A9E" w:rsidRDefault="00220320" w:rsidP="00220320">
      <w:pPr>
        <w:ind w:firstLine="0"/>
        <w:jc w:val="right"/>
      </w:pPr>
      <w:hyperlink r:id="rId9" w:history="1">
        <w:r w:rsidRPr="007B3A9E">
          <w:rPr>
            <w:rStyle w:val="Hyperlien"/>
          </w:rPr>
          <w:t>https://classiques.uqam.ca/</w:t>
        </w:r>
      </w:hyperlink>
      <w:r w:rsidRPr="007B3A9E">
        <w:t xml:space="preserve"> </w:t>
      </w:r>
    </w:p>
    <w:p w14:paraId="507124C4" w14:textId="77777777" w:rsidR="00220320" w:rsidRPr="007B3A9E" w:rsidRDefault="00220320" w:rsidP="00220320">
      <w:pPr>
        <w:ind w:firstLine="0"/>
        <w:jc w:val="both"/>
      </w:pPr>
    </w:p>
    <w:p w14:paraId="1F9C4135" w14:textId="77777777" w:rsidR="00220320" w:rsidRPr="007B3A9E" w:rsidRDefault="00220320" w:rsidP="00220320">
      <w:pPr>
        <w:ind w:firstLine="0"/>
        <w:jc w:val="both"/>
      </w:pPr>
    </w:p>
    <w:p w14:paraId="487E451A" w14:textId="77777777" w:rsidR="00220320" w:rsidRPr="007B3A9E" w:rsidRDefault="00220320" w:rsidP="00220320">
      <w:pPr>
        <w:ind w:firstLine="0"/>
        <w:jc w:val="both"/>
      </w:pPr>
      <w:r w:rsidRPr="007B3A9E">
        <w:rPr>
          <w:i/>
        </w:rPr>
        <w:t>Les Classiques des sciences sociales</w:t>
      </w:r>
      <w:r w:rsidRPr="007B3A9E">
        <w:t xml:space="preserve"> est une bibliothèque numérique en libre accès, fondée au Cégep de Chicoutimi en 1993 et développée en coopération avec l’Université du Québec à Chicoutimi (UQÀC) de 2000 à 2024 et avec l’UQAM à partir du mois de septembre 2024.</w:t>
      </w:r>
    </w:p>
    <w:p w14:paraId="2F2DCECA" w14:textId="77777777" w:rsidR="00220320" w:rsidRPr="007B3A9E" w:rsidRDefault="00220320" w:rsidP="00220320">
      <w:pPr>
        <w:ind w:firstLine="0"/>
        <w:jc w:val="both"/>
      </w:pPr>
    </w:p>
    <w:p w14:paraId="0B62D4C8" w14:textId="77777777" w:rsidR="00220320" w:rsidRPr="007B3A9E" w:rsidRDefault="00220320" w:rsidP="00220320">
      <w:pPr>
        <w:ind w:firstLine="0"/>
        <w:jc w:val="both"/>
      </w:pPr>
    </w:p>
    <w:tbl>
      <w:tblPr>
        <w:tblW w:w="0" w:type="auto"/>
        <w:tblLook w:val="00BF" w:firstRow="1" w:lastRow="0" w:firstColumn="1" w:lastColumn="0" w:noHBand="0" w:noVBand="0"/>
      </w:tblPr>
      <w:tblGrid>
        <w:gridCol w:w="3927"/>
        <w:gridCol w:w="3993"/>
      </w:tblGrid>
      <w:tr w:rsidR="00220320" w:rsidRPr="00B37ABC" w14:paraId="1497E5EB" w14:textId="77777777">
        <w:tc>
          <w:tcPr>
            <w:tcW w:w="4014" w:type="dxa"/>
          </w:tcPr>
          <w:p w14:paraId="6989B560" w14:textId="77777777" w:rsidR="00220320" w:rsidRPr="00B37ABC" w:rsidRDefault="007B3A9E" w:rsidP="00220320">
            <w:pPr>
              <w:spacing w:before="120" w:after="120"/>
              <w:ind w:firstLine="0"/>
              <w:jc w:val="center"/>
              <w:rPr>
                <w:lang w:val="en-US"/>
              </w:rPr>
            </w:pPr>
            <w:r w:rsidRPr="00B37ABC">
              <w:rPr>
                <w:noProof/>
                <w:lang w:val="en-US"/>
              </w:rPr>
              <w:drawing>
                <wp:inline distT="0" distB="0" distL="0" distR="0" wp14:anchorId="427F06E2" wp14:editId="1E37EF02">
                  <wp:extent cx="1447800" cy="584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c>
          <w:tcPr>
            <w:tcW w:w="4014" w:type="dxa"/>
          </w:tcPr>
          <w:p w14:paraId="630010F8" w14:textId="77777777" w:rsidR="00220320" w:rsidRPr="00B37ABC" w:rsidRDefault="007B3A9E" w:rsidP="00220320">
            <w:pPr>
              <w:spacing w:before="120" w:after="120"/>
              <w:ind w:firstLine="0"/>
              <w:jc w:val="center"/>
              <w:rPr>
                <w:lang w:val="en-US"/>
              </w:rPr>
            </w:pPr>
            <w:r w:rsidRPr="00B37ABC">
              <w:rPr>
                <w:noProof/>
                <w:lang w:val="en-US"/>
              </w:rPr>
              <w:drawing>
                <wp:inline distT="0" distB="0" distL="0" distR="0" wp14:anchorId="62D8F093" wp14:editId="379210DE">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220320" w:rsidRPr="00B37ABC" w14:paraId="543F47EE" w14:textId="77777777">
        <w:tc>
          <w:tcPr>
            <w:tcW w:w="4014" w:type="dxa"/>
          </w:tcPr>
          <w:p w14:paraId="225C2A76" w14:textId="77777777" w:rsidR="00220320" w:rsidRPr="00B37ABC" w:rsidRDefault="00220320" w:rsidP="00220320">
            <w:pPr>
              <w:spacing w:before="120" w:after="120"/>
              <w:ind w:firstLine="0"/>
              <w:jc w:val="center"/>
              <w:rPr>
                <w:sz w:val="24"/>
                <w:lang w:val="en-US"/>
              </w:rPr>
            </w:pPr>
            <w:hyperlink r:id="rId12" w:history="1">
              <w:r w:rsidRPr="00B37ABC">
                <w:rPr>
                  <w:rStyle w:val="Hyperlien"/>
                  <w:sz w:val="24"/>
                  <w:lang w:val="en-US"/>
                </w:rPr>
                <w:t>https://classiques.uqam.ca/</w:t>
              </w:r>
            </w:hyperlink>
            <w:r w:rsidRPr="00B37ABC">
              <w:rPr>
                <w:sz w:val="24"/>
                <w:lang w:val="en-US"/>
              </w:rPr>
              <w:t xml:space="preserve"> </w:t>
            </w:r>
          </w:p>
        </w:tc>
        <w:tc>
          <w:tcPr>
            <w:tcW w:w="4014" w:type="dxa"/>
          </w:tcPr>
          <w:p w14:paraId="44D5AC49" w14:textId="77777777" w:rsidR="00220320" w:rsidRPr="00B37ABC" w:rsidRDefault="00220320" w:rsidP="00220320">
            <w:pPr>
              <w:spacing w:before="120" w:after="120"/>
              <w:ind w:firstLine="0"/>
              <w:jc w:val="center"/>
              <w:rPr>
                <w:sz w:val="24"/>
                <w:lang w:val="en-US"/>
              </w:rPr>
            </w:pPr>
            <w:hyperlink r:id="rId13" w:history="1">
              <w:r w:rsidRPr="00B37ABC">
                <w:rPr>
                  <w:rStyle w:val="Hyperlien"/>
                  <w:sz w:val="24"/>
                  <w:lang w:val="en-US"/>
                </w:rPr>
                <w:t>http://classiques.uqac.ca/</w:t>
              </w:r>
            </w:hyperlink>
            <w:r w:rsidRPr="00B37ABC">
              <w:rPr>
                <w:sz w:val="24"/>
                <w:lang w:val="en-US"/>
              </w:rPr>
              <w:t xml:space="preserve"> </w:t>
            </w:r>
          </w:p>
        </w:tc>
      </w:tr>
    </w:tbl>
    <w:p w14:paraId="1AB76661" w14:textId="77777777" w:rsidR="00220320" w:rsidRPr="00B37ABC" w:rsidRDefault="00220320" w:rsidP="00220320">
      <w:pPr>
        <w:ind w:firstLine="0"/>
        <w:jc w:val="both"/>
        <w:rPr>
          <w:lang w:val="en-US"/>
        </w:rPr>
      </w:pPr>
    </w:p>
    <w:p w14:paraId="08DF66D1" w14:textId="77777777" w:rsidR="00220320" w:rsidRPr="007B3A9E" w:rsidRDefault="00220320" w:rsidP="00220320">
      <w:pPr>
        <w:ind w:firstLine="0"/>
        <w:jc w:val="both"/>
      </w:pPr>
      <w:r w:rsidRPr="007B3A9E">
        <w:t>L’UQÀM assure depuis septembre 2024 la pérennité des Class</w:t>
      </w:r>
      <w:r w:rsidRPr="007B3A9E">
        <w:t>i</w:t>
      </w:r>
      <w:r w:rsidRPr="007B3A9E">
        <w:t>ques des sciences sociales et son développement futur, bien sûr avec les bénévoles des Classiques des sciences sociales.</w:t>
      </w:r>
    </w:p>
    <w:p w14:paraId="7D780FA7" w14:textId="77777777" w:rsidR="00220320" w:rsidRPr="007B3A9E" w:rsidRDefault="00220320" w:rsidP="00220320">
      <w:pPr>
        <w:ind w:firstLine="0"/>
        <w:jc w:val="both"/>
      </w:pPr>
    </w:p>
    <w:p w14:paraId="01FD6E8F" w14:textId="77777777" w:rsidR="00220320" w:rsidRPr="007B3A9E" w:rsidRDefault="00220320" w:rsidP="00220320">
      <w:pPr>
        <w:ind w:firstLine="0"/>
        <w:jc w:val="both"/>
      </w:pPr>
    </w:p>
    <w:p w14:paraId="72872536" w14:textId="77777777" w:rsidR="00220320" w:rsidRPr="007B3A9E" w:rsidRDefault="00220320" w:rsidP="00220320">
      <w:pPr>
        <w:ind w:firstLine="0"/>
        <w:jc w:val="both"/>
      </w:pPr>
      <w:r w:rsidRPr="007B3A9E">
        <w:t>En 2023, Les Classiques des sciences sociales fêtaient leur 30</w:t>
      </w:r>
      <w:r w:rsidRPr="007B3A9E">
        <w:rPr>
          <w:vertAlign w:val="superscript"/>
        </w:rPr>
        <w:t>e</w:t>
      </w:r>
      <w:r w:rsidRPr="007B3A9E">
        <w:t xml:space="preserve"> ann</w:t>
      </w:r>
      <w:r w:rsidRPr="007B3A9E">
        <w:t>i</w:t>
      </w:r>
      <w:r w:rsidRPr="007B3A9E">
        <w:t>versa</w:t>
      </w:r>
      <w:r w:rsidRPr="007B3A9E">
        <w:t>i</w:t>
      </w:r>
      <w:r w:rsidRPr="007B3A9E">
        <w:t>re de fondation. Une belle initiative citoyenne.</w:t>
      </w:r>
    </w:p>
    <w:p w14:paraId="45AB6A7A" w14:textId="77777777" w:rsidR="00220320" w:rsidRPr="007B3A9E" w:rsidRDefault="00220320" w:rsidP="00220320">
      <w:pPr>
        <w:ind w:firstLine="0"/>
        <w:jc w:val="both"/>
        <w:rPr>
          <w:szCs w:val="32"/>
        </w:rPr>
      </w:pPr>
      <w:r w:rsidRPr="007B3A9E">
        <w:br w:type="page"/>
      </w:r>
    </w:p>
    <w:p w14:paraId="5C209D6A" w14:textId="77777777" w:rsidR="00220320" w:rsidRPr="007B3A9E" w:rsidRDefault="00220320">
      <w:pPr>
        <w:widowControl w:val="0"/>
        <w:autoSpaceDE w:val="0"/>
        <w:autoSpaceDN w:val="0"/>
        <w:adjustRightInd w:val="0"/>
        <w:jc w:val="center"/>
        <w:rPr>
          <w:color w:val="008B00"/>
          <w:sz w:val="44"/>
          <w:szCs w:val="36"/>
        </w:rPr>
      </w:pPr>
      <w:r w:rsidRPr="007B3A9E">
        <w:rPr>
          <w:color w:val="008B00"/>
          <w:sz w:val="44"/>
          <w:szCs w:val="36"/>
        </w:rPr>
        <w:t>Politique d'utilisation</w:t>
      </w:r>
      <w:r w:rsidRPr="007B3A9E">
        <w:rPr>
          <w:color w:val="008B00"/>
          <w:sz w:val="44"/>
          <w:szCs w:val="36"/>
        </w:rPr>
        <w:br/>
        <w:t>de la bibliothèque des Classiques</w:t>
      </w:r>
    </w:p>
    <w:p w14:paraId="6A43D634" w14:textId="77777777" w:rsidR="00220320" w:rsidRPr="007B3A9E" w:rsidRDefault="00220320">
      <w:pPr>
        <w:widowControl w:val="0"/>
        <w:autoSpaceDE w:val="0"/>
        <w:autoSpaceDN w:val="0"/>
        <w:adjustRightInd w:val="0"/>
        <w:rPr>
          <w:szCs w:val="32"/>
        </w:rPr>
      </w:pPr>
    </w:p>
    <w:p w14:paraId="477D7BE8" w14:textId="77777777" w:rsidR="00220320" w:rsidRPr="007B3A9E" w:rsidRDefault="00220320">
      <w:pPr>
        <w:widowControl w:val="0"/>
        <w:autoSpaceDE w:val="0"/>
        <w:autoSpaceDN w:val="0"/>
        <w:adjustRightInd w:val="0"/>
        <w:jc w:val="both"/>
        <w:rPr>
          <w:color w:val="1C1C1C"/>
          <w:szCs w:val="26"/>
        </w:rPr>
      </w:pPr>
    </w:p>
    <w:p w14:paraId="34074627" w14:textId="77777777" w:rsidR="00220320" w:rsidRPr="007B3A9E" w:rsidRDefault="00220320">
      <w:pPr>
        <w:widowControl w:val="0"/>
        <w:autoSpaceDE w:val="0"/>
        <w:autoSpaceDN w:val="0"/>
        <w:adjustRightInd w:val="0"/>
        <w:jc w:val="both"/>
        <w:rPr>
          <w:color w:val="1C1C1C"/>
          <w:szCs w:val="26"/>
        </w:rPr>
      </w:pPr>
    </w:p>
    <w:p w14:paraId="161B1BF7" w14:textId="77777777" w:rsidR="00220320" w:rsidRPr="007B3A9E" w:rsidRDefault="00220320">
      <w:pPr>
        <w:widowControl w:val="0"/>
        <w:autoSpaceDE w:val="0"/>
        <w:autoSpaceDN w:val="0"/>
        <w:adjustRightInd w:val="0"/>
        <w:jc w:val="both"/>
        <w:rPr>
          <w:color w:val="1C1C1C"/>
          <w:szCs w:val="26"/>
        </w:rPr>
      </w:pPr>
      <w:r w:rsidRPr="007B3A9E">
        <w:rPr>
          <w:color w:val="1C1C1C"/>
          <w:szCs w:val="26"/>
        </w:rPr>
        <w:t>Toute reproduction et rediffusion de nos fichiers est interdite, même avec la mention de leur provenance, sans l’autorisation fo</w:t>
      </w:r>
      <w:r w:rsidRPr="007B3A9E">
        <w:rPr>
          <w:color w:val="1C1C1C"/>
          <w:szCs w:val="26"/>
        </w:rPr>
        <w:t>r</w:t>
      </w:r>
      <w:r w:rsidRPr="007B3A9E">
        <w:rPr>
          <w:color w:val="1C1C1C"/>
          <w:szCs w:val="26"/>
        </w:rPr>
        <w:t>melle, écrite, du fondateur des Classiques des sciences sociales, Jean-Marie Tremblay, sociologue.</w:t>
      </w:r>
    </w:p>
    <w:p w14:paraId="290C8562" w14:textId="77777777" w:rsidR="00220320" w:rsidRPr="007B3A9E" w:rsidRDefault="00220320">
      <w:pPr>
        <w:widowControl w:val="0"/>
        <w:autoSpaceDE w:val="0"/>
        <w:autoSpaceDN w:val="0"/>
        <w:adjustRightInd w:val="0"/>
        <w:jc w:val="both"/>
        <w:rPr>
          <w:color w:val="1C1C1C"/>
          <w:szCs w:val="26"/>
        </w:rPr>
      </w:pPr>
    </w:p>
    <w:p w14:paraId="6065D259" w14:textId="77777777" w:rsidR="00220320" w:rsidRPr="007B3A9E" w:rsidRDefault="00220320" w:rsidP="00220320">
      <w:pPr>
        <w:widowControl w:val="0"/>
        <w:autoSpaceDE w:val="0"/>
        <w:autoSpaceDN w:val="0"/>
        <w:adjustRightInd w:val="0"/>
        <w:jc w:val="both"/>
        <w:rPr>
          <w:color w:val="1C1C1C"/>
          <w:szCs w:val="26"/>
        </w:rPr>
      </w:pPr>
      <w:r w:rsidRPr="007B3A9E">
        <w:rPr>
          <w:color w:val="1C1C1C"/>
          <w:szCs w:val="26"/>
        </w:rPr>
        <w:t>Les fichiers des Classiques des sciences sociales ne peuvent sans autorisation formelle:</w:t>
      </w:r>
    </w:p>
    <w:p w14:paraId="3D4380B1" w14:textId="77777777" w:rsidR="00220320" w:rsidRPr="007B3A9E" w:rsidRDefault="00220320" w:rsidP="00220320">
      <w:pPr>
        <w:widowControl w:val="0"/>
        <w:autoSpaceDE w:val="0"/>
        <w:autoSpaceDN w:val="0"/>
        <w:adjustRightInd w:val="0"/>
        <w:jc w:val="both"/>
        <w:rPr>
          <w:color w:val="1C1C1C"/>
          <w:szCs w:val="26"/>
        </w:rPr>
      </w:pPr>
    </w:p>
    <w:p w14:paraId="61ACD067" w14:textId="77777777" w:rsidR="00220320" w:rsidRPr="007B3A9E" w:rsidRDefault="00220320" w:rsidP="00220320">
      <w:pPr>
        <w:widowControl w:val="0"/>
        <w:autoSpaceDE w:val="0"/>
        <w:autoSpaceDN w:val="0"/>
        <w:adjustRightInd w:val="0"/>
        <w:jc w:val="both"/>
        <w:rPr>
          <w:color w:val="1C1C1C"/>
          <w:szCs w:val="26"/>
        </w:rPr>
      </w:pPr>
      <w:r w:rsidRPr="007B3A9E">
        <w:rPr>
          <w:color w:val="1C1C1C"/>
          <w:szCs w:val="26"/>
        </w:rPr>
        <w:t>- être hébergés (en fichier ou page web, en totalité ou en partie) sur un serveur autre que celui des Classiques.</w:t>
      </w:r>
    </w:p>
    <w:p w14:paraId="3DC3F1E9" w14:textId="77777777" w:rsidR="00220320" w:rsidRPr="007B3A9E" w:rsidRDefault="00220320" w:rsidP="00220320">
      <w:pPr>
        <w:widowControl w:val="0"/>
        <w:autoSpaceDE w:val="0"/>
        <w:autoSpaceDN w:val="0"/>
        <w:adjustRightInd w:val="0"/>
        <w:jc w:val="both"/>
        <w:rPr>
          <w:color w:val="1C1C1C"/>
          <w:szCs w:val="26"/>
        </w:rPr>
      </w:pPr>
      <w:r w:rsidRPr="007B3A9E">
        <w:rPr>
          <w:color w:val="1C1C1C"/>
          <w:szCs w:val="26"/>
        </w:rPr>
        <w:t>- servir de base de travail à un autre fichier modifié ensuite par tout autre moyen (couleur, police, mise en page, extraits, support, etc...),</w:t>
      </w:r>
    </w:p>
    <w:p w14:paraId="2124401A" w14:textId="77777777" w:rsidR="00220320" w:rsidRPr="007B3A9E" w:rsidRDefault="00220320" w:rsidP="00220320">
      <w:pPr>
        <w:widowControl w:val="0"/>
        <w:autoSpaceDE w:val="0"/>
        <w:autoSpaceDN w:val="0"/>
        <w:adjustRightInd w:val="0"/>
        <w:jc w:val="both"/>
        <w:rPr>
          <w:color w:val="1C1C1C"/>
          <w:szCs w:val="26"/>
        </w:rPr>
      </w:pPr>
    </w:p>
    <w:p w14:paraId="06BBF1BA" w14:textId="77777777" w:rsidR="00220320" w:rsidRPr="00B37ABC" w:rsidRDefault="00220320">
      <w:pPr>
        <w:widowControl w:val="0"/>
        <w:autoSpaceDE w:val="0"/>
        <w:autoSpaceDN w:val="0"/>
        <w:adjustRightInd w:val="0"/>
        <w:jc w:val="both"/>
        <w:rPr>
          <w:color w:val="1C1C1C"/>
          <w:szCs w:val="26"/>
          <w:lang w:val="en-US"/>
        </w:rPr>
      </w:pPr>
      <w:r w:rsidRPr="00B37ABC">
        <w:rPr>
          <w:color w:val="1C1C1C"/>
          <w:szCs w:val="26"/>
          <w:lang w:val="en-US"/>
        </w:rPr>
        <w:t xml:space="preserve">Les fichiers (.html, .doc, .pdf, .rtf, .jpg, .gif) disponibles sur le site Les Classiques des sciences sociales sont la propriété des </w:t>
      </w:r>
      <w:r w:rsidRPr="00B37ABC">
        <w:rPr>
          <w:b/>
          <w:color w:val="1C1C1C"/>
          <w:szCs w:val="26"/>
          <w:lang w:val="en-US"/>
        </w:rPr>
        <w:t>Classiques des sciences sociales</w:t>
      </w:r>
      <w:r w:rsidRPr="00B37ABC">
        <w:rPr>
          <w:color w:val="1C1C1C"/>
          <w:szCs w:val="26"/>
          <w:lang w:val="en-US"/>
        </w:rPr>
        <w:t>, un organisme à but non lucratif composé excl</w:t>
      </w:r>
      <w:r w:rsidRPr="00B37ABC">
        <w:rPr>
          <w:color w:val="1C1C1C"/>
          <w:szCs w:val="26"/>
          <w:lang w:val="en-US"/>
        </w:rPr>
        <w:t>u</w:t>
      </w:r>
      <w:r w:rsidRPr="00B37ABC">
        <w:rPr>
          <w:color w:val="1C1C1C"/>
          <w:szCs w:val="26"/>
          <w:lang w:val="en-US"/>
        </w:rPr>
        <w:t>sivement de bénévoles.</w:t>
      </w:r>
    </w:p>
    <w:p w14:paraId="73351C99" w14:textId="77777777" w:rsidR="00220320" w:rsidRPr="00B37ABC" w:rsidRDefault="00220320">
      <w:pPr>
        <w:widowControl w:val="0"/>
        <w:autoSpaceDE w:val="0"/>
        <w:autoSpaceDN w:val="0"/>
        <w:adjustRightInd w:val="0"/>
        <w:jc w:val="both"/>
        <w:rPr>
          <w:color w:val="1C1C1C"/>
          <w:szCs w:val="26"/>
          <w:lang w:val="en-US"/>
        </w:rPr>
      </w:pPr>
    </w:p>
    <w:p w14:paraId="579703FB" w14:textId="77777777" w:rsidR="00220320" w:rsidRPr="00B37ABC" w:rsidRDefault="00220320">
      <w:pPr>
        <w:rPr>
          <w:color w:val="1C1C1C"/>
          <w:szCs w:val="26"/>
          <w:lang w:val="en-US"/>
        </w:rPr>
      </w:pPr>
      <w:r w:rsidRPr="00B37ABC">
        <w:rPr>
          <w:color w:val="1C1C1C"/>
          <w:szCs w:val="26"/>
          <w:lang w:val="en-US"/>
        </w:rPr>
        <w:t>Ils sont disponibles pour une utilisation intellectuelle et personnelle et, en aucun cas, commerciale. Toute utilisation à des fins comme</w:t>
      </w:r>
      <w:r w:rsidRPr="00B37ABC">
        <w:rPr>
          <w:color w:val="1C1C1C"/>
          <w:szCs w:val="26"/>
          <w:lang w:val="en-US"/>
        </w:rPr>
        <w:t>r</w:t>
      </w:r>
      <w:r w:rsidRPr="00B37ABC">
        <w:rPr>
          <w:color w:val="1C1C1C"/>
          <w:szCs w:val="26"/>
          <w:lang w:val="en-US"/>
        </w:rPr>
        <w:t>ciales des fichiers sur ce site est strictement interdite et toute rediff</w:t>
      </w:r>
      <w:r w:rsidRPr="00B37ABC">
        <w:rPr>
          <w:color w:val="1C1C1C"/>
          <w:szCs w:val="26"/>
          <w:lang w:val="en-US"/>
        </w:rPr>
        <w:t>u</w:t>
      </w:r>
      <w:r w:rsidRPr="00B37ABC">
        <w:rPr>
          <w:color w:val="1C1C1C"/>
          <w:szCs w:val="26"/>
          <w:lang w:val="en-US"/>
        </w:rPr>
        <w:t>sion est également strictement interdite.</w:t>
      </w:r>
    </w:p>
    <w:p w14:paraId="57808B53" w14:textId="77777777" w:rsidR="00220320" w:rsidRPr="00B37ABC" w:rsidRDefault="00220320">
      <w:pPr>
        <w:rPr>
          <w:b/>
          <w:color w:val="1C1C1C"/>
          <w:szCs w:val="26"/>
          <w:lang w:val="en-US"/>
        </w:rPr>
      </w:pPr>
    </w:p>
    <w:p w14:paraId="796DD281" w14:textId="77777777" w:rsidR="00220320" w:rsidRPr="00B37ABC" w:rsidRDefault="00220320">
      <w:pPr>
        <w:rPr>
          <w:b/>
          <w:color w:val="1C1C1C"/>
          <w:szCs w:val="26"/>
          <w:lang w:val="en-US"/>
        </w:rPr>
      </w:pPr>
      <w:r w:rsidRPr="00B37ABC">
        <w:rPr>
          <w:b/>
          <w:color w:val="1C1C1C"/>
          <w:szCs w:val="26"/>
          <w:lang w:val="en-US"/>
        </w:rPr>
        <w:t>L'accès à notre travail est libre et gratuit à tous les utilisateurs. C'est notre mission.</w:t>
      </w:r>
    </w:p>
    <w:p w14:paraId="05319986" w14:textId="77777777" w:rsidR="00220320" w:rsidRPr="00B37ABC" w:rsidRDefault="00220320">
      <w:pPr>
        <w:rPr>
          <w:b/>
          <w:color w:val="1C1C1C"/>
          <w:szCs w:val="26"/>
          <w:lang w:val="en-US"/>
        </w:rPr>
      </w:pPr>
    </w:p>
    <w:p w14:paraId="5ADB6A7E" w14:textId="77777777" w:rsidR="00220320" w:rsidRPr="00B37ABC" w:rsidRDefault="00220320">
      <w:pPr>
        <w:rPr>
          <w:color w:val="1C1C1C"/>
          <w:szCs w:val="26"/>
          <w:lang w:val="en-US"/>
        </w:rPr>
      </w:pPr>
      <w:r w:rsidRPr="00B37ABC">
        <w:rPr>
          <w:color w:val="1C1C1C"/>
          <w:szCs w:val="26"/>
          <w:lang w:val="en-US"/>
        </w:rPr>
        <w:t>Jean-Marie Tremblay, sociologue</w:t>
      </w:r>
    </w:p>
    <w:p w14:paraId="2E91422F" w14:textId="77777777" w:rsidR="00220320" w:rsidRPr="00B37ABC" w:rsidRDefault="00220320">
      <w:pPr>
        <w:rPr>
          <w:color w:val="1C1C1C"/>
          <w:szCs w:val="26"/>
          <w:lang w:val="en-US"/>
        </w:rPr>
      </w:pPr>
      <w:r w:rsidRPr="00B37ABC">
        <w:rPr>
          <w:color w:val="1C1C1C"/>
          <w:szCs w:val="26"/>
          <w:lang w:val="en-US"/>
        </w:rPr>
        <w:t>Fondateur et Président-directeur général,</w:t>
      </w:r>
    </w:p>
    <w:p w14:paraId="15A4D9D2" w14:textId="77777777" w:rsidR="00220320" w:rsidRPr="00B37ABC" w:rsidRDefault="00220320">
      <w:pPr>
        <w:rPr>
          <w:color w:val="000080"/>
          <w:lang w:val="en-US"/>
        </w:rPr>
      </w:pPr>
      <w:r w:rsidRPr="00B37ABC">
        <w:rPr>
          <w:color w:val="000080"/>
          <w:szCs w:val="26"/>
          <w:lang w:val="en-US"/>
        </w:rPr>
        <w:t>LES CLASSIQUES DES SCIENCES SOCIALES.</w:t>
      </w:r>
    </w:p>
    <w:p w14:paraId="70451179" w14:textId="77777777" w:rsidR="00220320" w:rsidRPr="00B37ABC" w:rsidRDefault="00220320" w:rsidP="00220320">
      <w:pPr>
        <w:ind w:firstLine="0"/>
        <w:jc w:val="both"/>
        <w:rPr>
          <w:sz w:val="24"/>
          <w:lang w:val="en-US"/>
        </w:rPr>
      </w:pPr>
      <w:r w:rsidRPr="00B37ABC">
        <w:rPr>
          <w:lang w:val="en-US"/>
        </w:rPr>
        <w:br w:type="page"/>
      </w:r>
      <w:r w:rsidRPr="00B37ABC">
        <w:rPr>
          <w:sz w:val="24"/>
          <w:lang w:val="en-US"/>
        </w:rPr>
        <w:t>Un document produit en version numérique par Jean-Marie Tremblay, bénévole, professeur associé, Université du Québec à Chicoutimi</w:t>
      </w:r>
    </w:p>
    <w:p w14:paraId="24BC340A" w14:textId="77777777" w:rsidR="00220320" w:rsidRPr="00B37ABC" w:rsidRDefault="00220320" w:rsidP="00220320">
      <w:pPr>
        <w:ind w:firstLine="0"/>
        <w:jc w:val="both"/>
        <w:rPr>
          <w:sz w:val="24"/>
          <w:lang w:val="en-US"/>
        </w:rPr>
      </w:pPr>
      <w:r w:rsidRPr="00B37ABC">
        <w:rPr>
          <w:sz w:val="24"/>
          <w:lang w:val="en-US"/>
        </w:rPr>
        <w:t xml:space="preserve">Courriel: </w:t>
      </w:r>
      <w:hyperlink r:id="rId14" w:history="1">
        <w:r w:rsidRPr="00B37ABC">
          <w:rPr>
            <w:rStyle w:val="Hyperlien"/>
            <w:sz w:val="24"/>
            <w:lang w:val="en-US"/>
          </w:rPr>
          <w:t>classiques.sc.soc@gmail.com</w:t>
        </w:r>
      </w:hyperlink>
      <w:r w:rsidRPr="00B37ABC">
        <w:rPr>
          <w:sz w:val="24"/>
          <w:lang w:val="en-US"/>
        </w:rPr>
        <w:t xml:space="preserve">  </w:t>
      </w:r>
    </w:p>
    <w:p w14:paraId="63251875" w14:textId="77777777" w:rsidR="00220320" w:rsidRPr="00B37ABC" w:rsidRDefault="00220320" w:rsidP="00220320">
      <w:pPr>
        <w:ind w:left="20" w:hanging="20"/>
        <w:jc w:val="both"/>
        <w:rPr>
          <w:sz w:val="24"/>
          <w:lang w:val="en-US"/>
        </w:rPr>
      </w:pPr>
      <w:r w:rsidRPr="00B37ABC">
        <w:rPr>
          <w:sz w:val="24"/>
          <w:lang w:val="en-US"/>
        </w:rPr>
        <w:t xml:space="preserve">Site web pédagogique : </w:t>
      </w:r>
      <w:hyperlink r:id="rId15" w:history="1">
        <w:r w:rsidRPr="00B37ABC">
          <w:rPr>
            <w:rStyle w:val="Hyperlien"/>
            <w:sz w:val="24"/>
            <w:lang w:val="en-US"/>
          </w:rPr>
          <w:t>http://jmt-sociologue.uqac.ca/</w:t>
        </w:r>
      </w:hyperlink>
    </w:p>
    <w:p w14:paraId="21281C85" w14:textId="77777777" w:rsidR="00220320" w:rsidRPr="00B37ABC" w:rsidRDefault="00220320" w:rsidP="00220320">
      <w:pPr>
        <w:ind w:left="20" w:hanging="20"/>
        <w:jc w:val="both"/>
        <w:rPr>
          <w:sz w:val="24"/>
          <w:lang w:val="en-US"/>
        </w:rPr>
      </w:pPr>
      <w:r w:rsidRPr="00B37ABC">
        <w:rPr>
          <w:sz w:val="24"/>
          <w:lang w:val="en-US"/>
        </w:rPr>
        <w:t>à partir du texte de :</w:t>
      </w:r>
    </w:p>
    <w:p w14:paraId="1ADACFE5" w14:textId="77777777" w:rsidR="00220320" w:rsidRPr="00B37ABC" w:rsidRDefault="00220320" w:rsidP="00220320">
      <w:pPr>
        <w:ind w:firstLine="0"/>
        <w:rPr>
          <w:sz w:val="24"/>
          <w:lang w:val="en-US"/>
        </w:rPr>
      </w:pPr>
    </w:p>
    <w:p w14:paraId="576632CC" w14:textId="77777777" w:rsidR="00220320" w:rsidRPr="00B37ABC" w:rsidRDefault="00220320" w:rsidP="00220320">
      <w:pPr>
        <w:ind w:right="720" w:firstLine="0"/>
        <w:rPr>
          <w:lang w:val="en-US"/>
        </w:rPr>
      </w:pPr>
      <w:r w:rsidRPr="00B37ABC">
        <w:rPr>
          <w:lang w:val="en-US"/>
        </w:rPr>
        <w:t>Pierre MARANDA</w:t>
      </w:r>
    </w:p>
    <w:p w14:paraId="06B79534" w14:textId="77777777" w:rsidR="00220320" w:rsidRPr="00B37ABC" w:rsidRDefault="00220320" w:rsidP="00220320">
      <w:pPr>
        <w:ind w:right="720" w:firstLine="0"/>
        <w:rPr>
          <w:sz w:val="24"/>
          <w:lang w:val="en-US"/>
        </w:rPr>
      </w:pPr>
    </w:p>
    <w:p w14:paraId="4BE39E3E" w14:textId="77777777" w:rsidR="00220320" w:rsidRPr="00B37ABC" w:rsidRDefault="00220320" w:rsidP="00220320">
      <w:pPr>
        <w:ind w:firstLine="0"/>
        <w:rPr>
          <w:b/>
          <w:i/>
          <w:sz w:val="24"/>
          <w:lang w:val="en-US"/>
        </w:rPr>
      </w:pPr>
      <w:r>
        <w:rPr>
          <w:b/>
          <w:i/>
          <w:lang w:val="en-US"/>
        </w:rPr>
        <w:t>“</w:t>
      </w:r>
      <w:r w:rsidRPr="002A4879">
        <w:rPr>
          <w:b/>
          <w:i/>
          <w:lang w:val="en-US"/>
        </w:rPr>
        <w:t>Myths: theologies and theoretical physics</w:t>
      </w:r>
      <w:r>
        <w:rPr>
          <w:b/>
          <w:i/>
          <w:lang w:val="en-US"/>
        </w:rPr>
        <w:t>.”</w:t>
      </w:r>
    </w:p>
    <w:p w14:paraId="763A8CC2" w14:textId="77777777" w:rsidR="00220320" w:rsidRPr="00B37ABC" w:rsidRDefault="00220320" w:rsidP="00220320">
      <w:pPr>
        <w:ind w:right="720" w:firstLine="0"/>
        <w:rPr>
          <w:sz w:val="24"/>
          <w:lang w:val="en-US"/>
        </w:rPr>
      </w:pPr>
    </w:p>
    <w:p w14:paraId="3F36DF52" w14:textId="77777777" w:rsidR="00220320" w:rsidRPr="00B37ABC" w:rsidRDefault="00220320" w:rsidP="00220320">
      <w:pPr>
        <w:ind w:left="20" w:hanging="20"/>
        <w:jc w:val="both"/>
        <w:rPr>
          <w:lang w:val="en-US"/>
        </w:rPr>
      </w:pPr>
      <w:r w:rsidRPr="00D76772">
        <w:rPr>
          <w:lang w:val="en-US"/>
        </w:rPr>
        <w:t>Un article publié dans l'ouvrage sous la direction de T</w:t>
      </w:r>
      <w:r>
        <w:rPr>
          <w:lang w:val="en-US"/>
        </w:rPr>
        <w:t>eun A. van Dijk (ed.) intitulé :</w:t>
      </w:r>
      <w:r w:rsidRPr="00D76772">
        <w:rPr>
          <w:lang w:val="en-US"/>
        </w:rPr>
        <w:t xml:space="preserve"> </w:t>
      </w:r>
      <w:r w:rsidRPr="00D76772">
        <w:rPr>
          <w:i/>
          <w:iCs/>
          <w:lang w:val="en-US"/>
        </w:rPr>
        <w:t>Discourse and Literature. New approaches to the Analysis of Literary Genres</w:t>
      </w:r>
      <w:r w:rsidRPr="00D76772">
        <w:rPr>
          <w:rFonts w:cs="Calibri Light"/>
          <w:lang w:val="en-US"/>
        </w:rPr>
        <w:t>, pp. 187-197. Amsterdam / Philadelphia ; John Benjamins Publishing Co., 1985. Collection : Critical Theory Series, vol. 3.</w:t>
      </w:r>
    </w:p>
    <w:p w14:paraId="3722158C" w14:textId="77777777" w:rsidR="00220320" w:rsidRPr="00B37ABC" w:rsidRDefault="00220320" w:rsidP="00220320">
      <w:pPr>
        <w:jc w:val="both"/>
        <w:rPr>
          <w:sz w:val="24"/>
          <w:lang w:val="en-US"/>
        </w:rPr>
      </w:pPr>
    </w:p>
    <w:p w14:paraId="31A15DA6" w14:textId="77777777" w:rsidR="00220320" w:rsidRPr="00B37ABC" w:rsidRDefault="00220320" w:rsidP="00220320">
      <w:pPr>
        <w:jc w:val="both"/>
        <w:rPr>
          <w:sz w:val="24"/>
          <w:lang w:val="en-US"/>
        </w:rPr>
      </w:pPr>
    </w:p>
    <w:p w14:paraId="16926F37" w14:textId="77777777" w:rsidR="00220320" w:rsidRPr="00B37ABC" w:rsidRDefault="00220320" w:rsidP="00220320">
      <w:pPr>
        <w:ind w:left="20"/>
        <w:jc w:val="both"/>
        <w:rPr>
          <w:sz w:val="24"/>
          <w:lang w:val="en-US"/>
        </w:rPr>
      </w:pPr>
      <w:r w:rsidRPr="00B37ABC">
        <w:rPr>
          <w:sz w:val="24"/>
          <w:lang w:val="en-US"/>
        </w:rPr>
        <w:t>[Autorisation formelle accordée le 6 juillet 2005, par M. Pierre Maranda de diffuser toutes ses publications dans Les Classiques des sciences soci</w:t>
      </w:r>
      <w:r w:rsidRPr="00B37ABC">
        <w:rPr>
          <w:sz w:val="24"/>
          <w:lang w:val="en-US"/>
        </w:rPr>
        <w:t>a</w:t>
      </w:r>
      <w:r w:rsidRPr="00B37ABC">
        <w:rPr>
          <w:sz w:val="24"/>
          <w:lang w:val="en-US"/>
        </w:rPr>
        <w:t>les.]</w:t>
      </w:r>
    </w:p>
    <w:p w14:paraId="0AC15684" w14:textId="77777777" w:rsidR="00220320" w:rsidRPr="00B37ABC" w:rsidRDefault="00220320" w:rsidP="00220320">
      <w:pPr>
        <w:jc w:val="both"/>
        <w:rPr>
          <w:sz w:val="24"/>
          <w:lang w:val="en-US"/>
        </w:rPr>
      </w:pPr>
    </w:p>
    <w:p w14:paraId="3620CF02" w14:textId="77777777" w:rsidR="00220320" w:rsidRPr="00B37ABC" w:rsidRDefault="007B3A9E" w:rsidP="00220320">
      <w:pPr>
        <w:ind w:right="1800"/>
        <w:jc w:val="both"/>
        <w:rPr>
          <w:sz w:val="24"/>
          <w:lang w:val="en-US"/>
        </w:rPr>
      </w:pPr>
      <w:r w:rsidRPr="00B37ABC">
        <w:rPr>
          <w:noProof/>
          <w:sz w:val="24"/>
          <w:lang w:val="en-US"/>
        </w:rPr>
        <w:drawing>
          <wp:inline distT="0" distB="0" distL="0" distR="0" wp14:anchorId="799DE9D7" wp14:editId="3A20CB1A">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20320" w:rsidRPr="00B37ABC">
        <w:rPr>
          <w:sz w:val="24"/>
          <w:lang w:val="en-US"/>
        </w:rPr>
        <w:t xml:space="preserve"> Courriel : </w:t>
      </w:r>
      <w:hyperlink r:id="rId17" w:history="1">
        <w:r w:rsidR="00220320" w:rsidRPr="00B37ABC">
          <w:rPr>
            <w:rStyle w:val="Hyperlien"/>
            <w:sz w:val="24"/>
            <w:lang w:val="en-US"/>
          </w:rPr>
          <w:t>pmaranda@videotron.ca</w:t>
        </w:r>
      </w:hyperlink>
    </w:p>
    <w:p w14:paraId="23B25D64" w14:textId="77777777" w:rsidR="00220320" w:rsidRPr="00B37ABC" w:rsidRDefault="00220320" w:rsidP="00220320">
      <w:pPr>
        <w:ind w:left="20"/>
        <w:jc w:val="both"/>
        <w:rPr>
          <w:sz w:val="24"/>
          <w:lang w:val="en-US"/>
        </w:rPr>
      </w:pPr>
    </w:p>
    <w:p w14:paraId="0CB57AC1" w14:textId="77777777" w:rsidR="00220320" w:rsidRPr="00B37ABC" w:rsidRDefault="00220320" w:rsidP="00220320">
      <w:pPr>
        <w:ind w:left="20"/>
        <w:jc w:val="both"/>
        <w:rPr>
          <w:sz w:val="24"/>
          <w:lang w:val="en-US"/>
        </w:rPr>
      </w:pPr>
    </w:p>
    <w:p w14:paraId="29330526" w14:textId="77777777" w:rsidR="00220320" w:rsidRPr="00B37ABC" w:rsidRDefault="00220320">
      <w:pPr>
        <w:ind w:right="1800" w:firstLine="0"/>
        <w:jc w:val="both"/>
        <w:rPr>
          <w:sz w:val="24"/>
          <w:lang w:val="en-US"/>
        </w:rPr>
      </w:pPr>
      <w:r w:rsidRPr="00B37ABC">
        <w:rPr>
          <w:sz w:val="24"/>
          <w:lang w:val="en-US"/>
        </w:rPr>
        <w:t>Police de caractères utilisés :</w:t>
      </w:r>
    </w:p>
    <w:p w14:paraId="25593DC6" w14:textId="77777777" w:rsidR="00220320" w:rsidRPr="00B37ABC" w:rsidRDefault="00220320">
      <w:pPr>
        <w:ind w:right="1800" w:firstLine="0"/>
        <w:jc w:val="both"/>
        <w:rPr>
          <w:sz w:val="24"/>
          <w:lang w:val="en-US"/>
        </w:rPr>
      </w:pPr>
    </w:p>
    <w:p w14:paraId="6BA3ACE5" w14:textId="77777777" w:rsidR="00220320" w:rsidRPr="00B37ABC" w:rsidRDefault="00220320" w:rsidP="00220320">
      <w:pPr>
        <w:ind w:left="360" w:right="360" w:firstLine="0"/>
        <w:jc w:val="both"/>
        <w:rPr>
          <w:sz w:val="24"/>
          <w:lang w:val="en-US"/>
        </w:rPr>
      </w:pPr>
      <w:r w:rsidRPr="00B37ABC">
        <w:rPr>
          <w:sz w:val="24"/>
          <w:lang w:val="en-US"/>
        </w:rPr>
        <w:t>Pour le texte: Times New Roman, 14 points.</w:t>
      </w:r>
    </w:p>
    <w:p w14:paraId="012CB07A" w14:textId="77777777" w:rsidR="00220320" w:rsidRPr="00B37ABC" w:rsidRDefault="00220320" w:rsidP="00220320">
      <w:pPr>
        <w:ind w:left="360" w:right="360" w:firstLine="0"/>
        <w:jc w:val="both"/>
        <w:rPr>
          <w:sz w:val="24"/>
          <w:lang w:val="en-US"/>
        </w:rPr>
      </w:pPr>
      <w:r w:rsidRPr="00B37ABC">
        <w:rPr>
          <w:sz w:val="24"/>
          <w:lang w:val="en-US"/>
        </w:rPr>
        <w:t>Pour les notes de bas de page : Times New Roman, 12 points.</w:t>
      </w:r>
    </w:p>
    <w:p w14:paraId="2A7ADF5C" w14:textId="77777777" w:rsidR="00220320" w:rsidRPr="00B37ABC" w:rsidRDefault="00220320">
      <w:pPr>
        <w:ind w:left="360" w:right="1800" w:firstLine="0"/>
        <w:jc w:val="both"/>
        <w:rPr>
          <w:sz w:val="24"/>
          <w:lang w:val="en-US"/>
        </w:rPr>
      </w:pPr>
    </w:p>
    <w:p w14:paraId="46D79840" w14:textId="77777777" w:rsidR="00220320" w:rsidRPr="00B37ABC" w:rsidRDefault="00220320">
      <w:pPr>
        <w:ind w:right="360" w:firstLine="0"/>
        <w:jc w:val="both"/>
        <w:rPr>
          <w:sz w:val="24"/>
          <w:lang w:val="en-US"/>
        </w:rPr>
      </w:pPr>
      <w:r w:rsidRPr="00B37ABC">
        <w:rPr>
          <w:sz w:val="24"/>
          <w:lang w:val="en-US"/>
        </w:rPr>
        <w:t>Édition électronique réalisée avec le traitement de textes Microsoft Word 2008 pour Macintosh.</w:t>
      </w:r>
    </w:p>
    <w:p w14:paraId="57F8ADB2" w14:textId="77777777" w:rsidR="00220320" w:rsidRPr="00B37ABC" w:rsidRDefault="00220320">
      <w:pPr>
        <w:ind w:right="1800" w:firstLine="0"/>
        <w:jc w:val="both"/>
        <w:rPr>
          <w:sz w:val="24"/>
          <w:lang w:val="en-US"/>
        </w:rPr>
      </w:pPr>
    </w:p>
    <w:p w14:paraId="7A2C711C" w14:textId="77777777" w:rsidR="00220320" w:rsidRPr="00B37ABC" w:rsidRDefault="00220320" w:rsidP="00220320">
      <w:pPr>
        <w:ind w:right="540" w:firstLine="0"/>
        <w:jc w:val="both"/>
        <w:rPr>
          <w:sz w:val="24"/>
          <w:lang w:val="en-US"/>
        </w:rPr>
      </w:pPr>
      <w:r w:rsidRPr="00B37ABC">
        <w:rPr>
          <w:sz w:val="24"/>
          <w:lang w:val="en-US"/>
        </w:rPr>
        <w:t>Mise en page sur papier format : LETTRE US, 8.5’’ x 11’’.</w:t>
      </w:r>
    </w:p>
    <w:p w14:paraId="15FC2B25" w14:textId="77777777" w:rsidR="00220320" w:rsidRPr="00B37ABC" w:rsidRDefault="00220320">
      <w:pPr>
        <w:ind w:right="1800" w:firstLine="0"/>
        <w:jc w:val="both"/>
        <w:rPr>
          <w:sz w:val="24"/>
          <w:lang w:val="en-US"/>
        </w:rPr>
      </w:pPr>
    </w:p>
    <w:p w14:paraId="060FFA8B" w14:textId="77777777" w:rsidR="00220320" w:rsidRPr="00B37ABC" w:rsidRDefault="00220320" w:rsidP="00220320">
      <w:pPr>
        <w:ind w:firstLine="0"/>
        <w:jc w:val="both"/>
        <w:rPr>
          <w:sz w:val="24"/>
          <w:lang w:val="en-US"/>
        </w:rPr>
      </w:pPr>
      <w:r w:rsidRPr="00B37ABC">
        <w:rPr>
          <w:sz w:val="24"/>
          <w:lang w:val="en-US"/>
        </w:rPr>
        <w:t xml:space="preserve">Édition numérique réalisée le </w:t>
      </w:r>
      <w:r>
        <w:rPr>
          <w:sz w:val="24"/>
          <w:lang w:val="en-US"/>
        </w:rPr>
        <w:t>5</w:t>
      </w:r>
      <w:r w:rsidRPr="00B37ABC">
        <w:rPr>
          <w:sz w:val="24"/>
          <w:lang w:val="en-US"/>
        </w:rPr>
        <w:t xml:space="preserve"> janvier 2025 à Chicoutimi, Québec.</w:t>
      </w:r>
    </w:p>
    <w:p w14:paraId="2E0B60A4" w14:textId="77777777" w:rsidR="00220320" w:rsidRPr="00B37ABC" w:rsidRDefault="00220320">
      <w:pPr>
        <w:ind w:right="1800" w:firstLine="0"/>
        <w:jc w:val="both"/>
        <w:rPr>
          <w:sz w:val="24"/>
          <w:lang w:val="en-US"/>
        </w:rPr>
      </w:pPr>
    </w:p>
    <w:p w14:paraId="05874B9F" w14:textId="77777777" w:rsidR="00220320" w:rsidRPr="00B37ABC" w:rsidRDefault="007B3A9E">
      <w:pPr>
        <w:ind w:right="1800" w:firstLine="0"/>
        <w:jc w:val="both"/>
        <w:rPr>
          <w:lang w:val="en-US"/>
        </w:rPr>
      </w:pPr>
      <w:r w:rsidRPr="00B37ABC">
        <w:rPr>
          <w:noProof/>
          <w:lang w:val="en-US" w:eastAsia="fr-FR"/>
        </w:rPr>
        <w:drawing>
          <wp:inline distT="0" distB="0" distL="0" distR="0" wp14:anchorId="171C70CD" wp14:editId="39201F79">
            <wp:extent cx="1117600" cy="393700"/>
            <wp:effectExtent l="0" t="0" r="0" b="0"/>
            <wp:docPr id="5"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26CD6A6" w14:textId="77777777" w:rsidR="00220320" w:rsidRPr="00B37ABC" w:rsidRDefault="00220320" w:rsidP="00220320">
      <w:pPr>
        <w:ind w:firstLine="0"/>
        <w:jc w:val="both"/>
        <w:rPr>
          <w:lang w:val="en-US"/>
        </w:rPr>
      </w:pPr>
      <w:r w:rsidRPr="00B37ABC">
        <w:rPr>
          <w:lang w:val="en-US"/>
        </w:rPr>
        <w:br w:type="page"/>
      </w:r>
    </w:p>
    <w:p w14:paraId="14736783" w14:textId="77777777" w:rsidR="00220320" w:rsidRPr="00B37ABC" w:rsidRDefault="00220320" w:rsidP="00220320">
      <w:pPr>
        <w:ind w:firstLine="0"/>
        <w:jc w:val="center"/>
        <w:rPr>
          <w:b/>
          <w:sz w:val="36"/>
          <w:lang w:val="en-US"/>
        </w:rPr>
      </w:pPr>
      <w:r w:rsidRPr="00B37ABC">
        <w:rPr>
          <w:sz w:val="36"/>
          <w:lang w:val="en-US"/>
        </w:rPr>
        <w:t>Pierre Maranda</w:t>
      </w:r>
    </w:p>
    <w:p w14:paraId="2A56D1D3" w14:textId="77777777" w:rsidR="00220320" w:rsidRPr="00B37ABC" w:rsidRDefault="00220320" w:rsidP="00220320">
      <w:pPr>
        <w:ind w:firstLine="0"/>
        <w:jc w:val="center"/>
        <w:rPr>
          <w:sz w:val="20"/>
          <w:lang w:val="en-US"/>
        </w:rPr>
      </w:pPr>
      <w:r w:rsidRPr="00B37ABC">
        <w:rPr>
          <w:sz w:val="20"/>
          <w:lang w:val="en-US"/>
        </w:rPr>
        <w:t>Anthropologie, retraité de l’enseignement, Université Laval</w:t>
      </w:r>
    </w:p>
    <w:p w14:paraId="5FBC5F32" w14:textId="77777777" w:rsidR="00220320" w:rsidRPr="00B37ABC" w:rsidRDefault="00220320" w:rsidP="00220320">
      <w:pPr>
        <w:ind w:firstLine="0"/>
        <w:jc w:val="center"/>
        <w:rPr>
          <w:lang w:val="en-US"/>
        </w:rPr>
      </w:pPr>
    </w:p>
    <w:p w14:paraId="589CEF4F" w14:textId="77777777" w:rsidR="00220320" w:rsidRPr="00B37ABC" w:rsidRDefault="00220320" w:rsidP="00220320">
      <w:pPr>
        <w:ind w:firstLine="0"/>
        <w:jc w:val="center"/>
        <w:rPr>
          <w:color w:val="000080"/>
          <w:sz w:val="36"/>
          <w:lang w:val="en-US"/>
        </w:rPr>
      </w:pPr>
      <w:r w:rsidRPr="002A4879">
        <w:rPr>
          <w:color w:val="000080"/>
          <w:sz w:val="36"/>
          <w:lang w:val="en-US"/>
        </w:rPr>
        <w:t>“Myths: theologies and theoretical physics.”</w:t>
      </w:r>
    </w:p>
    <w:p w14:paraId="179583FE" w14:textId="77777777" w:rsidR="00220320" w:rsidRPr="00B37ABC" w:rsidRDefault="00220320" w:rsidP="00220320">
      <w:pPr>
        <w:ind w:firstLine="0"/>
        <w:jc w:val="center"/>
        <w:rPr>
          <w:color w:val="000080"/>
          <w:lang w:val="en-US"/>
        </w:rPr>
      </w:pPr>
    </w:p>
    <w:p w14:paraId="5DF55607" w14:textId="77777777" w:rsidR="00220320" w:rsidRPr="00B37ABC" w:rsidRDefault="007B3A9E" w:rsidP="00220320">
      <w:pPr>
        <w:ind w:firstLine="0"/>
        <w:jc w:val="center"/>
        <w:rPr>
          <w:lang w:val="en-US"/>
        </w:rPr>
      </w:pPr>
      <w:r w:rsidRPr="00783CB4">
        <w:rPr>
          <w:noProof/>
          <w:lang w:val="en-US"/>
        </w:rPr>
        <w:drawing>
          <wp:inline distT="0" distB="0" distL="0" distR="0" wp14:anchorId="206424E0" wp14:editId="3CE75687">
            <wp:extent cx="3124200" cy="45720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4572000"/>
                    </a:xfrm>
                    <a:prstGeom prst="rect">
                      <a:avLst/>
                    </a:prstGeom>
                    <a:noFill/>
                    <a:ln w="19050" cmpd="sng">
                      <a:solidFill>
                        <a:srgbClr val="000000"/>
                      </a:solidFill>
                      <a:miter lim="800000"/>
                      <a:headEnd/>
                      <a:tailEnd/>
                    </a:ln>
                    <a:effectLst/>
                  </pic:spPr>
                </pic:pic>
              </a:graphicData>
            </a:graphic>
          </wp:inline>
        </w:drawing>
      </w:r>
    </w:p>
    <w:p w14:paraId="27F23192" w14:textId="77777777" w:rsidR="00220320" w:rsidRPr="00B37ABC" w:rsidRDefault="00220320" w:rsidP="00220320">
      <w:pPr>
        <w:ind w:firstLine="0"/>
        <w:jc w:val="center"/>
        <w:rPr>
          <w:lang w:val="en-US"/>
        </w:rPr>
      </w:pPr>
    </w:p>
    <w:p w14:paraId="11647E84" w14:textId="77777777" w:rsidR="00220320" w:rsidRPr="00B37ABC" w:rsidRDefault="00220320" w:rsidP="00220320">
      <w:pPr>
        <w:spacing w:before="120" w:after="120"/>
        <w:ind w:firstLine="0"/>
        <w:jc w:val="both"/>
        <w:rPr>
          <w:lang w:val="en-US"/>
        </w:rPr>
      </w:pPr>
      <w:r w:rsidRPr="00D76772">
        <w:rPr>
          <w:lang w:val="en-US"/>
        </w:rPr>
        <w:t>Un article publié dans l'ouvrage sous la direction de T</w:t>
      </w:r>
      <w:r>
        <w:rPr>
          <w:lang w:val="en-US"/>
        </w:rPr>
        <w:t>eun A. van Dijk (ed.) intitulé :</w:t>
      </w:r>
      <w:r w:rsidRPr="00D76772">
        <w:rPr>
          <w:lang w:val="en-US"/>
        </w:rPr>
        <w:t xml:space="preserve"> </w:t>
      </w:r>
      <w:r w:rsidRPr="00D76772">
        <w:rPr>
          <w:i/>
          <w:iCs/>
          <w:lang w:val="en-US"/>
        </w:rPr>
        <w:t>Discourse and Literature. New approaches to the Analysis of Literary Genres</w:t>
      </w:r>
      <w:r w:rsidRPr="00D76772">
        <w:rPr>
          <w:rFonts w:cs="Calibri Light"/>
          <w:lang w:val="en-US"/>
        </w:rPr>
        <w:t>, pp. 187-197. Amsterdam / Philadelphia ; John Benjamins Publishing Co., 1985. Collection : Critical Theory Series, vol. 3.</w:t>
      </w:r>
    </w:p>
    <w:p w14:paraId="57564493" w14:textId="77777777" w:rsidR="00220320" w:rsidRPr="00B37ABC" w:rsidRDefault="00220320" w:rsidP="00220320">
      <w:pPr>
        <w:spacing w:before="120" w:after="120"/>
        <w:ind w:firstLine="0"/>
        <w:jc w:val="both"/>
        <w:rPr>
          <w:lang w:val="en-US"/>
        </w:rPr>
      </w:pPr>
      <w:r w:rsidRPr="00B37ABC">
        <w:rPr>
          <w:lang w:val="en-US"/>
        </w:rPr>
        <w:br w:type="page"/>
      </w:r>
    </w:p>
    <w:p w14:paraId="2391A534" w14:textId="77777777" w:rsidR="00220320" w:rsidRPr="00B37ABC" w:rsidRDefault="00220320" w:rsidP="00220320">
      <w:pPr>
        <w:pStyle w:val="p"/>
        <w:rPr>
          <w:lang w:val="en-US"/>
        </w:rPr>
      </w:pPr>
    </w:p>
    <w:p w14:paraId="257B81A7" w14:textId="77777777" w:rsidR="00220320" w:rsidRPr="00B37ABC" w:rsidRDefault="00220320">
      <w:pPr>
        <w:jc w:val="both"/>
        <w:rPr>
          <w:lang w:val="en-US"/>
        </w:rPr>
      </w:pPr>
    </w:p>
    <w:p w14:paraId="0E299B45" w14:textId="77777777" w:rsidR="00220320" w:rsidRPr="00B37ABC" w:rsidRDefault="00220320">
      <w:pPr>
        <w:jc w:val="both"/>
        <w:rPr>
          <w:lang w:val="en-US"/>
        </w:rPr>
      </w:pPr>
    </w:p>
    <w:p w14:paraId="6D3650FF" w14:textId="77777777" w:rsidR="00220320" w:rsidRPr="00B37ABC" w:rsidRDefault="00220320">
      <w:pPr>
        <w:jc w:val="both"/>
        <w:rPr>
          <w:lang w:val="en-US"/>
        </w:rPr>
      </w:pPr>
    </w:p>
    <w:p w14:paraId="57CE49E9" w14:textId="77777777" w:rsidR="00220320" w:rsidRPr="00B37ABC" w:rsidRDefault="00220320" w:rsidP="00220320">
      <w:pPr>
        <w:pStyle w:val="NormalWeb"/>
        <w:spacing w:before="2" w:after="2"/>
        <w:jc w:val="both"/>
        <w:rPr>
          <w:rFonts w:ascii="Times New Roman" w:hAnsi="Times New Roman"/>
          <w:sz w:val="28"/>
          <w:lang w:val="en-US"/>
        </w:rPr>
      </w:pPr>
      <w:r w:rsidRPr="00B37ABC">
        <w:rPr>
          <w:rFonts w:ascii="Times New Roman" w:hAnsi="Times New Roman"/>
          <w:b/>
          <w:sz w:val="28"/>
          <w:szCs w:val="19"/>
          <w:lang w:val="en-US"/>
        </w:rPr>
        <w:t>Note pour la version numérique</w:t>
      </w:r>
      <w:r w:rsidRPr="00B37ABC">
        <w:rPr>
          <w:rFonts w:ascii="Times New Roman" w:hAnsi="Times New Roman"/>
          <w:sz w:val="28"/>
          <w:szCs w:val="19"/>
          <w:lang w:val="en-US"/>
        </w:rPr>
        <w:t xml:space="preserve"> : </w:t>
      </w:r>
      <w:r w:rsidRPr="00B37ABC">
        <w:rPr>
          <w:rFonts w:ascii="Times New Roman" w:hAnsi="Times New Roman"/>
          <w:sz w:val="28"/>
          <w:lang w:val="en-US"/>
        </w:rPr>
        <w:t>La numérotation entre crochets [] correspond à la pagination, en début de page, de l'édition d'origine numérisée. JMT.</w:t>
      </w:r>
    </w:p>
    <w:p w14:paraId="1FF6527A" w14:textId="77777777" w:rsidR="00220320" w:rsidRPr="00B37ABC" w:rsidRDefault="00220320" w:rsidP="00220320">
      <w:pPr>
        <w:pStyle w:val="NormalWeb"/>
        <w:spacing w:before="2" w:after="2"/>
        <w:jc w:val="both"/>
        <w:rPr>
          <w:rFonts w:ascii="Times New Roman" w:hAnsi="Times New Roman"/>
          <w:sz w:val="28"/>
          <w:lang w:val="en-US"/>
        </w:rPr>
      </w:pPr>
    </w:p>
    <w:p w14:paraId="47C6DC33" w14:textId="77777777" w:rsidR="00220320" w:rsidRPr="00B37ABC" w:rsidRDefault="00220320" w:rsidP="00220320">
      <w:pPr>
        <w:pStyle w:val="NormalWeb"/>
        <w:spacing w:before="2" w:after="2"/>
        <w:rPr>
          <w:rFonts w:ascii="Times New Roman" w:hAnsi="Times New Roman"/>
          <w:sz w:val="28"/>
          <w:lang w:val="en-US"/>
        </w:rPr>
      </w:pPr>
      <w:r w:rsidRPr="00B37ABC">
        <w:rPr>
          <w:rFonts w:ascii="Times New Roman" w:hAnsi="Times New Roman"/>
          <w:sz w:val="28"/>
          <w:lang w:val="en-US"/>
        </w:rPr>
        <w:t>Par exemple, [1] correspond au début de la page 1 de l’édition papier numérisée.</w:t>
      </w:r>
    </w:p>
    <w:p w14:paraId="32FA6E1D" w14:textId="77777777" w:rsidR="00220320" w:rsidRPr="00B37ABC" w:rsidRDefault="00220320" w:rsidP="00220320">
      <w:pPr>
        <w:jc w:val="both"/>
        <w:rPr>
          <w:szCs w:val="19"/>
          <w:lang w:val="en-US"/>
        </w:rPr>
      </w:pPr>
    </w:p>
    <w:p w14:paraId="4C5F235B" w14:textId="77777777" w:rsidR="00220320" w:rsidRPr="00B37ABC" w:rsidRDefault="00220320">
      <w:pPr>
        <w:jc w:val="both"/>
        <w:rPr>
          <w:szCs w:val="19"/>
          <w:lang w:val="en-US"/>
        </w:rPr>
      </w:pPr>
    </w:p>
    <w:p w14:paraId="78DC2535" w14:textId="77777777" w:rsidR="00220320" w:rsidRPr="00B37ABC" w:rsidRDefault="00220320" w:rsidP="00220320">
      <w:pPr>
        <w:spacing w:before="120" w:after="120"/>
        <w:ind w:firstLine="0"/>
        <w:jc w:val="both"/>
        <w:rPr>
          <w:lang w:val="en-US" w:eastAsia="fr-FR" w:bidi="fr-FR"/>
        </w:rPr>
      </w:pPr>
      <w:r w:rsidRPr="00B37ABC">
        <w:rPr>
          <w:lang w:val="en-US"/>
        </w:rPr>
        <w:br w:type="page"/>
      </w:r>
      <w:r w:rsidRPr="00B37ABC">
        <w:rPr>
          <w:lang w:val="en-US" w:eastAsia="fr-FR" w:bidi="fr-FR"/>
        </w:rPr>
        <w:t>[]</w:t>
      </w:r>
    </w:p>
    <w:p w14:paraId="308C6993" w14:textId="77777777" w:rsidR="00220320" w:rsidRPr="00B37ABC" w:rsidRDefault="00220320" w:rsidP="00220320">
      <w:pPr>
        <w:jc w:val="both"/>
        <w:rPr>
          <w:lang w:val="en-US"/>
        </w:rPr>
      </w:pPr>
    </w:p>
    <w:p w14:paraId="15BB080B" w14:textId="77777777" w:rsidR="00220320" w:rsidRPr="00B37ABC" w:rsidRDefault="00220320" w:rsidP="00220320">
      <w:pPr>
        <w:jc w:val="both"/>
        <w:rPr>
          <w:lang w:val="en-US"/>
        </w:rPr>
      </w:pPr>
    </w:p>
    <w:p w14:paraId="43304717" w14:textId="77777777" w:rsidR="00220320" w:rsidRPr="00B37ABC" w:rsidRDefault="00220320" w:rsidP="00220320">
      <w:pPr>
        <w:ind w:firstLine="0"/>
        <w:jc w:val="center"/>
        <w:rPr>
          <w:b/>
          <w:sz w:val="36"/>
          <w:lang w:val="en-US"/>
        </w:rPr>
      </w:pPr>
      <w:r w:rsidRPr="00B37ABC">
        <w:rPr>
          <w:sz w:val="36"/>
          <w:lang w:val="en-US"/>
        </w:rPr>
        <w:t>Pierre Maranda</w:t>
      </w:r>
    </w:p>
    <w:p w14:paraId="2E2426EE" w14:textId="77777777" w:rsidR="00220320" w:rsidRPr="00B37ABC" w:rsidRDefault="00220320" w:rsidP="00220320">
      <w:pPr>
        <w:ind w:firstLine="0"/>
        <w:jc w:val="center"/>
        <w:rPr>
          <w:sz w:val="20"/>
          <w:lang w:val="en-US"/>
        </w:rPr>
      </w:pPr>
      <w:r w:rsidRPr="00B37ABC">
        <w:rPr>
          <w:sz w:val="20"/>
          <w:lang w:val="en-US"/>
        </w:rPr>
        <w:t>Anthropologie, retraité de l’enseignement, Université Laval</w:t>
      </w:r>
    </w:p>
    <w:p w14:paraId="3BF64FAE" w14:textId="77777777" w:rsidR="00220320" w:rsidRPr="00B37ABC" w:rsidRDefault="00220320" w:rsidP="00220320">
      <w:pPr>
        <w:ind w:firstLine="0"/>
        <w:jc w:val="center"/>
        <w:rPr>
          <w:lang w:val="en-US"/>
        </w:rPr>
      </w:pPr>
    </w:p>
    <w:p w14:paraId="735B8A2B" w14:textId="77777777" w:rsidR="00220320" w:rsidRPr="00B37ABC" w:rsidRDefault="00220320" w:rsidP="00220320">
      <w:pPr>
        <w:ind w:firstLine="0"/>
        <w:jc w:val="center"/>
        <w:rPr>
          <w:color w:val="000080"/>
          <w:sz w:val="36"/>
          <w:lang w:val="en-US"/>
        </w:rPr>
      </w:pPr>
      <w:r w:rsidRPr="002A4879">
        <w:rPr>
          <w:color w:val="000080"/>
          <w:sz w:val="36"/>
          <w:lang w:val="en-US"/>
        </w:rPr>
        <w:t>“Myths: theologies and theoretical physics.”</w:t>
      </w:r>
    </w:p>
    <w:p w14:paraId="19D08A29" w14:textId="77777777" w:rsidR="00220320" w:rsidRPr="00B37ABC" w:rsidRDefault="00220320" w:rsidP="00220320">
      <w:pPr>
        <w:ind w:firstLine="0"/>
        <w:jc w:val="center"/>
        <w:rPr>
          <w:lang w:val="en-US"/>
        </w:rPr>
      </w:pPr>
    </w:p>
    <w:p w14:paraId="70510828" w14:textId="77777777" w:rsidR="00220320" w:rsidRPr="00B37ABC" w:rsidRDefault="00220320" w:rsidP="00220320">
      <w:pPr>
        <w:spacing w:before="120" w:after="120"/>
        <w:ind w:firstLine="0"/>
        <w:jc w:val="both"/>
        <w:rPr>
          <w:lang w:val="en-US"/>
        </w:rPr>
      </w:pPr>
      <w:r w:rsidRPr="00D76772">
        <w:rPr>
          <w:lang w:val="en-US"/>
        </w:rPr>
        <w:t>Un article publié dans l'ouvrage sous la direction de T</w:t>
      </w:r>
      <w:r>
        <w:rPr>
          <w:lang w:val="en-US"/>
        </w:rPr>
        <w:t>eun A. van Dijk (ed.) intitulé :</w:t>
      </w:r>
      <w:r w:rsidRPr="00D76772">
        <w:rPr>
          <w:lang w:val="en-US"/>
        </w:rPr>
        <w:t xml:space="preserve"> </w:t>
      </w:r>
      <w:r w:rsidRPr="00D76772">
        <w:rPr>
          <w:i/>
          <w:iCs/>
          <w:lang w:val="en-US"/>
        </w:rPr>
        <w:t>Discourse and Literature. New approaches to the Analysis of Literary Genres</w:t>
      </w:r>
      <w:r w:rsidRPr="00D76772">
        <w:rPr>
          <w:rFonts w:cs="Calibri Light"/>
          <w:lang w:val="en-US"/>
        </w:rPr>
        <w:t>, pp. 187-197. Amsterdam / Philadelphia ; John Benjamins Publishing Co., 1985. Collection : Critical Theory Series, vol. 3.</w:t>
      </w:r>
    </w:p>
    <w:p w14:paraId="6FB2C863" w14:textId="77777777" w:rsidR="00220320" w:rsidRPr="00B37ABC" w:rsidRDefault="00220320" w:rsidP="00220320">
      <w:pPr>
        <w:jc w:val="both"/>
        <w:rPr>
          <w:b/>
          <w:lang w:val="en-US"/>
        </w:rPr>
      </w:pPr>
    </w:p>
    <w:p w14:paraId="38BE607F" w14:textId="77777777" w:rsidR="00220320" w:rsidRPr="00B37ABC" w:rsidRDefault="00220320" w:rsidP="00220320">
      <w:pPr>
        <w:jc w:val="both"/>
        <w:rPr>
          <w:lang w:val="en-US"/>
        </w:rPr>
      </w:pPr>
    </w:p>
    <w:p w14:paraId="7A88BC94" w14:textId="77777777" w:rsidR="00220320" w:rsidRPr="00D76772" w:rsidRDefault="00220320" w:rsidP="00220320">
      <w:pPr>
        <w:pStyle w:val="a"/>
        <w:rPr>
          <w:lang w:val="en-US"/>
        </w:rPr>
      </w:pPr>
      <w:r w:rsidRPr="00D76772">
        <w:rPr>
          <w:lang w:val="en-US"/>
        </w:rPr>
        <w:t>1. Definition of Myth</w:t>
      </w:r>
    </w:p>
    <w:p w14:paraId="6AB76ECD" w14:textId="77777777" w:rsidR="00220320" w:rsidRPr="00B37ABC" w:rsidRDefault="00220320" w:rsidP="00220320">
      <w:pPr>
        <w:jc w:val="both"/>
        <w:rPr>
          <w:lang w:val="en-US"/>
        </w:rPr>
      </w:pPr>
    </w:p>
    <w:p w14:paraId="1A22A430" w14:textId="77777777" w:rsidR="00220320" w:rsidRPr="00B37ABC" w:rsidRDefault="00220320" w:rsidP="00220320">
      <w:pPr>
        <w:jc w:val="both"/>
        <w:rPr>
          <w:lang w:val="en-US"/>
        </w:rPr>
      </w:pPr>
    </w:p>
    <w:p w14:paraId="3E0186A0" w14:textId="77777777" w:rsidR="00220320" w:rsidRPr="00D76772" w:rsidRDefault="00220320" w:rsidP="00220320">
      <w:pPr>
        <w:spacing w:before="120" w:after="120"/>
        <w:jc w:val="both"/>
        <w:rPr>
          <w:rFonts w:cs="Calibri Light"/>
          <w:lang w:val="en-US"/>
        </w:rPr>
      </w:pPr>
      <w:r w:rsidRPr="00D76772">
        <w:rPr>
          <w:rFonts w:cs="Calibri Light"/>
          <w:lang w:val="en-US"/>
        </w:rPr>
        <w:t>Myth is an oral or written dramatic narrative pertaining to the s</w:t>
      </w:r>
      <w:r w:rsidRPr="00D76772">
        <w:rPr>
          <w:rFonts w:cs="Calibri Light"/>
          <w:lang w:val="en-US"/>
        </w:rPr>
        <w:t>e</w:t>
      </w:r>
      <w:r w:rsidRPr="00D76772">
        <w:rPr>
          <w:rFonts w:cs="Calibri Light"/>
          <w:lang w:val="en-US"/>
        </w:rPr>
        <w:t>miotic foundations of a society. It is thus an implicit actualization of a meaning</w:t>
      </w:r>
      <w:r w:rsidRPr="00D76772">
        <w:rPr>
          <w:rFonts w:cs="Calibri Light"/>
          <w:lang w:val="en-US"/>
        </w:rPr>
        <w:noBreakHyphen/>
        <w:t>building matrix ; as such, it underlies many other genres ; it is a manifestation of (and therefore a means of access to) ideologies ; it generates all sorts of semiotic discourses in art, politics, literature, rituals, games, science, etc. In effect, "myths display the structured, predominantly culture</w:t>
      </w:r>
      <w:r>
        <w:rPr>
          <w:rFonts w:cs="Calibri Light"/>
          <w:lang w:val="en-US"/>
        </w:rPr>
        <w:t xml:space="preserve">-specific, and shared semantic systems </w:t>
      </w:r>
      <w:r w:rsidRPr="00D76772">
        <w:rPr>
          <w:rFonts w:cs="Calibri Light"/>
          <w:lang w:val="en-US"/>
        </w:rPr>
        <w:t>which enable the members of a culture area to understand each other", to live together through inertia and innovation, and to think and dream the</w:t>
      </w:r>
      <w:r w:rsidRPr="00D76772">
        <w:rPr>
          <w:rFonts w:cs="Calibri Light"/>
          <w:lang w:val="en-US"/>
        </w:rPr>
        <w:t>m</w:t>
      </w:r>
      <w:r w:rsidRPr="00D76772">
        <w:rPr>
          <w:rFonts w:cs="Calibri Light"/>
          <w:lang w:val="en-US"/>
        </w:rPr>
        <w:t>selves out to themselves. Myth, through art, science, technology and other semiogenetic operators, is a survival mechanism that makes it possible for human groups to perpetuate themselves. More specif</w:t>
      </w:r>
      <w:r w:rsidRPr="00D76772">
        <w:rPr>
          <w:rFonts w:cs="Calibri Light"/>
          <w:lang w:val="en-US"/>
        </w:rPr>
        <w:t>i</w:t>
      </w:r>
      <w:r w:rsidRPr="00D76772">
        <w:rPr>
          <w:rFonts w:cs="Calibri Light"/>
          <w:lang w:val="en-US"/>
        </w:rPr>
        <w:t>cally, "myths are stylistically definable discourses that express the strong components of semantic systems" (Maranda 1972b ; 12</w:t>
      </w:r>
      <w:r>
        <w:rPr>
          <w:rFonts w:cs="Calibri Light"/>
          <w:lang w:val="en-US"/>
        </w:rPr>
        <w:t>-</w:t>
      </w:r>
      <w:r w:rsidRPr="00D76772">
        <w:rPr>
          <w:rFonts w:cs="Calibri Light"/>
          <w:lang w:val="en-US"/>
        </w:rPr>
        <w:t>13).</w:t>
      </w:r>
    </w:p>
    <w:p w14:paraId="5B968303" w14:textId="77777777" w:rsidR="00220320" w:rsidRPr="00D76772" w:rsidRDefault="00220320" w:rsidP="00220320">
      <w:pPr>
        <w:spacing w:before="120" w:after="120"/>
        <w:jc w:val="both"/>
        <w:rPr>
          <w:lang w:val="en-US"/>
        </w:rPr>
      </w:pPr>
      <w:r w:rsidRPr="00D76772">
        <w:rPr>
          <w:lang w:val="en-US"/>
        </w:rPr>
        <w:t>The preceding definition consists of two vectors ; a formal one ("stylistically definable discourses") and one related to contents ("e</w:t>
      </w:r>
      <w:r w:rsidRPr="00D76772">
        <w:rPr>
          <w:lang w:val="en-US"/>
        </w:rPr>
        <w:t>x</w:t>
      </w:r>
      <w:r w:rsidRPr="00D76772">
        <w:rPr>
          <w:lang w:val="en-US"/>
        </w:rPr>
        <w:t>press the strong components of semantic systems"). However, those two components merge because myths as discourses derive their styles from their messages. The information they convey is necessa</w:t>
      </w:r>
      <w:r w:rsidRPr="00D76772">
        <w:rPr>
          <w:lang w:val="en-US"/>
        </w:rPr>
        <w:t>r</w:t>
      </w:r>
      <w:r w:rsidRPr="00D76772">
        <w:rPr>
          <w:lang w:val="en-US"/>
        </w:rPr>
        <w:t>ily related to basic structures of a ser</w:t>
      </w:r>
      <w:r>
        <w:rPr>
          <w:lang w:val="en-US"/>
        </w:rPr>
        <w:t>mi</w:t>
      </w:r>
      <w:r w:rsidRPr="00D76772">
        <w:rPr>
          <w:lang w:val="en-US"/>
        </w:rPr>
        <w:t>otic system (see next section, Boas's quote). This means that they will mainly deal with more or less random events that they will try to reduce to a pattern consistent with cultural interpretative models. In such operations, they will work out as a logical (dialectic) machine to explore acute contradictions, reduce their impacts, and resorb them,</w:t>
      </w:r>
      <w:r>
        <w:rPr>
          <w:lang w:val="en-US"/>
        </w:rPr>
        <w:t xml:space="preserve"> or shelve them as unsolvable (Lé</w:t>
      </w:r>
      <w:r w:rsidRPr="00D76772">
        <w:rPr>
          <w:lang w:val="en-US"/>
        </w:rPr>
        <w:t>vi</w:t>
      </w:r>
      <w:r>
        <w:rPr>
          <w:lang w:val="en-US"/>
        </w:rPr>
        <w:t>-</w:t>
      </w:r>
      <w:r w:rsidRPr="00D76772">
        <w:rPr>
          <w:lang w:val="en-US"/>
        </w:rPr>
        <w:t>Strauss 1958. Ch.</w:t>
      </w:r>
      <w:r>
        <w:rPr>
          <w:lang w:val="en-US"/>
        </w:rPr>
        <w:t xml:space="preserve"> 11). Myths, therefore, are sem</w:t>
      </w:r>
      <w:r w:rsidRPr="00D76772">
        <w:rPr>
          <w:lang w:val="en-US"/>
        </w:rPr>
        <w:t>iogenetic devices o</w:t>
      </w:r>
      <w:r w:rsidRPr="00D76772">
        <w:rPr>
          <w:lang w:val="en-US"/>
        </w:rPr>
        <w:t>p</w:t>
      </w:r>
      <w:r w:rsidRPr="00D76772">
        <w:rPr>
          <w:lang w:val="en-US"/>
        </w:rPr>
        <w:t>erating at the very core of all cognitive processes.</w:t>
      </w:r>
    </w:p>
    <w:p w14:paraId="382CF098" w14:textId="77777777" w:rsidR="00220320" w:rsidRDefault="00220320" w:rsidP="00220320">
      <w:pPr>
        <w:spacing w:before="120" w:after="120"/>
        <w:jc w:val="both"/>
        <w:rPr>
          <w:iCs/>
          <w:lang w:val="en-US"/>
        </w:rPr>
      </w:pPr>
      <w:r w:rsidRPr="00E80FF1">
        <w:rPr>
          <w:iCs/>
          <w:lang w:val="en-US"/>
        </w:rPr>
        <w:t>[188]</w:t>
      </w:r>
    </w:p>
    <w:p w14:paraId="2F16BD47" w14:textId="77777777" w:rsidR="00220320" w:rsidRPr="00E80FF1" w:rsidRDefault="00220320" w:rsidP="00220320">
      <w:pPr>
        <w:spacing w:before="120" w:after="120"/>
        <w:jc w:val="both"/>
        <w:rPr>
          <w:rFonts w:cs="Calibri Light"/>
          <w:szCs w:val="16"/>
          <w:lang w:val="en-US"/>
        </w:rPr>
      </w:pPr>
    </w:p>
    <w:p w14:paraId="16682044" w14:textId="77777777" w:rsidR="00220320" w:rsidRPr="00D76772" w:rsidRDefault="00220320" w:rsidP="00220320">
      <w:pPr>
        <w:pStyle w:val="a"/>
        <w:rPr>
          <w:lang w:val="en-US"/>
        </w:rPr>
      </w:pPr>
      <w:r w:rsidRPr="00D76772">
        <w:rPr>
          <w:lang w:val="en-US"/>
        </w:rPr>
        <w:t>2. Theoretical Aspects</w:t>
      </w:r>
    </w:p>
    <w:p w14:paraId="33AA9184" w14:textId="77777777" w:rsidR="00220320" w:rsidRPr="00D76772" w:rsidRDefault="00220320" w:rsidP="00220320">
      <w:pPr>
        <w:spacing w:before="120" w:after="120"/>
        <w:jc w:val="both"/>
        <w:rPr>
          <w:i/>
          <w:iCs/>
          <w:lang w:val="en-US"/>
        </w:rPr>
      </w:pPr>
    </w:p>
    <w:p w14:paraId="319D535D" w14:textId="77777777" w:rsidR="00220320" w:rsidRPr="00D76772" w:rsidRDefault="00220320" w:rsidP="00220320">
      <w:pPr>
        <w:spacing w:before="120" w:after="120"/>
        <w:jc w:val="both"/>
        <w:rPr>
          <w:rFonts w:cs="Calibri Light"/>
          <w:lang w:val="en-US"/>
        </w:rPr>
      </w:pPr>
      <w:r>
        <w:rPr>
          <w:rFonts w:cs="Calibri Light"/>
          <w:lang w:val="en-US"/>
        </w:rPr>
        <w:t>Boas and Lé</w:t>
      </w:r>
      <w:r w:rsidRPr="00D76772">
        <w:rPr>
          <w:rFonts w:cs="Calibri Light"/>
          <w:lang w:val="en-US"/>
        </w:rPr>
        <w:t>vi</w:t>
      </w:r>
      <w:r>
        <w:rPr>
          <w:rFonts w:cs="Calibri Light"/>
          <w:lang w:val="en-US"/>
        </w:rPr>
        <w:t>-</w:t>
      </w:r>
      <w:r w:rsidRPr="00D76772">
        <w:rPr>
          <w:rFonts w:cs="Calibri Light"/>
          <w:lang w:val="en-US"/>
        </w:rPr>
        <w:t>Strauss as well have proposed a theory of myth at the level of what is sometimes called "deep structures". Two quot</w:t>
      </w:r>
      <w:r w:rsidRPr="00D76772">
        <w:rPr>
          <w:rFonts w:cs="Calibri Light"/>
          <w:lang w:val="en-US"/>
        </w:rPr>
        <w:t>a</w:t>
      </w:r>
      <w:r w:rsidRPr="00D76772">
        <w:rPr>
          <w:rFonts w:cs="Calibri Light"/>
          <w:lang w:val="en-US"/>
        </w:rPr>
        <w:t>tions will make this clear.</w:t>
      </w:r>
    </w:p>
    <w:p w14:paraId="7B93EB87" w14:textId="77777777" w:rsidR="00220320" w:rsidRDefault="00220320" w:rsidP="00220320">
      <w:pPr>
        <w:pStyle w:val="Grillecouleur-Accent1"/>
        <w:rPr>
          <w:lang w:val="en-US"/>
        </w:rPr>
      </w:pPr>
    </w:p>
    <w:p w14:paraId="74BF8497" w14:textId="77777777" w:rsidR="00220320" w:rsidRPr="00D76772" w:rsidRDefault="00220320" w:rsidP="00220320">
      <w:pPr>
        <w:pStyle w:val="Grillecouleur-Accent1"/>
        <w:rPr>
          <w:lang w:val="en-US"/>
        </w:rPr>
      </w:pPr>
      <w:r w:rsidRPr="00D76772">
        <w:rPr>
          <w:lang w:val="en-US"/>
        </w:rPr>
        <w:t>"To draw a parallel... between this ethnological phenomenon [modesty] and linguistic phenomena, it would seem that the common feature of both is the grouping together of a conside</w:t>
      </w:r>
      <w:r w:rsidRPr="00D76772">
        <w:rPr>
          <w:lang w:val="en-US"/>
        </w:rPr>
        <w:t>r</w:t>
      </w:r>
      <w:r w:rsidRPr="00D76772">
        <w:rPr>
          <w:lang w:val="en-US"/>
        </w:rPr>
        <w:t>able number of activities under the form of a single idea, wit</w:t>
      </w:r>
      <w:r w:rsidRPr="00D76772">
        <w:rPr>
          <w:lang w:val="en-US"/>
        </w:rPr>
        <w:t>h</w:t>
      </w:r>
      <w:r w:rsidRPr="00D76772">
        <w:rPr>
          <w:lang w:val="en-US"/>
        </w:rPr>
        <w:t>out the necessity of this idea itself entering into consciousness... I believe that the unconscious formation of these categories is one of the fundamental traits of ethnic life, and that it even manifests itself in many of its more complex a</w:t>
      </w:r>
      <w:r w:rsidRPr="00D76772">
        <w:rPr>
          <w:lang w:val="en-US"/>
        </w:rPr>
        <w:t>s</w:t>
      </w:r>
      <w:r w:rsidRPr="00D76772">
        <w:rPr>
          <w:lang w:val="en-US"/>
        </w:rPr>
        <w:t>pects ; that many of our religious views and activities, of our ethnical co</w:t>
      </w:r>
      <w:r w:rsidRPr="00D76772">
        <w:rPr>
          <w:lang w:val="en-US"/>
        </w:rPr>
        <w:t>n</w:t>
      </w:r>
      <w:r w:rsidRPr="00D76772">
        <w:rPr>
          <w:lang w:val="en-US"/>
        </w:rPr>
        <w:t>cepts, and even our scientific views, which are apparently based entirely on conscious reasoning, are affected by this tendency of di</w:t>
      </w:r>
      <w:r w:rsidRPr="00D76772">
        <w:rPr>
          <w:lang w:val="en-US"/>
        </w:rPr>
        <w:t>s</w:t>
      </w:r>
      <w:r w:rsidRPr="00D76772">
        <w:rPr>
          <w:lang w:val="en-US"/>
        </w:rPr>
        <w:t>tinct activities to associate themselves under the influence of strong emotions. It has been recognized before that this is one of the fund</w:t>
      </w:r>
      <w:r w:rsidRPr="00D76772">
        <w:rPr>
          <w:lang w:val="en-US"/>
        </w:rPr>
        <w:t>a</w:t>
      </w:r>
      <w:r w:rsidRPr="00D76772">
        <w:rPr>
          <w:lang w:val="en-US"/>
        </w:rPr>
        <w:t>mental causes of error and of the diversi</w:t>
      </w:r>
      <w:r>
        <w:rPr>
          <w:lang w:val="en-US"/>
        </w:rPr>
        <w:t>ty of opinions" (Boas 1911 :</w:t>
      </w:r>
      <w:r w:rsidRPr="00D76772">
        <w:rPr>
          <w:lang w:val="en-US"/>
        </w:rPr>
        <w:t xml:space="preserve"> 58</w:t>
      </w:r>
      <w:r>
        <w:rPr>
          <w:lang w:val="en-US"/>
        </w:rPr>
        <w:t>-</w:t>
      </w:r>
      <w:r w:rsidRPr="00D76772">
        <w:rPr>
          <w:lang w:val="en-US"/>
        </w:rPr>
        <w:t>59).</w:t>
      </w:r>
    </w:p>
    <w:p w14:paraId="724E7A15" w14:textId="77777777" w:rsidR="00220320" w:rsidRPr="00D76772" w:rsidRDefault="00220320" w:rsidP="00220320">
      <w:pPr>
        <w:spacing w:before="120" w:after="120"/>
        <w:jc w:val="both"/>
        <w:rPr>
          <w:szCs w:val="16"/>
          <w:lang w:val="en-US"/>
        </w:rPr>
      </w:pPr>
    </w:p>
    <w:p w14:paraId="47AE60C1" w14:textId="77777777" w:rsidR="00220320" w:rsidRPr="00D76772" w:rsidRDefault="00220320" w:rsidP="00220320">
      <w:pPr>
        <w:spacing w:before="120" w:after="120"/>
        <w:jc w:val="both"/>
        <w:rPr>
          <w:lang w:val="en-US"/>
        </w:rPr>
      </w:pPr>
      <w:r w:rsidRPr="00D76772">
        <w:rPr>
          <w:lang w:val="en-US"/>
        </w:rPr>
        <w:t>Actually, Hubert &amp; Mauss (1897</w:t>
      </w:r>
      <w:r>
        <w:rPr>
          <w:lang w:val="en-US"/>
        </w:rPr>
        <w:t>-</w:t>
      </w:r>
      <w:r w:rsidRPr="00D76772">
        <w:rPr>
          <w:lang w:val="en-US"/>
        </w:rPr>
        <w:t>1889, 1902</w:t>
      </w:r>
      <w:r>
        <w:rPr>
          <w:lang w:val="en-US"/>
        </w:rPr>
        <w:t>-</w:t>
      </w:r>
      <w:r w:rsidRPr="00D76772">
        <w:rPr>
          <w:lang w:val="en-US"/>
        </w:rPr>
        <w:t>1903) had already emphasized, after Frazer, the paramount importance of associative structures in the constitution of the strong components of semantic systems (for their three</w:t>
      </w:r>
      <w:r>
        <w:rPr>
          <w:lang w:val="en-US"/>
        </w:rPr>
        <w:t xml:space="preserve"> laws, see Mauss 1960 :</w:t>
      </w:r>
      <w:r w:rsidRPr="00D76772">
        <w:rPr>
          <w:lang w:val="en-US"/>
        </w:rPr>
        <w:t xml:space="preserve"> 57</w:t>
      </w:r>
      <w:r>
        <w:rPr>
          <w:lang w:val="en-US"/>
        </w:rPr>
        <w:t>-</w:t>
      </w:r>
      <w:r w:rsidRPr="00D76772">
        <w:rPr>
          <w:lang w:val="en-US"/>
        </w:rPr>
        <w:t>67). Whenever need be, such components as "modesty", "fear", "anger", etc., are linked up into a discursive syntagm that will attempt to interpret, through reorganization of cultural stocks, and to face up to, conjon</w:t>
      </w:r>
      <w:r w:rsidRPr="00D76772">
        <w:rPr>
          <w:lang w:val="en-US"/>
        </w:rPr>
        <w:t>c</w:t>
      </w:r>
      <w:r w:rsidRPr="00D76772">
        <w:rPr>
          <w:lang w:val="en-US"/>
        </w:rPr>
        <w:t>tural challenges. In this respect, science and mythology proceed sim</w:t>
      </w:r>
      <w:r w:rsidRPr="00D76772">
        <w:rPr>
          <w:lang w:val="en-US"/>
        </w:rPr>
        <w:t>i</w:t>
      </w:r>
      <w:r w:rsidRPr="00D76772">
        <w:rPr>
          <w:lang w:val="en-US"/>
        </w:rPr>
        <w:t>larly ; both revamp the "capital" already "owned" and "coined" by a given society in order to render amenable to new managements the stocks stored in the collective memory of the group (be it the minds of the elders or libraries). "The kind of logic in mythical thought is as rigourous as that of modern science, and... the difference lies, not in the quality of the intellectual process, but in the nature of the things to which it is applied" (L</w:t>
      </w:r>
      <w:r>
        <w:rPr>
          <w:lang w:val="en-US"/>
        </w:rPr>
        <w:t>é</w:t>
      </w:r>
      <w:r w:rsidRPr="00D76772">
        <w:rPr>
          <w:lang w:val="en-US"/>
        </w:rPr>
        <w:t>vi</w:t>
      </w:r>
      <w:r>
        <w:rPr>
          <w:lang w:val="en-US"/>
        </w:rPr>
        <w:t>-</w:t>
      </w:r>
      <w:r w:rsidRPr="00D76772">
        <w:rPr>
          <w:lang w:val="en-US"/>
        </w:rPr>
        <w:t>Strauss 1964 ; 230).</w:t>
      </w:r>
    </w:p>
    <w:p w14:paraId="07C29FF6" w14:textId="77777777" w:rsidR="00220320" w:rsidRPr="00D76772" w:rsidRDefault="00220320" w:rsidP="00220320">
      <w:pPr>
        <w:spacing w:before="120" w:after="120"/>
        <w:jc w:val="both"/>
        <w:rPr>
          <w:rFonts w:cs="Calibri Light"/>
          <w:lang w:val="en-US"/>
        </w:rPr>
      </w:pPr>
      <w:r w:rsidRPr="00D76772">
        <w:rPr>
          <w:lang w:val="en-US"/>
        </w:rPr>
        <w:t>The processes of mythical thought may appear confused because the method we use to approach them is co</w:t>
      </w:r>
      <w:r>
        <w:rPr>
          <w:lang w:val="en-US"/>
        </w:rPr>
        <w:t>nfusing. After Hubert &amp; Mauss, Lé</w:t>
      </w:r>
      <w:r w:rsidRPr="00D76772">
        <w:rPr>
          <w:lang w:val="en-US"/>
        </w:rPr>
        <w:t>vi</w:t>
      </w:r>
      <w:r>
        <w:rPr>
          <w:lang w:val="en-US"/>
        </w:rPr>
        <w:t>-</w:t>
      </w:r>
      <w:r w:rsidRPr="00D76772">
        <w:rPr>
          <w:lang w:val="en-US"/>
        </w:rPr>
        <w:t xml:space="preserve">Strauss is doubtless the one who, beyond other analysts like Euemeros in Classical Greece, Montaigne, the Grimm brothers, Cassirer, </w:t>
      </w:r>
      <w:r>
        <w:rPr>
          <w:lang w:val="en-US"/>
        </w:rPr>
        <w:t>Mü</w:t>
      </w:r>
      <w:r w:rsidRPr="00D76772">
        <w:rPr>
          <w:lang w:val="en-US"/>
        </w:rPr>
        <w:t xml:space="preserve">ller, Frazer, Jung, </w:t>
      </w:r>
      <w:r w:rsidRPr="00E80FF1">
        <w:rPr>
          <w:bCs/>
          <w:lang w:val="en-US"/>
        </w:rPr>
        <w:t>Campbell, Ranke, Propp, Jensen, El</w:t>
      </w:r>
      <w:r w:rsidRPr="00E80FF1">
        <w:rPr>
          <w:bCs/>
          <w:lang w:val="en-US"/>
        </w:rPr>
        <w:t>i</w:t>
      </w:r>
      <w:r w:rsidRPr="00E80FF1">
        <w:rPr>
          <w:bCs/>
          <w:lang w:val="en-US"/>
        </w:rPr>
        <w:t>ade, and many others, has done</w:t>
      </w:r>
      <w:r w:rsidRPr="00D76772">
        <w:rPr>
          <w:b/>
          <w:bCs/>
          <w:lang w:val="en-US"/>
        </w:rPr>
        <w:t xml:space="preserve"> </w:t>
      </w:r>
      <w:r w:rsidRPr="00D76772">
        <w:rPr>
          <w:rFonts w:cs="Calibri Light"/>
          <w:lang w:val="en-US"/>
        </w:rPr>
        <w:t>most to rid our approaches to myth from its traditional fuzziness.</w:t>
      </w:r>
    </w:p>
    <w:p w14:paraId="507F5DA8" w14:textId="77777777" w:rsidR="00220320" w:rsidRPr="00E80FF1" w:rsidRDefault="00220320" w:rsidP="00220320">
      <w:pPr>
        <w:spacing w:before="120" w:after="120"/>
        <w:jc w:val="both"/>
        <w:rPr>
          <w:iCs/>
          <w:lang w:val="en-US"/>
        </w:rPr>
      </w:pPr>
      <w:r w:rsidRPr="00E80FF1">
        <w:rPr>
          <w:iCs/>
          <w:lang w:val="en-US"/>
        </w:rPr>
        <w:t>[189]</w:t>
      </w:r>
    </w:p>
    <w:p w14:paraId="4138E633" w14:textId="77777777" w:rsidR="00220320" w:rsidRDefault="00220320" w:rsidP="00220320">
      <w:pPr>
        <w:spacing w:before="120" w:after="120"/>
        <w:jc w:val="both"/>
        <w:rPr>
          <w:rFonts w:cs="Calibri Light"/>
          <w:lang w:val="en-US"/>
        </w:rPr>
      </w:pPr>
    </w:p>
    <w:p w14:paraId="3EE40925" w14:textId="77777777" w:rsidR="00220320" w:rsidRPr="00D76772" w:rsidRDefault="00220320" w:rsidP="00220320">
      <w:pPr>
        <w:pStyle w:val="a"/>
        <w:rPr>
          <w:lang w:val="en-US"/>
        </w:rPr>
      </w:pPr>
      <w:r w:rsidRPr="00D76772">
        <w:rPr>
          <w:rFonts w:cs="Calibri Light"/>
          <w:lang w:val="en-US"/>
        </w:rPr>
        <w:t xml:space="preserve">3. </w:t>
      </w:r>
      <w:r w:rsidRPr="00D76772">
        <w:rPr>
          <w:lang w:val="en-US"/>
        </w:rPr>
        <w:t>Methods of Analysis</w:t>
      </w:r>
    </w:p>
    <w:p w14:paraId="4D3FA961" w14:textId="77777777" w:rsidR="00220320" w:rsidRPr="00D76772" w:rsidRDefault="00220320" w:rsidP="00220320">
      <w:pPr>
        <w:spacing w:before="120" w:after="120"/>
        <w:jc w:val="both"/>
        <w:rPr>
          <w:i/>
          <w:iCs/>
          <w:lang w:val="en-US"/>
        </w:rPr>
      </w:pPr>
    </w:p>
    <w:p w14:paraId="1E51DF62" w14:textId="77777777" w:rsidR="00220320" w:rsidRPr="00D76772" w:rsidRDefault="00220320" w:rsidP="00220320">
      <w:pPr>
        <w:spacing w:before="120" w:after="120"/>
        <w:jc w:val="both"/>
        <w:rPr>
          <w:rFonts w:cs="Calibri Light"/>
          <w:lang w:val="en-US"/>
        </w:rPr>
      </w:pPr>
      <w:r w:rsidRPr="00D76772">
        <w:rPr>
          <w:rFonts w:cs="Calibri Light"/>
          <w:lang w:val="en-US"/>
        </w:rPr>
        <w:t xml:space="preserve">This is not the place for a review of </w:t>
      </w:r>
      <w:r w:rsidRPr="00E80FF1">
        <w:rPr>
          <w:bCs/>
          <w:lang w:val="en-US"/>
        </w:rPr>
        <w:t>diverse methods of myth analysis</w:t>
      </w:r>
      <w:r w:rsidRPr="00D76772">
        <w:rPr>
          <w:b/>
          <w:bCs/>
          <w:lang w:val="en-US"/>
        </w:rPr>
        <w:t xml:space="preserve"> </w:t>
      </w:r>
      <w:r w:rsidRPr="00D76772">
        <w:rPr>
          <w:rFonts w:cs="Calibri Light"/>
          <w:lang w:val="en-US"/>
        </w:rPr>
        <w:t>(see the 13 chapters of Maranda 1972b to this effect). All analysts have actually strived to reduce the apparently overwhelming complexity of myths to basic patterns. All have tried to contain their seeming exuberance into analytic frameworks which, since Propp, rest on a set of descriptive functions,</w:t>
      </w:r>
    </w:p>
    <w:p w14:paraId="45F370B8" w14:textId="77777777" w:rsidR="00220320" w:rsidRPr="00D76772" w:rsidRDefault="00220320" w:rsidP="00220320">
      <w:pPr>
        <w:spacing w:before="120" w:after="120"/>
        <w:jc w:val="both"/>
        <w:rPr>
          <w:rFonts w:cs="Calibri Light"/>
          <w:lang w:val="en-US"/>
        </w:rPr>
      </w:pPr>
    </w:p>
    <w:p w14:paraId="27380C93" w14:textId="77777777" w:rsidR="00220320" w:rsidRPr="00D76772" w:rsidRDefault="00220320" w:rsidP="00220320">
      <w:pPr>
        <w:pStyle w:val="Grillecouleur-Accent1"/>
        <w:rPr>
          <w:lang w:val="en-US"/>
        </w:rPr>
      </w:pPr>
      <w:r w:rsidRPr="00D76772">
        <w:rPr>
          <w:lang w:val="en-US"/>
        </w:rPr>
        <w:t>"The world of symbolism is infinitely varied in contents but a</w:t>
      </w:r>
      <w:r w:rsidRPr="00D76772">
        <w:rPr>
          <w:lang w:val="en-US"/>
        </w:rPr>
        <w:t>l</w:t>
      </w:r>
      <w:r w:rsidRPr="00D76772">
        <w:rPr>
          <w:lang w:val="en-US"/>
        </w:rPr>
        <w:t>ways limited in its laws... A compilation of known myths and tales would fill an imposing number of volumes. But they can be reduced to a small number of simple types if we abstract, from among the diversity of characters, a few elementary fun</w:t>
      </w:r>
      <w:r w:rsidRPr="00D76772">
        <w:rPr>
          <w:lang w:val="en-US"/>
        </w:rPr>
        <w:t>c</w:t>
      </w:r>
      <w:r w:rsidRPr="00D76772">
        <w:rPr>
          <w:lang w:val="en-US"/>
        </w:rPr>
        <w:t>tions" (L</w:t>
      </w:r>
      <w:r>
        <w:rPr>
          <w:lang w:val="en-US"/>
        </w:rPr>
        <w:t>é</w:t>
      </w:r>
      <w:r w:rsidRPr="00D76772">
        <w:rPr>
          <w:lang w:val="en-US"/>
        </w:rPr>
        <w:t>vi</w:t>
      </w:r>
      <w:r>
        <w:rPr>
          <w:lang w:val="en-US"/>
        </w:rPr>
        <w:t>-Strauss 1964 :</w:t>
      </w:r>
      <w:r w:rsidRPr="00D76772">
        <w:rPr>
          <w:lang w:val="en-US"/>
        </w:rPr>
        <w:t xml:space="preserve"> 203</w:t>
      </w:r>
      <w:r>
        <w:rPr>
          <w:lang w:val="en-US"/>
        </w:rPr>
        <w:t>-</w:t>
      </w:r>
      <w:r w:rsidRPr="00D76772">
        <w:rPr>
          <w:lang w:val="en-US"/>
        </w:rPr>
        <w:t>204).</w:t>
      </w:r>
    </w:p>
    <w:p w14:paraId="2C47330D" w14:textId="77777777" w:rsidR="00220320" w:rsidRPr="00D76772" w:rsidRDefault="00220320" w:rsidP="00220320">
      <w:pPr>
        <w:spacing w:before="120" w:after="120"/>
        <w:jc w:val="both"/>
        <w:rPr>
          <w:szCs w:val="16"/>
          <w:lang w:val="en-US"/>
        </w:rPr>
      </w:pPr>
    </w:p>
    <w:p w14:paraId="427E56C9" w14:textId="77777777" w:rsidR="00220320" w:rsidRPr="00D76772" w:rsidRDefault="00220320" w:rsidP="00220320">
      <w:pPr>
        <w:spacing w:before="120" w:after="120"/>
        <w:jc w:val="both"/>
        <w:rPr>
          <w:rFonts w:cs="Calibri Light"/>
          <w:lang w:val="en-US"/>
        </w:rPr>
      </w:pPr>
      <w:r w:rsidRPr="00D76772">
        <w:rPr>
          <w:lang w:val="en-US"/>
        </w:rPr>
        <w:t>Many students of myths have come up with futile or sterile the</w:t>
      </w:r>
      <w:r w:rsidRPr="00D76772">
        <w:rPr>
          <w:lang w:val="en-US"/>
        </w:rPr>
        <w:t>o</w:t>
      </w:r>
      <w:r w:rsidRPr="00D76772">
        <w:rPr>
          <w:lang w:val="en-US"/>
        </w:rPr>
        <w:t>ries because they focused on contents instead of on structure. Their interpretations lead to views of myths r</w:t>
      </w:r>
      <w:r>
        <w:rPr>
          <w:lang w:val="en-US"/>
        </w:rPr>
        <w:t>educed to themes or features (Kö</w:t>
      </w:r>
      <w:r w:rsidRPr="00D76772">
        <w:rPr>
          <w:lang w:val="en-US"/>
        </w:rPr>
        <w:t>ng</w:t>
      </w:r>
      <w:r>
        <w:rPr>
          <w:lang w:val="en-US"/>
        </w:rPr>
        <w:t>ä</w:t>
      </w:r>
      <w:r w:rsidRPr="00D76772">
        <w:rPr>
          <w:lang w:val="en-US"/>
        </w:rPr>
        <w:t>s Maranda 1973). Be it solar mythology, Freudian ethnocentr</w:t>
      </w:r>
      <w:r w:rsidRPr="00D76772">
        <w:rPr>
          <w:lang w:val="en-US"/>
        </w:rPr>
        <w:t>i</w:t>
      </w:r>
      <w:r w:rsidRPr="00D76772">
        <w:rPr>
          <w:lang w:val="en-US"/>
        </w:rPr>
        <w:t>cism, or the type/motif indexes of folklorists, contents</w:t>
      </w:r>
      <w:r>
        <w:rPr>
          <w:lang w:val="en-US"/>
        </w:rPr>
        <w:t>-</w:t>
      </w:r>
      <w:r w:rsidRPr="00D76772">
        <w:rPr>
          <w:lang w:val="en-US"/>
        </w:rPr>
        <w:t>based a</w:t>
      </w:r>
      <w:r w:rsidRPr="00D76772">
        <w:rPr>
          <w:lang w:val="en-US"/>
        </w:rPr>
        <w:t>p</w:t>
      </w:r>
      <w:r w:rsidRPr="00D76772">
        <w:rPr>
          <w:lang w:val="en-US"/>
        </w:rPr>
        <w:t>proaches turn out to be as opaque as the data they aim at clarifying. By contrast, structural analysis leads to "X</w:t>
      </w:r>
      <w:r>
        <w:rPr>
          <w:lang w:val="en-US"/>
        </w:rPr>
        <w:t>-</w:t>
      </w:r>
      <w:r w:rsidRPr="00D76772">
        <w:rPr>
          <w:lang w:val="en-US"/>
        </w:rPr>
        <w:t>raying" semiotic data. For example, L</w:t>
      </w:r>
      <w:r>
        <w:rPr>
          <w:lang w:val="en-US"/>
        </w:rPr>
        <w:t>é</w:t>
      </w:r>
      <w:r w:rsidRPr="00D76772">
        <w:rPr>
          <w:lang w:val="en-US"/>
        </w:rPr>
        <w:t>vi</w:t>
      </w:r>
      <w:r>
        <w:rPr>
          <w:lang w:val="en-US"/>
        </w:rPr>
        <w:t>-</w:t>
      </w:r>
      <w:r w:rsidRPr="00D76772">
        <w:rPr>
          <w:lang w:val="en-US"/>
        </w:rPr>
        <w:t xml:space="preserve">Strauss' classical analysis of </w:t>
      </w:r>
      <w:r w:rsidRPr="00D76772">
        <w:rPr>
          <w:i/>
          <w:iCs/>
          <w:lang w:val="en-US"/>
        </w:rPr>
        <w:t xml:space="preserve">Oedipus </w:t>
      </w:r>
      <w:r w:rsidRPr="00D76772">
        <w:rPr>
          <w:rFonts w:cs="Calibri Light"/>
          <w:lang w:val="en-US"/>
        </w:rPr>
        <w:t>(1958 ; Ch. 11) reaches a deeper level of explanation than Freud's (cf. Maranda 1978).</w:t>
      </w:r>
    </w:p>
    <w:p w14:paraId="03D4276D" w14:textId="77777777" w:rsidR="00220320" w:rsidRPr="00D76772" w:rsidRDefault="00220320" w:rsidP="00220320">
      <w:pPr>
        <w:spacing w:before="120" w:after="120"/>
        <w:jc w:val="both"/>
        <w:rPr>
          <w:lang w:val="en-US"/>
        </w:rPr>
      </w:pPr>
      <w:r w:rsidRPr="00D76772">
        <w:rPr>
          <w:lang w:val="en-US"/>
        </w:rPr>
        <w:t>The remainder of this chapter will present a concise "pocket guide" to the structural analysis of myths (and of other semiotic da</w:t>
      </w:r>
      <w:r>
        <w:rPr>
          <w:lang w:val="en-US"/>
        </w:rPr>
        <w:t>ta). It co</w:t>
      </w:r>
      <w:r>
        <w:rPr>
          <w:lang w:val="en-US"/>
        </w:rPr>
        <w:t>n</w:t>
      </w:r>
      <w:r>
        <w:rPr>
          <w:lang w:val="en-US"/>
        </w:rPr>
        <w:t>sists of four parts :</w:t>
      </w:r>
      <w:r w:rsidRPr="00D76772">
        <w:rPr>
          <w:lang w:val="en-US"/>
        </w:rPr>
        <w:t xml:space="preserve"> (1) identifying contrasts ; (2) analyzing their a</w:t>
      </w:r>
      <w:r w:rsidRPr="00D76772">
        <w:rPr>
          <w:lang w:val="en-US"/>
        </w:rPr>
        <w:t>r</w:t>
      </w:r>
      <w:r w:rsidRPr="00D76772">
        <w:rPr>
          <w:lang w:val="en-US"/>
        </w:rPr>
        <w:t>rangements ; (3) investigating mediation processes ; and (4) mapping out the overall structure.</w:t>
      </w:r>
    </w:p>
    <w:p w14:paraId="7CF9423B" w14:textId="77777777" w:rsidR="00220320" w:rsidRPr="00D76772" w:rsidRDefault="00220320" w:rsidP="00220320">
      <w:pPr>
        <w:spacing w:before="120" w:after="120"/>
        <w:jc w:val="both"/>
        <w:rPr>
          <w:lang w:val="en-US"/>
        </w:rPr>
      </w:pPr>
    </w:p>
    <w:p w14:paraId="016ED623" w14:textId="77777777" w:rsidR="00220320" w:rsidRPr="00D76772" w:rsidRDefault="00220320" w:rsidP="00220320">
      <w:pPr>
        <w:pStyle w:val="b"/>
        <w:rPr>
          <w:lang w:val="en-US"/>
        </w:rPr>
      </w:pPr>
      <w:r>
        <w:rPr>
          <w:lang w:val="en-US"/>
        </w:rPr>
        <w:t>STEP 1:</w:t>
      </w:r>
      <w:r w:rsidRPr="00D76772">
        <w:rPr>
          <w:lang w:val="en-US"/>
        </w:rPr>
        <w:t xml:space="preserve"> CONTRAST IDENTIFICATION</w:t>
      </w:r>
    </w:p>
    <w:p w14:paraId="1419A434" w14:textId="77777777" w:rsidR="00220320" w:rsidRPr="00D76772" w:rsidRDefault="00220320" w:rsidP="00220320">
      <w:pPr>
        <w:spacing w:before="120" w:after="120"/>
        <w:jc w:val="both"/>
        <w:rPr>
          <w:szCs w:val="10"/>
          <w:lang w:val="en-US"/>
        </w:rPr>
      </w:pPr>
    </w:p>
    <w:p w14:paraId="36BD2E2B" w14:textId="77777777" w:rsidR="00220320" w:rsidRDefault="00220320" w:rsidP="00220320">
      <w:pPr>
        <w:spacing w:before="120" w:after="120"/>
        <w:jc w:val="both"/>
        <w:rPr>
          <w:rFonts w:cs="Calibri Light"/>
          <w:lang w:val="en-US"/>
        </w:rPr>
      </w:pPr>
      <w:r w:rsidRPr="00D76772">
        <w:rPr>
          <w:lang w:val="en-US"/>
        </w:rPr>
        <w:t>This step is a paradigmatic analysis on which rests all the proc</w:t>
      </w:r>
      <w:r w:rsidRPr="00D76772">
        <w:rPr>
          <w:lang w:val="en-US"/>
        </w:rPr>
        <w:t>e</w:t>
      </w:r>
      <w:r w:rsidRPr="00D76772">
        <w:rPr>
          <w:lang w:val="en-US"/>
        </w:rPr>
        <w:t>dure. It is essentially emic ; it aims at mapping out, according to cu</w:t>
      </w:r>
      <w:r w:rsidRPr="00D76772">
        <w:rPr>
          <w:lang w:val="en-US"/>
        </w:rPr>
        <w:t>l</w:t>
      </w:r>
      <w:r w:rsidRPr="00D76772">
        <w:rPr>
          <w:lang w:val="en-US"/>
        </w:rPr>
        <w:t>ture</w:t>
      </w:r>
      <w:r w:rsidRPr="00D76772">
        <w:rPr>
          <w:lang w:val="en-US"/>
        </w:rPr>
        <w:noBreakHyphen/>
        <w:t xml:space="preserve">specific categories, the semiogenetic axes/vectors </w:t>
      </w:r>
      <w:r w:rsidRPr="00D76772">
        <w:rPr>
          <w:lang w:val="en-US"/>
        </w:rPr>
        <w:noBreakHyphen/>
        <w:t xml:space="preserve">at work in a text (broadly defined here, </w:t>
      </w:r>
      <w:r>
        <w:rPr>
          <w:i/>
          <w:szCs w:val="12"/>
          <w:lang w:val="en-US"/>
        </w:rPr>
        <w:t>à</w:t>
      </w:r>
      <w:r w:rsidRPr="00D76772">
        <w:rPr>
          <w:szCs w:val="12"/>
          <w:lang w:val="en-US"/>
        </w:rPr>
        <w:t xml:space="preserve"> </w:t>
      </w:r>
      <w:r w:rsidRPr="00D76772">
        <w:rPr>
          <w:i/>
          <w:iCs/>
          <w:lang w:val="en-US"/>
        </w:rPr>
        <w:t xml:space="preserve">la </w:t>
      </w:r>
      <w:r w:rsidRPr="00D76772">
        <w:rPr>
          <w:rFonts w:cs="Calibri Light"/>
          <w:lang w:val="en-US"/>
        </w:rPr>
        <w:t>Lotman and Soviet semiotics). Then, are those vectors in contrast (emically, of course), and if so, how ? Throughout this step one must draw on ethno</w:t>
      </w:r>
      <w:r w:rsidRPr="00D76772">
        <w:rPr>
          <w:rFonts w:cs="Calibri Light"/>
          <w:lang w:val="en-US"/>
        </w:rPr>
        <w:noBreakHyphen/>
        <w:t>semantic protocols like Turner's (1971), Black's (1969) or on the exploration of connotative meaning through protocols like WAT</w:t>
      </w:r>
      <w:r>
        <w:rPr>
          <w:rFonts w:cs="Calibri Light"/>
          <w:lang w:val="en-US"/>
        </w:rPr>
        <w:t>-</w:t>
      </w:r>
      <w:r w:rsidRPr="00D76772">
        <w:rPr>
          <w:rFonts w:cs="Calibri Light"/>
          <w:lang w:val="en-US"/>
        </w:rPr>
        <w:t>PAT (Word Association Tests paired to Plot Association Tests) (Maranda 1972a ; cf. Johnson 1975, Szalay &amp; Deese 1978). The analyst will then be in a position to define which semantic operators are effective in a given text, on what dime</w:t>
      </w:r>
      <w:r w:rsidRPr="00D76772">
        <w:rPr>
          <w:rFonts w:cs="Calibri Light"/>
          <w:lang w:val="en-US"/>
        </w:rPr>
        <w:t>n</w:t>
      </w:r>
      <w:r w:rsidRPr="00D76772">
        <w:rPr>
          <w:rFonts w:cs="Calibri Light"/>
          <w:lang w:val="en-US"/>
        </w:rPr>
        <w:t>sions they operate, and how they lay the grounds for a (dialectic) d</w:t>
      </w:r>
      <w:r w:rsidRPr="00D76772">
        <w:rPr>
          <w:rFonts w:cs="Calibri Light"/>
          <w:lang w:val="en-US"/>
        </w:rPr>
        <w:t>y</w:t>
      </w:r>
      <w:r w:rsidRPr="00D76772">
        <w:rPr>
          <w:rFonts w:cs="Calibri Light"/>
          <w:lang w:val="en-US"/>
        </w:rPr>
        <w:t>namism becoming manifest in syntagmatic structures (cf. Ldvi</w:t>
      </w:r>
      <w:r w:rsidRPr="00D76772">
        <w:rPr>
          <w:rFonts w:cs="Calibri Light"/>
          <w:lang w:val="en-US"/>
        </w:rPr>
        <w:noBreakHyphen/>
        <w:t>Strauss 1962 ; 197</w:t>
      </w:r>
      <w:r>
        <w:rPr>
          <w:rFonts w:cs="Calibri Light"/>
          <w:lang w:val="en-US"/>
        </w:rPr>
        <w:t>-</w:t>
      </w:r>
      <w:r w:rsidRPr="00D76772">
        <w:rPr>
          <w:rFonts w:cs="Calibri Light"/>
          <w:lang w:val="en-US"/>
        </w:rPr>
        <w:t>198, 1964 ; 313, 1966 ; 305, 1968 ; 155, 1973 ; Ch. 7 ; Meletinsky et al. 1974 ; Maranda 1981a,</w:t>
      </w:r>
      <w:r>
        <w:rPr>
          <w:rFonts w:cs="Calibri Light"/>
          <w:lang w:val="en-US"/>
        </w:rPr>
        <w:t xml:space="preserve"> </w:t>
      </w:r>
      <w:r w:rsidRPr="00D76772">
        <w:rPr>
          <w:rFonts w:cs="Calibri Light"/>
          <w:lang w:val="en-US"/>
        </w:rPr>
        <w:t>b).</w:t>
      </w:r>
    </w:p>
    <w:p w14:paraId="12A0ED58" w14:textId="77777777" w:rsidR="00220320" w:rsidRPr="00D76772" w:rsidRDefault="00220320" w:rsidP="00220320">
      <w:pPr>
        <w:spacing w:before="120" w:after="120"/>
        <w:jc w:val="both"/>
        <w:rPr>
          <w:rFonts w:cs="Calibri Light"/>
          <w:lang w:val="en-US"/>
        </w:rPr>
      </w:pPr>
    </w:p>
    <w:p w14:paraId="42BE104D" w14:textId="77777777" w:rsidR="00220320" w:rsidRPr="00D76772" w:rsidRDefault="00220320" w:rsidP="00220320">
      <w:pPr>
        <w:spacing w:before="120" w:after="120"/>
        <w:jc w:val="both"/>
        <w:rPr>
          <w:szCs w:val="16"/>
          <w:lang w:val="en-US"/>
        </w:rPr>
      </w:pPr>
      <w:r>
        <w:rPr>
          <w:szCs w:val="16"/>
          <w:lang w:val="en-US"/>
        </w:rPr>
        <w:t>[190]</w:t>
      </w:r>
    </w:p>
    <w:p w14:paraId="108430D1" w14:textId="77777777" w:rsidR="00220320" w:rsidRPr="00D76772" w:rsidRDefault="00220320" w:rsidP="00220320">
      <w:pPr>
        <w:spacing w:before="120" w:after="120"/>
        <w:jc w:val="both"/>
        <w:rPr>
          <w:lang w:val="en-US"/>
        </w:rPr>
      </w:pPr>
      <w:r w:rsidRPr="00D76772">
        <w:rPr>
          <w:lang w:val="en-US"/>
        </w:rPr>
        <w:t xml:space="preserve">Here, a </w:t>
      </w:r>
      <w:r>
        <w:rPr>
          <w:lang w:val="en-US"/>
        </w:rPr>
        <w:t>semiographic cube (Maranda &amp; Kö</w:t>
      </w:r>
      <w:r w:rsidRPr="00D76772">
        <w:rPr>
          <w:lang w:val="en-US"/>
        </w:rPr>
        <w:t>n</w:t>
      </w:r>
      <w:r>
        <w:rPr>
          <w:lang w:val="en-US"/>
        </w:rPr>
        <w:t>gä</w:t>
      </w:r>
      <w:r w:rsidRPr="00D76772">
        <w:rPr>
          <w:lang w:val="en-US"/>
        </w:rPr>
        <w:t>s Maranda 1971 ; 21</w:t>
      </w:r>
      <w:r>
        <w:rPr>
          <w:lang w:val="en-US"/>
        </w:rPr>
        <w:t>-</w:t>
      </w:r>
      <w:r w:rsidRPr="00D76772">
        <w:rPr>
          <w:lang w:val="en-US"/>
        </w:rPr>
        <w:t>22) may be used as a device to plot both the elementary basic co</w:t>
      </w:r>
      <w:r w:rsidRPr="00D76772">
        <w:rPr>
          <w:lang w:val="en-US"/>
        </w:rPr>
        <w:t>n</w:t>
      </w:r>
      <w:r w:rsidRPr="00D76772">
        <w:rPr>
          <w:lang w:val="en-US"/>
        </w:rPr>
        <w:t>trasts of a text and their dynamisms. Each corner of the cube stands for a combination of th</w:t>
      </w:r>
      <w:r>
        <w:rPr>
          <w:lang w:val="en-US"/>
        </w:rPr>
        <w:t>ree dimensions e.g., sex (male-</w:t>
      </w:r>
      <w:r w:rsidRPr="00D76772">
        <w:rPr>
          <w:lang w:val="en-US"/>
        </w:rPr>
        <w:t>female), age (young</w:t>
      </w:r>
      <w:r>
        <w:rPr>
          <w:lang w:val="en-US"/>
        </w:rPr>
        <w:t>-</w:t>
      </w:r>
      <w:r w:rsidRPr="00D76772">
        <w:rPr>
          <w:lang w:val="en-US"/>
        </w:rPr>
        <w:t>old), status (high</w:t>
      </w:r>
      <w:r w:rsidRPr="00D76772">
        <w:rPr>
          <w:lang w:val="en-US"/>
        </w:rPr>
        <w:noBreakHyphen/>
        <w:t>low), cosmologic (heavenly</w:t>
      </w:r>
      <w:r>
        <w:rPr>
          <w:lang w:val="en-US"/>
        </w:rPr>
        <w:t>-</w:t>
      </w:r>
      <w:r w:rsidRPr="00D76772">
        <w:rPr>
          <w:lang w:val="en-US"/>
        </w:rPr>
        <w:t>chtonian), s</w:t>
      </w:r>
      <w:r w:rsidRPr="00D76772">
        <w:rPr>
          <w:lang w:val="en-US"/>
        </w:rPr>
        <w:t>o</w:t>
      </w:r>
      <w:r w:rsidRPr="00D76772">
        <w:rPr>
          <w:lang w:val="en-US"/>
        </w:rPr>
        <w:t>cial/physical distance (far</w:t>
      </w:r>
      <w:r>
        <w:rPr>
          <w:lang w:val="en-US"/>
        </w:rPr>
        <w:t>-</w:t>
      </w:r>
      <w:r w:rsidRPr="00D76772">
        <w:rPr>
          <w:lang w:val="en-US"/>
        </w:rPr>
        <w:t>near), cosmological status (human</w:t>
      </w:r>
      <w:r>
        <w:rPr>
          <w:lang w:val="en-US"/>
        </w:rPr>
        <w:t>-</w:t>
      </w:r>
      <w:r w:rsidRPr="00D76772">
        <w:rPr>
          <w:lang w:val="en-US"/>
        </w:rPr>
        <w:t>divine), cuisine (raw</w:t>
      </w:r>
      <w:r w:rsidRPr="00D76772">
        <w:rPr>
          <w:lang w:val="en-US"/>
        </w:rPr>
        <w:noBreakHyphen/>
      </w:r>
      <w:r>
        <w:rPr>
          <w:lang w:val="en-US"/>
        </w:rPr>
        <w:t>-</w:t>
      </w:r>
      <w:r w:rsidRPr="00D76772">
        <w:rPr>
          <w:lang w:val="en-US"/>
        </w:rPr>
        <w:t>cooked, boiled</w:t>
      </w:r>
      <w:r w:rsidRPr="00D76772">
        <w:rPr>
          <w:lang w:val="en-US"/>
        </w:rPr>
        <w:noBreakHyphen/>
      </w:r>
      <w:r w:rsidRPr="00D76772">
        <w:rPr>
          <w:lang w:val="en-US"/>
        </w:rPr>
        <w:noBreakHyphen/>
        <w:t>roasted), contents (i</w:t>
      </w:r>
      <w:r>
        <w:rPr>
          <w:lang w:val="en-US"/>
        </w:rPr>
        <w:t>nside-</w:t>
      </w:r>
      <w:r w:rsidRPr="00D76772">
        <w:rPr>
          <w:lang w:val="en-US"/>
        </w:rPr>
        <w:t>outside), etc.</w:t>
      </w:r>
    </w:p>
    <w:p w14:paraId="3A518968" w14:textId="77777777" w:rsidR="00220320" w:rsidRPr="00D76772" w:rsidRDefault="00220320" w:rsidP="00220320">
      <w:pPr>
        <w:spacing w:before="120" w:after="120"/>
        <w:jc w:val="both"/>
        <w:rPr>
          <w:lang w:val="en-US"/>
        </w:rPr>
      </w:pPr>
      <w:r w:rsidRPr="00D76772">
        <w:rPr>
          <w:lang w:val="en-US"/>
        </w:rPr>
        <w:t xml:space="preserve">Thus, to represent the Christian myth of the Original Sin and of the restoration of mankind to goodness through the operation of Christ, let us first </w:t>
      </w:r>
      <w:r>
        <w:rPr>
          <w:lang w:val="en-US"/>
        </w:rPr>
        <w:t>map out the contrasts on the sem</w:t>
      </w:r>
      <w:r w:rsidRPr="00D76772">
        <w:rPr>
          <w:lang w:val="en-US"/>
        </w:rPr>
        <w:t>iographic cube. The three la</w:t>
      </w:r>
      <w:r w:rsidRPr="00D76772">
        <w:rPr>
          <w:lang w:val="en-US"/>
        </w:rPr>
        <w:t>y</w:t>
      </w:r>
      <w:r w:rsidRPr="00D76772">
        <w:rPr>
          <w:lang w:val="en-US"/>
        </w:rPr>
        <w:t>ers define vertical contrasts ; supernatural abstract, supernatural co</w:t>
      </w:r>
      <w:r w:rsidRPr="00D76772">
        <w:rPr>
          <w:lang w:val="en-US"/>
        </w:rPr>
        <w:t>n</w:t>
      </w:r>
      <w:r w:rsidRPr="00D76772">
        <w:rPr>
          <w:lang w:val="en-US"/>
        </w:rPr>
        <w:t>crete, and human. The left and right ends of the horizontal vertex stand for man and woman, respectively. The depth dimension, for positive (good, immortal) and negative (evil, mortal), viz., Adam and Eve before and after the sin. Dotted lines show possible but missing contrasts within this cultural system (viz., female deities and devils).</w:t>
      </w:r>
    </w:p>
    <w:p w14:paraId="65113F8F" w14:textId="77777777" w:rsidR="00220320" w:rsidRPr="00D76772" w:rsidRDefault="00220320" w:rsidP="00220320">
      <w:pPr>
        <w:spacing w:before="120" w:after="120"/>
        <w:jc w:val="both"/>
        <w:rPr>
          <w:lang w:val="en-US"/>
        </w:rPr>
      </w:pPr>
    </w:p>
    <w:p w14:paraId="61C0368D" w14:textId="77777777" w:rsidR="00220320" w:rsidRPr="00D76772" w:rsidRDefault="00220320" w:rsidP="00220320">
      <w:pPr>
        <w:pStyle w:val="p"/>
        <w:rPr>
          <w:lang w:val="en-US"/>
        </w:rPr>
      </w:pPr>
      <w:r>
        <w:rPr>
          <w:lang w:val="en-US"/>
        </w:rPr>
        <w:br w:type="page"/>
        <w:t>[191]</w:t>
      </w:r>
    </w:p>
    <w:p w14:paraId="25F9A4C1" w14:textId="77777777" w:rsidR="00220320" w:rsidRDefault="00220320" w:rsidP="00220320">
      <w:pPr>
        <w:spacing w:before="120" w:after="120"/>
        <w:jc w:val="both"/>
        <w:rPr>
          <w:lang w:val="en-US"/>
        </w:rPr>
      </w:pPr>
    </w:p>
    <w:p w14:paraId="7532384E" w14:textId="77777777" w:rsidR="00220320" w:rsidRPr="00B61E18" w:rsidRDefault="00220320" w:rsidP="00220320">
      <w:pPr>
        <w:pStyle w:val="figtitre"/>
      </w:pPr>
      <w:r w:rsidRPr="00B61E18">
        <w:t>Figure 1.</w:t>
      </w:r>
    </w:p>
    <w:p w14:paraId="22A71162" w14:textId="77777777" w:rsidR="00220320" w:rsidRPr="00D76772" w:rsidRDefault="00220320" w:rsidP="00220320">
      <w:pPr>
        <w:pStyle w:val="figtitrest"/>
      </w:pPr>
      <w:r w:rsidRPr="00D76772">
        <w:t>The Se</w:t>
      </w:r>
      <w:r>
        <w:t>m</w:t>
      </w:r>
      <w:r w:rsidRPr="00D76772">
        <w:t>iographic Cube of Genesis Ch. 3</w:t>
      </w:r>
    </w:p>
    <w:p w14:paraId="7E52989E" w14:textId="77777777" w:rsidR="00220320" w:rsidRDefault="007B3A9E" w:rsidP="00220320">
      <w:pPr>
        <w:pStyle w:val="fig"/>
        <w:rPr>
          <w:lang w:val="en-US"/>
        </w:rPr>
      </w:pPr>
      <w:r w:rsidRPr="00B61E18">
        <w:rPr>
          <w:noProof/>
          <w:lang w:val="en-US"/>
        </w:rPr>
        <w:drawing>
          <wp:inline distT="0" distB="0" distL="0" distR="0" wp14:anchorId="11EF58E1" wp14:editId="26316F6E">
            <wp:extent cx="4965700" cy="59182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700" cy="5918200"/>
                    </a:xfrm>
                    <a:prstGeom prst="rect">
                      <a:avLst/>
                    </a:prstGeom>
                    <a:noFill/>
                    <a:ln>
                      <a:noFill/>
                    </a:ln>
                  </pic:spPr>
                </pic:pic>
              </a:graphicData>
            </a:graphic>
          </wp:inline>
        </w:drawing>
      </w:r>
    </w:p>
    <w:p w14:paraId="41B5D232" w14:textId="77777777" w:rsidR="00220320" w:rsidRPr="00D76772" w:rsidRDefault="00220320" w:rsidP="00220320">
      <w:pPr>
        <w:spacing w:before="120" w:after="120"/>
        <w:jc w:val="both"/>
        <w:rPr>
          <w:lang w:val="en-US"/>
        </w:rPr>
      </w:pPr>
      <w:r>
        <w:rPr>
          <w:lang w:val="en-US"/>
        </w:rPr>
        <w:br w:type="page"/>
      </w:r>
    </w:p>
    <w:p w14:paraId="774D981C" w14:textId="77777777" w:rsidR="00220320" w:rsidRPr="00D76772" w:rsidRDefault="00220320" w:rsidP="00220320">
      <w:pPr>
        <w:pStyle w:val="b"/>
        <w:rPr>
          <w:lang w:val="en-US"/>
        </w:rPr>
      </w:pPr>
      <w:r>
        <w:rPr>
          <w:lang w:val="en-US"/>
        </w:rPr>
        <w:t>STEP 2 :</w:t>
      </w:r>
      <w:r w:rsidRPr="00D76772">
        <w:rPr>
          <w:lang w:val="en-US"/>
        </w:rPr>
        <w:t xml:space="preserve"> CONTRAST ARRANGEMENTS</w:t>
      </w:r>
    </w:p>
    <w:p w14:paraId="76D1631A" w14:textId="77777777" w:rsidR="00220320" w:rsidRPr="00D76772" w:rsidRDefault="00220320" w:rsidP="00220320">
      <w:pPr>
        <w:spacing w:before="120" w:after="120"/>
        <w:jc w:val="both"/>
        <w:rPr>
          <w:szCs w:val="10"/>
          <w:lang w:val="en-US"/>
        </w:rPr>
      </w:pPr>
    </w:p>
    <w:p w14:paraId="59D3E33D" w14:textId="77777777" w:rsidR="00220320" w:rsidRPr="00D76772" w:rsidRDefault="00220320" w:rsidP="00220320">
      <w:pPr>
        <w:spacing w:before="120" w:after="120"/>
        <w:jc w:val="both"/>
        <w:rPr>
          <w:lang w:val="en-US"/>
        </w:rPr>
      </w:pPr>
      <w:r w:rsidRPr="00D76772">
        <w:rPr>
          <w:lang w:val="en-US"/>
        </w:rPr>
        <w:t>There are several types of contrasts ; antonyms, oppositions, co</w:t>
      </w:r>
      <w:r w:rsidRPr="00D76772">
        <w:rPr>
          <w:lang w:val="en-US"/>
        </w:rPr>
        <w:t>n</w:t>
      </w:r>
      <w:r w:rsidRPr="00D76772">
        <w:rPr>
          <w:lang w:val="en-US"/>
        </w:rPr>
        <w:t xml:space="preserve">tradictions, etc. (cf. Greimas' "semiotic square" and its reformulation in terms of Thom's "catastrophe theory" by Petitot 1977). </w:t>
      </w:r>
      <w:r w:rsidRPr="001821B4">
        <w:rPr>
          <w:bCs/>
          <w:lang w:val="en-US"/>
        </w:rPr>
        <w:t>Furthe</w:t>
      </w:r>
      <w:r w:rsidRPr="001821B4">
        <w:rPr>
          <w:bCs/>
          <w:lang w:val="en-US"/>
        </w:rPr>
        <w:t>r</w:t>
      </w:r>
      <w:r w:rsidRPr="001821B4">
        <w:rPr>
          <w:bCs/>
          <w:lang w:val="en-US"/>
        </w:rPr>
        <w:t>more, their arrange</w:t>
      </w:r>
      <w:r w:rsidRPr="001821B4">
        <w:rPr>
          <w:rFonts w:cs="Calibri Light"/>
          <w:lang w:val="en-US"/>
        </w:rPr>
        <w:t>ments</w:t>
      </w:r>
      <w:r w:rsidRPr="00D76772">
        <w:rPr>
          <w:rFonts w:cs="Calibri Light"/>
          <w:lang w:val="en-US"/>
        </w:rPr>
        <w:t xml:space="preserve"> vary from culture to culture and, within sp</w:t>
      </w:r>
      <w:r w:rsidRPr="00D76772">
        <w:rPr>
          <w:rFonts w:cs="Calibri Light"/>
          <w:lang w:val="en-US"/>
        </w:rPr>
        <w:t>e</w:t>
      </w:r>
      <w:r w:rsidRPr="00D76772">
        <w:rPr>
          <w:rFonts w:cs="Calibri Light"/>
          <w:lang w:val="en-US"/>
        </w:rPr>
        <w:t>cific semiotic universes, from types to types of texts. The main a</w:t>
      </w:r>
      <w:r w:rsidRPr="00D76772">
        <w:rPr>
          <w:rFonts w:cs="Calibri Light"/>
          <w:lang w:val="en-US"/>
        </w:rPr>
        <w:t>r</w:t>
      </w:r>
      <w:r w:rsidRPr="00D76772">
        <w:rPr>
          <w:rFonts w:cs="Calibri Light"/>
          <w:lang w:val="en-US"/>
        </w:rPr>
        <w:t>rangements are listings, juxtapositions, embeddings (both simple and multiple), embeddings with/without</w:t>
      </w:r>
      <w:r>
        <w:rPr>
          <w:lang w:val="en-US"/>
        </w:rPr>
        <w:t xml:space="preserve"> [192]</w:t>
      </w:r>
      <w:r w:rsidRPr="00D76772">
        <w:rPr>
          <w:rFonts w:cs="Calibri Light"/>
          <w:lang w:val="en-US"/>
        </w:rPr>
        <w:t xml:space="preserve"> con</w:t>
      </w:r>
      <w:r w:rsidRPr="00D76772">
        <w:rPr>
          <w:lang w:val="en-US"/>
        </w:rPr>
        <w:t>trast, etc. All are best described with the help of network theory (Maranda 1976, 1981b ; Maranda and K6ngds Maranda 1980).</w:t>
      </w:r>
    </w:p>
    <w:p w14:paraId="30C192AC" w14:textId="77777777" w:rsidR="00220320" w:rsidRPr="00D76772" w:rsidRDefault="00220320" w:rsidP="00220320">
      <w:pPr>
        <w:spacing w:before="120" w:after="120"/>
        <w:jc w:val="both"/>
        <w:rPr>
          <w:lang w:val="en-US"/>
        </w:rPr>
      </w:pPr>
      <w:r w:rsidRPr="00D76772">
        <w:rPr>
          <w:lang w:val="en-US"/>
        </w:rPr>
        <w:t>Contrast outlays are significant and generally follow Hubert &amp; Mauss' three association laws. For example, God creates Adam by a manipulation of clay (law of contiguity) and Eve through a m</w:t>
      </w:r>
      <w:r w:rsidRPr="00D76772">
        <w:rPr>
          <w:lang w:val="en-US"/>
        </w:rPr>
        <w:t>e</w:t>
      </w:r>
      <w:r w:rsidRPr="00D76772">
        <w:rPr>
          <w:lang w:val="en-US"/>
        </w:rPr>
        <w:t xml:space="preserve">tonymic process (Adam's rib, again law of contiguity). At the same time, man is made in God's image (law of similarity) but he is subject to God (homology by reduction </w:t>
      </w:r>
      <w:r w:rsidRPr="00D76772">
        <w:rPr>
          <w:lang w:val="en-US"/>
        </w:rPr>
        <w:noBreakHyphen/>
        <w:t xml:space="preserve"> cf. Maranda 1980). This contrast will be developed into an opposition (Hubert &amp; Mauss' third law) when the Devil comes up. His seduction of Eve is done through cont</w:t>
      </w:r>
      <w:r w:rsidRPr="00D76772">
        <w:rPr>
          <w:lang w:val="en-US"/>
        </w:rPr>
        <w:t>i</w:t>
      </w:r>
      <w:r w:rsidRPr="00D76772">
        <w:rPr>
          <w:lang w:val="en-US"/>
        </w:rPr>
        <w:t>guity (co</w:t>
      </w:r>
      <w:r>
        <w:rPr>
          <w:lang w:val="en-US"/>
        </w:rPr>
        <w:t>-</w:t>
      </w:r>
      <w:r w:rsidRPr="00D76772">
        <w:rPr>
          <w:lang w:val="en-US"/>
        </w:rPr>
        <w:t>presence and fruit) when he proposes to her to "become like God" (law of similarity), which process eventually brings about the origin of death (law of</w:t>
      </w:r>
      <w:r>
        <w:rPr>
          <w:lang w:val="en-US"/>
        </w:rPr>
        <w:t xml:space="preserve"> opposition by inversion ; life </w:t>
      </w:r>
      <w:r w:rsidRPr="001821B4">
        <w:rPr>
          <w:vertAlign w:val="superscript"/>
          <w:lang w:val="en-US"/>
        </w:rPr>
        <w:t>-1</w:t>
      </w:r>
      <w:r w:rsidRPr="00D76772">
        <w:rPr>
          <w:lang w:val="en-US"/>
        </w:rPr>
        <w:t xml:space="preserve"> = death). And Christ's redemption will be an inversion of this inversion (on this do</w:t>
      </w:r>
      <w:r w:rsidRPr="00D76772">
        <w:rPr>
          <w:lang w:val="en-US"/>
        </w:rPr>
        <w:t>u</w:t>
      </w:r>
      <w:r w:rsidRPr="00D76772">
        <w:rPr>
          <w:lang w:val="en-US"/>
        </w:rPr>
        <w:t>ble inversion mechanism, see Maranda &amp; K6ngAs Maranda 1971 ; 24</w:t>
      </w:r>
      <w:r>
        <w:rPr>
          <w:lang w:val="en-US"/>
        </w:rPr>
        <w:t>-</w:t>
      </w:r>
      <w:r w:rsidRPr="00D76772">
        <w:rPr>
          <w:lang w:val="en-US"/>
        </w:rPr>
        <w:t>28).</w:t>
      </w:r>
    </w:p>
    <w:p w14:paraId="0D249F76" w14:textId="77777777" w:rsidR="00220320" w:rsidRPr="00D76772" w:rsidRDefault="00220320" w:rsidP="00220320">
      <w:pPr>
        <w:spacing w:before="120" w:after="120"/>
        <w:jc w:val="both"/>
        <w:rPr>
          <w:lang w:val="en-US"/>
        </w:rPr>
      </w:pPr>
    </w:p>
    <w:p w14:paraId="51063693" w14:textId="77777777" w:rsidR="00220320" w:rsidRPr="00D76772" w:rsidRDefault="00220320" w:rsidP="00220320">
      <w:pPr>
        <w:pStyle w:val="b"/>
        <w:rPr>
          <w:lang w:val="en-US"/>
        </w:rPr>
      </w:pPr>
      <w:r w:rsidRPr="00D76772">
        <w:rPr>
          <w:lang w:val="en-US"/>
        </w:rPr>
        <w:t>STEP 3 </w:t>
      </w:r>
      <w:r>
        <w:rPr>
          <w:lang w:val="en-US"/>
        </w:rPr>
        <w:t>:</w:t>
      </w:r>
      <w:r w:rsidRPr="00D76772">
        <w:rPr>
          <w:lang w:val="en-US"/>
        </w:rPr>
        <w:t xml:space="preserve"> MEDIATIONS</w:t>
      </w:r>
    </w:p>
    <w:p w14:paraId="766894E5" w14:textId="77777777" w:rsidR="00220320" w:rsidRPr="00D76772" w:rsidRDefault="00220320" w:rsidP="00220320">
      <w:pPr>
        <w:spacing w:before="120" w:after="120"/>
        <w:jc w:val="both"/>
        <w:rPr>
          <w:szCs w:val="10"/>
          <w:lang w:val="en-US"/>
        </w:rPr>
      </w:pPr>
    </w:p>
    <w:p w14:paraId="2524F9D2" w14:textId="77777777" w:rsidR="00220320" w:rsidRPr="00D76772" w:rsidRDefault="00220320" w:rsidP="00220320">
      <w:pPr>
        <w:spacing w:before="120" w:after="120"/>
        <w:jc w:val="both"/>
        <w:rPr>
          <w:rFonts w:cs="Calibri Light"/>
          <w:lang w:val="en-US"/>
        </w:rPr>
      </w:pPr>
      <w:r w:rsidRPr="00D76772">
        <w:rPr>
          <w:lang w:val="en-US"/>
        </w:rPr>
        <w:t>There are four types of syntagmatic structures in which contrasts are found. (1) Contrasts are merely juxtaposed witho</w:t>
      </w:r>
      <w:r>
        <w:rPr>
          <w:lang w:val="en-US"/>
        </w:rPr>
        <w:t>ut any attempt to mediate them :</w:t>
      </w:r>
      <w:r w:rsidRPr="00D76772">
        <w:rPr>
          <w:lang w:val="en-US"/>
        </w:rPr>
        <w:t xml:space="preserve"> the situation is given either as a "happy" or "unhappy" state which will not be modified throughout the text ; (2) an attempt is made to mediate the contrasts but it fails ; (3) the attempt succeeds ; and (4) not only does it </w:t>
      </w:r>
      <w:r w:rsidRPr="001821B4">
        <w:rPr>
          <w:lang w:val="en-US"/>
        </w:rPr>
        <w:t>succeed but, in addition to re</w:t>
      </w:r>
      <w:r w:rsidRPr="001821B4">
        <w:rPr>
          <w:lang w:val="en-US"/>
        </w:rPr>
        <w:noBreakHyphen/>
        <w:t xml:space="preserve">establishing an equilibrium (cf. the First Law of </w:t>
      </w:r>
      <w:r w:rsidRPr="001821B4">
        <w:rPr>
          <w:bCs/>
          <w:lang w:val="en-US"/>
        </w:rPr>
        <w:t xml:space="preserve">Thermodynamics, the principle of the conservation of matter and energy), </w:t>
      </w:r>
      <w:r w:rsidRPr="001821B4">
        <w:rPr>
          <w:rFonts w:cs="Calibri Light"/>
          <w:lang w:val="en-US"/>
        </w:rPr>
        <w:t>it brings about some additional profit ; the "capitali</w:t>
      </w:r>
      <w:r>
        <w:rPr>
          <w:rFonts w:cs="Calibri Light"/>
          <w:lang w:val="en-US"/>
        </w:rPr>
        <w:t>st transformation" (Maranda &amp; Köngä</w:t>
      </w:r>
      <w:r w:rsidRPr="001821B4">
        <w:rPr>
          <w:rFonts w:cs="Calibri Light"/>
          <w:lang w:val="en-US"/>
        </w:rPr>
        <w:t>s Maranda 1971) ; thus, not only does the lowly hero save the princess, thereby re</w:t>
      </w:r>
      <w:r>
        <w:rPr>
          <w:rFonts w:cs="Calibri Light"/>
          <w:lang w:val="en-US"/>
        </w:rPr>
        <w:t>-</w:t>
      </w:r>
      <w:r w:rsidRPr="001821B4">
        <w:rPr>
          <w:rFonts w:cs="Calibri Light"/>
          <w:lang w:val="en-US"/>
        </w:rPr>
        <w:t>establishing an equilibrium (Model</w:t>
      </w:r>
      <w:r>
        <w:rPr>
          <w:rFonts w:cs="Calibri Light"/>
          <w:lang w:val="en-US"/>
        </w:rPr>
        <w:t> </w:t>
      </w:r>
      <w:r w:rsidRPr="001821B4">
        <w:rPr>
          <w:rFonts w:cs="Calibri Light"/>
          <w:lang w:val="en-US"/>
        </w:rPr>
        <w:t>3) but his heroic deeds bring about a new era of prosperity</w:t>
      </w:r>
      <w:r w:rsidRPr="00D76772">
        <w:rPr>
          <w:rFonts w:cs="Calibri Light"/>
          <w:lang w:val="en-US"/>
        </w:rPr>
        <w:t xml:space="preserve"> to the kingdom (and to the princess since she will usually become the mother of several children and will be forever happy afterwards).</w:t>
      </w:r>
    </w:p>
    <w:p w14:paraId="1690C508" w14:textId="77777777" w:rsidR="00220320" w:rsidRDefault="00220320" w:rsidP="00220320">
      <w:pPr>
        <w:spacing w:before="120" w:after="120"/>
        <w:jc w:val="both"/>
        <w:rPr>
          <w:szCs w:val="16"/>
          <w:lang w:val="en-US"/>
        </w:rPr>
      </w:pPr>
      <w:r>
        <w:rPr>
          <w:szCs w:val="16"/>
          <w:lang w:val="en-US"/>
        </w:rPr>
        <w:t>[</w:t>
      </w:r>
      <w:r w:rsidRPr="00D76772">
        <w:rPr>
          <w:szCs w:val="16"/>
          <w:lang w:val="en-US"/>
        </w:rPr>
        <w:t>193</w:t>
      </w:r>
      <w:r>
        <w:rPr>
          <w:szCs w:val="16"/>
          <w:lang w:val="en-US"/>
        </w:rPr>
        <w:t>]</w:t>
      </w:r>
    </w:p>
    <w:p w14:paraId="4AE39248" w14:textId="77777777" w:rsidR="00220320" w:rsidRPr="00D76772" w:rsidRDefault="00220320" w:rsidP="00220320">
      <w:pPr>
        <w:spacing w:before="120" w:after="120"/>
        <w:jc w:val="both"/>
        <w:rPr>
          <w:szCs w:val="16"/>
          <w:lang w:val="en-US"/>
        </w:rPr>
      </w:pPr>
    </w:p>
    <w:p w14:paraId="176FADD9" w14:textId="77777777" w:rsidR="00220320" w:rsidRDefault="007B3A9E" w:rsidP="00220320">
      <w:pPr>
        <w:pStyle w:val="fig"/>
        <w:rPr>
          <w:lang w:val="en-US"/>
        </w:rPr>
      </w:pPr>
      <w:r w:rsidRPr="00B61E18">
        <w:rPr>
          <w:noProof/>
          <w:lang w:val="en-US"/>
        </w:rPr>
        <w:drawing>
          <wp:inline distT="0" distB="0" distL="0" distR="0" wp14:anchorId="518C9192" wp14:editId="18B97A3D">
            <wp:extent cx="5156200" cy="42672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6200" cy="4267200"/>
                    </a:xfrm>
                    <a:prstGeom prst="rect">
                      <a:avLst/>
                    </a:prstGeom>
                    <a:noFill/>
                    <a:ln>
                      <a:noFill/>
                    </a:ln>
                  </pic:spPr>
                </pic:pic>
              </a:graphicData>
            </a:graphic>
          </wp:inline>
        </w:drawing>
      </w:r>
    </w:p>
    <w:p w14:paraId="326D2192" w14:textId="77777777" w:rsidR="00220320" w:rsidRDefault="00220320" w:rsidP="00220320">
      <w:pPr>
        <w:spacing w:before="120" w:after="120"/>
        <w:jc w:val="both"/>
        <w:rPr>
          <w:lang w:val="en-US"/>
        </w:rPr>
      </w:pPr>
    </w:p>
    <w:p w14:paraId="1FAD994F" w14:textId="77777777" w:rsidR="00220320" w:rsidRPr="00D76772" w:rsidRDefault="00220320" w:rsidP="00220320">
      <w:pPr>
        <w:spacing w:before="120" w:after="120"/>
        <w:jc w:val="both"/>
        <w:rPr>
          <w:lang w:val="en-US"/>
        </w:rPr>
      </w:pPr>
      <w:r w:rsidRPr="00D76772">
        <w:rPr>
          <w:lang w:val="en-US"/>
        </w:rPr>
        <w:t xml:space="preserve">If the Devil won the first round </w:t>
      </w:r>
      <w:r>
        <w:rPr>
          <w:lang w:val="en-US"/>
        </w:rPr>
        <w:t>—</w:t>
      </w:r>
      <w:r w:rsidRPr="00D76772">
        <w:rPr>
          <w:lang w:val="en-US"/>
        </w:rPr>
        <w:t xml:space="preserve"> his astuteness was the mediating factor of his triumph over God </w:t>
      </w:r>
      <w:r>
        <w:rPr>
          <w:lang w:val="en-US"/>
        </w:rPr>
        <w:t>—</w:t>
      </w:r>
      <w:r w:rsidRPr="00D76772">
        <w:rPr>
          <w:lang w:val="en-US"/>
        </w:rPr>
        <w:t xml:space="preserve"> the game is not over. God will counterattack by taking a visible shape himself, as did the Devil. The latter took the semblance of a snake (law of similarity), God will take that </w:t>
      </w:r>
      <w:r w:rsidRPr="00D76772">
        <w:rPr>
          <w:lang w:val="en-US"/>
        </w:rPr>
        <w:noBreakHyphen/>
        <w:t xml:space="preserve"> nay, the very nature </w:t>
      </w:r>
      <w:r>
        <w:rPr>
          <w:lang w:val="en-US"/>
        </w:rPr>
        <w:t>—</w:t>
      </w:r>
      <w:r w:rsidRPr="00D76772">
        <w:rPr>
          <w:lang w:val="en-US"/>
        </w:rPr>
        <w:t xml:space="preserve"> of man. (After God had made man in his image, he will himself become his own image, and to the extent that he seemingly vacates his own substance </w:t>
      </w:r>
      <w:r>
        <w:rPr>
          <w:lang w:val="en-US"/>
        </w:rPr>
        <w:t>—</w:t>
      </w:r>
      <w:r w:rsidRPr="00D76772">
        <w:rPr>
          <w:lang w:val="en-US"/>
        </w:rPr>
        <w:t xml:space="preserve"> like a snake his skin ? </w:t>
      </w:r>
      <w:r>
        <w:rPr>
          <w:lang w:val="en-US"/>
        </w:rPr>
        <w:t>—</w:t>
      </w:r>
      <w:r w:rsidRPr="00D76772">
        <w:rPr>
          <w:lang w:val="en-US"/>
        </w:rPr>
        <w:t xml:space="preserve"> to perilously take abode in his human reflection. This would be surely a great risk and a case of the boldest metaphysical nihilism were it not for that, through the concept of the Trinity, mankind learned that God never really abolished metaphysics because he had kept one, or even two, of himself safely in reserve and had only sent his son to in</w:t>
      </w:r>
      <w:r w:rsidRPr="00D76772">
        <w:rPr>
          <w:lang w:val="en-US"/>
        </w:rPr>
        <w:noBreakHyphen/>
        <w:t>carnate himself in the skin of a male God</w:t>
      </w:r>
      <w:r>
        <w:rPr>
          <w:lang w:val="en-US"/>
        </w:rPr>
        <w:t>-</w:t>
      </w:r>
      <w:r w:rsidRPr="00D76772">
        <w:rPr>
          <w:lang w:val="en-US"/>
        </w:rPr>
        <w:t>image.)</w:t>
      </w:r>
    </w:p>
    <w:p w14:paraId="61DF392C" w14:textId="77777777" w:rsidR="00220320" w:rsidRPr="00D76772" w:rsidRDefault="00220320" w:rsidP="00220320">
      <w:pPr>
        <w:spacing w:before="120" w:after="120"/>
        <w:jc w:val="both"/>
        <w:rPr>
          <w:lang w:val="en-US"/>
        </w:rPr>
      </w:pPr>
      <w:r w:rsidRPr="00D76772">
        <w:rPr>
          <w:lang w:val="en-US"/>
        </w:rPr>
        <w:t>But will this attempt at mediation succeed ? Will redeemed ma</w:t>
      </w:r>
      <w:r w:rsidRPr="00D76772">
        <w:rPr>
          <w:lang w:val="en-US"/>
        </w:rPr>
        <w:t>n</w:t>
      </w:r>
      <w:r w:rsidRPr="00D76772">
        <w:rPr>
          <w:lang w:val="en-US"/>
        </w:rPr>
        <w:t>kind be as good and as new as it was in the Garden of Eden ? Will that operation be a Model</w:t>
      </w:r>
      <w:r>
        <w:rPr>
          <w:lang w:val="en-US"/>
        </w:rPr>
        <w:t> </w:t>
      </w:r>
      <w:r w:rsidRPr="00D76772">
        <w:rPr>
          <w:lang w:val="en-US"/>
        </w:rPr>
        <w:t>3 (successful mediation), or did it fail ? Belie</w:t>
      </w:r>
      <w:r w:rsidRPr="00D76772">
        <w:rPr>
          <w:lang w:val="en-US"/>
        </w:rPr>
        <w:t>v</w:t>
      </w:r>
      <w:r w:rsidRPr="00D76772">
        <w:rPr>
          <w:lang w:val="en-US"/>
        </w:rPr>
        <w:t>ers and theologians preach that, actually, we have here a Model</w:t>
      </w:r>
      <w:r>
        <w:rPr>
          <w:lang w:val="en-US"/>
        </w:rPr>
        <w:t> 4 :</w:t>
      </w:r>
      <w:r w:rsidRPr="00D76772">
        <w:rPr>
          <w:i/>
          <w:iCs/>
          <w:lang w:val="en-US"/>
        </w:rPr>
        <w:t xml:space="preserve"> Felix Culpa  ! </w:t>
      </w:r>
      <w:r w:rsidRPr="00D76772">
        <w:rPr>
          <w:rFonts w:cs="Calibri Light"/>
          <w:lang w:val="en-US"/>
        </w:rPr>
        <w:t>because, now, mankind is surely better off than it would have been had it stayed in the</w:t>
      </w:r>
      <w:r>
        <w:rPr>
          <w:rFonts w:cs="Calibri Light"/>
          <w:lang w:val="en-US"/>
        </w:rPr>
        <w:t xml:space="preserve"> </w:t>
      </w:r>
      <w:r>
        <w:rPr>
          <w:lang w:val="en-US"/>
        </w:rPr>
        <w:t xml:space="preserve">[194] </w:t>
      </w:r>
      <w:r w:rsidRPr="00D76772">
        <w:rPr>
          <w:lang w:val="en-US"/>
        </w:rPr>
        <w:t>state of original bliss, for it knows that God loved it enough to give away his only son for its sa</w:t>
      </w:r>
      <w:r w:rsidRPr="00D76772">
        <w:rPr>
          <w:lang w:val="en-US"/>
        </w:rPr>
        <w:t>l</w:t>
      </w:r>
      <w:r w:rsidRPr="00D76772">
        <w:rPr>
          <w:lang w:val="en-US"/>
        </w:rPr>
        <w:t>vation. Indeed, replied the Humanists of the Renaissance, inverting the argument. Thanks to our mother Eve, who had the courage of her eagerness to know, we are now mortal but knowledgeable instead of having remained, as Adam and God would have had it, immortally ignorant.</w:t>
      </w:r>
    </w:p>
    <w:p w14:paraId="4BA14625" w14:textId="77777777" w:rsidR="00220320" w:rsidRPr="00D76772" w:rsidRDefault="00220320" w:rsidP="00220320">
      <w:pPr>
        <w:spacing w:before="120" w:after="120"/>
        <w:jc w:val="both"/>
        <w:rPr>
          <w:lang w:val="en-US"/>
        </w:rPr>
      </w:pPr>
      <w:r>
        <w:rPr>
          <w:lang w:val="en-US"/>
        </w:rPr>
        <w:br w:type="page"/>
      </w:r>
    </w:p>
    <w:p w14:paraId="050CC845" w14:textId="77777777" w:rsidR="00220320" w:rsidRDefault="00220320" w:rsidP="00220320">
      <w:pPr>
        <w:pStyle w:val="figtitre"/>
      </w:pPr>
      <w:r w:rsidRPr="00D76772">
        <w:t>F</w:t>
      </w:r>
      <w:r>
        <w:t>igure</w:t>
      </w:r>
      <w:r w:rsidRPr="00D76772">
        <w:t xml:space="preserve"> 3</w:t>
      </w:r>
      <w:r>
        <w:t>.</w:t>
      </w:r>
    </w:p>
    <w:p w14:paraId="566BB5D7" w14:textId="77777777" w:rsidR="00220320" w:rsidRPr="00D76772" w:rsidRDefault="00220320" w:rsidP="00220320">
      <w:pPr>
        <w:pStyle w:val="figtitrest"/>
      </w:pPr>
      <w:r w:rsidRPr="00D76772">
        <w:t>THE DYNAMICS OF GENESIS CH. 3</w:t>
      </w:r>
    </w:p>
    <w:p w14:paraId="7D2BCA79" w14:textId="77777777" w:rsidR="00220320" w:rsidRDefault="007B3A9E" w:rsidP="00220320">
      <w:pPr>
        <w:pStyle w:val="fig"/>
        <w:rPr>
          <w:lang w:val="en-US"/>
        </w:rPr>
      </w:pPr>
      <w:r w:rsidRPr="00B61E18">
        <w:rPr>
          <w:noProof/>
          <w:lang w:val="en-US"/>
        </w:rPr>
        <w:drawing>
          <wp:inline distT="0" distB="0" distL="0" distR="0" wp14:anchorId="1E9334BA" wp14:editId="105A90C0">
            <wp:extent cx="5168900" cy="56134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8900" cy="5613400"/>
                    </a:xfrm>
                    <a:prstGeom prst="rect">
                      <a:avLst/>
                    </a:prstGeom>
                    <a:noFill/>
                    <a:ln>
                      <a:noFill/>
                    </a:ln>
                  </pic:spPr>
                </pic:pic>
              </a:graphicData>
            </a:graphic>
          </wp:inline>
        </w:drawing>
      </w:r>
    </w:p>
    <w:p w14:paraId="14038E34" w14:textId="77777777" w:rsidR="00220320" w:rsidRPr="00D76772" w:rsidRDefault="00220320" w:rsidP="00220320">
      <w:pPr>
        <w:spacing w:before="120" w:after="120"/>
        <w:jc w:val="both"/>
        <w:rPr>
          <w:rFonts w:cs="Calibri Light"/>
          <w:lang w:val="en-US"/>
        </w:rPr>
      </w:pPr>
      <w:r w:rsidRPr="00D76772">
        <w:rPr>
          <w:lang w:val="en-US"/>
        </w:rPr>
        <w:t>No myth can be interpreted outside of its intertextuality, i.e., of the set of all its known variants (</w:t>
      </w:r>
      <w:r>
        <w:rPr>
          <w:lang w:val="en-US"/>
        </w:rPr>
        <w:t>Lévi-</w:t>
      </w:r>
      <w:r w:rsidRPr="00D76772">
        <w:rPr>
          <w:lang w:val="en-US"/>
        </w:rPr>
        <w:t xml:space="preserve">Strauss 1958 ; Ch. 11, much before Kristeva popularized the same principle). But what are the border of variants ? For example, are </w:t>
      </w:r>
      <w:r w:rsidRPr="00D76772">
        <w:rPr>
          <w:i/>
          <w:iCs/>
          <w:lang w:val="en-US"/>
        </w:rPr>
        <w:t xml:space="preserve">Cinderella </w:t>
      </w:r>
      <w:r w:rsidRPr="00D76772">
        <w:rPr>
          <w:rFonts w:cs="Calibri Light"/>
          <w:lang w:val="en-US"/>
        </w:rPr>
        <w:t xml:space="preserve">(Type 510A) and </w:t>
      </w:r>
      <w:r w:rsidRPr="00D76772">
        <w:rPr>
          <w:i/>
          <w:iCs/>
          <w:lang w:val="en-US"/>
        </w:rPr>
        <w:t xml:space="preserve">The Dress of Gold, of Silver, and of </w:t>
      </w:r>
      <w:r w:rsidRPr="00D76772">
        <w:rPr>
          <w:rFonts w:cs="Calibri Light"/>
          <w:lang w:val="en-US"/>
        </w:rPr>
        <w:t>Stars (Type 510B) different folktales or do they belong to the same struc</w:t>
      </w:r>
    </w:p>
    <w:p w14:paraId="6773194F" w14:textId="77777777" w:rsidR="00220320" w:rsidRPr="00D76772" w:rsidRDefault="00220320" w:rsidP="00220320">
      <w:pPr>
        <w:spacing w:before="120" w:after="120"/>
        <w:jc w:val="both"/>
        <w:rPr>
          <w:rFonts w:cs="Calibri Light"/>
          <w:lang w:val="en-US"/>
        </w:rPr>
      </w:pPr>
    </w:p>
    <w:p w14:paraId="459EE349" w14:textId="77777777" w:rsidR="00220320" w:rsidRPr="00D76772" w:rsidRDefault="00220320" w:rsidP="00220320">
      <w:pPr>
        <w:spacing w:before="120" w:after="120"/>
        <w:jc w:val="both"/>
        <w:rPr>
          <w:lang w:val="en-US"/>
        </w:rPr>
      </w:pPr>
      <w:r>
        <w:rPr>
          <w:szCs w:val="14"/>
          <w:lang w:val="en-US"/>
        </w:rPr>
        <w:t>[195]</w:t>
      </w:r>
    </w:p>
    <w:p w14:paraId="7B823D75" w14:textId="77777777" w:rsidR="00220320" w:rsidRPr="00D76772" w:rsidRDefault="00220320" w:rsidP="00220320">
      <w:pPr>
        <w:spacing w:before="120" w:after="120"/>
        <w:jc w:val="both"/>
        <w:rPr>
          <w:lang w:val="en-US"/>
        </w:rPr>
      </w:pPr>
      <w:r>
        <w:rPr>
          <w:lang w:val="en-US"/>
        </w:rPr>
        <w:t>ture (cf. Maranda 1973) ? Is Lé</w:t>
      </w:r>
      <w:r w:rsidRPr="00D76772">
        <w:rPr>
          <w:lang w:val="en-US"/>
        </w:rPr>
        <w:t>vi</w:t>
      </w:r>
      <w:r>
        <w:rPr>
          <w:lang w:val="en-US"/>
        </w:rPr>
        <w:t>-Strauss'</w:t>
      </w:r>
      <w:r w:rsidRPr="00D76772">
        <w:rPr>
          <w:lang w:val="en-US"/>
        </w:rPr>
        <w:t xml:space="preserve"> canonical formula (</w:t>
      </w:r>
      <w:r>
        <w:rPr>
          <w:lang w:val="en-US"/>
        </w:rPr>
        <w:t>1958 : Ch:</w:t>
      </w:r>
      <w:r w:rsidRPr="00D76772">
        <w:rPr>
          <w:lang w:val="en-US"/>
        </w:rPr>
        <w:t xml:space="preserve"> 11 ; 1974) a valid measure of semiotic boundaries ? Space does not permit elaboration in this context (for developments, see M</w:t>
      </w:r>
      <w:r w:rsidRPr="00D76772">
        <w:rPr>
          <w:lang w:val="en-US"/>
        </w:rPr>
        <w:t>a</w:t>
      </w:r>
      <w:r w:rsidRPr="00D76772">
        <w:rPr>
          <w:lang w:val="en-US"/>
        </w:rPr>
        <w:t>randa 1977). Let us return to the case of the Original Sin, which can be seen as pertaining to the same intertext structure as the laws of thermodynamics (Maranda 1972c).</w:t>
      </w:r>
    </w:p>
    <w:p w14:paraId="4E7CBED1" w14:textId="77777777" w:rsidR="00220320" w:rsidRPr="00D76772" w:rsidRDefault="00220320" w:rsidP="00220320">
      <w:pPr>
        <w:spacing w:before="120" w:after="120"/>
        <w:jc w:val="both"/>
        <w:rPr>
          <w:lang w:val="en-US"/>
        </w:rPr>
      </w:pPr>
      <w:r w:rsidRPr="00D76772">
        <w:rPr>
          <w:lang w:val="en-US"/>
        </w:rPr>
        <w:t>Our reading of Genesis Ch. 3 leads to an interpretation of this Western myth as a conflict of entropic and negentropic operations, which is a rereading of it by recoding it through operators of theoret</w:t>
      </w:r>
      <w:r w:rsidRPr="00D76772">
        <w:rPr>
          <w:lang w:val="en-US"/>
        </w:rPr>
        <w:t>i</w:t>
      </w:r>
      <w:r w:rsidRPr="00D76772">
        <w:rPr>
          <w:lang w:val="en-US"/>
        </w:rPr>
        <w:t>cal physics. First, we have a conflict of incarn</w:t>
      </w:r>
      <w:r>
        <w:rPr>
          <w:lang w:val="en-US"/>
        </w:rPr>
        <w:t>ations or of "concretis</w:t>
      </w:r>
      <w:r>
        <w:rPr>
          <w:lang w:val="en-US"/>
        </w:rPr>
        <w:t>a</w:t>
      </w:r>
      <w:r>
        <w:rPr>
          <w:lang w:val="en-US"/>
        </w:rPr>
        <w:t>tions" :</w:t>
      </w:r>
      <w:r w:rsidRPr="00D76772">
        <w:rPr>
          <w:lang w:val="en-US"/>
        </w:rPr>
        <w:t xml:space="preserve"> will evil remain more concrete than good ? and death than immortality ? Immortal Devil takes the initiative by becoming an (immortal) snake ; immortal God follows and becomes a mortal man who dies, having been the bait to lure the agent of death, the Devil, in killing death by killing a false image of man (who is the true image of God) so that death should not prevail any more (but this will be only "abstract" or "invisible" death). However, the Devil killed only a se</w:t>
      </w:r>
      <w:r w:rsidRPr="00D76772">
        <w:rPr>
          <w:lang w:val="en-US"/>
        </w:rPr>
        <w:t>m</w:t>
      </w:r>
      <w:r w:rsidRPr="00D76772">
        <w:rPr>
          <w:lang w:val="en-US"/>
        </w:rPr>
        <w:t>blance of God at the same time as only a semblance of man (law of similarity) because God had only apparently left his own substance. Therefore "death" is not dead and it continues to occur as the outcome of human life despite efforts to emphasize the contrary (on the level of eternal life). Paradise is still lost and its reinvention as an after</w:t>
      </w:r>
      <w:r w:rsidRPr="00D76772">
        <w:rPr>
          <w:lang w:val="en-US"/>
        </w:rPr>
        <w:noBreakHyphen/>
        <w:t>death reality in no way restores visible immortality to mankind. People have no other choice, then, than to state that despite the statement of the First Law of Thermodynamics (an optimist axiom of equilibrium), the Second Law (entropy) prevails.</w:t>
      </w:r>
    </w:p>
    <w:p w14:paraId="22B147F2" w14:textId="77777777" w:rsidR="00220320" w:rsidRPr="00D76772" w:rsidRDefault="00220320" w:rsidP="00220320">
      <w:pPr>
        <w:spacing w:before="120" w:after="120"/>
        <w:jc w:val="both"/>
        <w:rPr>
          <w:lang w:val="en-US"/>
        </w:rPr>
      </w:pPr>
    </w:p>
    <w:p w14:paraId="0621D799" w14:textId="77777777" w:rsidR="00220320" w:rsidRPr="00D76772" w:rsidRDefault="00220320" w:rsidP="00220320">
      <w:pPr>
        <w:pStyle w:val="a"/>
        <w:rPr>
          <w:lang w:val="en-US"/>
        </w:rPr>
      </w:pPr>
      <w:r w:rsidRPr="00D76772">
        <w:rPr>
          <w:lang w:val="en-US"/>
        </w:rPr>
        <w:t>4. Conclusion</w:t>
      </w:r>
    </w:p>
    <w:p w14:paraId="5B58C366" w14:textId="77777777" w:rsidR="00220320" w:rsidRPr="00D76772" w:rsidRDefault="00220320" w:rsidP="00220320">
      <w:pPr>
        <w:spacing w:before="120" w:after="120"/>
        <w:jc w:val="both"/>
        <w:rPr>
          <w:i/>
          <w:iCs/>
          <w:lang w:val="en-US"/>
        </w:rPr>
      </w:pPr>
    </w:p>
    <w:p w14:paraId="774D1072" w14:textId="77777777" w:rsidR="00220320" w:rsidRPr="00D76772" w:rsidRDefault="00220320" w:rsidP="00220320">
      <w:pPr>
        <w:spacing w:before="120" w:after="120"/>
        <w:jc w:val="both"/>
        <w:rPr>
          <w:rFonts w:cs="Calibri Light"/>
          <w:lang w:val="en-US"/>
        </w:rPr>
      </w:pPr>
      <w:r w:rsidRPr="00D76772">
        <w:rPr>
          <w:rFonts w:cs="Calibri Light"/>
          <w:lang w:val="en-US"/>
        </w:rPr>
        <w:t>This brief review of an approach to the analysis of myths as di</w:t>
      </w:r>
      <w:r w:rsidRPr="00D76772">
        <w:rPr>
          <w:rFonts w:cs="Calibri Light"/>
          <w:lang w:val="en-US"/>
        </w:rPr>
        <w:t>s</w:t>
      </w:r>
      <w:r w:rsidRPr="00D76772">
        <w:rPr>
          <w:rFonts w:cs="Calibri Light"/>
          <w:lang w:val="en-US"/>
        </w:rPr>
        <w:t>courses could but highlight a few tacks proposed in structural se</w:t>
      </w:r>
      <w:r>
        <w:rPr>
          <w:rFonts w:cs="Calibri Light"/>
          <w:lang w:val="en-US"/>
        </w:rPr>
        <w:t>m</w:t>
      </w:r>
      <w:r w:rsidRPr="00D76772">
        <w:rPr>
          <w:rFonts w:cs="Calibri Light"/>
          <w:lang w:val="en-US"/>
        </w:rPr>
        <w:t>io</w:t>
      </w:r>
      <w:r w:rsidRPr="00D76772">
        <w:rPr>
          <w:rFonts w:cs="Calibri Light"/>
          <w:lang w:val="en-US"/>
        </w:rPr>
        <w:t>t</w:t>
      </w:r>
      <w:r w:rsidRPr="00D76772">
        <w:rPr>
          <w:rFonts w:cs="Calibri Light"/>
          <w:lang w:val="en-US"/>
        </w:rPr>
        <w:t>ics. Like myth analysis, discourse analysis is itself a mythic process. As Eve in the Garden of Eden, we will want to eat from all the trees of knowledge, but we will always transform their fruits into our own kind of mental flesh.</w:t>
      </w:r>
    </w:p>
    <w:p w14:paraId="627CD0EF" w14:textId="77777777" w:rsidR="00220320" w:rsidRPr="00D76772" w:rsidRDefault="00220320" w:rsidP="00220320">
      <w:pPr>
        <w:spacing w:before="120" w:after="120"/>
        <w:jc w:val="both"/>
        <w:rPr>
          <w:rFonts w:cs="Calibri Light"/>
          <w:lang w:val="en-US"/>
        </w:rPr>
      </w:pPr>
    </w:p>
    <w:p w14:paraId="696853D6" w14:textId="77777777" w:rsidR="00220320" w:rsidRPr="00D76772" w:rsidRDefault="00220320" w:rsidP="00220320">
      <w:pPr>
        <w:pStyle w:val="a"/>
        <w:rPr>
          <w:lang w:val="en-US"/>
        </w:rPr>
      </w:pPr>
      <w:r w:rsidRPr="00D76772">
        <w:rPr>
          <w:lang w:val="en-US"/>
        </w:rPr>
        <w:t>BIO</w:t>
      </w:r>
      <w:r>
        <w:rPr>
          <w:lang w:val="en-US"/>
        </w:rPr>
        <w:t>-</w:t>
      </w:r>
      <w:r w:rsidRPr="00D76772">
        <w:rPr>
          <w:lang w:val="en-US"/>
        </w:rPr>
        <w:t>BIBLIOGRAPHICAL NOTE</w:t>
      </w:r>
    </w:p>
    <w:p w14:paraId="626531F9" w14:textId="77777777" w:rsidR="00220320" w:rsidRPr="00D76772" w:rsidRDefault="00220320" w:rsidP="00220320">
      <w:pPr>
        <w:spacing w:before="120" w:after="120"/>
        <w:jc w:val="both"/>
        <w:rPr>
          <w:lang w:val="en-US"/>
        </w:rPr>
      </w:pPr>
    </w:p>
    <w:p w14:paraId="5F3B199D" w14:textId="77777777" w:rsidR="00220320" w:rsidRPr="00D76772" w:rsidRDefault="00220320" w:rsidP="00220320">
      <w:pPr>
        <w:spacing w:before="120" w:after="120"/>
        <w:jc w:val="both"/>
        <w:rPr>
          <w:rFonts w:cs="Calibri Light"/>
          <w:szCs w:val="14"/>
          <w:lang w:val="en-US"/>
        </w:rPr>
      </w:pPr>
      <w:r w:rsidRPr="00D76772">
        <w:rPr>
          <w:szCs w:val="14"/>
          <w:lang w:val="en-US"/>
        </w:rPr>
        <w:t>Pierre Maranda is professor of anthropology, Universit6 Laval, Qu6bec, Canada, G</w:t>
      </w:r>
      <w:r>
        <w:rPr>
          <w:szCs w:val="14"/>
          <w:lang w:val="en-US"/>
        </w:rPr>
        <w:t>1</w:t>
      </w:r>
      <w:r w:rsidRPr="00D76772">
        <w:rPr>
          <w:szCs w:val="14"/>
          <w:lang w:val="en-US"/>
        </w:rPr>
        <w:t>K</w:t>
      </w:r>
      <w:r>
        <w:rPr>
          <w:szCs w:val="14"/>
          <w:lang w:val="en-US"/>
        </w:rPr>
        <w:t> </w:t>
      </w:r>
      <w:r w:rsidRPr="00D76772">
        <w:rPr>
          <w:szCs w:val="14"/>
          <w:lang w:val="en-US"/>
        </w:rPr>
        <w:t>7P4. After studying Literature (M.A., Mo</w:t>
      </w:r>
      <w:r w:rsidRPr="00D76772">
        <w:rPr>
          <w:szCs w:val="14"/>
          <w:lang w:val="en-US"/>
        </w:rPr>
        <w:t>n</w:t>
      </w:r>
      <w:r w:rsidRPr="00D76772">
        <w:rPr>
          <w:szCs w:val="14"/>
          <w:lang w:val="en-US"/>
        </w:rPr>
        <w:t>tr</w:t>
      </w:r>
      <w:r>
        <w:rPr>
          <w:szCs w:val="14"/>
          <w:lang w:val="en-US"/>
        </w:rPr>
        <w:t>é</w:t>
      </w:r>
      <w:r w:rsidRPr="00D76772">
        <w:rPr>
          <w:szCs w:val="14"/>
          <w:lang w:val="en-US"/>
        </w:rPr>
        <w:t>al) and philosophy (L. Ph., Montr</w:t>
      </w:r>
      <w:r>
        <w:rPr>
          <w:szCs w:val="14"/>
          <w:lang w:val="en-US"/>
        </w:rPr>
        <w:t>é</w:t>
      </w:r>
      <w:r w:rsidRPr="00D76772">
        <w:rPr>
          <w:szCs w:val="14"/>
          <w:lang w:val="en-US"/>
        </w:rPr>
        <w:t xml:space="preserve">al), he got his Ph. D. at Harvard University, where he also served as instructor, researcher and Fellow of the Peabody Museum in Oceanic anthropology. He did field work in Malaita, Solomon Islands. He has been visiting professor at </w:t>
      </w:r>
      <w:r>
        <w:rPr>
          <w:szCs w:val="14"/>
          <w:lang w:val="en-US"/>
        </w:rPr>
        <w:t>É</w:t>
      </w:r>
      <w:r w:rsidRPr="00D76772">
        <w:rPr>
          <w:szCs w:val="14"/>
          <w:lang w:val="en-US"/>
        </w:rPr>
        <w:t>cole des Hautes Etudes en sciences sociales (Paris), Co</w:t>
      </w:r>
      <w:r>
        <w:rPr>
          <w:szCs w:val="14"/>
          <w:lang w:val="en-US"/>
        </w:rPr>
        <w:t>llè</w:t>
      </w:r>
      <w:r w:rsidRPr="00D76772">
        <w:rPr>
          <w:szCs w:val="14"/>
          <w:lang w:val="en-US"/>
        </w:rPr>
        <w:t>ge de France (Paris), Universitade federal do Rio de Janeiro, etc. Among his n</w:t>
      </w:r>
      <w:r w:rsidRPr="00D76772">
        <w:rPr>
          <w:szCs w:val="14"/>
          <w:lang w:val="en-US"/>
        </w:rPr>
        <w:t>u</w:t>
      </w:r>
      <w:r w:rsidRPr="00D76772">
        <w:rPr>
          <w:szCs w:val="14"/>
          <w:lang w:val="en-US"/>
        </w:rPr>
        <w:t>merous publications dealing</w:t>
      </w:r>
      <w:r>
        <w:rPr>
          <w:szCs w:val="14"/>
          <w:lang w:val="en-US"/>
        </w:rPr>
        <w:t xml:space="preserve"> </w:t>
      </w:r>
      <w:r>
        <w:rPr>
          <w:lang w:val="en-US"/>
        </w:rPr>
        <w:t xml:space="preserve">[196] </w:t>
      </w:r>
      <w:r w:rsidRPr="00D76772">
        <w:rPr>
          <w:szCs w:val="14"/>
          <w:lang w:val="en-US"/>
        </w:rPr>
        <w:t xml:space="preserve">with sociosemiotics ; </w:t>
      </w:r>
      <w:r w:rsidRPr="00D76772">
        <w:rPr>
          <w:i/>
          <w:iCs/>
          <w:szCs w:val="14"/>
          <w:lang w:val="en-US"/>
        </w:rPr>
        <w:t>Structural Models in Folklore and Transfo</w:t>
      </w:r>
      <w:r w:rsidRPr="00D76772">
        <w:rPr>
          <w:i/>
          <w:iCs/>
          <w:szCs w:val="14"/>
          <w:lang w:val="en-US"/>
        </w:rPr>
        <w:t>r</w:t>
      </w:r>
      <w:r w:rsidRPr="00D76772">
        <w:rPr>
          <w:i/>
          <w:iCs/>
          <w:szCs w:val="14"/>
          <w:lang w:val="en-US"/>
        </w:rPr>
        <w:t xml:space="preserve">mational Essays </w:t>
      </w:r>
      <w:r w:rsidRPr="00D76772">
        <w:rPr>
          <w:rFonts w:cs="Calibri Light"/>
          <w:szCs w:val="14"/>
          <w:lang w:val="en-US"/>
        </w:rPr>
        <w:t>(2</w:t>
      </w:r>
      <w:r w:rsidRPr="003F161B">
        <w:rPr>
          <w:rFonts w:cs="Calibri Light"/>
          <w:szCs w:val="14"/>
          <w:vertAlign w:val="superscript"/>
          <w:lang w:val="en-US"/>
        </w:rPr>
        <w:t>d</w:t>
      </w:r>
      <w:r w:rsidRPr="00D76772">
        <w:rPr>
          <w:rFonts w:cs="Calibri Light"/>
          <w:szCs w:val="14"/>
          <w:lang w:val="en-US"/>
        </w:rPr>
        <w:t xml:space="preserve"> ed. 1970,</w:t>
      </w:r>
      <w:r>
        <w:rPr>
          <w:rFonts w:cs="Calibri Light"/>
          <w:szCs w:val="14"/>
          <w:lang w:val="en-US"/>
        </w:rPr>
        <w:t xml:space="preserve"> </w:t>
      </w:r>
      <w:r w:rsidRPr="00D76772">
        <w:rPr>
          <w:szCs w:val="14"/>
          <w:lang w:val="en-US"/>
        </w:rPr>
        <w:t>Mo</w:t>
      </w:r>
      <w:r w:rsidRPr="00D76772">
        <w:rPr>
          <w:szCs w:val="14"/>
          <w:lang w:val="en-US"/>
        </w:rPr>
        <w:t>u</w:t>
      </w:r>
      <w:r w:rsidRPr="00D76772">
        <w:rPr>
          <w:szCs w:val="14"/>
          <w:lang w:val="en-US"/>
        </w:rPr>
        <w:t xml:space="preserve">ton ; with Elli Köngäs Maranda) ; </w:t>
      </w:r>
      <w:r w:rsidRPr="00D76772">
        <w:rPr>
          <w:i/>
          <w:iCs/>
          <w:szCs w:val="14"/>
          <w:lang w:val="en-US"/>
        </w:rPr>
        <w:t>French Kinship ; Structure and Hi</w:t>
      </w:r>
      <w:r w:rsidRPr="00D76772">
        <w:rPr>
          <w:i/>
          <w:iCs/>
          <w:szCs w:val="14"/>
          <w:lang w:val="en-US"/>
        </w:rPr>
        <w:t>s</w:t>
      </w:r>
      <w:r w:rsidRPr="00D76772">
        <w:rPr>
          <w:i/>
          <w:iCs/>
          <w:szCs w:val="14"/>
          <w:lang w:val="en-US"/>
        </w:rPr>
        <w:t xml:space="preserve">tory </w:t>
      </w:r>
      <w:r w:rsidRPr="00D76772">
        <w:rPr>
          <w:rFonts w:cs="Calibri Light"/>
          <w:szCs w:val="14"/>
          <w:lang w:val="en-US"/>
        </w:rPr>
        <w:t xml:space="preserve">(Mouton 1974) ; </w:t>
      </w:r>
      <w:r w:rsidRPr="00D76772">
        <w:rPr>
          <w:i/>
          <w:iCs/>
          <w:szCs w:val="14"/>
          <w:lang w:val="en-US"/>
        </w:rPr>
        <w:t>L'Imaginaire québécois ; La Dévolution tra</w:t>
      </w:r>
      <w:r w:rsidRPr="00D76772">
        <w:rPr>
          <w:i/>
          <w:iCs/>
          <w:szCs w:val="14"/>
          <w:lang w:val="en-US"/>
        </w:rPr>
        <w:t>n</w:t>
      </w:r>
      <w:r w:rsidRPr="00D76772">
        <w:rPr>
          <w:i/>
          <w:iCs/>
          <w:szCs w:val="14"/>
          <w:lang w:val="en-US"/>
        </w:rPr>
        <w:t xml:space="preserve">quille </w:t>
      </w:r>
      <w:r w:rsidRPr="00D76772">
        <w:rPr>
          <w:rFonts w:cs="Calibri Light"/>
          <w:szCs w:val="14"/>
          <w:lang w:val="en-US"/>
        </w:rPr>
        <w:t>(Montréal, in press) ; ongoing work with computer</w:t>
      </w:r>
      <w:r>
        <w:rPr>
          <w:rFonts w:cs="Calibri Light"/>
          <w:szCs w:val="14"/>
          <w:lang w:val="en-US"/>
        </w:rPr>
        <w:t>-</w:t>
      </w:r>
      <w:r w:rsidRPr="00D76772">
        <w:rPr>
          <w:rFonts w:cs="Calibri Light"/>
          <w:szCs w:val="14"/>
          <w:lang w:val="en-US"/>
        </w:rPr>
        <w:t>simulation models and generation of artificial metaphor</w:t>
      </w:r>
      <w:r>
        <w:rPr>
          <w:rFonts w:cs="Calibri Light"/>
          <w:szCs w:val="14"/>
          <w:lang w:val="en-US"/>
        </w:rPr>
        <w:t>s used in the field to test sem</w:t>
      </w:r>
      <w:r w:rsidRPr="00D76772">
        <w:rPr>
          <w:rFonts w:cs="Calibri Light"/>
          <w:szCs w:val="14"/>
          <w:lang w:val="en-US"/>
        </w:rPr>
        <w:t>iogenetic hypotheses.</w:t>
      </w:r>
    </w:p>
    <w:p w14:paraId="7952750C" w14:textId="77777777" w:rsidR="00220320" w:rsidRPr="00D76772" w:rsidRDefault="00220320" w:rsidP="00220320">
      <w:pPr>
        <w:spacing w:before="120" w:after="120"/>
        <w:jc w:val="both"/>
        <w:rPr>
          <w:rFonts w:cs="Calibri Light"/>
          <w:szCs w:val="14"/>
          <w:lang w:val="en-US"/>
        </w:rPr>
      </w:pPr>
    </w:p>
    <w:p w14:paraId="6B614578" w14:textId="77777777" w:rsidR="00220320" w:rsidRPr="00D76772" w:rsidRDefault="00220320" w:rsidP="00220320">
      <w:pPr>
        <w:pStyle w:val="a"/>
        <w:rPr>
          <w:lang w:val="en-US"/>
        </w:rPr>
      </w:pPr>
      <w:r w:rsidRPr="00D76772">
        <w:rPr>
          <w:lang w:val="en-US"/>
        </w:rPr>
        <w:t>REFERENCE</w:t>
      </w:r>
    </w:p>
    <w:p w14:paraId="0DB2ED08" w14:textId="77777777" w:rsidR="00220320" w:rsidRPr="00D76772" w:rsidRDefault="00220320" w:rsidP="00220320">
      <w:pPr>
        <w:spacing w:before="120" w:after="120"/>
        <w:jc w:val="both"/>
        <w:rPr>
          <w:lang w:val="en-US"/>
        </w:rPr>
      </w:pPr>
    </w:p>
    <w:p w14:paraId="243BF6B1" w14:textId="77777777" w:rsidR="00220320" w:rsidRPr="00D76772" w:rsidRDefault="00220320" w:rsidP="00220320">
      <w:pPr>
        <w:spacing w:before="120" w:after="120"/>
        <w:jc w:val="both"/>
        <w:rPr>
          <w:rFonts w:cs="Calibri Light"/>
          <w:lang w:val="en-US"/>
        </w:rPr>
      </w:pPr>
      <w:r w:rsidRPr="00D76772">
        <w:rPr>
          <w:lang w:val="en-US"/>
        </w:rPr>
        <w:t>Black, M. 1969. "Eliciting Folk Taxonomies in Ojibwa," In S. T</w:t>
      </w:r>
      <w:r w:rsidRPr="00D76772">
        <w:rPr>
          <w:lang w:val="en-US"/>
        </w:rPr>
        <w:t>y</w:t>
      </w:r>
      <w:r w:rsidRPr="00D76772">
        <w:rPr>
          <w:lang w:val="en-US"/>
        </w:rPr>
        <w:t>ler, ed</w:t>
      </w:r>
      <w:r>
        <w:rPr>
          <w:lang w:val="en-US"/>
        </w:rPr>
        <w:t xml:space="preserve">. </w:t>
      </w:r>
      <w:r w:rsidRPr="00D76772">
        <w:rPr>
          <w:i/>
          <w:iCs/>
          <w:lang w:val="en-US"/>
        </w:rPr>
        <w:t>Cognitive Anthropology</w:t>
      </w:r>
      <w:r w:rsidRPr="003F161B">
        <w:rPr>
          <w:iCs/>
          <w:lang w:val="en-US"/>
        </w:rPr>
        <w:t>, pp.</w:t>
      </w:r>
      <w:r w:rsidRPr="00D76772">
        <w:rPr>
          <w:i/>
          <w:iCs/>
          <w:lang w:val="en-US"/>
        </w:rPr>
        <w:t xml:space="preserve"> </w:t>
      </w:r>
      <w:r w:rsidRPr="00D76772">
        <w:rPr>
          <w:rFonts w:cs="Calibri Light"/>
          <w:lang w:val="en-US"/>
        </w:rPr>
        <w:t>165</w:t>
      </w:r>
      <w:r>
        <w:rPr>
          <w:rFonts w:cs="Calibri Light"/>
          <w:lang w:val="en-US"/>
        </w:rPr>
        <w:t>-</w:t>
      </w:r>
      <w:r w:rsidRPr="00D76772">
        <w:rPr>
          <w:rFonts w:cs="Calibri Light"/>
          <w:lang w:val="en-US"/>
        </w:rPr>
        <w:t>189. New York ; Holt, Rin</w:t>
      </w:r>
      <w:r w:rsidRPr="00D76772">
        <w:rPr>
          <w:rFonts w:cs="Calibri Light"/>
          <w:lang w:val="en-US"/>
        </w:rPr>
        <w:t>e</w:t>
      </w:r>
      <w:r w:rsidRPr="00D76772">
        <w:rPr>
          <w:rFonts w:cs="Calibri Light"/>
          <w:lang w:val="en-US"/>
        </w:rPr>
        <w:t>hart &amp; Winston.</w:t>
      </w:r>
    </w:p>
    <w:p w14:paraId="2B73B347" w14:textId="77777777" w:rsidR="00220320" w:rsidRPr="00D76772" w:rsidRDefault="00220320" w:rsidP="00220320">
      <w:pPr>
        <w:spacing w:before="120" w:after="120"/>
        <w:jc w:val="both"/>
        <w:rPr>
          <w:rFonts w:cs="Calibri Light"/>
          <w:lang w:val="en-US"/>
        </w:rPr>
      </w:pPr>
      <w:r w:rsidRPr="00D76772">
        <w:rPr>
          <w:lang w:val="en-US"/>
        </w:rPr>
        <w:t xml:space="preserve">Boas, F. 1911. "Introduction," In </w:t>
      </w:r>
      <w:r w:rsidRPr="00D76772">
        <w:rPr>
          <w:i/>
          <w:iCs/>
          <w:lang w:val="en-US"/>
        </w:rPr>
        <w:t xml:space="preserve">Handbook of American Indian Languages, </w:t>
      </w:r>
      <w:r w:rsidRPr="00D76772">
        <w:rPr>
          <w:rFonts w:cs="Calibri Light"/>
          <w:lang w:val="en-US"/>
        </w:rPr>
        <w:t>B</w:t>
      </w:r>
      <w:r>
        <w:rPr>
          <w:rFonts w:cs="Calibri Light"/>
          <w:lang w:val="en-US"/>
        </w:rPr>
        <w:t>ulletin 40, Part I, Washington :</w:t>
      </w:r>
      <w:r w:rsidRPr="00D76772">
        <w:rPr>
          <w:rFonts w:cs="Calibri Light"/>
          <w:lang w:val="en-US"/>
        </w:rPr>
        <w:t xml:space="preserve"> Bureau of American Ethnology.</w:t>
      </w:r>
    </w:p>
    <w:p w14:paraId="10B16F81" w14:textId="77777777" w:rsidR="00220320" w:rsidRPr="003F161B" w:rsidRDefault="00220320" w:rsidP="00220320">
      <w:pPr>
        <w:spacing w:before="120" w:after="120"/>
        <w:jc w:val="both"/>
        <w:rPr>
          <w:iCs/>
          <w:lang w:val="en-US"/>
        </w:rPr>
      </w:pPr>
      <w:r w:rsidRPr="00D76772">
        <w:rPr>
          <w:lang w:val="en-US"/>
        </w:rPr>
        <w:t>Hubert, H. et M. Mauss. 1897</w:t>
      </w:r>
      <w:r>
        <w:rPr>
          <w:lang w:val="en-US"/>
        </w:rPr>
        <w:t>-</w:t>
      </w:r>
      <w:r w:rsidRPr="00D76772">
        <w:rPr>
          <w:lang w:val="en-US"/>
        </w:rPr>
        <w:t>1898. Essai sur la nature et la fon</w:t>
      </w:r>
      <w:r w:rsidRPr="00D76772">
        <w:rPr>
          <w:lang w:val="en-US"/>
        </w:rPr>
        <w:t>c</w:t>
      </w:r>
      <w:r w:rsidRPr="00D76772">
        <w:rPr>
          <w:lang w:val="en-US"/>
        </w:rPr>
        <w:t xml:space="preserve">tion du sacrifice. </w:t>
      </w:r>
      <w:r w:rsidRPr="00D76772">
        <w:rPr>
          <w:i/>
          <w:iCs/>
          <w:lang w:val="en-US"/>
        </w:rPr>
        <w:t>Année sociologique</w:t>
      </w:r>
      <w:r>
        <w:rPr>
          <w:i/>
          <w:iCs/>
          <w:lang w:val="en-US"/>
        </w:rPr>
        <w:t>,</w:t>
      </w:r>
      <w:r w:rsidRPr="00D76772">
        <w:rPr>
          <w:i/>
          <w:iCs/>
          <w:lang w:val="en-US"/>
        </w:rPr>
        <w:t xml:space="preserve"> </w:t>
      </w:r>
      <w:r w:rsidRPr="003F161B">
        <w:rPr>
          <w:iCs/>
          <w:lang w:val="en-US"/>
        </w:rPr>
        <w:t>2.</w:t>
      </w:r>
      <w:r>
        <w:rPr>
          <w:iCs/>
          <w:lang w:val="en-US"/>
        </w:rPr>
        <w:br/>
      </w:r>
      <w:hyperlink r:id="rId23" w:history="1">
        <w:r w:rsidRPr="003F161B">
          <w:rPr>
            <w:rStyle w:val="Hyperlien"/>
            <w:iCs/>
            <w:lang w:val="en-US"/>
          </w:rPr>
          <w:t>https://classiques.uqam.ca/classiques/mauss_marcel/melanges_hist_religions/t2_sacrifice/sacrifice.html</w:t>
        </w:r>
      </w:hyperlink>
      <w:r w:rsidRPr="003F161B">
        <w:rPr>
          <w:iCs/>
          <w:lang w:val="en-US"/>
        </w:rPr>
        <w:t xml:space="preserve"> </w:t>
      </w:r>
    </w:p>
    <w:p w14:paraId="020F70FF"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rFonts w:cs="Calibri Light"/>
          <w:lang w:val="en-US"/>
        </w:rPr>
        <w:t>1902</w:t>
      </w:r>
      <w:r>
        <w:rPr>
          <w:rFonts w:cs="Calibri Light"/>
          <w:lang w:val="en-US"/>
        </w:rPr>
        <w:t>-</w:t>
      </w:r>
      <w:r w:rsidRPr="00D76772">
        <w:rPr>
          <w:rFonts w:cs="Calibri Light"/>
          <w:lang w:val="en-US"/>
        </w:rPr>
        <w:t xml:space="preserve">1903. "Esquisse d'une théorie générale de la magie." </w:t>
      </w:r>
      <w:r w:rsidRPr="00D76772">
        <w:rPr>
          <w:i/>
          <w:iCs/>
          <w:lang w:val="en-US"/>
        </w:rPr>
        <w:t>Année sociologique</w:t>
      </w:r>
      <w:r>
        <w:rPr>
          <w:i/>
          <w:iCs/>
          <w:lang w:val="en-US"/>
        </w:rPr>
        <w:t>,</w:t>
      </w:r>
      <w:r w:rsidRPr="00D76772">
        <w:rPr>
          <w:i/>
          <w:iCs/>
          <w:lang w:val="en-US"/>
        </w:rPr>
        <w:t xml:space="preserve"> </w:t>
      </w:r>
      <w:r w:rsidRPr="00D76772">
        <w:rPr>
          <w:rFonts w:cs="Calibri Light"/>
          <w:lang w:val="en-US"/>
        </w:rPr>
        <w:t>4 (reprinted in Mauss 1960).</w:t>
      </w:r>
      <w:r>
        <w:rPr>
          <w:rFonts w:cs="Calibri Light"/>
          <w:lang w:val="en-US"/>
        </w:rPr>
        <w:br/>
      </w:r>
      <w:hyperlink r:id="rId24" w:history="1">
        <w:r w:rsidRPr="007C2DA8">
          <w:rPr>
            <w:rStyle w:val="Hyperlien"/>
            <w:rFonts w:cs="Calibri Light"/>
            <w:lang w:val="en-US"/>
          </w:rPr>
          <w:t>https://classiques.uqam.ca/classiques/mauss_marcel/socio_et_anthropo/1_esquisse_magie/esquisse_magie.html</w:t>
        </w:r>
      </w:hyperlink>
      <w:r>
        <w:rPr>
          <w:rFonts w:cs="Calibri Light"/>
          <w:lang w:val="en-US"/>
        </w:rPr>
        <w:t xml:space="preserve"> </w:t>
      </w:r>
    </w:p>
    <w:p w14:paraId="256EA4E7" w14:textId="77777777" w:rsidR="00220320" w:rsidRPr="00D76772" w:rsidRDefault="00220320" w:rsidP="00220320">
      <w:pPr>
        <w:spacing w:before="120" w:after="120"/>
        <w:jc w:val="both"/>
        <w:rPr>
          <w:rFonts w:cs="Calibri Light"/>
          <w:lang w:val="en-US"/>
        </w:rPr>
      </w:pPr>
      <w:r>
        <w:rPr>
          <w:lang w:val="en-US"/>
        </w:rPr>
        <w:t>Köngä</w:t>
      </w:r>
      <w:r w:rsidRPr="00D76772">
        <w:rPr>
          <w:lang w:val="en-US"/>
        </w:rPr>
        <w:t xml:space="preserve">s Maranda, E.K. 1973. "Five Interpretations of a Melanesian Myth." </w:t>
      </w:r>
      <w:r w:rsidRPr="00D76772">
        <w:rPr>
          <w:i/>
          <w:iCs/>
          <w:lang w:val="en-US"/>
        </w:rPr>
        <w:t xml:space="preserve">Journal of American Folklore </w:t>
      </w:r>
      <w:r>
        <w:rPr>
          <w:rFonts w:cs="Calibri Light"/>
          <w:lang w:val="en-US"/>
        </w:rPr>
        <w:t>86 :</w:t>
      </w:r>
      <w:r w:rsidRPr="00D76772">
        <w:rPr>
          <w:rFonts w:cs="Calibri Light"/>
          <w:lang w:val="en-US"/>
        </w:rPr>
        <w:t xml:space="preserve"> 3</w:t>
      </w:r>
      <w:r>
        <w:rPr>
          <w:rFonts w:cs="Calibri Light"/>
          <w:lang w:val="en-US"/>
        </w:rPr>
        <w:t>-</w:t>
      </w:r>
      <w:r w:rsidRPr="00D76772">
        <w:rPr>
          <w:rFonts w:cs="Calibri Light"/>
          <w:lang w:val="en-US"/>
        </w:rPr>
        <w:t>13.</w:t>
      </w:r>
    </w:p>
    <w:p w14:paraId="20B90997" w14:textId="77777777" w:rsidR="00220320" w:rsidRPr="00D76772" w:rsidRDefault="00220320" w:rsidP="00220320">
      <w:pPr>
        <w:spacing w:before="120" w:after="120"/>
        <w:jc w:val="both"/>
        <w:rPr>
          <w:rFonts w:cs="Calibri Light"/>
          <w:lang w:val="en-US"/>
        </w:rPr>
      </w:pPr>
      <w:r w:rsidRPr="00D76772">
        <w:rPr>
          <w:lang w:val="en-US"/>
        </w:rPr>
        <w:t xml:space="preserve">Johnson, E.R. 1975. "Meaning in Complex Learning." </w:t>
      </w:r>
      <w:r w:rsidRPr="00D76772">
        <w:rPr>
          <w:i/>
          <w:iCs/>
          <w:lang w:val="en-US"/>
        </w:rPr>
        <w:t xml:space="preserve">Review of Educational Research </w:t>
      </w:r>
      <w:r>
        <w:rPr>
          <w:rFonts w:cs="Calibri Light"/>
          <w:lang w:val="en-US"/>
        </w:rPr>
        <w:t>45 :</w:t>
      </w:r>
      <w:r w:rsidRPr="00D76772">
        <w:rPr>
          <w:rFonts w:cs="Calibri Light"/>
          <w:lang w:val="en-US"/>
        </w:rPr>
        <w:t xml:space="preserve"> 425</w:t>
      </w:r>
      <w:r>
        <w:rPr>
          <w:rFonts w:cs="Calibri Light"/>
          <w:lang w:val="en-US"/>
        </w:rPr>
        <w:t>-</w:t>
      </w:r>
      <w:r w:rsidRPr="00D76772">
        <w:rPr>
          <w:rFonts w:cs="Calibri Light"/>
          <w:lang w:val="en-US"/>
        </w:rPr>
        <w:t>459.</w:t>
      </w:r>
    </w:p>
    <w:p w14:paraId="75B19DE6" w14:textId="77777777" w:rsidR="00220320" w:rsidRPr="00D76772" w:rsidRDefault="00220320" w:rsidP="00220320">
      <w:pPr>
        <w:spacing w:before="120" w:after="120"/>
        <w:jc w:val="both"/>
        <w:rPr>
          <w:rFonts w:cs="Calibri Light"/>
          <w:lang w:val="en-US"/>
        </w:rPr>
      </w:pPr>
      <w:r w:rsidRPr="00D76772">
        <w:rPr>
          <w:lang w:val="en-US"/>
        </w:rPr>
        <w:t>Lévi</w:t>
      </w:r>
      <w:r>
        <w:rPr>
          <w:lang w:val="en-US"/>
        </w:rPr>
        <w:t>-</w:t>
      </w:r>
      <w:r w:rsidRPr="00D76772">
        <w:rPr>
          <w:lang w:val="en-US"/>
        </w:rPr>
        <w:t xml:space="preserve">Strauss, C. 1958. </w:t>
      </w:r>
      <w:r w:rsidRPr="00D76772">
        <w:rPr>
          <w:i/>
          <w:iCs/>
          <w:lang w:val="en-US"/>
        </w:rPr>
        <w:t xml:space="preserve">Anthropologie structurale, </w:t>
      </w:r>
      <w:r>
        <w:rPr>
          <w:rFonts w:cs="Calibri Light"/>
          <w:lang w:val="en-US"/>
        </w:rPr>
        <w:t>Paris :</w:t>
      </w:r>
      <w:r w:rsidRPr="00D76772">
        <w:rPr>
          <w:rFonts w:cs="Calibri Light"/>
          <w:lang w:val="en-US"/>
        </w:rPr>
        <w:t xml:space="preserve"> Plon.</w:t>
      </w:r>
    </w:p>
    <w:p w14:paraId="3A037BAA"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1962. </w:t>
      </w:r>
      <w:r w:rsidRPr="00D76772">
        <w:rPr>
          <w:i/>
          <w:iCs/>
          <w:lang w:val="en-US"/>
        </w:rPr>
        <w:t xml:space="preserve">La Pensée sauvage, </w:t>
      </w:r>
      <w:r>
        <w:rPr>
          <w:rFonts w:cs="Calibri Light"/>
          <w:lang w:val="en-US"/>
        </w:rPr>
        <w:t>Paris :</w:t>
      </w:r>
      <w:r w:rsidRPr="00D76772">
        <w:rPr>
          <w:rFonts w:cs="Calibri Light"/>
          <w:lang w:val="en-US"/>
        </w:rPr>
        <w:t xml:space="preserve"> Plon.</w:t>
      </w:r>
    </w:p>
    <w:p w14:paraId="32ABED05"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1964. </w:t>
      </w:r>
      <w:r w:rsidRPr="00D76772">
        <w:rPr>
          <w:i/>
          <w:iCs/>
          <w:lang w:val="en-US"/>
        </w:rPr>
        <w:t xml:space="preserve">Mythologiques* Le Cru et le cuit, </w:t>
      </w:r>
      <w:r>
        <w:rPr>
          <w:rFonts w:cs="Calibri Light"/>
          <w:lang w:val="en-US"/>
        </w:rPr>
        <w:t>Paris :</w:t>
      </w:r>
      <w:r w:rsidRPr="00D76772">
        <w:rPr>
          <w:rFonts w:cs="Calibri Light"/>
          <w:lang w:val="en-US"/>
        </w:rPr>
        <w:t xml:space="preserve"> Plon.</w:t>
      </w:r>
    </w:p>
    <w:p w14:paraId="08B09E81"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1966. </w:t>
      </w:r>
      <w:r w:rsidRPr="00D76772">
        <w:rPr>
          <w:i/>
          <w:iCs/>
          <w:lang w:val="en-US"/>
        </w:rPr>
        <w:t xml:space="preserve">Mythologiques" Du Miel aux cendres, </w:t>
      </w:r>
      <w:r>
        <w:rPr>
          <w:rFonts w:cs="Calibri Light"/>
          <w:lang w:val="en-US"/>
        </w:rPr>
        <w:t>Paris :</w:t>
      </w:r>
      <w:r w:rsidRPr="00D76772">
        <w:rPr>
          <w:rFonts w:cs="Calibri Light"/>
          <w:lang w:val="en-US"/>
        </w:rPr>
        <w:t xml:space="preserve"> Plon.</w:t>
      </w:r>
    </w:p>
    <w:p w14:paraId="7ABD6B7D"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1968. </w:t>
      </w:r>
      <w:r w:rsidRPr="00D76772">
        <w:rPr>
          <w:i/>
          <w:iCs/>
          <w:lang w:val="en-US"/>
        </w:rPr>
        <w:t xml:space="preserve">Mythologiques` L'Origine des manières de table, </w:t>
      </w:r>
      <w:r>
        <w:rPr>
          <w:rFonts w:cs="Calibri Light"/>
          <w:lang w:val="en-US"/>
        </w:rPr>
        <w:t>Paris :</w:t>
      </w:r>
      <w:r w:rsidRPr="00D76772">
        <w:rPr>
          <w:rFonts w:cs="Calibri Light"/>
          <w:lang w:val="en-US"/>
        </w:rPr>
        <w:t xml:space="preserve"> Plon.</w:t>
      </w:r>
    </w:p>
    <w:p w14:paraId="4FD19631"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1971. </w:t>
      </w:r>
      <w:r>
        <w:rPr>
          <w:i/>
          <w:iCs/>
          <w:lang w:val="en-US"/>
        </w:rPr>
        <w:t>Mythologiques</w:t>
      </w:r>
      <w:r w:rsidRPr="00D76772">
        <w:rPr>
          <w:i/>
          <w:iCs/>
          <w:lang w:val="en-US"/>
        </w:rPr>
        <w:t xml:space="preserve">* LHomme nu, </w:t>
      </w:r>
      <w:r>
        <w:rPr>
          <w:rFonts w:cs="Calibri Light"/>
          <w:lang w:val="en-US"/>
        </w:rPr>
        <w:t>Paris :</w:t>
      </w:r>
      <w:r w:rsidRPr="00D76772">
        <w:rPr>
          <w:rFonts w:cs="Calibri Light"/>
          <w:lang w:val="en-US"/>
        </w:rPr>
        <w:t xml:space="preserve"> Plon.</w:t>
      </w:r>
    </w:p>
    <w:p w14:paraId="367BB257"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1973. </w:t>
      </w:r>
      <w:r w:rsidRPr="00D76772">
        <w:rPr>
          <w:i/>
          <w:iCs/>
          <w:lang w:val="en-US"/>
        </w:rPr>
        <w:t xml:space="preserve">Anthropologie structurale deux, </w:t>
      </w:r>
      <w:r w:rsidRPr="00D76772">
        <w:rPr>
          <w:rFonts w:cs="Calibri Light"/>
          <w:lang w:val="en-US"/>
        </w:rPr>
        <w:t>Paris ; Plon.</w:t>
      </w:r>
    </w:p>
    <w:p w14:paraId="42757398"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1974. </w:t>
      </w:r>
      <w:r w:rsidRPr="00D76772">
        <w:rPr>
          <w:i/>
          <w:iCs/>
          <w:lang w:val="en-US"/>
        </w:rPr>
        <w:t xml:space="preserve">La Voie des masques, </w:t>
      </w:r>
      <w:r>
        <w:rPr>
          <w:rFonts w:cs="Calibri Light"/>
          <w:lang w:val="en-US"/>
        </w:rPr>
        <w:t>2 vols. Paris :</w:t>
      </w:r>
      <w:r w:rsidRPr="00D76772">
        <w:rPr>
          <w:rFonts w:cs="Calibri Light"/>
          <w:lang w:val="en-US"/>
        </w:rPr>
        <w:t xml:space="preserve"> Skira.</w:t>
      </w:r>
    </w:p>
    <w:p w14:paraId="2EE06CB4" w14:textId="77777777" w:rsidR="00220320" w:rsidRPr="00D76772" w:rsidRDefault="00220320" w:rsidP="00220320">
      <w:pPr>
        <w:spacing w:before="120" w:after="120"/>
        <w:jc w:val="both"/>
        <w:rPr>
          <w:rFonts w:cs="Calibri Light"/>
          <w:lang w:val="en-US"/>
        </w:rPr>
      </w:pPr>
      <w:r w:rsidRPr="00D76772">
        <w:rPr>
          <w:lang w:val="en-US"/>
        </w:rPr>
        <w:t xml:space="preserve">Maranda, P. 1972a. </w:t>
      </w:r>
      <w:r w:rsidRPr="00D76772">
        <w:rPr>
          <w:i/>
          <w:iCs/>
          <w:lang w:val="en-US"/>
        </w:rPr>
        <w:t>Introduction to Anthropology ; A Self</w:t>
      </w:r>
      <w:r>
        <w:rPr>
          <w:i/>
          <w:iCs/>
          <w:lang w:val="en-US"/>
        </w:rPr>
        <w:t>-</w:t>
      </w:r>
      <w:r w:rsidRPr="00D76772">
        <w:rPr>
          <w:i/>
          <w:iCs/>
          <w:lang w:val="en-US"/>
        </w:rPr>
        <w:t xml:space="preserve">Guide, </w:t>
      </w:r>
      <w:r w:rsidRPr="00D76772">
        <w:rPr>
          <w:rFonts w:cs="Calibri Light"/>
          <w:lang w:val="en-US"/>
        </w:rPr>
        <w:t>Englewood Cliffs, N.J. ; Prentice</w:t>
      </w:r>
      <w:r>
        <w:rPr>
          <w:rFonts w:cs="Calibri Light"/>
          <w:lang w:val="en-US"/>
        </w:rPr>
        <w:t>-</w:t>
      </w:r>
      <w:r w:rsidRPr="00D76772">
        <w:rPr>
          <w:rFonts w:cs="Calibri Light"/>
          <w:lang w:val="en-US"/>
        </w:rPr>
        <w:t>Hall.</w:t>
      </w:r>
    </w:p>
    <w:p w14:paraId="72B7111A"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1972b. "Introduction." In Id., ed., </w:t>
      </w:r>
      <w:r w:rsidRPr="00D76772">
        <w:rPr>
          <w:i/>
          <w:iCs/>
          <w:lang w:val="en-US"/>
        </w:rPr>
        <w:t xml:space="preserve">Mythology, </w:t>
      </w:r>
      <w:r w:rsidRPr="00D76772">
        <w:rPr>
          <w:rFonts w:cs="Calibri Light"/>
          <w:lang w:val="en-US"/>
        </w:rPr>
        <w:t>Penguin Books.</w:t>
      </w:r>
    </w:p>
    <w:p w14:paraId="7417F8DF"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1972c. "Structuralism in Cultural Anthropology." In 1972 </w:t>
      </w:r>
      <w:r w:rsidRPr="00D76772">
        <w:rPr>
          <w:i/>
          <w:iCs/>
          <w:lang w:val="en-US"/>
        </w:rPr>
        <w:t xml:space="preserve">Annual Review of Anthropology, </w:t>
      </w:r>
      <w:r w:rsidRPr="003F161B">
        <w:rPr>
          <w:iCs/>
          <w:lang w:val="en-US"/>
        </w:rPr>
        <w:t>pp.</w:t>
      </w:r>
      <w:r w:rsidRPr="00D76772">
        <w:rPr>
          <w:i/>
          <w:iCs/>
          <w:lang w:val="en-US"/>
        </w:rPr>
        <w:t xml:space="preserve"> </w:t>
      </w:r>
      <w:r w:rsidRPr="00D76772">
        <w:rPr>
          <w:rFonts w:cs="Calibri Light"/>
          <w:lang w:val="en-US"/>
        </w:rPr>
        <w:t>329</w:t>
      </w:r>
      <w:r>
        <w:rPr>
          <w:rFonts w:cs="Calibri Light"/>
          <w:lang w:val="en-US"/>
        </w:rPr>
        <w:t>-</w:t>
      </w:r>
      <w:r w:rsidRPr="00D76772">
        <w:rPr>
          <w:rFonts w:cs="Calibri Light"/>
          <w:lang w:val="en-US"/>
        </w:rPr>
        <w:t>348. Palo Alto, California ; Annual Reviews Inc.</w:t>
      </w:r>
    </w:p>
    <w:p w14:paraId="56B3688A"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1973. Cendrillon ; "Théorie des graphes et des ensembles.' In Chabrol, C., ed., </w:t>
      </w:r>
      <w:r w:rsidRPr="00D76772">
        <w:rPr>
          <w:i/>
          <w:iCs/>
          <w:lang w:val="en-US"/>
        </w:rPr>
        <w:t xml:space="preserve">Sémiotique narrative et textuelle, </w:t>
      </w:r>
      <w:r w:rsidRPr="003F161B">
        <w:rPr>
          <w:iCs/>
          <w:lang w:val="en-US"/>
        </w:rPr>
        <w:t>pp.</w:t>
      </w:r>
      <w:r w:rsidRPr="00D76772">
        <w:rPr>
          <w:i/>
          <w:iCs/>
          <w:lang w:val="en-US"/>
        </w:rPr>
        <w:t xml:space="preserve"> </w:t>
      </w:r>
      <w:r w:rsidRPr="00D76772">
        <w:rPr>
          <w:rFonts w:cs="Calibri Light"/>
          <w:lang w:val="en-US"/>
        </w:rPr>
        <w:t>122</w:t>
      </w:r>
      <w:r>
        <w:rPr>
          <w:rFonts w:cs="Calibri Light"/>
          <w:lang w:val="en-US"/>
        </w:rPr>
        <w:t>-</w:t>
      </w:r>
      <w:r w:rsidRPr="00D76772">
        <w:rPr>
          <w:rFonts w:cs="Calibri Light"/>
          <w:lang w:val="en-US"/>
        </w:rPr>
        <w:t>136. Paris ; Larousse.</w:t>
      </w:r>
    </w:p>
    <w:p w14:paraId="3BBE54C5"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1976. "Informatique, simulation et grammaires et</w:t>
      </w:r>
      <w:r w:rsidRPr="00D76772">
        <w:rPr>
          <w:lang w:val="en-US"/>
        </w:rPr>
        <w:t>h</w:t>
      </w:r>
      <w:r w:rsidRPr="00D76772">
        <w:rPr>
          <w:lang w:val="en-US"/>
        </w:rPr>
        <w:t xml:space="preserve">nologiques." </w:t>
      </w:r>
      <w:r>
        <w:rPr>
          <w:i/>
          <w:iCs/>
          <w:lang w:val="en-US"/>
        </w:rPr>
        <w:t>Infor</w:t>
      </w:r>
      <w:r w:rsidRPr="00D76772">
        <w:rPr>
          <w:i/>
          <w:iCs/>
          <w:lang w:val="en-US"/>
        </w:rPr>
        <w:t>matique</w:t>
      </w:r>
      <w:r>
        <w:rPr>
          <w:rFonts w:cs="Calibri Light"/>
          <w:szCs w:val="14"/>
          <w:lang w:val="en-US"/>
        </w:rPr>
        <w:t xml:space="preserve"> [197]</w:t>
      </w:r>
      <w:r w:rsidRPr="00D76772">
        <w:rPr>
          <w:i/>
          <w:iCs/>
          <w:lang w:val="en-US"/>
        </w:rPr>
        <w:t xml:space="preserve"> et sciences humaines</w:t>
      </w:r>
      <w:r>
        <w:rPr>
          <w:i/>
          <w:iCs/>
          <w:lang w:val="en-US"/>
        </w:rPr>
        <w:t>,</w:t>
      </w:r>
      <w:r w:rsidRPr="00D76772">
        <w:rPr>
          <w:i/>
          <w:iCs/>
          <w:lang w:val="en-US"/>
        </w:rPr>
        <w:t xml:space="preserve"> </w:t>
      </w:r>
      <w:r>
        <w:rPr>
          <w:rFonts w:cs="Calibri Light"/>
          <w:lang w:val="en-US"/>
        </w:rPr>
        <w:t>28 ; 15-30</w:t>
      </w:r>
      <w:r w:rsidRPr="00D76772">
        <w:rPr>
          <w:rFonts w:cs="Calibri Light"/>
          <w:lang w:val="en-US"/>
        </w:rPr>
        <w:t>.</w:t>
      </w:r>
    </w:p>
    <w:p w14:paraId="0FC6CCDB"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 xml:space="preserve">1977. "Cartographie sémantique et folklore ; Le Diable beau danseur à Rimouski." </w:t>
      </w:r>
      <w:r w:rsidRPr="00D76772">
        <w:rPr>
          <w:i/>
          <w:iCs/>
          <w:lang w:val="en-US"/>
        </w:rPr>
        <w:t xml:space="preserve">Recherches sociographiques, </w:t>
      </w:r>
      <w:r>
        <w:rPr>
          <w:rFonts w:cs="Calibri Light"/>
          <w:lang w:val="en-US"/>
        </w:rPr>
        <w:t>18 :</w:t>
      </w:r>
      <w:r w:rsidRPr="00D76772">
        <w:rPr>
          <w:rFonts w:cs="Calibri Light"/>
          <w:lang w:val="en-US"/>
        </w:rPr>
        <w:t xml:space="preserve"> 247</w:t>
      </w:r>
      <w:r>
        <w:rPr>
          <w:rFonts w:cs="Calibri Light"/>
          <w:lang w:val="en-US"/>
        </w:rPr>
        <w:t>-</w:t>
      </w:r>
      <w:r w:rsidRPr="00D76772">
        <w:rPr>
          <w:rFonts w:cs="Calibri Light"/>
          <w:lang w:val="en-US"/>
        </w:rPr>
        <w:t>270.</w:t>
      </w:r>
    </w:p>
    <w:p w14:paraId="58ADA561"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1978. Review of Brisson, L., Le Mythe de Tirésias </w:t>
      </w:r>
      <w:r>
        <w:rPr>
          <w:lang w:val="en-US"/>
        </w:rPr>
        <w:t>:</w:t>
      </w:r>
      <w:r w:rsidRPr="00D76772">
        <w:rPr>
          <w:lang w:val="en-US"/>
        </w:rPr>
        <w:t xml:space="preserve"> essai d'analyse structurale, </w:t>
      </w:r>
      <w:r w:rsidRPr="00D76772">
        <w:rPr>
          <w:i/>
          <w:iCs/>
          <w:lang w:val="en-US"/>
        </w:rPr>
        <w:t>Man</w:t>
      </w:r>
      <w:r>
        <w:rPr>
          <w:i/>
          <w:iCs/>
          <w:lang w:val="en-US"/>
        </w:rPr>
        <w:t>,</w:t>
      </w:r>
      <w:r w:rsidRPr="00D76772">
        <w:rPr>
          <w:i/>
          <w:iCs/>
          <w:lang w:val="en-US"/>
        </w:rPr>
        <w:t xml:space="preserve"> </w:t>
      </w:r>
      <w:r>
        <w:rPr>
          <w:rFonts w:cs="Calibri Light"/>
          <w:lang w:val="en-US"/>
        </w:rPr>
        <w:t>13 :</w:t>
      </w:r>
      <w:r w:rsidRPr="00D76772">
        <w:rPr>
          <w:rFonts w:cs="Calibri Light"/>
          <w:lang w:val="en-US"/>
        </w:rPr>
        <w:t xml:space="preserve"> 328</w:t>
      </w:r>
      <w:r>
        <w:rPr>
          <w:rFonts w:cs="Calibri Light"/>
          <w:lang w:val="en-US"/>
        </w:rPr>
        <w:t>-</w:t>
      </w:r>
      <w:r w:rsidRPr="00D76772">
        <w:rPr>
          <w:rFonts w:cs="Calibri Light"/>
          <w:lang w:val="en-US"/>
        </w:rPr>
        <w:t>329.</w:t>
      </w:r>
    </w:p>
    <w:p w14:paraId="18AE6071" w14:textId="77777777" w:rsidR="00220320" w:rsidRPr="00D76772" w:rsidRDefault="00220320" w:rsidP="00220320">
      <w:pPr>
        <w:spacing w:before="120" w:after="120"/>
        <w:jc w:val="both"/>
        <w:rPr>
          <w:lang w:val="en-US"/>
        </w:rPr>
      </w:pPr>
      <w:r>
        <w:rPr>
          <w:rFonts w:cs="Calibri Light"/>
          <w:lang w:val="en-US"/>
        </w:rPr>
        <w:t xml:space="preserve">_____, </w:t>
      </w:r>
      <w:r w:rsidRPr="00D76772">
        <w:rPr>
          <w:lang w:val="en-US"/>
        </w:rPr>
        <w:t>1980. "The Dialectic of Metaphor ; An Anthropological E</w:t>
      </w:r>
      <w:r w:rsidRPr="00D76772">
        <w:rPr>
          <w:lang w:val="en-US"/>
        </w:rPr>
        <w:t>s</w:t>
      </w:r>
      <w:r w:rsidRPr="00D76772">
        <w:rPr>
          <w:lang w:val="en-US"/>
        </w:rPr>
        <w:t xml:space="preserve">say on Hermeneutics." In Suleiman, S.R. &amp; Crosman, 1, eds., </w:t>
      </w:r>
      <w:r w:rsidRPr="00D76772">
        <w:rPr>
          <w:i/>
          <w:iCs/>
          <w:lang w:val="en-US"/>
        </w:rPr>
        <w:t xml:space="preserve">The Reader in the Text ; Essays on Audience and Interpretation, </w:t>
      </w:r>
      <w:r w:rsidRPr="003F161B">
        <w:rPr>
          <w:iCs/>
          <w:lang w:val="en-US"/>
        </w:rPr>
        <w:t>pp</w:t>
      </w:r>
      <w:r w:rsidRPr="00D76772">
        <w:rPr>
          <w:i/>
          <w:iCs/>
          <w:lang w:val="en-US"/>
        </w:rPr>
        <w:t xml:space="preserve">. </w:t>
      </w:r>
      <w:r w:rsidRPr="00D76772">
        <w:rPr>
          <w:rFonts w:cs="Calibri Light"/>
          <w:lang w:val="en-US"/>
        </w:rPr>
        <w:t>183</w:t>
      </w:r>
      <w:r>
        <w:rPr>
          <w:rFonts w:cs="Calibri Light"/>
          <w:lang w:val="en-US"/>
        </w:rPr>
        <w:t>-</w:t>
      </w:r>
      <w:r w:rsidRPr="00D76772">
        <w:rPr>
          <w:rFonts w:cs="Calibri Light"/>
          <w:lang w:val="en-US"/>
        </w:rPr>
        <w:t xml:space="preserve">204. Princeton N.J. </w:t>
      </w:r>
      <w:r w:rsidRPr="00D76772">
        <w:rPr>
          <w:szCs w:val="10"/>
          <w:lang w:val="en-US"/>
        </w:rPr>
        <w:t xml:space="preserve">1 </w:t>
      </w:r>
      <w:r w:rsidRPr="00D76772">
        <w:rPr>
          <w:lang w:val="en-US"/>
        </w:rPr>
        <w:t>Princeton University Press.</w:t>
      </w:r>
    </w:p>
    <w:p w14:paraId="74B69F99"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1981a. "Cartographie sémantique ; esquisse sémiograph</w:t>
      </w:r>
      <w:r w:rsidRPr="00D76772">
        <w:rPr>
          <w:lang w:val="en-US"/>
        </w:rPr>
        <w:t>i</w:t>
      </w:r>
      <w:r w:rsidRPr="00D76772">
        <w:rPr>
          <w:lang w:val="en-US"/>
        </w:rPr>
        <w:t xml:space="preserve">que de la Québécoise." </w:t>
      </w:r>
      <w:r w:rsidRPr="00D76772">
        <w:rPr>
          <w:i/>
          <w:iCs/>
          <w:lang w:val="en-US"/>
        </w:rPr>
        <w:t>Cahiers de Géographie du Québec</w:t>
      </w:r>
      <w:r>
        <w:rPr>
          <w:i/>
          <w:iCs/>
          <w:lang w:val="en-US"/>
        </w:rPr>
        <w:t>,</w:t>
      </w:r>
      <w:r w:rsidRPr="00D76772">
        <w:rPr>
          <w:i/>
          <w:iCs/>
          <w:lang w:val="en-US"/>
        </w:rPr>
        <w:t xml:space="preserve"> </w:t>
      </w:r>
      <w:r>
        <w:rPr>
          <w:rFonts w:cs="Calibri Light"/>
          <w:lang w:val="en-US"/>
        </w:rPr>
        <w:t>25 :</w:t>
      </w:r>
      <w:r w:rsidRPr="00D76772">
        <w:rPr>
          <w:rFonts w:cs="Calibri Light"/>
          <w:lang w:val="en-US"/>
        </w:rPr>
        <w:t xml:space="preserve"> 71</w:t>
      </w:r>
      <w:r>
        <w:rPr>
          <w:rFonts w:cs="Calibri Light"/>
          <w:lang w:val="en-US"/>
        </w:rPr>
        <w:t>-</w:t>
      </w:r>
      <w:r w:rsidRPr="00D76772">
        <w:rPr>
          <w:rFonts w:cs="Calibri Light"/>
          <w:lang w:val="en-US"/>
        </w:rPr>
        <w:t>86.</w:t>
      </w:r>
    </w:p>
    <w:p w14:paraId="1D15948A" w14:textId="77777777" w:rsidR="00220320" w:rsidRPr="00D76772" w:rsidRDefault="00220320" w:rsidP="00220320">
      <w:pPr>
        <w:spacing w:before="120" w:after="120"/>
        <w:jc w:val="both"/>
        <w:rPr>
          <w:rFonts w:cs="Calibri Light"/>
          <w:lang w:val="en-US"/>
        </w:rPr>
      </w:pPr>
      <w:r>
        <w:rPr>
          <w:rFonts w:cs="Calibri Light"/>
          <w:lang w:val="en-US"/>
        </w:rPr>
        <w:t xml:space="preserve">_____, </w:t>
      </w:r>
      <w:r w:rsidRPr="00D76772">
        <w:rPr>
          <w:lang w:val="en-US"/>
        </w:rPr>
        <w:t>1981b. "Elementary Text Structures ; Ex</w:t>
      </w:r>
      <w:r>
        <w:rPr>
          <w:lang w:val="en-US"/>
        </w:rPr>
        <w:t>perimental Semiography." In Petõ</w:t>
      </w:r>
      <w:r w:rsidRPr="00D76772">
        <w:rPr>
          <w:lang w:val="en-US"/>
        </w:rPr>
        <w:t xml:space="preserve">fi, J.S., ed., </w:t>
      </w:r>
      <w:r w:rsidRPr="00D76772">
        <w:rPr>
          <w:i/>
          <w:iCs/>
          <w:lang w:val="en-US"/>
        </w:rPr>
        <w:t xml:space="preserve">Text vs. Sentence, </w:t>
      </w:r>
      <w:r w:rsidRPr="00BB5C3F">
        <w:rPr>
          <w:iCs/>
          <w:lang w:val="en-US"/>
        </w:rPr>
        <w:t>pp</w:t>
      </w:r>
      <w:r w:rsidRPr="00D76772">
        <w:rPr>
          <w:i/>
          <w:iCs/>
          <w:lang w:val="en-US"/>
        </w:rPr>
        <w:t xml:space="preserve">. </w:t>
      </w:r>
      <w:r w:rsidRPr="00D76772">
        <w:rPr>
          <w:rFonts w:cs="Calibri Light"/>
          <w:lang w:val="en-US"/>
        </w:rPr>
        <w:t>159</w:t>
      </w:r>
      <w:r>
        <w:rPr>
          <w:rFonts w:cs="Calibri Light"/>
          <w:lang w:val="en-US"/>
        </w:rPr>
        <w:t>-176. Hamburg :</w:t>
      </w:r>
      <w:r w:rsidRPr="00D76772">
        <w:rPr>
          <w:rFonts w:cs="Calibri Light"/>
          <w:lang w:val="en-US"/>
        </w:rPr>
        <w:t xml:space="preserve"> Helmut Buske Verlag..</w:t>
      </w:r>
    </w:p>
    <w:p w14:paraId="5FF03198" w14:textId="77777777" w:rsidR="00220320" w:rsidRPr="00D76772" w:rsidRDefault="00220320" w:rsidP="00220320">
      <w:pPr>
        <w:spacing w:before="120" w:after="120"/>
        <w:jc w:val="both"/>
        <w:rPr>
          <w:rFonts w:cs="Calibri Light"/>
          <w:lang w:val="en-US"/>
        </w:rPr>
      </w:pPr>
      <w:r w:rsidRPr="00D76772">
        <w:rPr>
          <w:lang w:val="en-US"/>
        </w:rPr>
        <w:t xml:space="preserve">Maranda, P. &amp; E.K. </w:t>
      </w:r>
      <w:r>
        <w:rPr>
          <w:lang w:val="en-US"/>
        </w:rPr>
        <w:t>Köngäs</w:t>
      </w:r>
      <w:r w:rsidRPr="00D76772">
        <w:rPr>
          <w:lang w:val="en-US"/>
        </w:rPr>
        <w:t xml:space="preserve"> Maranda. 1971. "Struc</w:t>
      </w:r>
      <w:r>
        <w:rPr>
          <w:lang w:val="en-US"/>
        </w:rPr>
        <w:t>tural Models in Folklore." In Kö</w:t>
      </w:r>
      <w:r w:rsidRPr="00D76772">
        <w:rPr>
          <w:lang w:val="en-US"/>
        </w:rPr>
        <w:t xml:space="preserve">ngäs Maranda, E.K. &amp; Maranda, P., </w:t>
      </w:r>
      <w:r w:rsidRPr="00D76772">
        <w:rPr>
          <w:i/>
          <w:iCs/>
          <w:lang w:val="en-US"/>
        </w:rPr>
        <w:t xml:space="preserve">Stuctural Models in Folklore and Transformational Essays, </w:t>
      </w:r>
      <w:r w:rsidRPr="00D5365E">
        <w:rPr>
          <w:iCs/>
          <w:lang w:val="en-US"/>
        </w:rPr>
        <w:t>pp</w:t>
      </w:r>
      <w:r w:rsidRPr="00D76772">
        <w:rPr>
          <w:i/>
          <w:iCs/>
          <w:lang w:val="en-US"/>
        </w:rPr>
        <w:t xml:space="preserve">. </w:t>
      </w:r>
      <w:r w:rsidRPr="00D76772">
        <w:rPr>
          <w:rFonts w:cs="Calibri Light"/>
          <w:lang w:val="en-US"/>
        </w:rPr>
        <w:t>16</w:t>
      </w:r>
      <w:r>
        <w:rPr>
          <w:rFonts w:cs="Calibri Light"/>
          <w:lang w:val="en-US"/>
        </w:rPr>
        <w:t>-</w:t>
      </w:r>
      <w:r w:rsidRPr="00D76772">
        <w:rPr>
          <w:rFonts w:cs="Calibri Light"/>
          <w:lang w:val="en-US"/>
        </w:rPr>
        <w:t>94. Pa</w:t>
      </w:r>
      <w:r>
        <w:rPr>
          <w:rFonts w:cs="Calibri Light"/>
          <w:lang w:val="en-US"/>
        </w:rPr>
        <w:t>ris/The Hague :</w:t>
      </w:r>
      <w:r w:rsidRPr="00D76772">
        <w:rPr>
          <w:rFonts w:cs="Calibri Light"/>
          <w:lang w:val="en-US"/>
        </w:rPr>
        <w:t xml:space="preserve"> Mouton.</w:t>
      </w:r>
    </w:p>
    <w:p w14:paraId="1CAB8EA7" w14:textId="77777777" w:rsidR="00220320" w:rsidRPr="00D76772" w:rsidRDefault="00220320" w:rsidP="00220320">
      <w:pPr>
        <w:spacing w:before="120" w:after="120"/>
        <w:jc w:val="both"/>
        <w:rPr>
          <w:rFonts w:cs="Calibri Light"/>
          <w:lang w:val="en-US"/>
        </w:rPr>
      </w:pPr>
      <w:r w:rsidRPr="00D76772">
        <w:rPr>
          <w:lang w:val="en-US"/>
        </w:rPr>
        <w:t>Maranda, P. &amp; E.K. K6ngds Maranda. 1980. "Myth As a Cognitive Map ; A Sketch of the Okanagan Myth Autom</w:t>
      </w:r>
      <w:r>
        <w:rPr>
          <w:lang w:val="en-US"/>
        </w:rPr>
        <w:t>aton." In Burghardt, W. &amp; K. Höl</w:t>
      </w:r>
      <w:r w:rsidRPr="00D76772">
        <w:rPr>
          <w:lang w:val="en-US"/>
        </w:rPr>
        <w:t xml:space="preserve">ker., eds., </w:t>
      </w:r>
      <w:r w:rsidRPr="00D76772">
        <w:rPr>
          <w:i/>
          <w:iCs/>
          <w:lang w:val="en-US"/>
        </w:rPr>
        <w:t>Text Processing</w:t>
      </w:r>
      <w:r>
        <w:rPr>
          <w:i/>
          <w:iCs/>
          <w:lang w:val="en-US"/>
        </w:rPr>
        <w:t xml:space="preserve"> /</w:t>
      </w:r>
      <w:r w:rsidRPr="00D76772">
        <w:rPr>
          <w:i/>
          <w:iCs/>
          <w:lang w:val="en-US"/>
        </w:rPr>
        <w:t xml:space="preserve"> Textverarbeitung,</w:t>
      </w:r>
      <w:r w:rsidRPr="00D5365E">
        <w:rPr>
          <w:iCs/>
          <w:lang w:val="en-US"/>
        </w:rPr>
        <w:t xml:space="preserve"> pp</w:t>
      </w:r>
      <w:r w:rsidRPr="00D76772">
        <w:rPr>
          <w:i/>
          <w:iCs/>
          <w:lang w:val="en-US"/>
        </w:rPr>
        <w:t xml:space="preserve">. </w:t>
      </w:r>
      <w:r w:rsidRPr="00D76772">
        <w:rPr>
          <w:rFonts w:cs="Calibri Light"/>
          <w:lang w:val="en-US"/>
        </w:rPr>
        <w:t>253</w:t>
      </w:r>
      <w:r>
        <w:rPr>
          <w:rFonts w:cs="Calibri Light"/>
          <w:lang w:val="en-US"/>
        </w:rPr>
        <w:t>-272. Berlin :</w:t>
      </w:r>
      <w:r w:rsidRPr="00D76772">
        <w:rPr>
          <w:rFonts w:cs="Calibri Light"/>
          <w:lang w:val="en-US"/>
        </w:rPr>
        <w:t xml:space="preserve"> de Gruyter.</w:t>
      </w:r>
    </w:p>
    <w:p w14:paraId="7C8C6EDC" w14:textId="77777777" w:rsidR="00220320" w:rsidRPr="00D76772" w:rsidRDefault="00220320" w:rsidP="00220320">
      <w:pPr>
        <w:spacing w:before="120" w:after="120"/>
        <w:jc w:val="both"/>
        <w:rPr>
          <w:rFonts w:cs="Calibri Light"/>
          <w:lang w:val="en-US"/>
        </w:rPr>
      </w:pPr>
      <w:r w:rsidRPr="00D76772">
        <w:rPr>
          <w:lang w:val="en-US"/>
        </w:rPr>
        <w:t xml:space="preserve">Mauss, M. 1960. </w:t>
      </w:r>
      <w:r w:rsidRPr="00D76772">
        <w:rPr>
          <w:i/>
          <w:iCs/>
          <w:lang w:val="en-US"/>
        </w:rPr>
        <w:t xml:space="preserve">Sociologie et anthropologie, </w:t>
      </w:r>
      <w:r w:rsidRPr="00D76772">
        <w:rPr>
          <w:rFonts w:cs="Calibri Light"/>
          <w:lang w:val="en-US"/>
        </w:rPr>
        <w:t>Paris ; Presses Un</w:t>
      </w:r>
      <w:r w:rsidRPr="00D76772">
        <w:rPr>
          <w:rFonts w:cs="Calibri Light"/>
          <w:lang w:val="en-US"/>
        </w:rPr>
        <w:t>i</w:t>
      </w:r>
      <w:r w:rsidRPr="00D76772">
        <w:rPr>
          <w:rFonts w:cs="Calibri Light"/>
          <w:lang w:val="en-US"/>
        </w:rPr>
        <w:t>versitaires de France.</w:t>
      </w:r>
      <w:r>
        <w:rPr>
          <w:rFonts w:cs="Calibri Light"/>
          <w:lang w:val="en-US"/>
        </w:rPr>
        <w:br/>
      </w:r>
      <w:hyperlink r:id="rId25" w:history="1">
        <w:r w:rsidRPr="007C2DA8">
          <w:rPr>
            <w:rStyle w:val="Hyperlien"/>
            <w:rFonts w:cs="Calibri Light"/>
            <w:lang w:val="en-US"/>
          </w:rPr>
          <w:t>https://classiques.uqam.ca/classiques/mauss_marcel/socio_et_anthropo/socio_et_anthropo_tdm.html</w:t>
        </w:r>
      </w:hyperlink>
      <w:r>
        <w:rPr>
          <w:rFonts w:cs="Calibri Light"/>
          <w:lang w:val="en-US"/>
        </w:rPr>
        <w:t xml:space="preserve"> </w:t>
      </w:r>
    </w:p>
    <w:p w14:paraId="3285F817" w14:textId="77777777" w:rsidR="00220320" w:rsidRPr="00D76772" w:rsidRDefault="00220320" w:rsidP="00220320">
      <w:pPr>
        <w:spacing w:before="120" w:after="120"/>
        <w:jc w:val="both"/>
        <w:rPr>
          <w:rFonts w:cs="Calibri Light"/>
          <w:lang w:val="en-US"/>
        </w:rPr>
      </w:pPr>
      <w:r w:rsidRPr="00D76772">
        <w:rPr>
          <w:lang w:val="en-US"/>
        </w:rPr>
        <w:t>Meletinsky, E., S. Nekludov., E. Novik., &amp; D. Segal. 1974. "Pro</w:t>
      </w:r>
      <w:r w:rsidRPr="00D76772">
        <w:rPr>
          <w:lang w:val="en-US"/>
        </w:rPr>
        <w:t>b</w:t>
      </w:r>
      <w:r w:rsidRPr="00D76772">
        <w:rPr>
          <w:lang w:val="en-US"/>
        </w:rPr>
        <w:t xml:space="preserve">lems of the Structural Analysis of Fairytales." In P. Maranda. ed., </w:t>
      </w:r>
      <w:r w:rsidRPr="00D76772">
        <w:rPr>
          <w:i/>
          <w:iCs/>
          <w:lang w:val="en-US"/>
        </w:rPr>
        <w:t>S</w:t>
      </w:r>
      <w:r w:rsidRPr="00D76772">
        <w:rPr>
          <w:i/>
          <w:iCs/>
          <w:lang w:val="en-US"/>
        </w:rPr>
        <w:t>o</w:t>
      </w:r>
      <w:r w:rsidRPr="00D76772">
        <w:rPr>
          <w:i/>
          <w:iCs/>
          <w:lang w:val="en-US"/>
        </w:rPr>
        <w:t xml:space="preserve">viet Structural Folkloristics, </w:t>
      </w:r>
      <w:r w:rsidRPr="00D5365E">
        <w:rPr>
          <w:iCs/>
          <w:lang w:val="en-US"/>
        </w:rPr>
        <w:t>pp</w:t>
      </w:r>
      <w:r w:rsidRPr="00D76772">
        <w:rPr>
          <w:i/>
          <w:iCs/>
          <w:lang w:val="en-US"/>
        </w:rPr>
        <w:t xml:space="preserve">. </w:t>
      </w:r>
      <w:r w:rsidRPr="00D76772">
        <w:rPr>
          <w:rFonts w:cs="Calibri Light"/>
          <w:lang w:val="en-US"/>
        </w:rPr>
        <w:t>73</w:t>
      </w:r>
      <w:r>
        <w:rPr>
          <w:rFonts w:cs="Calibri Light"/>
          <w:lang w:val="en-US"/>
        </w:rPr>
        <w:t>-142. Paris-The Hague :</w:t>
      </w:r>
      <w:r w:rsidRPr="00D76772">
        <w:rPr>
          <w:rFonts w:cs="Calibri Light"/>
          <w:lang w:val="en-US"/>
        </w:rPr>
        <w:t xml:space="preserve"> Mouton.</w:t>
      </w:r>
    </w:p>
    <w:p w14:paraId="588B6218" w14:textId="77777777" w:rsidR="00220320" w:rsidRPr="00D76772" w:rsidRDefault="00220320" w:rsidP="00220320">
      <w:pPr>
        <w:spacing w:before="120" w:after="120"/>
        <w:jc w:val="both"/>
        <w:rPr>
          <w:rFonts w:cs="Calibri Light"/>
          <w:lang w:val="en-US"/>
        </w:rPr>
      </w:pPr>
      <w:r w:rsidRPr="00D76772">
        <w:rPr>
          <w:lang w:val="en-US"/>
        </w:rPr>
        <w:t xml:space="preserve">Petitot, J. 1977. Topologie du carré sémiotique, </w:t>
      </w:r>
      <w:r>
        <w:rPr>
          <w:i/>
          <w:iCs/>
          <w:lang w:val="en-US"/>
        </w:rPr>
        <w:t>É</w:t>
      </w:r>
      <w:r w:rsidRPr="00D76772">
        <w:rPr>
          <w:i/>
          <w:iCs/>
          <w:lang w:val="en-US"/>
        </w:rPr>
        <w:t xml:space="preserve">tudes littéraires </w:t>
      </w:r>
      <w:r>
        <w:rPr>
          <w:rFonts w:cs="Calibri Light"/>
          <w:lang w:val="en-US"/>
        </w:rPr>
        <w:t>(Québec, Université Laval), 10,</w:t>
      </w:r>
      <w:r w:rsidRPr="00D76772">
        <w:rPr>
          <w:rFonts w:cs="Calibri Light"/>
          <w:lang w:val="en-US"/>
        </w:rPr>
        <w:t xml:space="preserve"> 347</w:t>
      </w:r>
      <w:r>
        <w:rPr>
          <w:rFonts w:cs="Calibri Light"/>
          <w:lang w:val="en-US"/>
        </w:rPr>
        <w:t>-</w:t>
      </w:r>
      <w:r w:rsidRPr="00D76772">
        <w:rPr>
          <w:rFonts w:cs="Calibri Light"/>
          <w:lang w:val="en-US"/>
        </w:rPr>
        <w:t>428.</w:t>
      </w:r>
    </w:p>
    <w:p w14:paraId="763F2774" w14:textId="77777777" w:rsidR="00220320" w:rsidRPr="00D76772" w:rsidRDefault="00220320" w:rsidP="00220320">
      <w:pPr>
        <w:spacing w:before="120" w:after="120"/>
        <w:jc w:val="both"/>
        <w:rPr>
          <w:rFonts w:cs="Calibri Light"/>
          <w:lang w:val="en-US"/>
        </w:rPr>
      </w:pPr>
      <w:r w:rsidRPr="00D76772">
        <w:rPr>
          <w:lang w:val="en-US"/>
        </w:rPr>
        <w:t xml:space="preserve">Szalay, L.B. &amp; J. Deese. 1978. </w:t>
      </w:r>
      <w:r w:rsidRPr="00D76772">
        <w:rPr>
          <w:i/>
          <w:iCs/>
          <w:lang w:val="en-US"/>
        </w:rPr>
        <w:t xml:space="preserve">Subjective Meaning and Culture, </w:t>
      </w:r>
      <w:r>
        <w:rPr>
          <w:rFonts w:cs="Calibri Light"/>
          <w:lang w:val="en-US"/>
        </w:rPr>
        <w:t>Hillsdale, N.J. :</w:t>
      </w:r>
      <w:r w:rsidRPr="00D76772">
        <w:rPr>
          <w:rFonts w:cs="Calibri Light"/>
          <w:lang w:val="en-US"/>
        </w:rPr>
        <w:t xml:space="preserve"> Erlbaum.</w:t>
      </w:r>
    </w:p>
    <w:p w14:paraId="6FD98D31" w14:textId="77777777" w:rsidR="00220320" w:rsidRDefault="00220320" w:rsidP="00220320">
      <w:pPr>
        <w:spacing w:before="120" w:after="120"/>
        <w:jc w:val="both"/>
        <w:rPr>
          <w:rFonts w:cs="Calibri Light"/>
          <w:lang w:val="en-US"/>
        </w:rPr>
      </w:pPr>
      <w:r w:rsidRPr="00D76772">
        <w:rPr>
          <w:lang w:val="en-US"/>
        </w:rPr>
        <w:t xml:space="preserve">Turner, V. 1971. "The Syntax of Symbolism in a Ndembu </w:t>
      </w:r>
      <w:r>
        <w:rPr>
          <w:lang w:val="en-US"/>
        </w:rPr>
        <w:t>Ritual." In P. Maranda &amp; E.K. Kö</w:t>
      </w:r>
      <w:r w:rsidRPr="00D76772">
        <w:rPr>
          <w:lang w:val="en-US"/>
        </w:rPr>
        <w:t>ng</w:t>
      </w:r>
      <w:r>
        <w:rPr>
          <w:lang w:val="en-US"/>
        </w:rPr>
        <w:t>ä</w:t>
      </w:r>
      <w:r w:rsidRPr="00D76772">
        <w:rPr>
          <w:lang w:val="en-US"/>
        </w:rPr>
        <w:t xml:space="preserve">s Maranda., eds., </w:t>
      </w:r>
      <w:r w:rsidRPr="00D76772">
        <w:rPr>
          <w:i/>
          <w:iCs/>
          <w:lang w:val="en-US"/>
        </w:rPr>
        <w:t xml:space="preserve">Structural Analysis of Oral Tradition, </w:t>
      </w:r>
      <w:r w:rsidRPr="00D5365E">
        <w:rPr>
          <w:iCs/>
          <w:lang w:val="en-US"/>
        </w:rPr>
        <w:t>pp.</w:t>
      </w:r>
      <w:r w:rsidRPr="00D76772">
        <w:rPr>
          <w:i/>
          <w:iCs/>
          <w:lang w:val="en-US"/>
        </w:rPr>
        <w:t xml:space="preserve"> </w:t>
      </w:r>
      <w:r w:rsidRPr="00D76772">
        <w:rPr>
          <w:rFonts w:cs="Calibri Light"/>
          <w:lang w:val="en-US"/>
        </w:rPr>
        <w:t>125</w:t>
      </w:r>
      <w:r>
        <w:rPr>
          <w:rFonts w:cs="Calibri Light"/>
          <w:lang w:val="en-US"/>
        </w:rPr>
        <w:t>-</w:t>
      </w:r>
      <w:r w:rsidRPr="00D76772">
        <w:rPr>
          <w:rFonts w:cs="Calibri Light"/>
          <w:lang w:val="en-US"/>
        </w:rPr>
        <w:t>138. Philadelphia </w:t>
      </w:r>
      <w:r>
        <w:rPr>
          <w:rFonts w:cs="Calibri Light"/>
          <w:lang w:val="en-US"/>
        </w:rPr>
        <w:t>:</w:t>
      </w:r>
      <w:r w:rsidRPr="00D76772">
        <w:rPr>
          <w:rFonts w:cs="Calibri Light"/>
          <w:lang w:val="en-US"/>
        </w:rPr>
        <w:t xml:space="preserve"> University of Pennsylv</w:t>
      </w:r>
      <w:r w:rsidRPr="00D76772">
        <w:rPr>
          <w:rFonts w:cs="Calibri Light"/>
          <w:lang w:val="en-US"/>
        </w:rPr>
        <w:t>a</w:t>
      </w:r>
      <w:r w:rsidRPr="00D76772">
        <w:rPr>
          <w:rFonts w:cs="Calibri Light"/>
          <w:lang w:val="en-US"/>
        </w:rPr>
        <w:t>nia Press.</w:t>
      </w:r>
    </w:p>
    <w:p w14:paraId="080A7AFA" w14:textId="77777777" w:rsidR="00220320" w:rsidRPr="00B37ABC" w:rsidRDefault="00220320" w:rsidP="00220320">
      <w:pPr>
        <w:jc w:val="both"/>
        <w:rPr>
          <w:lang w:val="en-US"/>
        </w:rPr>
      </w:pPr>
    </w:p>
    <w:p w14:paraId="151C8B23" w14:textId="77777777" w:rsidR="00220320" w:rsidRPr="00B37ABC" w:rsidRDefault="00220320" w:rsidP="00220320">
      <w:pPr>
        <w:pStyle w:val="suite"/>
        <w:rPr>
          <w:lang w:val="en-US"/>
        </w:rPr>
      </w:pPr>
      <w:r w:rsidRPr="00B37ABC">
        <w:rPr>
          <w:lang w:val="en-US"/>
        </w:rPr>
        <w:t>Fin du texte</w:t>
      </w:r>
    </w:p>
    <w:p w14:paraId="031267AE" w14:textId="77777777" w:rsidR="00220320" w:rsidRPr="00B37ABC" w:rsidRDefault="00220320" w:rsidP="00220320">
      <w:pPr>
        <w:jc w:val="both"/>
        <w:rPr>
          <w:lang w:val="en-US"/>
        </w:rPr>
      </w:pPr>
    </w:p>
    <w:sectPr w:rsidR="00220320" w:rsidRPr="00B37ABC" w:rsidSect="00220320">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B2061" w14:textId="77777777" w:rsidR="001C61D9" w:rsidRDefault="001C61D9">
      <w:r>
        <w:separator/>
      </w:r>
    </w:p>
  </w:endnote>
  <w:endnote w:type="continuationSeparator" w:id="0">
    <w:p w14:paraId="3C364642" w14:textId="77777777" w:rsidR="001C61D9" w:rsidRDefault="001C6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B Times Bold">
    <w:altName w:val="Calibri"/>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478B5" w14:textId="77777777" w:rsidR="001C61D9" w:rsidRDefault="001C61D9">
      <w:pPr>
        <w:ind w:firstLine="0"/>
      </w:pPr>
      <w:r>
        <w:separator/>
      </w:r>
    </w:p>
  </w:footnote>
  <w:footnote w:type="continuationSeparator" w:id="0">
    <w:p w14:paraId="1F357991" w14:textId="77777777" w:rsidR="001C61D9" w:rsidRDefault="001C61D9">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3B58" w14:textId="77777777" w:rsidR="00220320" w:rsidRDefault="00220320" w:rsidP="0022032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 xml:space="preserve">Pierre Maranda, </w:t>
    </w:r>
    <w:r w:rsidRPr="002A4879">
      <w:rPr>
        <w:rFonts w:ascii="Times New Roman" w:hAnsi="Times New Roman"/>
      </w:rPr>
      <w:t>“Myths: theologies</w:t>
    </w:r>
    <w:r>
      <w:rPr>
        <w:rFonts w:ascii="Times New Roman" w:hAnsi="Times New Roman"/>
      </w:rPr>
      <w:t xml:space="preserve"> </w:t>
    </w:r>
    <w:r w:rsidRPr="002A4879">
      <w:rPr>
        <w:rFonts w:ascii="Times New Roman" w:hAnsi="Times New Roman"/>
      </w:rPr>
      <w:t>and theoretical physics.”</w:t>
    </w:r>
    <w:r>
      <w:rPr>
        <w:rFonts w:ascii="Times New Roman" w:hAnsi="Times New Roman"/>
      </w:rPr>
      <w:t xml:space="preserve"> (1985)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20</w:t>
    </w:r>
    <w:r>
      <w:rPr>
        <w:rStyle w:val="Numrodepage"/>
        <w:rFonts w:ascii="Times New Roman" w:hAnsi="Times New Roman"/>
      </w:rPr>
      <w:fldChar w:fldCharType="end"/>
    </w:r>
  </w:p>
  <w:p w14:paraId="4A7749AD" w14:textId="77777777" w:rsidR="00220320" w:rsidRDefault="00220320">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E0F"/>
    <w:multiLevelType w:val="multilevel"/>
    <w:tmpl w:val="4DB0E628"/>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138D1"/>
    <w:multiLevelType w:val="multilevel"/>
    <w:tmpl w:val="B2643CF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220D6F"/>
    <w:multiLevelType w:val="multilevel"/>
    <w:tmpl w:val="314A6B78"/>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7F7CC4"/>
    <w:multiLevelType w:val="multilevel"/>
    <w:tmpl w:val="5F42C9CC"/>
    <w:lvl w:ilvl="0">
      <w:start w:val="5"/>
      <w:numFmt w:val="upperRoman"/>
      <w:lvlText w:val="%1-"/>
      <w:lvlJc w:val="left"/>
      <w:rPr>
        <w:rFonts w:ascii="Arial" w:eastAsia="Arial" w:hAnsi="Arial" w:cs="Calibri Ligh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C338FF"/>
    <w:multiLevelType w:val="multilevel"/>
    <w:tmpl w:val="940E491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0263F3"/>
    <w:multiLevelType w:val="multilevel"/>
    <w:tmpl w:val="50D2DA94"/>
    <w:lvl w:ilvl="0">
      <w:start w:val="3"/>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551E1"/>
    <w:multiLevelType w:val="multilevel"/>
    <w:tmpl w:val="DE40F5E6"/>
    <w:lvl w:ilvl="0">
      <w:start w:val="3"/>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8E0E84"/>
    <w:multiLevelType w:val="multilevel"/>
    <w:tmpl w:val="1D2CA2D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F43706"/>
    <w:multiLevelType w:val="multilevel"/>
    <w:tmpl w:val="47DAD270"/>
    <w:lvl w:ilvl="0">
      <w:start w:val="1"/>
      <w:numFmt w:val="bullet"/>
      <w:lvlText w:val="-"/>
      <w:lvlJc w:val="left"/>
      <w:rPr>
        <w:rFonts w:ascii="Arial" w:eastAsia="Arial" w:hAnsi="Arial" w:cs="Calibri Ligh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965290"/>
    <w:multiLevelType w:val="multilevel"/>
    <w:tmpl w:val="709231D0"/>
    <w:lvl w:ilvl="0">
      <w:start w:val="1"/>
      <w:numFmt w:val="upperRoman"/>
      <w:lvlText w:val="%1-"/>
      <w:lvlJc w:val="left"/>
      <w:rPr>
        <w:rFonts w:ascii="Arial" w:eastAsia="Arial" w:hAnsi="Arial" w:cs="Calibri Ligh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9F5521"/>
    <w:multiLevelType w:val="multilevel"/>
    <w:tmpl w:val="3CE2215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8548D8"/>
    <w:multiLevelType w:val="multilevel"/>
    <w:tmpl w:val="7C7AEB50"/>
    <w:lvl w:ilvl="0">
      <w:start w:val="11"/>
      <w:numFmt w:val="decimal"/>
      <w:lvlText w:val="%1-"/>
      <w:lvlJc w:val="left"/>
      <w:rPr>
        <w:rFonts w:ascii="Arial" w:eastAsia="Arial" w:hAnsi="Arial" w:cs="Calibri Ligh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3939E2"/>
    <w:multiLevelType w:val="multilevel"/>
    <w:tmpl w:val="88CA30F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C32B2C"/>
    <w:multiLevelType w:val="multilevel"/>
    <w:tmpl w:val="DD8CFF0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CB870BC"/>
    <w:multiLevelType w:val="multilevel"/>
    <w:tmpl w:val="50AE865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CB0F77"/>
    <w:multiLevelType w:val="multilevel"/>
    <w:tmpl w:val="DCE86AB4"/>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3745C52"/>
    <w:multiLevelType w:val="multilevel"/>
    <w:tmpl w:val="FACE65F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571171F"/>
    <w:multiLevelType w:val="multilevel"/>
    <w:tmpl w:val="6AEE97E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DE551AD"/>
    <w:multiLevelType w:val="multilevel"/>
    <w:tmpl w:val="23D05EB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85122C"/>
    <w:multiLevelType w:val="multilevel"/>
    <w:tmpl w:val="C07ABF1A"/>
    <w:lvl w:ilvl="0">
      <w:start w:val="2"/>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5CA21F8"/>
    <w:multiLevelType w:val="multilevel"/>
    <w:tmpl w:val="B978A016"/>
    <w:lvl w:ilvl="0">
      <w:start w:val="3"/>
      <w:numFmt w:val="upperRoman"/>
      <w:lvlText w:val="%1-"/>
      <w:lvlJc w:val="left"/>
      <w:rPr>
        <w:rFonts w:ascii="Arial" w:eastAsia="Arial" w:hAnsi="Arial" w:cs="Calibri Ligh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971B2A"/>
    <w:multiLevelType w:val="multilevel"/>
    <w:tmpl w:val="B9FA395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2516191">
    <w:abstractNumId w:val="9"/>
  </w:num>
  <w:num w:numId="2" w16cid:durableId="1640915410">
    <w:abstractNumId w:val="11"/>
  </w:num>
  <w:num w:numId="3" w16cid:durableId="2059741406">
    <w:abstractNumId w:val="20"/>
  </w:num>
  <w:num w:numId="4" w16cid:durableId="17630862">
    <w:abstractNumId w:val="3"/>
  </w:num>
  <w:num w:numId="5" w16cid:durableId="699550878">
    <w:abstractNumId w:val="8"/>
  </w:num>
  <w:num w:numId="6" w16cid:durableId="2143693493">
    <w:abstractNumId w:val="14"/>
  </w:num>
  <w:num w:numId="7" w16cid:durableId="381488005">
    <w:abstractNumId w:val="19"/>
  </w:num>
  <w:num w:numId="8" w16cid:durableId="332688181">
    <w:abstractNumId w:val="18"/>
  </w:num>
  <w:num w:numId="9" w16cid:durableId="725227846">
    <w:abstractNumId w:val="0"/>
  </w:num>
  <w:num w:numId="10" w16cid:durableId="1309557800">
    <w:abstractNumId w:val="1"/>
  </w:num>
  <w:num w:numId="11" w16cid:durableId="1657147148">
    <w:abstractNumId w:val="17"/>
  </w:num>
  <w:num w:numId="12" w16cid:durableId="1768161409">
    <w:abstractNumId w:val="21"/>
  </w:num>
  <w:num w:numId="13" w16cid:durableId="39522814">
    <w:abstractNumId w:val="16"/>
  </w:num>
  <w:num w:numId="14" w16cid:durableId="2060592395">
    <w:abstractNumId w:val="6"/>
  </w:num>
  <w:num w:numId="15" w16cid:durableId="1051879566">
    <w:abstractNumId w:val="4"/>
  </w:num>
  <w:num w:numId="16" w16cid:durableId="1444037624">
    <w:abstractNumId w:val="12"/>
  </w:num>
  <w:num w:numId="17" w16cid:durableId="1105619224">
    <w:abstractNumId w:val="15"/>
  </w:num>
  <w:num w:numId="18" w16cid:durableId="166600633">
    <w:abstractNumId w:val="5"/>
  </w:num>
  <w:num w:numId="19" w16cid:durableId="877662283">
    <w:abstractNumId w:val="2"/>
  </w:num>
  <w:num w:numId="20" w16cid:durableId="838080466">
    <w:abstractNumId w:val="10"/>
  </w:num>
  <w:num w:numId="21" w16cid:durableId="219753462">
    <w:abstractNumId w:val="13"/>
  </w:num>
  <w:num w:numId="22" w16cid:durableId="1041978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C61D9"/>
    <w:rsid w:val="00220320"/>
    <w:rsid w:val="007B3A9E"/>
  </w:rsids>
  <m:mathPr>
    <m:mathFont m:val="Cambria Math"/>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DA80D99"/>
  <w15:chartTrackingRefBased/>
  <w15:docId w15:val="{42AD26B0-6410-9B4E-8047-C842866F1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Medium Grid 2" w:qFormat="1"/>
    <w:lsdException w:name="List Paragraph" w:qFormat="1"/>
    <w:lsdException w:name="Quote" w:qFormat="1"/>
    <w:lsdException w:name="Intense Quote" w:qFormat="1"/>
    <w:lsdException w:name="Colorful List Accent 1" w:qFormat="1"/>
    <w:lsdException w:name="Colorful Grid Accent 1" w:qFormat="1"/>
    <w:lsdException w:name="Light Shading Accent 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F8147D"/>
    <w:pPr>
      <w:spacing w:before="120" w:after="120"/>
      <w:ind w:left="720"/>
      <w:jc w:val="both"/>
    </w:pPr>
    <w:rPr>
      <w:color w:val="000080"/>
      <w:sz w:val="24"/>
    </w:rPr>
  </w:style>
  <w:style w:type="character" w:customStyle="1" w:styleId="Grillecouleur-Accent1Car">
    <w:name w:val="Grille couleur - Accent 1 Car"/>
    <w:basedOn w:val="Policepardfaut"/>
    <w:link w:val="Grillecouleur-Accent11"/>
    <w:rsid w:val="00F8147D"/>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C40152"/>
    <w:pPr>
      <w:tabs>
        <w:tab w:val="left" w:pos="900"/>
      </w:tabs>
      <w:ind w:left="540" w:hanging="540"/>
      <w:jc w:val="both"/>
    </w:pPr>
    <w:rPr>
      <w:color w:val="000000"/>
      <w:sz w:val="24"/>
    </w:rPr>
  </w:style>
  <w:style w:type="character" w:customStyle="1" w:styleId="NotedebasdepageCar">
    <w:name w:val="Note de bas de page Car"/>
    <w:basedOn w:val="Policepardfaut"/>
    <w:link w:val="Notedebasdepage"/>
    <w:rsid w:val="00C40152"/>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2A4879"/>
    <w:rPr>
      <w:b w:val="0"/>
      <w:sz w:val="72"/>
      <w:lang w:val="en-US"/>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character" w:customStyle="1" w:styleId="Tabledesmatires311ptNonGras">
    <w:name w:val="Table des matières (3) + 11 pt;Non Gras"/>
    <w:basedOn w:val="Tabledesmatires3"/>
    <w:rsid w:val="005F6132"/>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val="0"/>
      <w:iCs w:val="0"/>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val="0"/>
      <w:iCs w:val="0"/>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val="0"/>
      <w:bCs w:val="0"/>
      <w:i w:val="0"/>
      <w:iCs w:val="0"/>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val="0"/>
      <w:bCs w:val="0"/>
      <w:i w:val="0"/>
      <w:iCs w:val="0"/>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character" w:customStyle="1" w:styleId="Corpsdutexte5NonItalique">
    <w:name w:val="Corps du texte (5) + Non Italique"/>
    <w:basedOn w:val="Corpsdutexte5"/>
    <w:rsid w:val="008C2EB4"/>
    <w:rPr>
      <w:rFonts w:ascii="Times New Roman" w:eastAsia="Times New Roman" w:hAnsi="Times New Roman"/>
      <w:i w:val="0"/>
      <w:iCs w:val="0"/>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val="0"/>
      <w:iCs w:val="0"/>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val="0"/>
      <w:bCs w:val="0"/>
      <w:i w:val="0"/>
      <w:iCs w:val="0"/>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character" w:customStyle="1" w:styleId="Lgendedutableau485ptNonGras">
    <w:name w:val="Légende du tableau (4) + 8.5 pt;Non Gras"/>
    <w:basedOn w:val="Lgendedutableau4"/>
    <w:rsid w:val="008C2EB4"/>
    <w:rPr>
      <w:rFonts w:ascii="Times New Roman" w:eastAsia="Times New Roman" w:hAnsi="Times New Roman"/>
      <w:b w:val="0"/>
      <w:bCs w:val="0"/>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figtitre">
    <w:name w:val="fig titre"/>
    <w:basedOn w:val="Normal"/>
    <w:autoRedefine/>
    <w:rsid w:val="00B61E18"/>
    <w:pPr>
      <w:spacing w:before="120" w:after="120"/>
      <w:ind w:firstLine="0"/>
      <w:jc w:val="center"/>
    </w:pPr>
    <w:rPr>
      <w:b/>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bCs/>
      <w:i/>
      <w:iCs/>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iCs/>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val="0"/>
      <w:bCs w:val="0"/>
      <w:i w:val="0"/>
      <w:iCs w:val="0"/>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character" w:customStyle="1" w:styleId="Corpsdutexte359ptEspacement0pt">
    <w:name w:val="Corps du texte (35) + 9 pt;Espacement 0 pt"/>
    <w:basedOn w:val="Corpsdutexte35"/>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character" w:customStyle="1" w:styleId="Corpsdutexte369pt">
    <w:name w:val="Corps du texte (36) + 9 pt"/>
    <w:basedOn w:val="Corpsdutexte36"/>
    <w:rsid w:val="00B84DC7"/>
    <w:rPr>
      <w:rFonts w:ascii="Times New Roman" w:eastAsia="Times New Roman" w:hAnsi="Times New Roman"/>
      <w:b w:val="0"/>
      <w:bCs w:val="0"/>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character" w:customStyle="1" w:styleId="Corpsdutexte37Arial85ptNonGras">
    <w:name w:val="Corps du texte (37) + Arial;8.5 pt;Non Gras"/>
    <w:basedOn w:val="Corpsdutexte37"/>
    <w:rsid w:val="00B84DC7"/>
    <w:rPr>
      <w:rFonts w:ascii="Arial" w:eastAsia="Arial" w:hAnsi="Arial" w:cs="Arial"/>
      <w:b w:val="0"/>
      <w:bCs w:val="0"/>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character" w:customStyle="1" w:styleId="Corpsdutexte38Arial85ptNonGras">
    <w:name w:val="Corps du texte (38) + Arial;8.5 pt;Non Gras"/>
    <w:basedOn w:val="Corpsdutexte38"/>
    <w:rsid w:val="00B84DC7"/>
    <w:rPr>
      <w:rFonts w:ascii="Arial" w:eastAsia="Arial" w:hAnsi="Arial" w:cs="Arial"/>
      <w:b w:val="0"/>
      <w:bCs w:val="0"/>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character" w:customStyle="1" w:styleId="Corpsdutexte399ptEspacement0pt">
    <w:name w:val="Corps du texte (39) + 9 pt;Espacement 0 pt"/>
    <w:basedOn w:val="Corpsdutexte39"/>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Notedebasdepage95ptNonGrasItalique">
    <w:name w:val="Note de bas de page + 9.5 pt;Non Gras;Italique"/>
    <w:rsid w:val="000F64BD"/>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paragraph" w:customStyle="1" w:styleId="aa">
    <w:name w:val="aa"/>
    <w:basedOn w:val="Normal"/>
    <w:autoRedefine/>
    <w:rsid w:val="000F64BD"/>
    <w:pPr>
      <w:spacing w:before="120" w:after="120"/>
      <w:jc w:val="both"/>
    </w:pPr>
    <w:rPr>
      <w:b/>
      <w:i/>
      <w:color w:val="FF0000"/>
      <w:sz w:val="32"/>
    </w:rPr>
  </w:style>
  <w:style w:type="paragraph" w:customStyle="1" w:styleId="b">
    <w:name w:val="b"/>
    <w:basedOn w:val="Normal"/>
    <w:autoRedefine/>
    <w:rsid w:val="00B157F0"/>
    <w:pPr>
      <w:spacing w:before="120" w:after="120"/>
      <w:ind w:left="720" w:firstLine="0"/>
    </w:pPr>
    <w:rPr>
      <w:i/>
      <w:color w:val="0000FF"/>
    </w:rPr>
  </w:style>
  <w:style w:type="paragraph" w:customStyle="1" w:styleId="bb">
    <w:name w:val="bb"/>
    <w:basedOn w:val="Normal"/>
    <w:rsid w:val="000F64BD"/>
    <w:pPr>
      <w:spacing w:before="120" w:after="120"/>
      <w:ind w:left="540"/>
    </w:pPr>
    <w:rPr>
      <w:i/>
      <w:color w:val="0000FF"/>
    </w:rPr>
  </w:style>
  <w:style w:type="character" w:customStyle="1" w:styleId="En-tteoupieddepageNonGras">
    <w:name w:val="En-tête ou pied de page + Non Gras"/>
    <w:rsid w:val="000F64BD"/>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1010ptGrasNonItalique">
    <w:name w:val="Corps du texte (10) + 10 pt;Gras;Non Italique"/>
    <w:rsid w:val="000F64BD"/>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3Exact">
    <w:name w:val="En-tête #3 Exact"/>
    <w:rsid w:val="000F64BD"/>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En-tte32">
    <w:name w:val="En-tête #3 (2)_"/>
    <w:link w:val="En-tte320"/>
    <w:rsid w:val="000F64BD"/>
    <w:rPr>
      <w:rFonts w:ascii="Arial" w:eastAsia="Arial" w:hAnsi="Arial" w:cs="Arial"/>
      <w:spacing w:val="40"/>
      <w:sz w:val="28"/>
      <w:szCs w:val="28"/>
      <w:shd w:val="clear" w:color="auto" w:fill="FFFFFF"/>
    </w:rPr>
  </w:style>
  <w:style w:type="paragraph" w:customStyle="1" w:styleId="En-tte320">
    <w:name w:val="En-tête #3 (2)"/>
    <w:basedOn w:val="Normal"/>
    <w:link w:val="En-tte32"/>
    <w:rsid w:val="000F64BD"/>
    <w:pPr>
      <w:widowControl w:val="0"/>
      <w:shd w:val="clear" w:color="auto" w:fill="FFFFFF"/>
      <w:spacing w:after="840" w:line="0" w:lineRule="atLeast"/>
      <w:jc w:val="right"/>
      <w:outlineLvl w:val="2"/>
    </w:pPr>
    <w:rPr>
      <w:rFonts w:ascii="Arial" w:eastAsia="Arial" w:hAnsi="Arial"/>
      <w:spacing w:val="40"/>
      <w:szCs w:val="28"/>
      <w:lang w:val="x-none" w:eastAsia="x-none"/>
    </w:rPr>
  </w:style>
  <w:style w:type="paragraph" w:customStyle="1" w:styleId="dd">
    <w:name w:val="dd"/>
    <w:basedOn w:val="Normal"/>
    <w:autoRedefine/>
    <w:rsid w:val="000F64BD"/>
    <w:pPr>
      <w:spacing w:before="120" w:after="120"/>
      <w:ind w:left="1080"/>
    </w:pPr>
    <w:rPr>
      <w:i/>
      <w:color w:val="008000"/>
    </w:rPr>
  </w:style>
  <w:style w:type="character" w:customStyle="1" w:styleId="Lgendedutableau2Exact">
    <w:name w:val="Légende du tableau (2) Exact"/>
    <w:rsid w:val="000F64BD"/>
    <w:rPr>
      <w:rFonts w:ascii="Arial" w:eastAsia="Arial" w:hAnsi="Arial" w:cs="Arial"/>
      <w:b/>
      <w:bCs/>
      <w:i w:val="0"/>
      <w:iCs w:val="0"/>
      <w:smallCaps w:val="0"/>
      <w:strike w:val="0"/>
      <w:sz w:val="20"/>
      <w:szCs w:val="20"/>
      <w:u w:val="none"/>
    </w:rPr>
  </w:style>
  <w:style w:type="character" w:customStyle="1" w:styleId="Corpsdutexte211ptGras">
    <w:name w:val="Corps du texte (2) + 11 pt;Gras"/>
    <w:rsid w:val="000F64BD"/>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paragraph" w:customStyle="1" w:styleId="figlgende">
    <w:name w:val="fig légende"/>
    <w:basedOn w:val="Normal0"/>
    <w:rsid w:val="000F64BD"/>
    <w:rPr>
      <w:color w:val="000090"/>
      <w:sz w:val="24"/>
      <w:szCs w:val="16"/>
      <w:lang w:eastAsia="fr-FR"/>
    </w:rPr>
  </w:style>
  <w:style w:type="character" w:customStyle="1" w:styleId="En-tte33">
    <w:name w:val="En-tête #3 (3)_"/>
    <w:link w:val="En-tte330"/>
    <w:rsid w:val="000F64BD"/>
    <w:rPr>
      <w:rFonts w:ascii="AppleMyungjo" w:eastAsia="AppleMyungjo" w:hAnsi="AppleMyungjo" w:cs="AppleMyungjo"/>
      <w:sz w:val="26"/>
      <w:szCs w:val="26"/>
      <w:shd w:val="clear" w:color="auto" w:fill="FFFFFF"/>
    </w:rPr>
  </w:style>
  <w:style w:type="paragraph" w:customStyle="1" w:styleId="En-tte330">
    <w:name w:val="En-tête #3 (3)"/>
    <w:basedOn w:val="Normal"/>
    <w:link w:val="En-tte33"/>
    <w:rsid w:val="000F64BD"/>
    <w:pPr>
      <w:widowControl w:val="0"/>
      <w:shd w:val="clear" w:color="auto" w:fill="FFFFFF"/>
      <w:spacing w:line="0" w:lineRule="atLeast"/>
      <w:ind w:firstLine="29"/>
      <w:outlineLvl w:val="2"/>
    </w:pPr>
    <w:rPr>
      <w:rFonts w:ascii="AppleMyungjo" w:eastAsia="AppleMyungjo" w:hAnsi="AppleMyungjo"/>
      <w:sz w:val="26"/>
      <w:szCs w:val="26"/>
      <w:lang w:val="x-none" w:eastAsia="x-none"/>
    </w:rPr>
  </w:style>
  <w:style w:type="paragraph" w:customStyle="1" w:styleId="figst">
    <w:name w:val="fig st"/>
    <w:basedOn w:val="Normal"/>
    <w:autoRedefine/>
    <w:rsid w:val="00FC1BA0"/>
    <w:pPr>
      <w:spacing w:before="120" w:after="120"/>
      <w:jc w:val="center"/>
    </w:pPr>
    <w:rPr>
      <w:rFonts w:cs="Arial"/>
      <w:color w:val="000090"/>
      <w:sz w:val="24"/>
      <w:szCs w:val="16"/>
      <w:lang w:eastAsia="fr-FR" w:bidi="fr-FR"/>
    </w:rPr>
  </w:style>
  <w:style w:type="character" w:customStyle="1" w:styleId="NotedebasdepageItaliqueExact">
    <w:name w:val="Note de bas de page + Italique Exact"/>
    <w:rsid w:val="000F64BD"/>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Notedebasdepage295ptNonGras">
    <w:name w:val="Note de bas de page (2) + 9.5 pt;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
    <w:name w:val="Note de bas de page (3)_"/>
    <w:link w:val="Notedebasdepage30"/>
    <w:rsid w:val="001B0245"/>
    <w:rPr>
      <w:rFonts w:ascii="Arial" w:eastAsia="Arial" w:hAnsi="Arial" w:cs="Arial"/>
      <w:i/>
      <w:iCs/>
      <w:sz w:val="19"/>
      <w:szCs w:val="19"/>
      <w:shd w:val="clear" w:color="auto" w:fill="FFFFFF"/>
    </w:rPr>
  </w:style>
  <w:style w:type="paragraph" w:customStyle="1" w:styleId="Notedebasdepage30">
    <w:name w:val="Note de bas de page (3)"/>
    <w:basedOn w:val="Normal"/>
    <w:link w:val="Notedebasdepage3"/>
    <w:rsid w:val="001B0245"/>
    <w:pPr>
      <w:widowControl w:val="0"/>
      <w:shd w:val="clear" w:color="auto" w:fill="FFFFFF"/>
      <w:spacing w:line="216" w:lineRule="exact"/>
      <w:ind w:hanging="3"/>
    </w:pPr>
    <w:rPr>
      <w:rFonts w:ascii="Arial" w:eastAsia="Arial" w:hAnsi="Arial"/>
      <w:i/>
      <w:iCs/>
      <w:sz w:val="19"/>
      <w:szCs w:val="19"/>
      <w:lang w:val="x-none" w:eastAsia="x-none"/>
    </w:rPr>
  </w:style>
  <w:style w:type="character" w:customStyle="1" w:styleId="Notedebasdepage4">
    <w:name w:val="Note de bas de page (4)_"/>
    <w:link w:val="Notedebasdepage40"/>
    <w:rsid w:val="001B0245"/>
    <w:rPr>
      <w:rFonts w:ascii="Arial" w:eastAsia="Arial" w:hAnsi="Arial" w:cs="Arial"/>
      <w:b/>
      <w:bCs/>
      <w:sz w:val="19"/>
      <w:szCs w:val="19"/>
      <w:shd w:val="clear" w:color="auto" w:fill="FFFFFF"/>
    </w:rPr>
  </w:style>
  <w:style w:type="paragraph" w:customStyle="1" w:styleId="Notedebasdepage40">
    <w:name w:val="Note de bas de page (4)"/>
    <w:basedOn w:val="Normal"/>
    <w:link w:val="Notedebasdepage4"/>
    <w:rsid w:val="001B0245"/>
    <w:pPr>
      <w:widowControl w:val="0"/>
      <w:shd w:val="clear" w:color="auto" w:fill="FFFFFF"/>
      <w:spacing w:before="180" w:line="216" w:lineRule="exact"/>
      <w:ind w:hanging="423"/>
      <w:jc w:val="both"/>
    </w:pPr>
    <w:rPr>
      <w:rFonts w:ascii="Arial" w:eastAsia="Arial" w:hAnsi="Arial"/>
      <w:b/>
      <w:bCs/>
      <w:sz w:val="19"/>
      <w:szCs w:val="19"/>
      <w:lang w:val="x-none" w:eastAsia="x-none"/>
    </w:rPr>
  </w:style>
  <w:style w:type="character" w:customStyle="1" w:styleId="Notedebasdepage4NonGras">
    <w:name w:val="Note de bas de page (4) + 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5">
    <w:name w:val="Note de bas de page (5)_"/>
    <w:link w:val="Notedebasdepage50"/>
    <w:rsid w:val="001B0245"/>
    <w:rPr>
      <w:rFonts w:ascii="Arial" w:eastAsia="Arial" w:hAnsi="Arial" w:cs="Arial"/>
      <w:b/>
      <w:bCs/>
      <w:i/>
      <w:iCs/>
      <w:sz w:val="16"/>
      <w:szCs w:val="16"/>
      <w:shd w:val="clear" w:color="auto" w:fill="FFFFFF"/>
    </w:rPr>
  </w:style>
  <w:style w:type="paragraph" w:customStyle="1" w:styleId="Notedebasdepage50">
    <w:name w:val="Note de bas de page (5)"/>
    <w:basedOn w:val="Normal"/>
    <w:link w:val="Notedebasdepage5"/>
    <w:rsid w:val="001B0245"/>
    <w:pPr>
      <w:widowControl w:val="0"/>
      <w:shd w:val="clear" w:color="auto" w:fill="FFFFFF"/>
      <w:spacing w:line="197" w:lineRule="exact"/>
      <w:ind w:firstLine="29"/>
      <w:jc w:val="both"/>
    </w:pPr>
    <w:rPr>
      <w:rFonts w:ascii="Arial" w:eastAsia="Arial" w:hAnsi="Arial"/>
      <w:b/>
      <w:bCs/>
      <w:i/>
      <w:iCs/>
      <w:sz w:val="16"/>
      <w:szCs w:val="16"/>
      <w:lang w:val="x-none" w:eastAsia="x-none"/>
    </w:rPr>
  </w:style>
  <w:style w:type="character" w:customStyle="1" w:styleId="Notedebasdepage5NonItalique">
    <w:name w:val="Note de bas de page (5) + Non Italique"/>
    <w:rsid w:val="001B0245"/>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6">
    <w:name w:val="Note de bas de page (6)_"/>
    <w:link w:val="Notedebasdepage60"/>
    <w:rsid w:val="001B0245"/>
    <w:rPr>
      <w:rFonts w:ascii="Arial" w:eastAsia="Arial" w:hAnsi="Arial" w:cs="Arial"/>
      <w:sz w:val="8"/>
      <w:szCs w:val="8"/>
      <w:shd w:val="clear" w:color="auto" w:fill="FFFFFF"/>
    </w:rPr>
  </w:style>
  <w:style w:type="paragraph" w:customStyle="1" w:styleId="Notedebasdepage60">
    <w:name w:val="Note de bas de page (6)"/>
    <w:basedOn w:val="Normal"/>
    <w:link w:val="Notedebasdepage6"/>
    <w:rsid w:val="001B0245"/>
    <w:pPr>
      <w:widowControl w:val="0"/>
      <w:shd w:val="clear" w:color="auto" w:fill="FFFFFF"/>
      <w:spacing w:before="840" w:line="0" w:lineRule="atLeast"/>
      <w:ind w:firstLine="34"/>
    </w:pPr>
    <w:rPr>
      <w:rFonts w:ascii="Arial" w:eastAsia="Arial" w:hAnsi="Arial"/>
      <w:sz w:val="8"/>
      <w:szCs w:val="8"/>
      <w:lang w:val="x-none" w:eastAsia="x-none"/>
    </w:rPr>
  </w:style>
  <w:style w:type="character" w:customStyle="1" w:styleId="En-tteoupieddepageEspacement0pt">
    <w:name w:val="En-tête ou pied de page + Espacement 0 pt"/>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9NonGrasItalique">
    <w:name w:val="Corps du texte (9) + Non Gras;Italique"/>
    <w:rsid w:val="001B0245"/>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9NonGrasItaliqueEspacement1pt">
    <w:name w:val="Corps du texte (9) + Non Gras;Italique;Espacement 1 pt"/>
    <w:rsid w:val="001B0245"/>
    <w:rPr>
      <w:rFonts w:ascii="Arial" w:eastAsia="Arial" w:hAnsi="Arial" w:cs="Arial"/>
      <w:b/>
      <w:bCs/>
      <w:i/>
      <w:iCs/>
      <w:smallCaps w:val="0"/>
      <w:strike w:val="0"/>
      <w:color w:val="000000"/>
      <w:spacing w:val="20"/>
      <w:w w:val="100"/>
      <w:position w:val="0"/>
      <w:sz w:val="19"/>
      <w:szCs w:val="19"/>
      <w:u w:val="none"/>
      <w:lang w:val="fr-FR" w:eastAsia="fr-FR" w:bidi="fr-FR"/>
    </w:rPr>
  </w:style>
  <w:style w:type="character" w:customStyle="1" w:styleId="Corpsdutexte910ptItalique">
    <w:name w:val="Corps du texte (9) + 10 pt;Italique"/>
    <w:rsid w:val="001B0245"/>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oupieddepage9ptGrasEspacement0pt">
    <w:name w:val="En-tête ou pied de page + 9 pt;Gras;Espacement 0 pt"/>
    <w:rsid w:val="001B0245"/>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En-tteoupieddepage40">
    <w:name w:val="En-tête ou pied de page (4)_"/>
    <w:rsid w:val="001B0245"/>
    <w:rPr>
      <w:rFonts w:ascii="Arial" w:eastAsia="Arial" w:hAnsi="Arial" w:cs="Arial"/>
      <w:b/>
      <w:bCs/>
      <w:i w:val="0"/>
      <w:iCs w:val="0"/>
      <w:smallCaps w:val="0"/>
      <w:strike w:val="0"/>
      <w:sz w:val="18"/>
      <w:szCs w:val="18"/>
      <w:u w:val="none"/>
    </w:rPr>
  </w:style>
  <w:style w:type="character" w:customStyle="1" w:styleId="En-tteoupieddepage485ptNonGrasEspacement0pt">
    <w:name w:val="En-tête ou pied de page (4) + 8.5 pt;Non Gras;Espacement 0 pt"/>
    <w:rsid w:val="001B0245"/>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485ptNonGras">
    <w:name w:val="En-tête ou pied de page (4) + 8.5 pt;Non Gras"/>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Notedebasdepage2NonItalique">
    <w:name w:val="Note de bas de page (2) + Non Italique"/>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95ptNonGras">
    <w:name w:val="Note de bas de page + 9.5 pt;Non Gras"/>
    <w:rsid w:val="009570B0"/>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Italique">
    <w:name w:val="Note de bas de page (3) + Italique"/>
    <w:rsid w:val="009570B0"/>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GrasEspacement1pt">
    <w:name w:val="Corps du texte (2) + Gras;Espacement 1 pt"/>
    <w:rsid w:val="009570B0"/>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8ptGras">
    <w:name w:val="Corps du texte (2) + 8 pt;Gras"/>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2Exact">
    <w:name w:val="En-tête #2 Exact"/>
    <w:rsid w:val="009570B0"/>
    <w:rPr>
      <w:b w:val="0"/>
      <w:bCs w:val="0"/>
      <w:i w:val="0"/>
      <w:iCs w:val="0"/>
      <w:smallCaps w:val="0"/>
      <w:strike w:val="0"/>
      <w:sz w:val="42"/>
      <w:szCs w:val="42"/>
      <w:u w:val="none"/>
    </w:rPr>
  </w:style>
  <w:style w:type="character" w:customStyle="1" w:styleId="Corpsdutexte14Arial14ptGrasNonItaliqueEspacement0pt">
    <w:name w:val="Corps du texte (14) + Arial;14 pt;Gras;Non Italique;Espacement 0 pt"/>
    <w:rsid w:val="009570B0"/>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Corpsdutexte18CourierNew17pt">
    <w:name w:val="Corps du texte (18) + Courier New;17 pt"/>
    <w:rsid w:val="009570B0"/>
    <w:rPr>
      <w:rFonts w:ascii="Courier New" w:eastAsia="Courier New" w:hAnsi="Courier New" w:cs="Courier New"/>
      <w:b w:val="0"/>
      <w:bCs w:val="0"/>
      <w:i w:val="0"/>
      <w:iCs w:val="0"/>
      <w:smallCaps w:val="0"/>
      <w:strike w:val="0"/>
      <w:color w:val="000000"/>
      <w:spacing w:val="0"/>
      <w:w w:val="100"/>
      <w:position w:val="0"/>
      <w:sz w:val="34"/>
      <w:szCs w:val="34"/>
      <w:u w:val="none"/>
      <w:lang w:val="fr-FR" w:eastAsia="fr-FR" w:bidi="fr-FR"/>
    </w:rPr>
  </w:style>
  <w:style w:type="character" w:customStyle="1" w:styleId="En-tteoupieddepage20">
    <w:name w:val="En-tête ou pied de page (2)_"/>
    <w:rsid w:val="009570B0"/>
    <w:rPr>
      <w:rFonts w:ascii="Arial" w:eastAsia="Arial" w:hAnsi="Arial" w:cs="Arial"/>
      <w:b w:val="0"/>
      <w:bCs w:val="0"/>
      <w:i w:val="0"/>
      <w:iCs w:val="0"/>
      <w:smallCaps w:val="0"/>
      <w:strike w:val="0"/>
      <w:u w:val="none"/>
    </w:rPr>
  </w:style>
  <w:style w:type="character" w:customStyle="1" w:styleId="En-tteoupieddepage2Italique">
    <w:name w:val="En-tête ou pied de page (2) + Italique"/>
    <w:rsid w:val="009570B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paragraph" w:customStyle="1" w:styleId="Citation0simple">
    <w:name w:val="Citation 0 simple"/>
    <w:basedOn w:val="Citation0"/>
    <w:rsid w:val="00EC26AE"/>
    <w:rPr>
      <w:lang w:eastAsia="fr-FR" w:bidi="fr-FR"/>
    </w:rPr>
  </w:style>
  <w:style w:type="paragraph" w:customStyle="1" w:styleId="s">
    <w:name w:val="s"/>
    <w:basedOn w:val="Normal"/>
    <w:rsid w:val="00C57D71"/>
    <w:pPr>
      <w:spacing w:before="120" w:after="120"/>
      <w:jc w:val="both"/>
    </w:pPr>
    <w:rPr>
      <w:lang w:eastAsia="fr-FR" w:bidi="fr-FR"/>
    </w:rPr>
  </w:style>
  <w:style w:type="paragraph" w:styleId="Grillecouleur-Accent1">
    <w:name w:val="Colorful Grid Accent 1"/>
    <w:basedOn w:val="Normal"/>
    <w:link w:val="Grillecouleur-Accent1Car1"/>
    <w:autoRedefine/>
    <w:rsid w:val="00783CB4"/>
    <w:pPr>
      <w:spacing w:before="120" w:after="120" w:line="320" w:lineRule="exact"/>
      <w:ind w:left="720"/>
      <w:jc w:val="both"/>
    </w:pPr>
    <w:rPr>
      <w:color w:val="000080"/>
    </w:rPr>
  </w:style>
  <w:style w:type="character" w:customStyle="1" w:styleId="Grillecouleur-Accent1Car1">
    <w:name w:val="Grille couleur - Accent 1 Car1"/>
    <w:basedOn w:val="Policepardfaut"/>
    <w:link w:val="Grillecouleur-Accent1"/>
    <w:rsid w:val="00783CB4"/>
    <w:rPr>
      <w:rFonts w:ascii="Times New Roman" w:eastAsia="Times New Roman" w:hAnsi="Times New Roman"/>
      <w:color w:val="000080"/>
      <w:sz w:val="28"/>
      <w:lang w:val="fr-CA" w:eastAsia="en-US"/>
    </w:rPr>
  </w:style>
  <w:style w:type="paragraph" w:customStyle="1" w:styleId="figtitrest">
    <w:name w:val="fig titre st"/>
    <w:basedOn w:val="fig"/>
    <w:autoRedefine/>
    <w:rsid w:val="00783CB4"/>
    <w:rPr>
      <w:color w:val="0000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hyperlink" Target="mailto:pmaranda@videotron.ca" TargetMode="External"/><Relationship Id="rId25" Type="http://schemas.openxmlformats.org/officeDocument/2006/relationships/hyperlink" Target="https://classiques.uqam.ca/classiques/mauss_marcel/socio_et_anthropo/socio_et_anthropo_tdm.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classiques.uqam.ca/classiques/mauss_marcel/socio_et_anthropo/1_esquisse_magie/esquisse_magie.html" TargetMode="External"/><Relationship Id="rId5" Type="http://schemas.openxmlformats.org/officeDocument/2006/relationships/footnotes" Target="footnotes.xml"/><Relationship Id="rId15" Type="http://schemas.openxmlformats.org/officeDocument/2006/relationships/hyperlink" Target="http://jmt-sociologue.uqac.ca/" TargetMode="External"/><Relationship Id="rId23" Type="http://schemas.openxmlformats.org/officeDocument/2006/relationships/hyperlink" Target="https://classiques.uqam.ca/classiques/mauss_marcel/melanges_hist_religions/t2_sacrifice/sacrifice.htm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classiques.uqam.ca/" TargetMode="External"/><Relationship Id="rId14" Type="http://schemas.openxmlformats.org/officeDocument/2006/relationships/hyperlink" Target="mailto:classiques.sc.soc@gmail.com"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3852</Words>
  <Characters>21190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Myths: theologies and theoretical physics</vt:lpstr>
    </vt:vector>
  </TitlesOfParts>
  <Manager>fpar jean-marie tremblay, bénévole, 2025</Manager>
  <Company>Les Classiques des sciences sociales</Company>
  <LinksUpToDate>false</LinksUpToDate>
  <CharactersWithSpaces>24993</CharactersWithSpaces>
  <SharedDoc>false</SharedDoc>
  <HyperlinkBase/>
  <HLinks>
    <vt:vector size="108" baseType="variant">
      <vt:variant>
        <vt:i4>5177399</vt:i4>
      </vt:variant>
      <vt:variant>
        <vt:i4>27</vt:i4>
      </vt:variant>
      <vt:variant>
        <vt:i4>0</vt:i4>
      </vt:variant>
      <vt:variant>
        <vt:i4>5</vt:i4>
      </vt:variant>
      <vt:variant>
        <vt:lpwstr>https://classiques.uqam.ca/classiques/mauss_marcel/socio_et_anthropo/socio_et_anthropo_tdm.html</vt:lpwstr>
      </vt:variant>
      <vt:variant>
        <vt:lpwstr/>
      </vt:variant>
      <vt:variant>
        <vt:i4>2949199</vt:i4>
      </vt:variant>
      <vt:variant>
        <vt:i4>24</vt:i4>
      </vt:variant>
      <vt:variant>
        <vt:i4>0</vt:i4>
      </vt:variant>
      <vt:variant>
        <vt:i4>5</vt:i4>
      </vt:variant>
      <vt:variant>
        <vt:lpwstr>https://classiques.uqam.ca/classiques/mauss_marcel/socio_et_anthropo/1_esquisse_magie/esquisse_magie.html</vt:lpwstr>
      </vt:variant>
      <vt:variant>
        <vt:lpwstr/>
      </vt:variant>
      <vt:variant>
        <vt:i4>4980818</vt:i4>
      </vt:variant>
      <vt:variant>
        <vt:i4>21</vt:i4>
      </vt:variant>
      <vt:variant>
        <vt:i4>0</vt:i4>
      </vt:variant>
      <vt:variant>
        <vt:i4>5</vt:i4>
      </vt:variant>
      <vt:variant>
        <vt:lpwstr>https://classiques.uqam.ca/classiques/mauss_marcel/melanges_hist_religions/t2_sacrifice/sacrifice.html</vt:lpwstr>
      </vt:variant>
      <vt:variant>
        <vt:lpwstr/>
      </vt:variant>
      <vt:variant>
        <vt:i4>7209048</vt:i4>
      </vt:variant>
      <vt:variant>
        <vt:i4>18</vt:i4>
      </vt:variant>
      <vt:variant>
        <vt:i4>0</vt:i4>
      </vt:variant>
      <vt:variant>
        <vt:i4>5</vt:i4>
      </vt:variant>
      <vt:variant>
        <vt:lpwstr>mailto:pmaranda@videotron.ca</vt:lpwstr>
      </vt:variant>
      <vt:variant>
        <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2228293</vt:i4>
      </vt:variant>
      <vt:variant>
        <vt:i4>2330</vt:i4>
      </vt:variant>
      <vt:variant>
        <vt:i4>1025</vt:i4>
      </vt:variant>
      <vt:variant>
        <vt:i4>1</vt:i4>
      </vt:variant>
      <vt:variant>
        <vt:lpwstr>css_logo_gris</vt:lpwstr>
      </vt:variant>
      <vt:variant>
        <vt:lpwstr/>
      </vt:variant>
      <vt:variant>
        <vt:i4>1507403</vt:i4>
      </vt:variant>
      <vt:variant>
        <vt:i4>2675</vt:i4>
      </vt:variant>
      <vt:variant>
        <vt:i4>1026</vt:i4>
      </vt:variant>
      <vt:variant>
        <vt:i4>1</vt:i4>
      </vt:variant>
      <vt:variant>
        <vt:lpwstr>UQAM_logo</vt:lpwstr>
      </vt:variant>
      <vt:variant>
        <vt:lpwstr/>
      </vt:variant>
      <vt:variant>
        <vt:i4>5111880</vt:i4>
      </vt:variant>
      <vt:variant>
        <vt:i4>2677</vt:i4>
      </vt:variant>
      <vt:variant>
        <vt:i4>1027</vt:i4>
      </vt:variant>
      <vt:variant>
        <vt:i4>1</vt:i4>
      </vt:variant>
      <vt:variant>
        <vt:lpwstr>UQAC_logo_2018</vt:lpwstr>
      </vt:variant>
      <vt:variant>
        <vt:lpwstr/>
      </vt:variant>
      <vt:variant>
        <vt:i4>4194334</vt:i4>
      </vt:variant>
      <vt:variant>
        <vt:i4>5318</vt:i4>
      </vt:variant>
      <vt:variant>
        <vt:i4>1028</vt:i4>
      </vt:variant>
      <vt:variant>
        <vt:i4>1</vt:i4>
      </vt:variant>
      <vt:variant>
        <vt:lpwstr>Boite_aux_lettres_clair</vt:lpwstr>
      </vt:variant>
      <vt:variant>
        <vt:lpwstr/>
      </vt:variant>
      <vt:variant>
        <vt:i4>7536729</vt:i4>
      </vt:variant>
      <vt:variant>
        <vt:i4>5887</vt:i4>
      </vt:variant>
      <vt:variant>
        <vt:i4>1030</vt:i4>
      </vt:variant>
      <vt:variant>
        <vt:i4>1</vt:i4>
      </vt:variant>
      <vt:variant>
        <vt:lpwstr>discourse_and_literature_L</vt:lpwstr>
      </vt:variant>
      <vt:variant>
        <vt:lpwstr/>
      </vt:variant>
      <vt:variant>
        <vt:i4>7864410</vt:i4>
      </vt:variant>
      <vt:variant>
        <vt:i4>15117</vt:i4>
      </vt:variant>
      <vt:variant>
        <vt:i4>1031</vt:i4>
      </vt:variant>
      <vt:variant>
        <vt:i4>1</vt:i4>
      </vt:variant>
      <vt:variant>
        <vt:lpwstr>myths_fig_1</vt:lpwstr>
      </vt:variant>
      <vt:variant>
        <vt:lpwstr/>
      </vt:variant>
      <vt:variant>
        <vt:i4>7864409</vt:i4>
      </vt:variant>
      <vt:variant>
        <vt:i4>17566</vt:i4>
      </vt:variant>
      <vt:variant>
        <vt:i4>1032</vt:i4>
      </vt:variant>
      <vt:variant>
        <vt:i4>1</vt:i4>
      </vt:variant>
      <vt:variant>
        <vt:lpwstr>myths_fig_2</vt:lpwstr>
      </vt:variant>
      <vt:variant>
        <vt:lpwstr/>
      </vt:variant>
      <vt:variant>
        <vt:i4>7864408</vt:i4>
      </vt:variant>
      <vt:variant>
        <vt:i4>19243</vt:i4>
      </vt:variant>
      <vt:variant>
        <vt:i4>1033</vt:i4>
      </vt:variant>
      <vt:variant>
        <vt:i4>1</vt:i4>
      </vt:variant>
      <vt:variant>
        <vt:lpwstr>myths_fig_3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Myths: theologies and theoretical physics</dc:title>
  <dc:subject/>
  <dc:creator>par Pierre Maranda, anthropologue, 1985</dc:creator>
  <cp:keywords>classiques.sc.soc@gmail.com</cp:keywords>
  <dc:description>http://classiques.uqac.ca/</dc:description>
  <cp:lastModifiedBy>jean-marie tremblay</cp:lastModifiedBy>
  <cp:revision>2</cp:revision>
  <cp:lastPrinted>2001-08-26T19:33:00Z</cp:lastPrinted>
  <dcterms:created xsi:type="dcterms:W3CDTF">2025-01-13T14:03:00Z</dcterms:created>
  <dcterms:modified xsi:type="dcterms:W3CDTF">2025-01-13T14:03:00Z</dcterms:modified>
  <cp:category>jean-marie tremblay, sociologue, fondateur, 1993.</cp:category>
</cp:coreProperties>
</file>