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9D2DB8" w:rsidRPr="00AD1EA1" w14:paraId="51327EEB" w14:textId="77777777">
        <w:tc>
          <w:tcPr>
            <w:tcW w:w="9160" w:type="dxa"/>
            <w:shd w:val="clear" w:color="auto" w:fill="F0EDD3"/>
          </w:tcPr>
          <w:p w14:paraId="3037AB87" w14:textId="77777777" w:rsidR="009D2DB8" w:rsidRPr="0047352C" w:rsidRDefault="009D2DB8" w:rsidP="009D2DB8">
            <w:pPr>
              <w:pStyle w:val="En-tte"/>
              <w:tabs>
                <w:tab w:val="clear" w:pos="4320"/>
                <w:tab w:val="clear" w:pos="8640"/>
              </w:tabs>
              <w:rPr>
                <w:rFonts w:ascii="Times New Roman" w:hAnsi="Times New Roman"/>
                <w:sz w:val="28"/>
                <w:lang w:val="en-US"/>
              </w:rPr>
            </w:pPr>
            <w:bookmarkStart w:id="0" w:name="_GoBack"/>
            <w:bookmarkEnd w:id="0"/>
          </w:p>
          <w:p w14:paraId="62BC245F" w14:textId="77777777" w:rsidR="009D2DB8" w:rsidRPr="0047352C" w:rsidRDefault="009D2DB8">
            <w:pPr>
              <w:ind w:firstLine="0"/>
              <w:jc w:val="center"/>
              <w:rPr>
                <w:b/>
                <w:lang w:val="en-US"/>
              </w:rPr>
            </w:pPr>
          </w:p>
          <w:p w14:paraId="66CC318B" w14:textId="77777777" w:rsidR="009D2DB8" w:rsidRPr="0047352C" w:rsidRDefault="009D2DB8" w:rsidP="009D2DB8">
            <w:pPr>
              <w:ind w:firstLine="0"/>
              <w:jc w:val="center"/>
              <w:rPr>
                <w:b/>
                <w:sz w:val="20"/>
                <w:lang w:val="en-US"/>
              </w:rPr>
            </w:pPr>
          </w:p>
          <w:p w14:paraId="429583F4" w14:textId="77777777" w:rsidR="009D2DB8" w:rsidRPr="0047352C" w:rsidRDefault="009D2DB8" w:rsidP="009D2DB8">
            <w:pPr>
              <w:ind w:firstLine="0"/>
              <w:jc w:val="center"/>
              <w:rPr>
                <w:b/>
                <w:sz w:val="20"/>
                <w:lang w:val="en-US"/>
              </w:rPr>
            </w:pPr>
          </w:p>
          <w:p w14:paraId="7CF3F50A" w14:textId="77777777" w:rsidR="009D2DB8" w:rsidRPr="0047352C" w:rsidRDefault="009D2DB8" w:rsidP="009D2DB8">
            <w:pPr>
              <w:ind w:firstLine="0"/>
              <w:jc w:val="center"/>
              <w:rPr>
                <w:b/>
                <w:sz w:val="20"/>
                <w:lang w:val="en-US"/>
              </w:rPr>
            </w:pPr>
          </w:p>
          <w:p w14:paraId="360C72D3" w14:textId="77777777" w:rsidR="009D2DB8" w:rsidRPr="00AD1EA1" w:rsidRDefault="009D2DB8" w:rsidP="009D2DB8">
            <w:pPr>
              <w:ind w:firstLine="0"/>
              <w:jc w:val="center"/>
              <w:rPr>
                <w:b/>
                <w:sz w:val="36"/>
              </w:rPr>
            </w:pPr>
            <w:r w:rsidRPr="00AD1EA1">
              <w:rPr>
                <w:sz w:val="36"/>
              </w:rPr>
              <w:t>Pierre Maranda</w:t>
            </w:r>
          </w:p>
          <w:p w14:paraId="169DDB9A" w14:textId="77777777" w:rsidR="009D2DB8" w:rsidRPr="00AD1EA1" w:rsidRDefault="009D2DB8" w:rsidP="009D2DB8">
            <w:pPr>
              <w:spacing w:after="120"/>
              <w:ind w:firstLine="0"/>
              <w:jc w:val="center"/>
              <w:rPr>
                <w:sz w:val="20"/>
              </w:rPr>
            </w:pPr>
            <w:r w:rsidRPr="00AD1EA1">
              <w:rPr>
                <w:sz w:val="20"/>
              </w:rPr>
              <w:t>Anthropologie, retraité de l’enseignement, Université Laval</w:t>
            </w:r>
          </w:p>
          <w:p w14:paraId="40FE5958" w14:textId="77777777" w:rsidR="009D2DB8" w:rsidRPr="00AD1EA1" w:rsidRDefault="009D2DB8" w:rsidP="009D2DB8">
            <w:pPr>
              <w:pStyle w:val="Corpsdetexte"/>
              <w:widowControl w:val="0"/>
              <w:spacing w:before="0" w:after="0"/>
              <w:rPr>
                <w:sz w:val="44"/>
              </w:rPr>
            </w:pPr>
            <w:r w:rsidRPr="00AD1EA1">
              <w:rPr>
                <w:sz w:val="44"/>
              </w:rPr>
              <w:t>(1974)</w:t>
            </w:r>
          </w:p>
          <w:p w14:paraId="78B659DC" w14:textId="77777777" w:rsidR="009D2DB8" w:rsidRPr="00AD1EA1" w:rsidRDefault="009D2DB8" w:rsidP="009D2DB8">
            <w:pPr>
              <w:pStyle w:val="Corpsdetexte"/>
              <w:widowControl w:val="0"/>
              <w:spacing w:before="0" w:after="0"/>
              <w:rPr>
                <w:color w:val="FF0000"/>
                <w:sz w:val="24"/>
              </w:rPr>
            </w:pPr>
          </w:p>
          <w:p w14:paraId="06A24569" w14:textId="77777777" w:rsidR="009D2DB8" w:rsidRPr="00AD1EA1" w:rsidRDefault="009D2DB8" w:rsidP="009D2DB8">
            <w:pPr>
              <w:pStyle w:val="Corpsdetexte"/>
              <w:widowControl w:val="0"/>
              <w:spacing w:before="0" w:after="0"/>
              <w:rPr>
                <w:color w:val="FF0000"/>
                <w:sz w:val="24"/>
              </w:rPr>
            </w:pPr>
          </w:p>
          <w:p w14:paraId="1A4D839F" w14:textId="77777777" w:rsidR="009D2DB8" w:rsidRPr="00AD1EA1" w:rsidRDefault="009D2DB8" w:rsidP="009D2DB8">
            <w:pPr>
              <w:pStyle w:val="Corpsdetexte"/>
              <w:widowControl w:val="0"/>
              <w:spacing w:before="0" w:after="0"/>
              <w:rPr>
                <w:color w:val="FF0000"/>
                <w:sz w:val="24"/>
              </w:rPr>
            </w:pPr>
          </w:p>
          <w:p w14:paraId="2ABF2043" w14:textId="77777777" w:rsidR="009D2DB8" w:rsidRPr="00AD1EA1" w:rsidRDefault="009D2DB8" w:rsidP="009D2DB8">
            <w:pPr>
              <w:pStyle w:val="Titlest"/>
              <w:rPr>
                <w:lang w:val="fr-CA"/>
              </w:rPr>
            </w:pPr>
            <w:r w:rsidRPr="00AD1EA1">
              <w:rPr>
                <w:lang w:val="fr-CA"/>
              </w:rPr>
              <w:t>“Soviet Structural</w:t>
            </w:r>
            <w:r w:rsidRPr="00AD1EA1">
              <w:rPr>
                <w:lang w:val="fr-CA"/>
              </w:rPr>
              <w:br/>
              <w:t>Folkloristics.</w:t>
            </w:r>
          </w:p>
          <w:p w14:paraId="01457858" w14:textId="77777777" w:rsidR="009D2DB8" w:rsidRPr="00AD1EA1" w:rsidRDefault="009D2DB8" w:rsidP="009D2DB8">
            <w:pPr>
              <w:pStyle w:val="Titlest"/>
              <w:rPr>
                <w:lang w:val="fr-CA"/>
              </w:rPr>
            </w:pPr>
            <w:r w:rsidRPr="00AD1EA1">
              <w:rPr>
                <w:color w:val="FF0000"/>
                <w:lang w:val="fr-CA"/>
              </w:rPr>
              <w:t>INTRODUCTION</w:t>
            </w:r>
            <w:r w:rsidRPr="00AD1EA1">
              <w:rPr>
                <w:lang w:val="fr-CA"/>
              </w:rPr>
              <w:t>.”</w:t>
            </w:r>
          </w:p>
          <w:p w14:paraId="61267ED1" w14:textId="77777777" w:rsidR="009D2DB8" w:rsidRPr="00AD1EA1" w:rsidRDefault="009D2DB8" w:rsidP="009D2DB8">
            <w:pPr>
              <w:widowControl w:val="0"/>
              <w:ind w:firstLine="0"/>
              <w:jc w:val="center"/>
            </w:pPr>
          </w:p>
          <w:p w14:paraId="1CDBF045" w14:textId="77777777" w:rsidR="009D2DB8" w:rsidRPr="00AD1EA1" w:rsidRDefault="009D2DB8" w:rsidP="009D2DB8">
            <w:pPr>
              <w:widowControl w:val="0"/>
              <w:ind w:firstLine="0"/>
              <w:jc w:val="center"/>
            </w:pPr>
          </w:p>
          <w:p w14:paraId="3C9D4BED" w14:textId="77777777" w:rsidR="009D2DB8" w:rsidRPr="00AD1EA1" w:rsidRDefault="009D2DB8" w:rsidP="009D2DB8">
            <w:pPr>
              <w:widowControl w:val="0"/>
              <w:ind w:firstLine="0"/>
              <w:jc w:val="center"/>
            </w:pPr>
          </w:p>
          <w:p w14:paraId="79769A29" w14:textId="77777777" w:rsidR="009D2DB8" w:rsidRPr="00AD1EA1" w:rsidRDefault="009D2DB8" w:rsidP="009D2DB8">
            <w:pPr>
              <w:widowControl w:val="0"/>
              <w:ind w:firstLine="0"/>
              <w:jc w:val="center"/>
              <w:rPr>
                <w:sz w:val="20"/>
              </w:rPr>
            </w:pPr>
          </w:p>
          <w:p w14:paraId="560519A5" w14:textId="77777777" w:rsidR="009D2DB8" w:rsidRPr="00AD1EA1" w:rsidRDefault="009D2DB8">
            <w:pPr>
              <w:widowControl w:val="0"/>
              <w:ind w:firstLine="0"/>
              <w:jc w:val="center"/>
              <w:rPr>
                <w:sz w:val="20"/>
              </w:rPr>
            </w:pPr>
          </w:p>
          <w:p w14:paraId="1CB5A76F" w14:textId="77777777" w:rsidR="009D2DB8" w:rsidRPr="00AD1EA1" w:rsidRDefault="009D2DB8">
            <w:pPr>
              <w:ind w:firstLine="0"/>
              <w:jc w:val="center"/>
              <w:rPr>
                <w:sz w:val="20"/>
              </w:rPr>
            </w:pPr>
            <w:r w:rsidRPr="00AD1EA1">
              <w:rPr>
                <w:b/>
              </w:rPr>
              <w:t>LES CLASSIQUES DES SCIENCES SOCIALES</w:t>
            </w:r>
            <w:r w:rsidRPr="00AD1EA1">
              <w:br/>
              <w:t>CHICOUTIMI, QUÉBEC</w:t>
            </w:r>
            <w:r w:rsidRPr="00AD1EA1">
              <w:br/>
            </w:r>
            <w:hyperlink r:id="rId7" w:history="1">
              <w:r w:rsidRPr="00AD1EA1">
                <w:rPr>
                  <w:rStyle w:val="Hyperlien"/>
                  <w:lang w:bidi="ar-SA"/>
                </w:rPr>
                <w:t>http</w:t>
              </w:r>
              <w:r w:rsidRPr="00AD1EA1">
                <w:rPr>
                  <w:rStyle w:val="Hyperlien"/>
                  <w:lang w:bidi="ar-SA"/>
                </w:rPr>
                <w:t>s:</w:t>
              </w:r>
              <w:r w:rsidRPr="00AD1EA1">
                <w:rPr>
                  <w:rStyle w:val="Hyperlien"/>
                  <w:lang w:bidi="ar-SA"/>
                </w:rPr>
                <w:t>//classiques.uqam.ca/</w:t>
              </w:r>
            </w:hyperlink>
          </w:p>
          <w:p w14:paraId="7FE514A7" w14:textId="77777777" w:rsidR="009D2DB8" w:rsidRPr="00AD1EA1" w:rsidRDefault="009D2DB8">
            <w:pPr>
              <w:widowControl w:val="0"/>
              <w:ind w:firstLine="0"/>
              <w:jc w:val="both"/>
            </w:pPr>
          </w:p>
          <w:p w14:paraId="125647E0" w14:textId="77777777" w:rsidR="009D2DB8" w:rsidRPr="00AD1EA1" w:rsidRDefault="009D2DB8">
            <w:pPr>
              <w:widowControl w:val="0"/>
              <w:ind w:firstLine="0"/>
              <w:jc w:val="both"/>
            </w:pPr>
          </w:p>
          <w:p w14:paraId="131023EF" w14:textId="77777777" w:rsidR="009D2DB8" w:rsidRPr="00AD1EA1" w:rsidRDefault="009D2DB8">
            <w:pPr>
              <w:widowControl w:val="0"/>
              <w:ind w:firstLine="0"/>
              <w:jc w:val="both"/>
            </w:pPr>
          </w:p>
          <w:p w14:paraId="6D3F4D35" w14:textId="77777777" w:rsidR="009D2DB8" w:rsidRPr="00AD1EA1" w:rsidRDefault="009D2DB8">
            <w:pPr>
              <w:widowControl w:val="0"/>
              <w:ind w:firstLine="0"/>
              <w:jc w:val="both"/>
            </w:pPr>
          </w:p>
          <w:p w14:paraId="3081CBBD" w14:textId="77777777" w:rsidR="009D2DB8" w:rsidRPr="00AD1EA1" w:rsidRDefault="009D2DB8">
            <w:pPr>
              <w:widowControl w:val="0"/>
              <w:ind w:firstLine="0"/>
              <w:jc w:val="both"/>
            </w:pPr>
          </w:p>
          <w:p w14:paraId="7E71D145" w14:textId="77777777" w:rsidR="009D2DB8" w:rsidRPr="00AD1EA1" w:rsidRDefault="009D2DB8">
            <w:pPr>
              <w:widowControl w:val="0"/>
              <w:ind w:firstLine="0"/>
              <w:jc w:val="both"/>
            </w:pPr>
          </w:p>
          <w:p w14:paraId="6F764C6F" w14:textId="77777777" w:rsidR="009D2DB8" w:rsidRPr="00AD1EA1" w:rsidRDefault="009D2DB8">
            <w:pPr>
              <w:widowControl w:val="0"/>
              <w:ind w:firstLine="0"/>
              <w:jc w:val="both"/>
            </w:pPr>
          </w:p>
          <w:p w14:paraId="285F2EA5" w14:textId="77777777" w:rsidR="009D2DB8" w:rsidRPr="00AD1EA1" w:rsidRDefault="009D2DB8">
            <w:pPr>
              <w:widowControl w:val="0"/>
              <w:ind w:firstLine="0"/>
              <w:jc w:val="both"/>
            </w:pPr>
          </w:p>
          <w:p w14:paraId="668D2E34" w14:textId="77777777" w:rsidR="009D2DB8" w:rsidRPr="00AD1EA1" w:rsidRDefault="009D2DB8">
            <w:pPr>
              <w:ind w:firstLine="0"/>
              <w:jc w:val="both"/>
            </w:pPr>
          </w:p>
        </w:tc>
      </w:tr>
    </w:tbl>
    <w:p w14:paraId="193BEB25" w14:textId="77777777" w:rsidR="009D2DB8" w:rsidRPr="00AD1EA1" w:rsidRDefault="009D2DB8" w:rsidP="009D2DB8">
      <w:pPr>
        <w:ind w:firstLine="0"/>
        <w:jc w:val="both"/>
      </w:pPr>
      <w:r w:rsidRPr="00AD1EA1">
        <w:br w:type="page"/>
      </w:r>
    </w:p>
    <w:p w14:paraId="2AB8A1E4" w14:textId="77777777" w:rsidR="009D2DB8" w:rsidRPr="00AD1EA1" w:rsidRDefault="009D2DB8" w:rsidP="009D2DB8">
      <w:pPr>
        <w:ind w:firstLine="0"/>
        <w:jc w:val="both"/>
      </w:pPr>
    </w:p>
    <w:p w14:paraId="08276B31" w14:textId="77777777" w:rsidR="009D2DB8" w:rsidRPr="00AD1EA1" w:rsidRDefault="009D2DB8" w:rsidP="009D2DB8">
      <w:pPr>
        <w:ind w:firstLine="0"/>
        <w:jc w:val="both"/>
      </w:pPr>
    </w:p>
    <w:p w14:paraId="6B47F597" w14:textId="77777777" w:rsidR="009D2DB8" w:rsidRPr="00AD1EA1" w:rsidRDefault="009D2DB8" w:rsidP="009D2DB8">
      <w:pPr>
        <w:ind w:firstLine="0"/>
        <w:jc w:val="both"/>
      </w:pPr>
    </w:p>
    <w:p w14:paraId="42A583F0" w14:textId="77777777" w:rsidR="009D2DB8" w:rsidRPr="0047352C" w:rsidRDefault="00AD1EA1" w:rsidP="009D2DB8">
      <w:pPr>
        <w:ind w:firstLine="0"/>
        <w:jc w:val="right"/>
        <w:rPr>
          <w:lang w:val="en-US"/>
        </w:rPr>
      </w:pPr>
      <w:r w:rsidRPr="0047352C">
        <w:rPr>
          <w:noProof/>
          <w:lang w:val="en-US"/>
        </w:rPr>
        <w:drawing>
          <wp:inline distT="0" distB="0" distL="0" distR="0" wp14:anchorId="42CBA83C" wp14:editId="1A01D513">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62C35F2F" w14:textId="77777777" w:rsidR="009D2DB8" w:rsidRPr="0047352C" w:rsidRDefault="009D2DB8" w:rsidP="009D2DB8">
      <w:pPr>
        <w:ind w:firstLine="0"/>
        <w:jc w:val="right"/>
        <w:rPr>
          <w:lang w:val="en-US"/>
        </w:rPr>
      </w:pPr>
      <w:hyperlink r:id="rId9" w:history="1">
        <w:r w:rsidRPr="0047352C">
          <w:rPr>
            <w:rStyle w:val="Hyperlien"/>
            <w:lang w:val="en-US"/>
          </w:rPr>
          <w:t>https://classiques.uqam.ca/</w:t>
        </w:r>
      </w:hyperlink>
      <w:r w:rsidRPr="0047352C">
        <w:rPr>
          <w:lang w:val="en-US"/>
        </w:rPr>
        <w:t xml:space="preserve"> </w:t>
      </w:r>
    </w:p>
    <w:p w14:paraId="7C277579" w14:textId="77777777" w:rsidR="009D2DB8" w:rsidRPr="0047352C" w:rsidRDefault="009D2DB8" w:rsidP="009D2DB8">
      <w:pPr>
        <w:ind w:firstLine="0"/>
        <w:jc w:val="both"/>
        <w:rPr>
          <w:lang w:val="en-US"/>
        </w:rPr>
      </w:pPr>
    </w:p>
    <w:p w14:paraId="10D29646" w14:textId="77777777" w:rsidR="009D2DB8" w:rsidRPr="0047352C" w:rsidRDefault="009D2DB8" w:rsidP="009D2DB8">
      <w:pPr>
        <w:ind w:firstLine="0"/>
        <w:jc w:val="both"/>
        <w:rPr>
          <w:lang w:val="en-US"/>
        </w:rPr>
      </w:pPr>
    </w:p>
    <w:p w14:paraId="79DBC3E2" w14:textId="77777777" w:rsidR="009D2DB8" w:rsidRPr="0047352C" w:rsidRDefault="009D2DB8" w:rsidP="009D2DB8">
      <w:pPr>
        <w:ind w:firstLine="0"/>
        <w:jc w:val="both"/>
        <w:rPr>
          <w:lang w:val="en-US"/>
        </w:rPr>
      </w:pPr>
      <w:r w:rsidRPr="0047352C">
        <w:rPr>
          <w:i/>
          <w:lang w:val="en-US"/>
        </w:rPr>
        <w:t>Les Classiques des sciences sociales</w:t>
      </w:r>
      <w:r w:rsidRPr="0047352C">
        <w:rPr>
          <w:lang w:val="en-US"/>
        </w:rPr>
        <w:t xml:space="preserve"> est une bibliothèque numérique en libre accès, fondée au Cégep de Chicoutimi en 1993 et développée en coopération avec l’Université du Québec à Chicoutimi (UQÀC) de 2000 à 2024 et avec l’UQAM à partir du mois de septembre 2024.</w:t>
      </w:r>
    </w:p>
    <w:p w14:paraId="7EF6A7BD" w14:textId="77777777" w:rsidR="009D2DB8" w:rsidRPr="0047352C" w:rsidRDefault="009D2DB8" w:rsidP="009D2DB8">
      <w:pPr>
        <w:ind w:firstLine="0"/>
        <w:jc w:val="both"/>
        <w:rPr>
          <w:lang w:val="en-US"/>
        </w:rPr>
      </w:pPr>
    </w:p>
    <w:p w14:paraId="578DFA91" w14:textId="77777777" w:rsidR="009D2DB8" w:rsidRPr="0047352C" w:rsidRDefault="009D2DB8" w:rsidP="009D2DB8">
      <w:pPr>
        <w:ind w:firstLine="0"/>
        <w:jc w:val="both"/>
        <w:rPr>
          <w:lang w:val="en-US"/>
        </w:rPr>
      </w:pPr>
    </w:p>
    <w:tbl>
      <w:tblPr>
        <w:tblW w:w="0" w:type="auto"/>
        <w:tblLook w:val="00BF" w:firstRow="1" w:lastRow="0" w:firstColumn="1" w:lastColumn="0" w:noHBand="0" w:noVBand="0"/>
      </w:tblPr>
      <w:tblGrid>
        <w:gridCol w:w="3927"/>
        <w:gridCol w:w="3993"/>
      </w:tblGrid>
      <w:tr w:rsidR="009D2DB8" w:rsidRPr="0047352C" w14:paraId="70977A08" w14:textId="77777777">
        <w:tc>
          <w:tcPr>
            <w:tcW w:w="4014" w:type="dxa"/>
          </w:tcPr>
          <w:p w14:paraId="7CD25EB8" w14:textId="77777777" w:rsidR="009D2DB8" w:rsidRPr="0047352C" w:rsidRDefault="00AD1EA1" w:rsidP="009D2DB8">
            <w:pPr>
              <w:spacing w:before="120" w:after="120"/>
              <w:ind w:firstLine="0"/>
              <w:jc w:val="center"/>
              <w:rPr>
                <w:lang w:val="en-US"/>
              </w:rPr>
            </w:pPr>
            <w:r w:rsidRPr="0047352C">
              <w:rPr>
                <w:noProof/>
                <w:lang w:val="en-US"/>
              </w:rPr>
              <w:drawing>
                <wp:inline distT="0" distB="0" distL="0" distR="0" wp14:anchorId="53580B20" wp14:editId="73AFA091">
                  <wp:extent cx="1447800" cy="5842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584200"/>
                          </a:xfrm>
                          <a:prstGeom prst="rect">
                            <a:avLst/>
                          </a:prstGeom>
                          <a:noFill/>
                          <a:ln>
                            <a:noFill/>
                          </a:ln>
                        </pic:spPr>
                      </pic:pic>
                    </a:graphicData>
                  </a:graphic>
                </wp:inline>
              </w:drawing>
            </w:r>
          </w:p>
        </w:tc>
        <w:tc>
          <w:tcPr>
            <w:tcW w:w="4014" w:type="dxa"/>
          </w:tcPr>
          <w:p w14:paraId="2D88B514" w14:textId="77777777" w:rsidR="009D2DB8" w:rsidRPr="0047352C" w:rsidRDefault="00AD1EA1" w:rsidP="009D2DB8">
            <w:pPr>
              <w:spacing w:before="120" w:after="120"/>
              <w:ind w:firstLine="0"/>
              <w:jc w:val="center"/>
              <w:rPr>
                <w:lang w:val="en-US"/>
              </w:rPr>
            </w:pPr>
            <w:r w:rsidRPr="0047352C">
              <w:rPr>
                <w:noProof/>
                <w:lang w:val="en-US"/>
              </w:rPr>
              <w:drawing>
                <wp:inline distT="0" distB="0" distL="0" distR="0" wp14:anchorId="33AFC1A1" wp14:editId="78A40724">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9D2DB8" w:rsidRPr="0047352C" w14:paraId="3E38FF29" w14:textId="77777777">
        <w:tc>
          <w:tcPr>
            <w:tcW w:w="4014" w:type="dxa"/>
          </w:tcPr>
          <w:p w14:paraId="7E3186D4" w14:textId="77777777" w:rsidR="009D2DB8" w:rsidRPr="0047352C" w:rsidRDefault="009D2DB8" w:rsidP="009D2DB8">
            <w:pPr>
              <w:spacing w:before="120" w:after="120"/>
              <w:ind w:firstLine="0"/>
              <w:jc w:val="center"/>
              <w:rPr>
                <w:sz w:val="24"/>
                <w:lang w:val="en-US"/>
              </w:rPr>
            </w:pPr>
            <w:hyperlink r:id="rId12" w:history="1">
              <w:r w:rsidRPr="0047352C">
                <w:rPr>
                  <w:rStyle w:val="Hyperlien"/>
                  <w:sz w:val="24"/>
                  <w:lang w:val="en-US"/>
                </w:rPr>
                <w:t>https://classiques.uqam.ca/</w:t>
              </w:r>
            </w:hyperlink>
            <w:r w:rsidRPr="0047352C">
              <w:rPr>
                <w:sz w:val="24"/>
                <w:lang w:val="en-US"/>
              </w:rPr>
              <w:t xml:space="preserve"> </w:t>
            </w:r>
          </w:p>
        </w:tc>
        <w:tc>
          <w:tcPr>
            <w:tcW w:w="4014" w:type="dxa"/>
          </w:tcPr>
          <w:p w14:paraId="4D0E7205" w14:textId="77777777" w:rsidR="009D2DB8" w:rsidRPr="0047352C" w:rsidRDefault="009D2DB8" w:rsidP="009D2DB8">
            <w:pPr>
              <w:spacing w:before="120" w:after="120"/>
              <w:ind w:firstLine="0"/>
              <w:jc w:val="center"/>
              <w:rPr>
                <w:sz w:val="24"/>
                <w:lang w:val="en-US"/>
              </w:rPr>
            </w:pPr>
            <w:hyperlink r:id="rId13" w:history="1">
              <w:r w:rsidRPr="0047352C">
                <w:rPr>
                  <w:rStyle w:val="Hyperlien"/>
                  <w:sz w:val="24"/>
                  <w:lang w:val="en-US"/>
                </w:rPr>
                <w:t>http://classiques.uqac.ca/</w:t>
              </w:r>
            </w:hyperlink>
            <w:r w:rsidRPr="0047352C">
              <w:rPr>
                <w:sz w:val="24"/>
                <w:lang w:val="en-US"/>
              </w:rPr>
              <w:t xml:space="preserve"> </w:t>
            </w:r>
          </w:p>
        </w:tc>
      </w:tr>
    </w:tbl>
    <w:p w14:paraId="2BA19D77" w14:textId="77777777" w:rsidR="009D2DB8" w:rsidRPr="0047352C" w:rsidRDefault="009D2DB8" w:rsidP="009D2DB8">
      <w:pPr>
        <w:ind w:firstLine="0"/>
        <w:jc w:val="both"/>
        <w:rPr>
          <w:lang w:val="en-US"/>
        </w:rPr>
      </w:pPr>
    </w:p>
    <w:p w14:paraId="7222A256" w14:textId="77777777" w:rsidR="009D2DB8" w:rsidRPr="0047352C" w:rsidRDefault="009D2DB8" w:rsidP="009D2DB8">
      <w:pPr>
        <w:ind w:firstLine="0"/>
        <w:jc w:val="both"/>
        <w:rPr>
          <w:lang w:val="en-US"/>
        </w:rPr>
      </w:pPr>
      <w:r w:rsidRPr="0047352C">
        <w:rPr>
          <w:lang w:val="en-US"/>
        </w:rPr>
        <w:t>L’UQÀM assure depuis septembre 2024 la pérennité des Class</w:t>
      </w:r>
      <w:r w:rsidRPr="0047352C">
        <w:rPr>
          <w:lang w:val="en-US"/>
        </w:rPr>
        <w:t>i</w:t>
      </w:r>
      <w:r w:rsidRPr="0047352C">
        <w:rPr>
          <w:lang w:val="en-US"/>
        </w:rPr>
        <w:t>ques des sciences sociales et son développement futur, bien sûr avec les bénévoles des Classiques des sciences sociales.</w:t>
      </w:r>
    </w:p>
    <w:p w14:paraId="35BAC1B7" w14:textId="77777777" w:rsidR="009D2DB8" w:rsidRPr="0047352C" w:rsidRDefault="009D2DB8" w:rsidP="009D2DB8">
      <w:pPr>
        <w:ind w:firstLine="0"/>
        <w:jc w:val="both"/>
        <w:rPr>
          <w:lang w:val="en-US"/>
        </w:rPr>
      </w:pPr>
    </w:p>
    <w:p w14:paraId="58A668B7" w14:textId="77777777" w:rsidR="009D2DB8" w:rsidRPr="0047352C" w:rsidRDefault="009D2DB8" w:rsidP="009D2DB8">
      <w:pPr>
        <w:ind w:firstLine="0"/>
        <w:jc w:val="both"/>
        <w:rPr>
          <w:lang w:val="en-US"/>
        </w:rPr>
      </w:pPr>
    </w:p>
    <w:p w14:paraId="030C0927" w14:textId="77777777" w:rsidR="009D2DB8" w:rsidRPr="0047352C" w:rsidRDefault="009D2DB8" w:rsidP="009D2DB8">
      <w:pPr>
        <w:ind w:firstLine="0"/>
        <w:jc w:val="both"/>
        <w:rPr>
          <w:lang w:val="en-US"/>
        </w:rPr>
      </w:pPr>
      <w:r w:rsidRPr="0047352C">
        <w:rPr>
          <w:lang w:val="en-US"/>
        </w:rPr>
        <w:t>En 2023, Les Classiques des sciences sociales fêtaient leur 30</w:t>
      </w:r>
      <w:r w:rsidRPr="0047352C">
        <w:rPr>
          <w:vertAlign w:val="superscript"/>
          <w:lang w:val="en-US"/>
        </w:rPr>
        <w:t>e</w:t>
      </w:r>
      <w:r w:rsidRPr="0047352C">
        <w:rPr>
          <w:lang w:val="en-US"/>
        </w:rPr>
        <w:t xml:space="preserve"> ann</w:t>
      </w:r>
      <w:r w:rsidRPr="0047352C">
        <w:rPr>
          <w:lang w:val="en-US"/>
        </w:rPr>
        <w:t>i</w:t>
      </w:r>
      <w:r w:rsidRPr="0047352C">
        <w:rPr>
          <w:lang w:val="en-US"/>
        </w:rPr>
        <w:t>versa</w:t>
      </w:r>
      <w:r w:rsidRPr="0047352C">
        <w:rPr>
          <w:lang w:val="en-US"/>
        </w:rPr>
        <w:t>i</w:t>
      </w:r>
      <w:r w:rsidRPr="0047352C">
        <w:rPr>
          <w:lang w:val="en-US"/>
        </w:rPr>
        <w:t>re de fondation. Une belle initiative citoyenne.</w:t>
      </w:r>
    </w:p>
    <w:p w14:paraId="7FC7DA61" w14:textId="77777777" w:rsidR="009D2DB8" w:rsidRPr="0047352C" w:rsidRDefault="009D2DB8" w:rsidP="009D2DB8">
      <w:pPr>
        <w:ind w:firstLine="0"/>
        <w:jc w:val="both"/>
        <w:rPr>
          <w:szCs w:val="32"/>
          <w:lang w:val="en-US"/>
        </w:rPr>
      </w:pPr>
      <w:r w:rsidRPr="0047352C">
        <w:rPr>
          <w:lang w:val="en-US"/>
        </w:rPr>
        <w:br w:type="page"/>
      </w:r>
    </w:p>
    <w:p w14:paraId="3111CACE" w14:textId="77777777" w:rsidR="009D2DB8" w:rsidRPr="0047352C" w:rsidRDefault="009D2DB8">
      <w:pPr>
        <w:widowControl w:val="0"/>
        <w:autoSpaceDE w:val="0"/>
        <w:autoSpaceDN w:val="0"/>
        <w:adjustRightInd w:val="0"/>
        <w:jc w:val="center"/>
        <w:rPr>
          <w:color w:val="008B00"/>
          <w:sz w:val="44"/>
          <w:szCs w:val="36"/>
          <w:lang w:val="en-US"/>
        </w:rPr>
      </w:pPr>
      <w:r w:rsidRPr="0047352C">
        <w:rPr>
          <w:color w:val="008B00"/>
          <w:sz w:val="44"/>
          <w:szCs w:val="36"/>
          <w:lang w:val="en-US"/>
        </w:rPr>
        <w:t>Politique d'utilisation</w:t>
      </w:r>
      <w:r w:rsidRPr="0047352C">
        <w:rPr>
          <w:color w:val="008B00"/>
          <w:sz w:val="44"/>
          <w:szCs w:val="36"/>
          <w:lang w:val="en-US"/>
        </w:rPr>
        <w:br/>
        <w:t>de la bibliothèque des Classiques</w:t>
      </w:r>
    </w:p>
    <w:p w14:paraId="129E0C4B" w14:textId="77777777" w:rsidR="009D2DB8" w:rsidRPr="0047352C" w:rsidRDefault="009D2DB8">
      <w:pPr>
        <w:widowControl w:val="0"/>
        <w:autoSpaceDE w:val="0"/>
        <w:autoSpaceDN w:val="0"/>
        <w:adjustRightInd w:val="0"/>
        <w:rPr>
          <w:szCs w:val="32"/>
          <w:lang w:val="en-US"/>
        </w:rPr>
      </w:pPr>
    </w:p>
    <w:p w14:paraId="544A4959" w14:textId="77777777" w:rsidR="009D2DB8" w:rsidRPr="0047352C" w:rsidRDefault="009D2DB8">
      <w:pPr>
        <w:widowControl w:val="0"/>
        <w:autoSpaceDE w:val="0"/>
        <w:autoSpaceDN w:val="0"/>
        <w:adjustRightInd w:val="0"/>
        <w:jc w:val="both"/>
        <w:rPr>
          <w:color w:val="1C1C1C"/>
          <w:szCs w:val="26"/>
          <w:lang w:val="en-US"/>
        </w:rPr>
      </w:pPr>
    </w:p>
    <w:p w14:paraId="40ECCCB3" w14:textId="77777777" w:rsidR="009D2DB8" w:rsidRPr="0047352C" w:rsidRDefault="009D2DB8">
      <w:pPr>
        <w:widowControl w:val="0"/>
        <w:autoSpaceDE w:val="0"/>
        <w:autoSpaceDN w:val="0"/>
        <w:adjustRightInd w:val="0"/>
        <w:jc w:val="both"/>
        <w:rPr>
          <w:color w:val="1C1C1C"/>
          <w:szCs w:val="26"/>
          <w:lang w:val="en-US"/>
        </w:rPr>
      </w:pPr>
    </w:p>
    <w:p w14:paraId="5775C20C" w14:textId="77777777" w:rsidR="009D2DB8" w:rsidRPr="0047352C" w:rsidRDefault="009D2DB8">
      <w:pPr>
        <w:widowControl w:val="0"/>
        <w:autoSpaceDE w:val="0"/>
        <w:autoSpaceDN w:val="0"/>
        <w:adjustRightInd w:val="0"/>
        <w:jc w:val="both"/>
        <w:rPr>
          <w:color w:val="1C1C1C"/>
          <w:szCs w:val="26"/>
          <w:lang w:val="en-US"/>
        </w:rPr>
      </w:pPr>
      <w:r w:rsidRPr="0047352C">
        <w:rPr>
          <w:color w:val="1C1C1C"/>
          <w:szCs w:val="26"/>
          <w:lang w:val="en-US"/>
        </w:rPr>
        <w:t>Toute reproduction et rediffusion de nos fichiers est interdite, même avec la mention de leur provenance, sans l’autorisation fo</w:t>
      </w:r>
      <w:r w:rsidRPr="0047352C">
        <w:rPr>
          <w:color w:val="1C1C1C"/>
          <w:szCs w:val="26"/>
          <w:lang w:val="en-US"/>
        </w:rPr>
        <w:t>r</w:t>
      </w:r>
      <w:r w:rsidRPr="0047352C">
        <w:rPr>
          <w:color w:val="1C1C1C"/>
          <w:szCs w:val="26"/>
          <w:lang w:val="en-US"/>
        </w:rPr>
        <w:t>melle, écrite, du fondateur des Classiques des sciences sociales, Jean-Marie Tremblay, sociologue.</w:t>
      </w:r>
    </w:p>
    <w:p w14:paraId="5BA22A16" w14:textId="77777777" w:rsidR="009D2DB8" w:rsidRPr="0047352C" w:rsidRDefault="009D2DB8">
      <w:pPr>
        <w:widowControl w:val="0"/>
        <w:autoSpaceDE w:val="0"/>
        <w:autoSpaceDN w:val="0"/>
        <w:adjustRightInd w:val="0"/>
        <w:jc w:val="both"/>
        <w:rPr>
          <w:color w:val="1C1C1C"/>
          <w:szCs w:val="26"/>
          <w:lang w:val="en-US"/>
        </w:rPr>
      </w:pPr>
    </w:p>
    <w:p w14:paraId="77358520" w14:textId="77777777" w:rsidR="009D2DB8" w:rsidRPr="0047352C" w:rsidRDefault="009D2DB8" w:rsidP="009D2DB8">
      <w:pPr>
        <w:widowControl w:val="0"/>
        <w:autoSpaceDE w:val="0"/>
        <w:autoSpaceDN w:val="0"/>
        <w:adjustRightInd w:val="0"/>
        <w:jc w:val="both"/>
        <w:rPr>
          <w:color w:val="1C1C1C"/>
          <w:szCs w:val="26"/>
          <w:lang w:val="en-US"/>
        </w:rPr>
      </w:pPr>
      <w:r w:rsidRPr="0047352C">
        <w:rPr>
          <w:color w:val="1C1C1C"/>
          <w:szCs w:val="26"/>
          <w:lang w:val="en-US"/>
        </w:rPr>
        <w:t>Les fichiers des Classiques des sciences sociales ne peuvent sans autorisation formelle:</w:t>
      </w:r>
    </w:p>
    <w:p w14:paraId="5B41157C" w14:textId="77777777" w:rsidR="009D2DB8" w:rsidRPr="0047352C" w:rsidRDefault="009D2DB8" w:rsidP="009D2DB8">
      <w:pPr>
        <w:widowControl w:val="0"/>
        <w:autoSpaceDE w:val="0"/>
        <w:autoSpaceDN w:val="0"/>
        <w:adjustRightInd w:val="0"/>
        <w:jc w:val="both"/>
        <w:rPr>
          <w:color w:val="1C1C1C"/>
          <w:szCs w:val="26"/>
          <w:lang w:val="en-US"/>
        </w:rPr>
      </w:pPr>
    </w:p>
    <w:p w14:paraId="6AE20F6F" w14:textId="77777777" w:rsidR="009D2DB8" w:rsidRPr="0047352C" w:rsidRDefault="009D2DB8" w:rsidP="009D2DB8">
      <w:pPr>
        <w:widowControl w:val="0"/>
        <w:autoSpaceDE w:val="0"/>
        <w:autoSpaceDN w:val="0"/>
        <w:adjustRightInd w:val="0"/>
        <w:jc w:val="both"/>
        <w:rPr>
          <w:color w:val="1C1C1C"/>
          <w:szCs w:val="26"/>
          <w:lang w:val="en-US"/>
        </w:rPr>
      </w:pPr>
      <w:r w:rsidRPr="0047352C">
        <w:rPr>
          <w:color w:val="1C1C1C"/>
          <w:szCs w:val="26"/>
          <w:lang w:val="en-US"/>
        </w:rPr>
        <w:t>- être hébergés (en fichier ou page web, en totalité ou en partie) sur un serveur autre que celui des Classiques.</w:t>
      </w:r>
    </w:p>
    <w:p w14:paraId="7D7709E9" w14:textId="77777777" w:rsidR="009D2DB8" w:rsidRPr="0047352C" w:rsidRDefault="009D2DB8" w:rsidP="009D2DB8">
      <w:pPr>
        <w:widowControl w:val="0"/>
        <w:autoSpaceDE w:val="0"/>
        <w:autoSpaceDN w:val="0"/>
        <w:adjustRightInd w:val="0"/>
        <w:jc w:val="both"/>
        <w:rPr>
          <w:color w:val="1C1C1C"/>
          <w:szCs w:val="26"/>
          <w:lang w:val="en-US"/>
        </w:rPr>
      </w:pPr>
      <w:r w:rsidRPr="0047352C">
        <w:rPr>
          <w:color w:val="1C1C1C"/>
          <w:szCs w:val="26"/>
          <w:lang w:val="en-US"/>
        </w:rPr>
        <w:t>- servir de base de travail à un autre fichier modifié ensuite par tout autre moyen (couleur, police, mise en page, extraits, support, etc...),</w:t>
      </w:r>
    </w:p>
    <w:p w14:paraId="5AC421C2" w14:textId="77777777" w:rsidR="009D2DB8" w:rsidRPr="0047352C" w:rsidRDefault="009D2DB8" w:rsidP="009D2DB8">
      <w:pPr>
        <w:widowControl w:val="0"/>
        <w:autoSpaceDE w:val="0"/>
        <w:autoSpaceDN w:val="0"/>
        <w:adjustRightInd w:val="0"/>
        <w:jc w:val="both"/>
        <w:rPr>
          <w:color w:val="1C1C1C"/>
          <w:szCs w:val="26"/>
          <w:lang w:val="en-US"/>
        </w:rPr>
      </w:pPr>
    </w:p>
    <w:p w14:paraId="315001E5" w14:textId="77777777" w:rsidR="009D2DB8" w:rsidRPr="0047352C" w:rsidRDefault="009D2DB8">
      <w:pPr>
        <w:widowControl w:val="0"/>
        <w:autoSpaceDE w:val="0"/>
        <w:autoSpaceDN w:val="0"/>
        <w:adjustRightInd w:val="0"/>
        <w:jc w:val="both"/>
        <w:rPr>
          <w:color w:val="1C1C1C"/>
          <w:szCs w:val="26"/>
          <w:lang w:val="en-US"/>
        </w:rPr>
      </w:pPr>
      <w:r w:rsidRPr="0047352C">
        <w:rPr>
          <w:color w:val="1C1C1C"/>
          <w:szCs w:val="26"/>
          <w:lang w:val="en-US"/>
        </w:rPr>
        <w:t xml:space="preserve">Les fichiers (.html, .doc, .pdf, .rtf, .jpg, .gif) disponibles sur le site Les Classiques des sciences sociales sont la propriété des </w:t>
      </w:r>
      <w:r w:rsidRPr="0047352C">
        <w:rPr>
          <w:b/>
          <w:color w:val="1C1C1C"/>
          <w:szCs w:val="26"/>
          <w:lang w:val="en-US"/>
        </w:rPr>
        <w:t>Classiques des sciences sociales</w:t>
      </w:r>
      <w:r w:rsidRPr="0047352C">
        <w:rPr>
          <w:color w:val="1C1C1C"/>
          <w:szCs w:val="26"/>
          <w:lang w:val="en-US"/>
        </w:rPr>
        <w:t>, un organisme à but non lucratif composé excl</w:t>
      </w:r>
      <w:r w:rsidRPr="0047352C">
        <w:rPr>
          <w:color w:val="1C1C1C"/>
          <w:szCs w:val="26"/>
          <w:lang w:val="en-US"/>
        </w:rPr>
        <w:t>u</w:t>
      </w:r>
      <w:r w:rsidRPr="0047352C">
        <w:rPr>
          <w:color w:val="1C1C1C"/>
          <w:szCs w:val="26"/>
          <w:lang w:val="en-US"/>
        </w:rPr>
        <w:t>sivement de bénévoles.</w:t>
      </w:r>
    </w:p>
    <w:p w14:paraId="65656FAD" w14:textId="77777777" w:rsidR="009D2DB8" w:rsidRPr="0047352C" w:rsidRDefault="009D2DB8">
      <w:pPr>
        <w:widowControl w:val="0"/>
        <w:autoSpaceDE w:val="0"/>
        <w:autoSpaceDN w:val="0"/>
        <w:adjustRightInd w:val="0"/>
        <w:jc w:val="both"/>
        <w:rPr>
          <w:color w:val="1C1C1C"/>
          <w:szCs w:val="26"/>
          <w:lang w:val="en-US"/>
        </w:rPr>
      </w:pPr>
    </w:p>
    <w:p w14:paraId="7F7A369B" w14:textId="77777777" w:rsidR="009D2DB8" w:rsidRPr="0047352C" w:rsidRDefault="009D2DB8">
      <w:pPr>
        <w:rPr>
          <w:color w:val="1C1C1C"/>
          <w:szCs w:val="26"/>
          <w:lang w:val="en-US"/>
        </w:rPr>
      </w:pPr>
      <w:r w:rsidRPr="0047352C">
        <w:rPr>
          <w:color w:val="1C1C1C"/>
          <w:szCs w:val="26"/>
          <w:lang w:val="en-US"/>
        </w:rPr>
        <w:t>Ils sont disponibles pour une utilisation intellectuelle et personnelle et, en aucun cas, commerciale. Toute utilisation à des fins comme</w:t>
      </w:r>
      <w:r w:rsidRPr="0047352C">
        <w:rPr>
          <w:color w:val="1C1C1C"/>
          <w:szCs w:val="26"/>
          <w:lang w:val="en-US"/>
        </w:rPr>
        <w:t>r</w:t>
      </w:r>
      <w:r w:rsidRPr="0047352C">
        <w:rPr>
          <w:color w:val="1C1C1C"/>
          <w:szCs w:val="26"/>
          <w:lang w:val="en-US"/>
        </w:rPr>
        <w:t>ciales des fichiers sur ce site est strictement interdite et toute rediff</w:t>
      </w:r>
      <w:r w:rsidRPr="0047352C">
        <w:rPr>
          <w:color w:val="1C1C1C"/>
          <w:szCs w:val="26"/>
          <w:lang w:val="en-US"/>
        </w:rPr>
        <w:t>u</w:t>
      </w:r>
      <w:r w:rsidRPr="0047352C">
        <w:rPr>
          <w:color w:val="1C1C1C"/>
          <w:szCs w:val="26"/>
          <w:lang w:val="en-US"/>
        </w:rPr>
        <w:t>sion est également strictement interdite.</w:t>
      </w:r>
    </w:p>
    <w:p w14:paraId="0E8DD4B1" w14:textId="77777777" w:rsidR="009D2DB8" w:rsidRPr="0047352C" w:rsidRDefault="009D2DB8">
      <w:pPr>
        <w:rPr>
          <w:b/>
          <w:color w:val="1C1C1C"/>
          <w:szCs w:val="26"/>
          <w:lang w:val="en-US"/>
        </w:rPr>
      </w:pPr>
    </w:p>
    <w:p w14:paraId="722551DB" w14:textId="77777777" w:rsidR="009D2DB8" w:rsidRPr="0047352C" w:rsidRDefault="009D2DB8">
      <w:pPr>
        <w:rPr>
          <w:b/>
          <w:color w:val="1C1C1C"/>
          <w:szCs w:val="26"/>
          <w:lang w:val="en-US"/>
        </w:rPr>
      </w:pPr>
      <w:r w:rsidRPr="0047352C">
        <w:rPr>
          <w:b/>
          <w:color w:val="1C1C1C"/>
          <w:szCs w:val="26"/>
          <w:lang w:val="en-US"/>
        </w:rPr>
        <w:t>L'accès à notre travail est libre et gratuit à tous les utilisateurs. C'est notre mission.</w:t>
      </w:r>
    </w:p>
    <w:p w14:paraId="1CC22A4F" w14:textId="77777777" w:rsidR="009D2DB8" w:rsidRPr="0047352C" w:rsidRDefault="009D2DB8">
      <w:pPr>
        <w:rPr>
          <w:b/>
          <w:color w:val="1C1C1C"/>
          <w:szCs w:val="26"/>
          <w:lang w:val="en-US"/>
        </w:rPr>
      </w:pPr>
    </w:p>
    <w:p w14:paraId="5FDDD3F7" w14:textId="77777777" w:rsidR="009D2DB8" w:rsidRPr="0047352C" w:rsidRDefault="009D2DB8">
      <w:pPr>
        <w:rPr>
          <w:color w:val="1C1C1C"/>
          <w:szCs w:val="26"/>
          <w:lang w:val="en-US"/>
        </w:rPr>
      </w:pPr>
      <w:r w:rsidRPr="0047352C">
        <w:rPr>
          <w:color w:val="1C1C1C"/>
          <w:szCs w:val="26"/>
          <w:lang w:val="en-US"/>
        </w:rPr>
        <w:t>Jean-Marie Tremblay, sociologue</w:t>
      </w:r>
    </w:p>
    <w:p w14:paraId="5C199E91" w14:textId="77777777" w:rsidR="009D2DB8" w:rsidRPr="0047352C" w:rsidRDefault="009D2DB8">
      <w:pPr>
        <w:rPr>
          <w:color w:val="1C1C1C"/>
          <w:szCs w:val="26"/>
          <w:lang w:val="en-US"/>
        </w:rPr>
      </w:pPr>
      <w:r w:rsidRPr="0047352C">
        <w:rPr>
          <w:color w:val="1C1C1C"/>
          <w:szCs w:val="26"/>
          <w:lang w:val="en-US"/>
        </w:rPr>
        <w:t>Fondateur et Président-directeur général,</w:t>
      </w:r>
    </w:p>
    <w:p w14:paraId="5DE519D5" w14:textId="77777777" w:rsidR="009D2DB8" w:rsidRPr="0047352C" w:rsidRDefault="009D2DB8">
      <w:pPr>
        <w:rPr>
          <w:color w:val="000080"/>
          <w:lang w:val="en-US"/>
        </w:rPr>
      </w:pPr>
      <w:r w:rsidRPr="0047352C">
        <w:rPr>
          <w:color w:val="000080"/>
          <w:szCs w:val="26"/>
          <w:lang w:val="en-US"/>
        </w:rPr>
        <w:t>LES CLASSIQUES DES SCIENCES SOCIALES.</w:t>
      </w:r>
    </w:p>
    <w:p w14:paraId="391CF591" w14:textId="77777777" w:rsidR="009D2DB8" w:rsidRPr="0047352C" w:rsidRDefault="009D2DB8" w:rsidP="009D2DB8">
      <w:pPr>
        <w:ind w:firstLine="0"/>
        <w:jc w:val="both"/>
        <w:rPr>
          <w:sz w:val="24"/>
          <w:lang w:val="en-US"/>
        </w:rPr>
      </w:pPr>
      <w:r w:rsidRPr="0047352C">
        <w:rPr>
          <w:lang w:val="en-US"/>
        </w:rPr>
        <w:br w:type="page"/>
      </w:r>
      <w:r w:rsidRPr="0047352C">
        <w:rPr>
          <w:sz w:val="24"/>
          <w:lang w:val="en-US"/>
        </w:rPr>
        <w:t>Un document produit en version numérique par Jean-Marie Tremblay, bénévole, professeur associé, Université du Québec à Chicoutimi</w:t>
      </w:r>
    </w:p>
    <w:p w14:paraId="270598D0" w14:textId="77777777" w:rsidR="009D2DB8" w:rsidRPr="0047352C" w:rsidRDefault="009D2DB8" w:rsidP="009D2DB8">
      <w:pPr>
        <w:ind w:firstLine="0"/>
        <w:jc w:val="both"/>
        <w:rPr>
          <w:sz w:val="24"/>
          <w:lang w:val="en-US"/>
        </w:rPr>
      </w:pPr>
      <w:r w:rsidRPr="0047352C">
        <w:rPr>
          <w:sz w:val="24"/>
          <w:lang w:val="en-US"/>
        </w:rPr>
        <w:t xml:space="preserve">Courriel: </w:t>
      </w:r>
      <w:hyperlink r:id="rId14" w:history="1">
        <w:r w:rsidRPr="0047352C">
          <w:rPr>
            <w:rStyle w:val="Hyperlien"/>
            <w:sz w:val="24"/>
            <w:lang w:val="en-US"/>
          </w:rPr>
          <w:t>classiques.sc.soc@gmail.com</w:t>
        </w:r>
      </w:hyperlink>
      <w:r w:rsidRPr="0047352C">
        <w:rPr>
          <w:sz w:val="24"/>
          <w:lang w:val="en-US"/>
        </w:rPr>
        <w:t xml:space="preserve">  </w:t>
      </w:r>
    </w:p>
    <w:p w14:paraId="1CC434F0" w14:textId="77777777" w:rsidR="009D2DB8" w:rsidRPr="0047352C" w:rsidRDefault="009D2DB8" w:rsidP="009D2DB8">
      <w:pPr>
        <w:ind w:left="20" w:hanging="20"/>
        <w:jc w:val="both"/>
        <w:rPr>
          <w:sz w:val="24"/>
          <w:lang w:val="en-US"/>
        </w:rPr>
      </w:pPr>
      <w:r w:rsidRPr="0047352C">
        <w:rPr>
          <w:sz w:val="24"/>
          <w:lang w:val="en-US"/>
        </w:rPr>
        <w:t xml:space="preserve">Site web pédagogique : </w:t>
      </w:r>
      <w:hyperlink r:id="rId15" w:history="1">
        <w:r w:rsidRPr="0047352C">
          <w:rPr>
            <w:rStyle w:val="Hyperlien"/>
            <w:sz w:val="24"/>
            <w:lang w:val="en-US"/>
          </w:rPr>
          <w:t>http://jmt-sociologue.uqac.ca/</w:t>
        </w:r>
      </w:hyperlink>
    </w:p>
    <w:p w14:paraId="2E2F98B4" w14:textId="77777777" w:rsidR="009D2DB8" w:rsidRPr="0047352C" w:rsidRDefault="009D2DB8" w:rsidP="009D2DB8">
      <w:pPr>
        <w:ind w:left="20" w:hanging="20"/>
        <w:jc w:val="both"/>
        <w:rPr>
          <w:sz w:val="24"/>
          <w:lang w:val="en-US"/>
        </w:rPr>
      </w:pPr>
      <w:r w:rsidRPr="0047352C">
        <w:rPr>
          <w:sz w:val="24"/>
          <w:lang w:val="en-US"/>
        </w:rPr>
        <w:t>à partir du texte de :</w:t>
      </w:r>
    </w:p>
    <w:p w14:paraId="73021019" w14:textId="77777777" w:rsidR="009D2DB8" w:rsidRPr="0047352C" w:rsidRDefault="009D2DB8" w:rsidP="009D2DB8">
      <w:pPr>
        <w:ind w:firstLine="0"/>
        <w:rPr>
          <w:sz w:val="24"/>
          <w:lang w:val="en-US"/>
        </w:rPr>
      </w:pPr>
    </w:p>
    <w:p w14:paraId="31307FB3" w14:textId="77777777" w:rsidR="009D2DB8" w:rsidRPr="0047352C" w:rsidRDefault="009D2DB8" w:rsidP="009D2DB8">
      <w:pPr>
        <w:ind w:right="720" w:firstLine="0"/>
        <w:rPr>
          <w:lang w:val="en-US"/>
        </w:rPr>
      </w:pPr>
      <w:r w:rsidRPr="0047352C">
        <w:rPr>
          <w:lang w:val="en-US"/>
        </w:rPr>
        <w:t>Pierre MARANDA</w:t>
      </w:r>
    </w:p>
    <w:p w14:paraId="2C9FD02B" w14:textId="77777777" w:rsidR="009D2DB8" w:rsidRPr="0047352C" w:rsidRDefault="009D2DB8" w:rsidP="009D2DB8">
      <w:pPr>
        <w:ind w:right="720" w:firstLine="0"/>
        <w:rPr>
          <w:sz w:val="24"/>
          <w:lang w:val="en-US"/>
        </w:rPr>
      </w:pPr>
    </w:p>
    <w:p w14:paraId="0A01C8CE" w14:textId="77777777" w:rsidR="009D2DB8" w:rsidRPr="0047352C" w:rsidRDefault="009D2DB8" w:rsidP="009D2DB8">
      <w:pPr>
        <w:ind w:firstLine="0"/>
        <w:rPr>
          <w:b/>
          <w:i/>
          <w:sz w:val="24"/>
          <w:lang w:val="en-US"/>
        </w:rPr>
      </w:pPr>
      <w:r w:rsidRPr="0047352C">
        <w:rPr>
          <w:b/>
          <w:i/>
          <w:lang w:val="en-US"/>
        </w:rPr>
        <w:t xml:space="preserve">“Soviet Structural Folkloristics : </w:t>
      </w:r>
      <w:r w:rsidRPr="0047352C">
        <w:rPr>
          <w:b/>
          <w:i/>
          <w:color w:val="FF0000"/>
          <w:lang w:val="en-US"/>
        </w:rPr>
        <w:t>Introduction</w:t>
      </w:r>
      <w:r w:rsidRPr="0047352C">
        <w:rPr>
          <w:b/>
          <w:i/>
          <w:lang w:val="en-US"/>
        </w:rPr>
        <w:t>.”</w:t>
      </w:r>
    </w:p>
    <w:p w14:paraId="01814FBF" w14:textId="77777777" w:rsidR="009D2DB8" w:rsidRPr="0047352C" w:rsidRDefault="009D2DB8" w:rsidP="009D2DB8">
      <w:pPr>
        <w:ind w:right="720" w:firstLine="0"/>
        <w:rPr>
          <w:sz w:val="24"/>
          <w:lang w:val="en-US"/>
        </w:rPr>
      </w:pPr>
    </w:p>
    <w:p w14:paraId="58DCFBBF" w14:textId="77777777" w:rsidR="009D2DB8" w:rsidRPr="0047352C" w:rsidRDefault="009D2DB8" w:rsidP="009D2DB8">
      <w:pPr>
        <w:ind w:left="20" w:hanging="20"/>
        <w:jc w:val="both"/>
        <w:rPr>
          <w:lang w:val="en-US"/>
        </w:rPr>
      </w:pPr>
      <w:r w:rsidRPr="0047352C">
        <w:rPr>
          <w:lang w:val="en-US"/>
        </w:rPr>
        <w:t xml:space="preserve">in ouvrage sous la direction de Pierre Maranda, </w:t>
      </w:r>
      <w:r w:rsidRPr="0047352C">
        <w:rPr>
          <w:i/>
          <w:iCs/>
          <w:lang w:val="en-US"/>
        </w:rPr>
        <w:t>Soviet Structural Folkloristics</w:t>
      </w:r>
      <w:r w:rsidRPr="0047352C">
        <w:rPr>
          <w:rFonts w:cs="Calibri Light"/>
          <w:lang w:val="en-US"/>
        </w:rPr>
        <w:t>”, Volume 1, pp. 9-15. La Haye - Paris : Mouton &amp; Co., 1974, 194 pp.</w:t>
      </w:r>
    </w:p>
    <w:p w14:paraId="30B2B26B" w14:textId="77777777" w:rsidR="009D2DB8" w:rsidRPr="0047352C" w:rsidRDefault="009D2DB8" w:rsidP="009D2DB8">
      <w:pPr>
        <w:jc w:val="both"/>
        <w:rPr>
          <w:sz w:val="24"/>
          <w:lang w:val="en-US"/>
        </w:rPr>
      </w:pPr>
    </w:p>
    <w:p w14:paraId="5273849E" w14:textId="77777777" w:rsidR="009D2DB8" w:rsidRPr="0047352C" w:rsidRDefault="009D2DB8" w:rsidP="009D2DB8">
      <w:pPr>
        <w:jc w:val="both"/>
        <w:rPr>
          <w:sz w:val="24"/>
          <w:lang w:val="en-US"/>
        </w:rPr>
      </w:pPr>
    </w:p>
    <w:p w14:paraId="34B381C2" w14:textId="77777777" w:rsidR="009D2DB8" w:rsidRPr="0047352C" w:rsidRDefault="009D2DB8" w:rsidP="009D2DB8">
      <w:pPr>
        <w:ind w:left="20"/>
        <w:jc w:val="both"/>
        <w:rPr>
          <w:sz w:val="24"/>
          <w:lang w:val="en-US"/>
        </w:rPr>
      </w:pPr>
      <w:r w:rsidRPr="0047352C">
        <w:rPr>
          <w:sz w:val="24"/>
          <w:lang w:val="en-US"/>
        </w:rPr>
        <w:t>[Autorisation formelle accordée le 6 juillet 2005, par M. Pierre Maranda de diffuser toutes ses publications dans Les Classiques des sciences soci</w:t>
      </w:r>
      <w:r w:rsidRPr="0047352C">
        <w:rPr>
          <w:sz w:val="24"/>
          <w:lang w:val="en-US"/>
        </w:rPr>
        <w:t>a</w:t>
      </w:r>
      <w:r w:rsidRPr="0047352C">
        <w:rPr>
          <w:sz w:val="24"/>
          <w:lang w:val="en-US"/>
        </w:rPr>
        <w:t>les.]</w:t>
      </w:r>
    </w:p>
    <w:p w14:paraId="6585B994" w14:textId="77777777" w:rsidR="009D2DB8" w:rsidRPr="0047352C" w:rsidRDefault="009D2DB8" w:rsidP="009D2DB8">
      <w:pPr>
        <w:jc w:val="both"/>
        <w:rPr>
          <w:sz w:val="24"/>
          <w:lang w:val="en-US"/>
        </w:rPr>
      </w:pPr>
    </w:p>
    <w:p w14:paraId="562D5541" w14:textId="77777777" w:rsidR="009D2DB8" w:rsidRPr="0047352C" w:rsidRDefault="00AD1EA1" w:rsidP="009D2DB8">
      <w:pPr>
        <w:ind w:right="1800"/>
        <w:jc w:val="both"/>
        <w:rPr>
          <w:sz w:val="24"/>
          <w:lang w:val="en-US"/>
        </w:rPr>
      </w:pPr>
      <w:r w:rsidRPr="0047352C">
        <w:rPr>
          <w:noProof/>
          <w:sz w:val="24"/>
          <w:lang w:val="en-US"/>
        </w:rPr>
        <w:drawing>
          <wp:inline distT="0" distB="0" distL="0" distR="0" wp14:anchorId="47B2DF1F" wp14:editId="34268998">
            <wp:extent cx="254000" cy="2540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9D2DB8" w:rsidRPr="0047352C">
        <w:rPr>
          <w:sz w:val="24"/>
          <w:lang w:val="en-US"/>
        </w:rPr>
        <w:t xml:space="preserve"> Courriel : </w:t>
      </w:r>
      <w:hyperlink r:id="rId17" w:history="1">
        <w:r w:rsidR="009D2DB8" w:rsidRPr="0047352C">
          <w:rPr>
            <w:rStyle w:val="Hyperlien"/>
            <w:sz w:val="24"/>
            <w:lang w:val="en-US"/>
          </w:rPr>
          <w:t>pmaranda@videotron.ca</w:t>
        </w:r>
      </w:hyperlink>
    </w:p>
    <w:p w14:paraId="242C8D6F" w14:textId="77777777" w:rsidR="009D2DB8" w:rsidRPr="0047352C" w:rsidRDefault="009D2DB8" w:rsidP="009D2DB8">
      <w:pPr>
        <w:ind w:left="20"/>
        <w:jc w:val="both"/>
        <w:rPr>
          <w:sz w:val="24"/>
          <w:lang w:val="en-US"/>
        </w:rPr>
      </w:pPr>
    </w:p>
    <w:p w14:paraId="5C3AA79A" w14:textId="77777777" w:rsidR="009D2DB8" w:rsidRPr="0047352C" w:rsidRDefault="009D2DB8" w:rsidP="009D2DB8">
      <w:pPr>
        <w:ind w:left="20"/>
        <w:jc w:val="both"/>
        <w:rPr>
          <w:sz w:val="24"/>
          <w:lang w:val="en-US"/>
        </w:rPr>
      </w:pPr>
    </w:p>
    <w:p w14:paraId="513C9556" w14:textId="77777777" w:rsidR="009D2DB8" w:rsidRPr="0047352C" w:rsidRDefault="009D2DB8">
      <w:pPr>
        <w:ind w:right="1800" w:firstLine="0"/>
        <w:jc w:val="both"/>
        <w:rPr>
          <w:sz w:val="24"/>
          <w:lang w:val="en-US"/>
        </w:rPr>
      </w:pPr>
      <w:r w:rsidRPr="0047352C">
        <w:rPr>
          <w:sz w:val="24"/>
          <w:lang w:val="en-US"/>
        </w:rPr>
        <w:t>Police de caractères utilisés :</w:t>
      </w:r>
    </w:p>
    <w:p w14:paraId="1C39EEA5" w14:textId="77777777" w:rsidR="009D2DB8" w:rsidRPr="0047352C" w:rsidRDefault="009D2DB8">
      <w:pPr>
        <w:ind w:right="1800" w:firstLine="0"/>
        <w:jc w:val="both"/>
        <w:rPr>
          <w:sz w:val="24"/>
          <w:lang w:val="en-US"/>
        </w:rPr>
      </w:pPr>
    </w:p>
    <w:p w14:paraId="7584E0B7" w14:textId="77777777" w:rsidR="009D2DB8" w:rsidRPr="0047352C" w:rsidRDefault="009D2DB8" w:rsidP="009D2DB8">
      <w:pPr>
        <w:ind w:left="360" w:right="360" w:firstLine="0"/>
        <w:jc w:val="both"/>
        <w:rPr>
          <w:sz w:val="24"/>
          <w:lang w:val="en-US"/>
        </w:rPr>
      </w:pPr>
      <w:r w:rsidRPr="0047352C">
        <w:rPr>
          <w:sz w:val="24"/>
          <w:lang w:val="en-US"/>
        </w:rPr>
        <w:t>Pour le texte: Times New Roman, 14 points.</w:t>
      </w:r>
    </w:p>
    <w:p w14:paraId="05ADD634" w14:textId="77777777" w:rsidR="009D2DB8" w:rsidRPr="0047352C" w:rsidRDefault="009D2DB8" w:rsidP="009D2DB8">
      <w:pPr>
        <w:ind w:left="360" w:right="360" w:firstLine="0"/>
        <w:jc w:val="both"/>
        <w:rPr>
          <w:sz w:val="24"/>
          <w:lang w:val="en-US"/>
        </w:rPr>
      </w:pPr>
      <w:r w:rsidRPr="0047352C">
        <w:rPr>
          <w:sz w:val="24"/>
          <w:lang w:val="en-US"/>
        </w:rPr>
        <w:t>Pour les notes de bas de page : Times New Roman, 12 points.</w:t>
      </w:r>
    </w:p>
    <w:p w14:paraId="78FF36F8" w14:textId="77777777" w:rsidR="009D2DB8" w:rsidRPr="0047352C" w:rsidRDefault="009D2DB8">
      <w:pPr>
        <w:ind w:left="360" w:right="1800" w:firstLine="0"/>
        <w:jc w:val="both"/>
        <w:rPr>
          <w:sz w:val="24"/>
          <w:lang w:val="en-US"/>
        </w:rPr>
      </w:pPr>
    </w:p>
    <w:p w14:paraId="71ECBD21" w14:textId="77777777" w:rsidR="009D2DB8" w:rsidRPr="0047352C" w:rsidRDefault="009D2DB8">
      <w:pPr>
        <w:ind w:right="360" w:firstLine="0"/>
        <w:jc w:val="both"/>
        <w:rPr>
          <w:sz w:val="24"/>
          <w:lang w:val="en-US"/>
        </w:rPr>
      </w:pPr>
      <w:r w:rsidRPr="0047352C">
        <w:rPr>
          <w:sz w:val="24"/>
          <w:lang w:val="en-US"/>
        </w:rPr>
        <w:t>Édition électronique réalisée avec le traitement de textes Microsoft Word 2008 pour Macintosh.</w:t>
      </w:r>
    </w:p>
    <w:p w14:paraId="222090B4" w14:textId="77777777" w:rsidR="009D2DB8" w:rsidRPr="0047352C" w:rsidRDefault="009D2DB8">
      <w:pPr>
        <w:ind w:right="1800" w:firstLine="0"/>
        <w:jc w:val="both"/>
        <w:rPr>
          <w:sz w:val="24"/>
          <w:lang w:val="en-US"/>
        </w:rPr>
      </w:pPr>
    </w:p>
    <w:p w14:paraId="565C0AA7" w14:textId="77777777" w:rsidR="009D2DB8" w:rsidRPr="0047352C" w:rsidRDefault="009D2DB8" w:rsidP="009D2DB8">
      <w:pPr>
        <w:ind w:right="540" w:firstLine="0"/>
        <w:jc w:val="both"/>
        <w:rPr>
          <w:sz w:val="24"/>
          <w:lang w:val="en-US"/>
        </w:rPr>
      </w:pPr>
      <w:r w:rsidRPr="0047352C">
        <w:rPr>
          <w:sz w:val="24"/>
          <w:lang w:val="en-US"/>
        </w:rPr>
        <w:t>Mise en page sur papier format : LETTRE US, 8.5’’ x 11’’.</w:t>
      </w:r>
    </w:p>
    <w:p w14:paraId="24118A87" w14:textId="77777777" w:rsidR="009D2DB8" w:rsidRPr="0047352C" w:rsidRDefault="009D2DB8">
      <w:pPr>
        <w:ind w:right="1800" w:firstLine="0"/>
        <w:jc w:val="both"/>
        <w:rPr>
          <w:sz w:val="24"/>
          <w:lang w:val="en-US"/>
        </w:rPr>
      </w:pPr>
    </w:p>
    <w:p w14:paraId="4FFC190F" w14:textId="77777777" w:rsidR="009D2DB8" w:rsidRPr="0047352C" w:rsidRDefault="009D2DB8" w:rsidP="009D2DB8">
      <w:pPr>
        <w:ind w:firstLine="0"/>
        <w:jc w:val="both"/>
        <w:rPr>
          <w:sz w:val="24"/>
          <w:lang w:val="en-US"/>
        </w:rPr>
      </w:pPr>
      <w:r w:rsidRPr="0047352C">
        <w:rPr>
          <w:sz w:val="24"/>
          <w:lang w:val="en-US"/>
        </w:rPr>
        <w:t>Édition numérique réalisée le 5 janvier 2025 à Chicoutimi, Québec.</w:t>
      </w:r>
    </w:p>
    <w:p w14:paraId="155A413F" w14:textId="77777777" w:rsidR="009D2DB8" w:rsidRPr="0047352C" w:rsidRDefault="009D2DB8">
      <w:pPr>
        <w:ind w:right="1800" w:firstLine="0"/>
        <w:jc w:val="both"/>
        <w:rPr>
          <w:sz w:val="24"/>
          <w:lang w:val="en-US"/>
        </w:rPr>
      </w:pPr>
    </w:p>
    <w:p w14:paraId="4285DDD6" w14:textId="77777777" w:rsidR="009D2DB8" w:rsidRPr="0047352C" w:rsidRDefault="00AD1EA1">
      <w:pPr>
        <w:ind w:right="1800" w:firstLine="0"/>
        <w:jc w:val="both"/>
        <w:rPr>
          <w:lang w:val="en-US"/>
        </w:rPr>
      </w:pPr>
      <w:r w:rsidRPr="0047352C">
        <w:rPr>
          <w:noProof/>
          <w:lang w:val="en-US" w:eastAsia="fr-FR"/>
        </w:rPr>
        <w:drawing>
          <wp:inline distT="0" distB="0" distL="0" distR="0" wp14:anchorId="4579642F" wp14:editId="5D05425A">
            <wp:extent cx="1117600" cy="393700"/>
            <wp:effectExtent l="0" t="0" r="0" b="0"/>
            <wp:docPr id="5"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fait_sur_mac"/>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249C2D51" w14:textId="77777777" w:rsidR="009D2DB8" w:rsidRPr="0047352C" w:rsidRDefault="009D2DB8" w:rsidP="009D2DB8">
      <w:pPr>
        <w:ind w:firstLine="0"/>
        <w:jc w:val="both"/>
        <w:rPr>
          <w:lang w:val="en-US"/>
        </w:rPr>
      </w:pPr>
      <w:r w:rsidRPr="0047352C">
        <w:rPr>
          <w:lang w:val="en-US"/>
        </w:rPr>
        <w:br w:type="page"/>
      </w:r>
    </w:p>
    <w:p w14:paraId="16833659" w14:textId="77777777" w:rsidR="009D2DB8" w:rsidRPr="0047352C" w:rsidRDefault="009D2DB8" w:rsidP="009D2DB8">
      <w:pPr>
        <w:ind w:firstLine="0"/>
        <w:jc w:val="center"/>
        <w:rPr>
          <w:b/>
          <w:sz w:val="36"/>
          <w:lang w:val="en-US"/>
        </w:rPr>
      </w:pPr>
      <w:r w:rsidRPr="0047352C">
        <w:rPr>
          <w:sz w:val="36"/>
          <w:lang w:val="en-US"/>
        </w:rPr>
        <w:t>Pierre Maranda</w:t>
      </w:r>
    </w:p>
    <w:p w14:paraId="42C8B778" w14:textId="77777777" w:rsidR="009D2DB8" w:rsidRPr="0047352C" w:rsidRDefault="009D2DB8" w:rsidP="009D2DB8">
      <w:pPr>
        <w:ind w:firstLine="0"/>
        <w:jc w:val="center"/>
        <w:rPr>
          <w:sz w:val="20"/>
          <w:lang w:val="en-US"/>
        </w:rPr>
      </w:pPr>
      <w:r w:rsidRPr="0047352C">
        <w:rPr>
          <w:sz w:val="20"/>
          <w:lang w:val="en-US"/>
        </w:rPr>
        <w:t>Anthropologie, retraité de l’enseignement, Université Laval</w:t>
      </w:r>
    </w:p>
    <w:p w14:paraId="293346D8" w14:textId="77777777" w:rsidR="009D2DB8" w:rsidRPr="0047352C" w:rsidRDefault="009D2DB8" w:rsidP="009D2DB8">
      <w:pPr>
        <w:ind w:firstLine="0"/>
        <w:jc w:val="center"/>
        <w:rPr>
          <w:lang w:val="en-US"/>
        </w:rPr>
      </w:pPr>
    </w:p>
    <w:p w14:paraId="2F31948D" w14:textId="77777777" w:rsidR="009D2DB8" w:rsidRPr="0047352C" w:rsidRDefault="009D2DB8" w:rsidP="009D2DB8">
      <w:pPr>
        <w:ind w:firstLine="0"/>
        <w:jc w:val="center"/>
        <w:rPr>
          <w:color w:val="000080"/>
          <w:sz w:val="36"/>
          <w:lang w:val="en-US"/>
        </w:rPr>
      </w:pPr>
      <w:r w:rsidRPr="0047352C">
        <w:rPr>
          <w:b/>
          <w:i/>
          <w:lang w:val="en-US"/>
        </w:rPr>
        <w:t>“Soviet Structural Folkloristics :</w:t>
      </w:r>
      <w:r w:rsidRPr="0047352C">
        <w:rPr>
          <w:b/>
          <w:i/>
          <w:lang w:val="en-US"/>
        </w:rPr>
        <w:br/>
      </w:r>
      <w:r w:rsidRPr="0047352C">
        <w:rPr>
          <w:b/>
          <w:i/>
          <w:color w:val="FF0000"/>
          <w:lang w:val="en-US"/>
        </w:rPr>
        <w:t>Introduction</w:t>
      </w:r>
      <w:r w:rsidRPr="0047352C">
        <w:rPr>
          <w:b/>
          <w:i/>
          <w:lang w:val="en-US"/>
        </w:rPr>
        <w:t>.”</w:t>
      </w:r>
    </w:p>
    <w:p w14:paraId="1C1CB506" w14:textId="77777777" w:rsidR="009D2DB8" w:rsidRPr="0047352C" w:rsidRDefault="009D2DB8" w:rsidP="009D2DB8">
      <w:pPr>
        <w:ind w:firstLine="0"/>
        <w:jc w:val="center"/>
        <w:rPr>
          <w:color w:val="000080"/>
          <w:lang w:val="en-US"/>
        </w:rPr>
      </w:pPr>
    </w:p>
    <w:p w14:paraId="14596BD1" w14:textId="77777777" w:rsidR="009D2DB8" w:rsidRPr="0047352C" w:rsidRDefault="00AD1EA1" w:rsidP="009D2DB8">
      <w:pPr>
        <w:ind w:firstLine="0"/>
        <w:jc w:val="center"/>
        <w:rPr>
          <w:lang w:val="en-US"/>
        </w:rPr>
      </w:pPr>
      <w:r w:rsidRPr="0047352C">
        <w:rPr>
          <w:noProof/>
          <w:lang w:val="en-US"/>
        </w:rPr>
        <w:drawing>
          <wp:inline distT="0" distB="0" distL="0" distR="0" wp14:anchorId="2DCF6A63" wp14:editId="09311CD4">
            <wp:extent cx="3149600" cy="4762500"/>
            <wp:effectExtent l="25400" t="25400" r="12700" b="1270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49600" cy="4762500"/>
                    </a:xfrm>
                    <a:prstGeom prst="rect">
                      <a:avLst/>
                    </a:prstGeom>
                    <a:noFill/>
                    <a:ln w="19050" cmpd="sng">
                      <a:solidFill>
                        <a:srgbClr val="000000"/>
                      </a:solidFill>
                      <a:miter lim="800000"/>
                      <a:headEnd/>
                      <a:tailEnd/>
                    </a:ln>
                    <a:effectLst/>
                  </pic:spPr>
                </pic:pic>
              </a:graphicData>
            </a:graphic>
          </wp:inline>
        </w:drawing>
      </w:r>
    </w:p>
    <w:p w14:paraId="4589F316" w14:textId="77777777" w:rsidR="009D2DB8" w:rsidRPr="0047352C" w:rsidRDefault="009D2DB8" w:rsidP="009D2DB8">
      <w:pPr>
        <w:ind w:firstLine="0"/>
        <w:jc w:val="center"/>
        <w:rPr>
          <w:lang w:val="en-US"/>
        </w:rPr>
      </w:pPr>
    </w:p>
    <w:p w14:paraId="583F7BBE" w14:textId="77777777" w:rsidR="009D2DB8" w:rsidRPr="0047352C" w:rsidRDefault="009D2DB8" w:rsidP="009D2DB8">
      <w:pPr>
        <w:spacing w:before="120" w:after="120"/>
        <w:ind w:firstLine="0"/>
        <w:jc w:val="both"/>
        <w:rPr>
          <w:lang w:val="en-US"/>
        </w:rPr>
      </w:pPr>
      <w:r w:rsidRPr="0047352C">
        <w:rPr>
          <w:lang w:val="en-US"/>
        </w:rPr>
        <w:t xml:space="preserve">in ouvrage sous la direction de Pierre Maranda, </w:t>
      </w:r>
      <w:r w:rsidRPr="0047352C">
        <w:rPr>
          <w:i/>
          <w:iCs/>
          <w:lang w:val="en-US"/>
        </w:rPr>
        <w:t>Soviet Structural Folkloristics</w:t>
      </w:r>
      <w:r w:rsidRPr="0047352C">
        <w:rPr>
          <w:rFonts w:cs="Calibri Light"/>
          <w:lang w:val="en-US"/>
        </w:rPr>
        <w:t>”, Volume 1, pp. 9-15. La Haye - Paris : Mouton &amp; Co., 1974, 194 pp.</w:t>
      </w:r>
    </w:p>
    <w:p w14:paraId="167AFF51" w14:textId="77777777" w:rsidR="009D2DB8" w:rsidRPr="0047352C" w:rsidRDefault="009D2DB8" w:rsidP="009D2DB8">
      <w:pPr>
        <w:spacing w:before="120" w:after="120"/>
        <w:ind w:firstLine="0"/>
        <w:jc w:val="both"/>
        <w:rPr>
          <w:lang w:val="en-US"/>
        </w:rPr>
      </w:pPr>
      <w:r w:rsidRPr="0047352C">
        <w:rPr>
          <w:lang w:val="en-US"/>
        </w:rPr>
        <w:br w:type="page"/>
      </w:r>
    </w:p>
    <w:p w14:paraId="07A1915C" w14:textId="77777777" w:rsidR="009D2DB8" w:rsidRPr="0047352C" w:rsidRDefault="009D2DB8" w:rsidP="009D2DB8">
      <w:pPr>
        <w:pStyle w:val="p"/>
        <w:rPr>
          <w:lang w:val="en-US"/>
        </w:rPr>
      </w:pPr>
    </w:p>
    <w:p w14:paraId="5C521C1C" w14:textId="77777777" w:rsidR="009D2DB8" w:rsidRPr="0047352C" w:rsidRDefault="009D2DB8">
      <w:pPr>
        <w:jc w:val="both"/>
        <w:rPr>
          <w:lang w:val="en-US"/>
        </w:rPr>
      </w:pPr>
    </w:p>
    <w:p w14:paraId="550D4606" w14:textId="77777777" w:rsidR="009D2DB8" w:rsidRPr="0047352C" w:rsidRDefault="009D2DB8">
      <w:pPr>
        <w:jc w:val="both"/>
        <w:rPr>
          <w:lang w:val="en-US"/>
        </w:rPr>
      </w:pPr>
    </w:p>
    <w:p w14:paraId="79442493" w14:textId="77777777" w:rsidR="009D2DB8" w:rsidRPr="0047352C" w:rsidRDefault="009D2DB8">
      <w:pPr>
        <w:jc w:val="both"/>
        <w:rPr>
          <w:lang w:val="en-US"/>
        </w:rPr>
      </w:pPr>
    </w:p>
    <w:p w14:paraId="463C17C9" w14:textId="77777777" w:rsidR="009D2DB8" w:rsidRPr="0047352C" w:rsidRDefault="009D2DB8" w:rsidP="009D2DB8">
      <w:pPr>
        <w:pStyle w:val="NormalWeb"/>
        <w:spacing w:before="2" w:after="2"/>
        <w:jc w:val="both"/>
        <w:rPr>
          <w:rFonts w:ascii="Times New Roman" w:hAnsi="Times New Roman"/>
          <w:sz w:val="28"/>
          <w:lang w:val="en-US"/>
        </w:rPr>
      </w:pPr>
      <w:r w:rsidRPr="0047352C">
        <w:rPr>
          <w:rFonts w:ascii="Times New Roman" w:hAnsi="Times New Roman"/>
          <w:b/>
          <w:sz w:val="28"/>
          <w:szCs w:val="19"/>
          <w:lang w:val="en-US"/>
        </w:rPr>
        <w:t>Note pour la version numérique</w:t>
      </w:r>
      <w:r w:rsidRPr="0047352C">
        <w:rPr>
          <w:rFonts w:ascii="Times New Roman" w:hAnsi="Times New Roman"/>
          <w:sz w:val="28"/>
          <w:szCs w:val="19"/>
          <w:lang w:val="en-US"/>
        </w:rPr>
        <w:t xml:space="preserve"> : </w:t>
      </w:r>
      <w:r w:rsidRPr="0047352C">
        <w:rPr>
          <w:rFonts w:ascii="Times New Roman" w:hAnsi="Times New Roman"/>
          <w:sz w:val="28"/>
          <w:lang w:val="en-US"/>
        </w:rPr>
        <w:t>La numérotation entre crochets [] correspond à la pagination, en début de page, de l'édition d'origine numérisée. JMT.</w:t>
      </w:r>
    </w:p>
    <w:p w14:paraId="0A694194" w14:textId="77777777" w:rsidR="009D2DB8" w:rsidRPr="0047352C" w:rsidRDefault="009D2DB8" w:rsidP="009D2DB8">
      <w:pPr>
        <w:pStyle w:val="NormalWeb"/>
        <w:spacing w:before="2" w:after="2"/>
        <w:jc w:val="both"/>
        <w:rPr>
          <w:rFonts w:ascii="Times New Roman" w:hAnsi="Times New Roman"/>
          <w:sz w:val="28"/>
          <w:lang w:val="en-US"/>
        </w:rPr>
      </w:pPr>
    </w:p>
    <w:p w14:paraId="03059027" w14:textId="77777777" w:rsidR="009D2DB8" w:rsidRPr="0047352C" w:rsidRDefault="009D2DB8" w:rsidP="009D2DB8">
      <w:pPr>
        <w:pStyle w:val="NormalWeb"/>
        <w:spacing w:before="2" w:after="2"/>
        <w:rPr>
          <w:rFonts w:ascii="Times New Roman" w:hAnsi="Times New Roman"/>
          <w:sz w:val="28"/>
          <w:lang w:val="en-US"/>
        </w:rPr>
      </w:pPr>
      <w:r w:rsidRPr="0047352C">
        <w:rPr>
          <w:rFonts w:ascii="Times New Roman" w:hAnsi="Times New Roman"/>
          <w:sz w:val="28"/>
          <w:lang w:val="en-US"/>
        </w:rPr>
        <w:t>Par exemple, [1] correspond au début de la page 1 de l’édition papier numérisée.</w:t>
      </w:r>
    </w:p>
    <w:p w14:paraId="0777E34A" w14:textId="77777777" w:rsidR="009D2DB8" w:rsidRPr="0047352C" w:rsidRDefault="009D2DB8" w:rsidP="009D2DB8">
      <w:pPr>
        <w:jc w:val="both"/>
        <w:rPr>
          <w:szCs w:val="19"/>
          <w:lang w:val="en-US"/>
        </w:rPr>
      </w:pPr>
    </w:p>
    <w:p w14:paraId="1D574D6D" w14:textId="77777777" w:rsidR="009D2DB8" w:rsidRPr="0047352C" w:rsidRDefault="009D2DB8">
      <w:pPr>
        <w:jc w:val="both"/>
        <w:rPr>
          <w:szCs w:val="19"/>
          <w:lang w:val="en-US"/>
        </w:rPr>
      </w:pPr>
    </w:p>
    <w:p w14:paraId="39421A44" w14:textId="77777777" w:rsidR="009D2DB8" w:rsidRPr="0047352C" w:rsidRDefault="009D2DB8" w:rsidP="009D2DB8">
      <w:pPr>
        <w:spacing w:before="120" w:after="120"/>
        <w:ind w:firstLine="0"/>
        <w:jc w:val="both"/>
        <w:rPr>
          <w:lang w:val="en-US" w:eastAsia="fr-FR" w:bidi="fr-FR"/>
        </w:rPr>
      </w:pPr>
      <w:r w:rsidRPr="0047352C">
        <w:rPr>
          <w:lang w:val="en-US"/>
        </w:rPr>
        <w:br w:type="page"/>
      </w:r>
      <w:r w:rsidRPr="0047352C">
        <w:rPr>
          <w:lang w:val="en-US" w:eastAsia="fr-FR" w:bidi="fr-FR"/>
        </w:rPr>
        <w:t>[9]</w:t>
      </w:r>
    </w:p>
    <w:p w14:paraId="37F67ED4" w14:textId="77777777" w:rsidR="009D2DB8" w:rsidRPr="0047352C" w:rsidRDefault="009D2DB8" w:rsidP="009D2DB8">
      <w:pPr>
        <w:jc w:val="both"/>
        <w:rPr>
          <w:lang w:val="en-US"/>
        </w:rPr>
      </w:pPr>
    </w:p>
    <w:p w14:paraId="066C5E31" w14:textId="77777777" w:rsidR="009D2DB8" w:rsidRPr="0047352C" w:rsidRDefault="009D2DB8" w:rsidP="009D2DB8">
      <w:pPr>
        <w:jc w:val="both"/>
        <w:rPr>
          <w:lang w:val="en-US"/>
        </w:rPr>
      </w:pPr>
    </w:p>
    <w:p w14:paraId="066622BF" w14:textId="77777777" w:rsidR="009D2DB8" w:rsidRPr="0047352C" w:rsidRDefault="009D2DB8" w:rsidP="009D2DB8">
      <w:pPr>
        <w:ind w:firstLine="0"/>
        <w:jc w:val="center"/>
        <w:rPr>
          <w:b/>
          <w:sz w:val="36"/>
          <w:lang w:val="en-US"/>
        </w:rPr>
      </w:pPr>
      <w:r w:rsidRPr="0047352C">
        <w:rPr>
          <w:sz w:val="36"/>
          <w:lang w:val="en-US"/>
        </w:rPr>
        <w:t>Pierre Maranda</w:t>
      </w:r>
    </w:p>
    <w:p w14:paraId="174F9B8F" w14:textId="77777777" w:rsidR="009D2DB8" w:rsidRPr="0047352C" w:rsidRDefault="009D2DB8" w:rsidP="009D2DB8">
      <w:pPr>
        <w:ind w:firstLine="0"/>
        <w:jc w:val="center"/>
        <w:rPr>
          <w:sz w:val="20"/>
          <w:lang w:val="en-US"/>
        </w:rPr>
      </w:pPr>
      <w:r w:rsidRPr="0047352C">
        <w:rPr>
          <w:sz w:val="20"/>
          <w:lang w:val="en-US"/>
        </w:rPr>
        <w:t>Anthropologie, retraité de l’enseignement, Université Laval</w:t>
      </w:r>
    </w:p>
    <w:p w14:paraId="640F69D4" w14:textId="77777777" w:rsidR="009D2DB8" w:rsidRPr="0047352C" w:rsidRDefault="009D2DB8" w:rsidP="009D2DB8">
      <w:pPr>
        <w:ind w:firstLine="0"/>
        <w:jc w:val="center"/>
        <w:rPr>
          <w:lang w:val="en-US"/>
        </w:rPr>
      </w:pPr>
    </w:p>
    <w:p w14:paraId="3E5BE2A7" w14:textId="77777777" w:rsidR="009D2DB8" w:rsidRPr="0047352C" w:rsidRDefault="009D2DB8" w:rsidP="009D2DB8">
      <w:pPr>
        <w:ind w:firstLine="0"/>
        <w:jc w:val="center"/>
        <w:rPr>
          <w:color w:val="000080"/>
          <w:sz w:val="36"/>
          <w:lang w:val="en-US"/>
        </w:rPr>
      </w:pPr>
      <w:r w:rsidRPr="0047352C">
        <w:rPr>
          <w:b/>
          <w:i/>
          <w:lang w:val="en-US"/>
        </w:rPr>
        <w:t>“Soviet Structural Folkloristics :</w:t>
      </w:r>
      <w:r w:rsidRPr="0047352C">
        <w:rPr>
          <w:b/>
          <w:i/>
          <w:lang w:val="en-US"/>
        </w:rPr>
        <w:br/>
      </w:r>
      <w:r w:rsidRPr="0047352C">
        <w:rPr>
          <w:b/>
          <w:i/>
          <w:color w:val="FF0000"/>
          <w:lang w:val="en-US"/>
        </w:rPr>
        <w:t>Introduction</w:t>
      </w:r>
      <w:r w:rsidRPr="0047352C">
        <w:rPr>
          <w:b/>
          <w:i/>
          <w:lang w:val="en-US"/>
        </w:rPr>
        <w:t>.”</w:t>
      </w:r>
    </w:p>
    <w:p w14:paraId="6612E513" w14:textId="77777777" w:rsidR="009D2DB8" w:rsidRPr="0047352C" w:rsidRDefault="009D2DB8" w:rsidP="009D2DB8">
      <w:pPr>
        <w:ind w:firstLine="0"/>
        <w:jc w:val="center"/>
        <w:rPr>
          <w:lang w:val="en-US"/>
        </w:rPr>
      </w:pPr>
    </w:p>
    <w:p w14:paraId="7DEB03E2" w14:textId="77777777" w:rsidR="009D2DB8" w:rsidRPr="0047352C" w:rsidRDefault="009D2DB8" w:rsidP="009D2DB8">
      <w:pPr>
        <w:spacing w:before="120" w:after="120"/>
        <w:ind w:firstLine="0"/>
        <w:jc w:val="both"/>
        <w:rPr>
          <w:lang w:val="en-US"/>
        </w:rPr>
      </w:pPr>
      <w:r w:rsidRPr="0047352C">
        <w:rPr>
          <w:lang w:val="en-US"/>
        </w:rPr>
        <w:t xml:space="preserve">in ouvrage sous la direction de Pierre Maranda, </w:t>
      </w:r>
      <w:r w:rsidRPr="0047352C">
        <w:rPr>
          <w:i/>
          <w:iCs/>
          <w:lang w:val="en-US"/>
        </w:rPr>
        <w:t>Soviet Structural Folkloristics</w:t>
      </w:r>
      <w:r w:rsidRPr="0047352C">
        <w:rPr>
          <w:rFonts w:cs="Calibri Light"/>
          <w:lang w:val="en-US"/>
        </w:rPr>
        <w:t>”, Volume 1, pp. 9-15. La Haye - Paris : Mouton &amp; Co., 1974, 194 pp.</w:t>
      </w:r>
    </w:p>
    <w:p w14:paraId="3C00EA37" w14:textId="77777777" w:rsidR="009D2DB8" w:rsidRPr="0047352C" w:rsidRDefault="009D2DB8" w:rsidP="009D2DB8">
      <w:pPr>
        <w:jc w:val="both"/>
        <w:rPr>
          <w:b/>
          <w:lang w:val="en-US"/>
        </w:rPr>
      </w:pPr>
    </w:p>
    <w:p w14:paraId="0A26163A" w14:textId="77777777" w:rsidR="009D2DB8" w:rsidRPr="0047352C" w:rsidRDefault="009D2DB8" w:rsidP="009D2DB8">
      <w:pPr>
        <w:spacing w:before="120" w:after="120"/>
        <w:jc w:val="both"/>
        <w:rPr>
          <w:rFonts w:cs="Calibri Light"/>
          <w:lang w:val="en-US"/>
        </w:rPr>
      </w:pPr>
    </w:p>
    <w:p w14:paraId="722F652A" w14:textId="77777777" w:rsidR="009D2DB8" w:rsidRPr="0047352C" w:rsidRDefault="009D2DB8" w:rsidP="009D2DB8">
      <w:pPr>
        <w:spacing w:before="120" w:after="120"/>
        <w:jc w:val="both"/>
        <w:rPr>
          <w:lang w:val="en-US"/>
        </w:rPr>
      </w:pPr>
      <w:r w:rsidRPr="0047352C">
        <w:rPr>
          <w:lang w:val="en-US"/>
        </w:rPr>
        <w:t>This book is one of the results of the team work done in the Centre for the Computerised and Semantic Analysis of Myth at the Unive</w:t>
      </w:r>
      <w:r w:rsidRPr="0047352C">
        <w:rPr>
          <w:lang w:val="en-US"/>
        </w:rPr>
        <w:t>r</w:t>
      </w:r>
      <w:r w:rsidRPr="0047352C">
        <w:rPr>
          <w:lang w:val="en-US"/>
        </w:rPr>
        <w:t>sity of British Columbia. Our activity is threefold : (1) investigation, development, and test of theoretical and analytic models ; (2) elabor</w:t>
      </w:r>
      <w:r w:rsidRPr="0047352C">
        <w:rPr>
          <w:lang w:val="en-US"/>
        </w:rPr>
        <w:t>a</w:t>
      </w:r>
      <w:r w:rsidRPr="0047352C">
        <w:rPr>
          <w:lang w:val="en-US"/>
        </w:rPr>
        <w:t>tion of computer programs for the semantic analysis of myths ; and (3) actual analyses of Northwest Pacific Indian and of Melanesian myths. Our search for operational models and testable hypotheses led us to the recent publications of some prominent Soviet colleagues. We found these contributions valuable enough to deserve translation. A subgroup — T. Popoff, S. Reid, G. Quijano, M. Layton, W. Jilek, L. Jilek Aall, and M. Calcowski — studied the articles published in German, French, or Russian, translated them, and tested the a</w:t>
      </w:r>
      <w:r w:rsidRPr="0047352C">
        <w:rPr>
          <w:lang w:val="en-US"/>
        </w:rPr>
        <w:t>p</w:t>
      </w:r>
      <w:r w:rsidRPr="0047352C">
        <w:rPr>
          <w:lang w:val="en-US"/>
        </w:rPr>
        <w:t>proaches. We are happy to make the results available to our fellow anthropologists, folklorists, and semioticians in the hope that better and ever more rigorous approaches will continue to heighten the qua</w:t>
      </w:r>
      <w:r w:rsidRPr="0047352C">
        <w:rPr>
          <w:lang w:val="en-US"/>
        </w:rPr>
        <w:t>l</w:t>
      </w:r>
      <w:r w:rsidRPr="0047352C">
        <w:rPr>
          <w:lang w:val="en-US"/>
        </w:rPr>
        <w:t>ity of the procedures in our related fields.</w:t>
      </w:r>
    </w:p>
    <w:p w14:paraId="1F490202" w14:textId="77777777" w:rsidR="009D2DB8" w:rsidRPr="0047352C" w:rsidRDefault="009D2DB8" w:rsidP="009D2DB8">
      <w:pPr>
        <w:spacing w:before="120" w:after="120"/>
        <w:jc w:val="both"/>
        <w:rPr>
          <w:lang w:val="en-US"/>
        </w:rPr>
      </w:pPr>
      <w:r w:rsidRPr="0047352C">
        <w:rPr>
          <w:lang w:val="en-US"/>
        </w:rPr>
        <w:t>General frameworks for the structural analysis of myth have been proposed elsewhere (Lévi-Strauss 1964, 1966, 1968, 1971a ; see also Maranda and K6ngds Maranda, eds., 1971). Specific procedures are also described in other contributions (Köngäs Maranda and Maranda 1962, 1971 ; Maranda 1968, 1970, 1972a, b, c, d ; Maranda, and Köngäs Maranda 1971). Our Soviet colleagues are in fundamental agreement with the propositions found in the literature just referred to. They a</w:t>
      </w:r>
      <w:r w:rsidRPr="0047352C">
        <w:rPr>
          <w:lang w:val="en-US"/>
        </w:rPr>
        <w:t>d</w:t>
      </w:r>
      <w:r w:rsidRPr="0047352C">
        <w:rPr>
          <w:lang w:val="en-US"/>
        </w:rPr>
        <w:t>ditionally provide definitely original developments of Propp's fund</w:t>
      </w:r>
      <w:r w:rsidRPr="0047352C">
        <w:rPr>
          <w:lang w:val="en-US"/>
        </w:rPr>
        <w:t>a</w:t>
      </w:r>
      <w:r w:rsidRPr="0047352C">
        <w:rPr>
          <w:lang w:val="en-US"/>
        </w:rPr>
        <w:t>mental breakthrough (which, interestingly, was published for the first time in English thanks to T. A. Sebeok, the general editor of this s</w:t>
      </w:r>
      <w:r w:rsidRPr="0047352C">
        <w:rPr>
          <w:lang w:val="en-US"/>
        </w:rPr>
        <w:t>e</w:t>
      </w:r>
      <w:r w:rsidRPr="0047352C">
        <w:rPr>
          <w:lang w:val="en-US"/>
        </w:rPr>
        <w:t>ries).</w:t>
      </w:r>
    </w:p>
    <w:p w14:paraId="4EDEC30B" w14:textId="77777777" w:rsidR="009D2DB8" w:rsidRPr="0047352C" w:rsidRDefault="009D2DB8" w:rsidP="009D2DB8">
      <w:pPr>
        <w:spacing w:before="120" w:after="120"/>
        <w:jc w:val="both"/>
        <w:rPr>
          <w:rFonts w:cs="Calibri Light"/>
          <w:lang w:val="en-US"/>
        </w:rPr>
      </w:pPr>
      <w:r w:rsidRPr="0047352C">
        <w:rPr>
          <w:lang w:val="en-US"/>
        </w:rPr>
        <w:t xml:space="preserve">Part One of this volume consists of the four chapters comprising the Soviet contributions. The first chapter offers a survey of recent, i.e. post-Proppian research and appeared originally as the epilogue to the second and revised Russian edition of Propp's </w:t>
      </w:r>
      <w:r w:rsidRPr="0047352C">
        <w:rPr>
          <w:i/>
          <w:iCs/>
          <w:lang w:val="en-US"/>
        </w:rPr>
        <w:t>Morphology (Mo</w:t>
      </w:r>
      <w:r w:rsidRPr="0047352C">
        <w:rPr>
          <w:i/>
          <w:iCs/>
          <w:lang w:val="en-US"/>
        </w:rPr>
        <w:t>s</w:t>
      </w:r>
      <w:r w:rsidRPr="0047352C">
        <w:rPr>
          <w:i/>
          <w:iCs/>
          <w:lang w:val="en-US"/>
        </w:rPr>
        <w:t>cow,</w:t>
      </w:r>
      <w:r w:rsidRPr="0047352C">
        <w:rPr>
          <w:iCs/>
          <w:lang w:val="en-US"/>
        </w:rPr>
        <w:t xml:space="preserve"> </w:t>
      </w:r>
      <w:r w:rsidRPr="0047352C">
        <w:rPr>
          <w:rFonts w:cs="Calibri Light"/>
          <w:lang w:val="en-US"/>
        </w:rPr>
        <w:t>[10]</w:t>
      </w:r>
      <w:r w:rsidRPr="0047352C">
        <w:rPr>
          <w:lang w:val="en-US"/>
        </w:rPr>
        <w:t>1969 ; French translation, Paris, Seuil, 1970), from the viewpoint of the modern Soviet School. English, French, and Soviet approaches are carefully examined and discussed. This chapter can be used frui</w:t>
      </w:r>
      <w:r w:rsidRPr="0047352C">
        <w:rPr>
          <w:lang w:val="en-US"/>
        </w:rPr>
        <w:t>t</w:t>
      </w:r>
      <w:r w:rsidRPr="0047352C">
        <w:rPr>
          <w:lang w:val="en-US"/>
        </w:rPr>
        <w:t xml:space="preserve">fully as a summary of structuralist research in folkloristics. Although it does not take full account of Lévi-Strauss' </w:t>
      </w:r>
      <w:r w:rsidRPr="0047352C">
        <w:rPr>
          <w:i/>
          <w:iCs/>
          <w:lang w:val="en-US"/>
        </w:rPr>
        <w:t xml:space="preserve">Mythologiques, </w:t>
      </w:r>
      <w:r w:rsidRPr="0047352C">
        <w:rPr>
          <w:rFonts w:cs="Calibri Light"/>
          <w:lang w:val="en-US"/>
        </w:rPr>
        <w:t>it su</w:t>
      </w:r>
      <w:r w:rsidRPr="0047352C">
        <w:rPr>
          <w:rFonts w:cs="Calibri Light"/>
          <w:lang w:val="en-US"/>
        </w:rPr>
        <w:t>p</w:t>
      </w:r>
      <w:r w:rsidRPr="0047352C">
        <w:rPr>
          <w:rFonts w:cs="Calibri Light"/>
          <w:lang w:val="en-US"/>
        </w:rPr>
        <w:t>plements the previous review article by Fischer (1963) and the more recent and general one by the present author (1972d).</w:t>
      </w:r>
    </w:p>
    <w:p w14:paraId="52ED5F4D" w14:textId="77777777" w:rsidR="009D2DB8" w:rsidRPr="0047352C" w:rsidRDefault="009D2DB8" w:rsidP="009D2DB8">
      <w:pPr>
        <w:spacing w:before="120" w:after="120"/>
        <w:jc w:val="both"/>
        <w:rPr>
          <w:lang w:val="en-US"/>
        </w:rPr>
      </w:pPr>
      <w:r w:rsidRPr="0047352C">
        <w:rPr>
          <w:lang w:val="en-US"/>
        </w:rPr>
        <w:t>Chapter Two takes up the generic distinction between myth and folktale. An interesting combination of synchronic and diachronic methods renews the treatment of the problem at the same time as it exemplifies a strategy to bring together structural and historical d</w:t>
      </w:r>
      <w:r w:rsidRPr="0047352C">
        <w:rPr>
          <w:lang w:val="en-US"/>
        </w:rPr>
        <w:t>i</w:t>
      </w:r>
      <w:r w:rsidRPr="0047352C">
        <w:rPr>
          <w:lang w:val="en-US"/>
        </w:rPr>
        <w:t>mensions.</w:t>
      </w:r>
    </w:p>
    <w:p w14:paraId="776DF2CC" w14:textId="77777777" w:rsidR="009D2DB8" w:rsidRPr="0047352C" w:rsidRDefault="009D2DB8" w:rsidP="009D2DB8">
      <w:pPr>
        <w:spacing w:before="120" w:after="120"/>
        <w:jc w:val="both"/>
        <w:rPr>
          <w:lang w:val="en-US"/>
        </w:rPr>
      </w:pPr>
      <w:r w:rsidRPr="0047352C">
        <w:rPr>
          <w:lang w:val="en-US"/>
        </w:rPr>
        <w:t>In Chapter three, the focus is on marriage. This "value of the tale" in Meletinsky's terms (Propp's culminating function is "Wedding") is presented as crucial in European folktales. In addition to being a crit</w:t>
      </w:r>
      <w:r w:rsidRPr="0047352C">
        <w:rPr>
          <w:lang w:val="en-US"/>
        </w:rPr>
        <w:t>e</w:t>
      </w:r>
      <w:r w:rsidRPr="0047352C">
        <w:rPr>
          <w:lang w:val="en-US"/>
        </w:rPr>
        <w:t>rion for discriminating between myth and folktale, its individual i</w:t>
      </w:r>
      <w:r w:rsidRPr="0047352C">
        <w:rPr>
          <w:lang w:val="en-US"/>
        </w:rPr>
        <w:t>m</w:t>
      </w:r>
      <w:r w:rsidRPr="0047352C">
        <w:rPr>
          <w:lang w:val="en-US"/>
        </w:rPr>
        <w:t>plications (vs. collective in myth) are given as meaningful for soci</w:t>
      </w:r>
      <w:r w:rsidRPr="0047352C">
        <w:rPr>
          <w:lang w:val="en-US"/>
        </w:rPr>
        <w:t>o</w:t>
      </w:r>
      <w:r w:rsidRPr="0047352C">
        <w:rPr>
          <w:lang w:val="en-US"/>
        </w:rPr>
        <w:t>logical interpretations. Marriage is also a keystone with respect to thematic transformations.</w:t>
      </w:r>
    </w:p>
    <w:p w14:paraId="5008768B" w14:textId="77777777" w:rsidR="009D2DB8" w:rsidRPr="0047352C" w:rsidRDefault="009D2DB8" w:rsidP="009D2DB8">
      <w:pPr>
        <w:spacing w:before="120" w:after="120"/>
        <w:jc w:val="both"/>
        <w:rPr>
          <w:rFonts w:cs="Calibri Light"/>
          <w:lang w:val="en-US"/>
        </w:rPr>
      </w:pPr>
      <w:r w:rsidRPr="0047352C">
        <w:rPr>
          <w:lang w:val="en-US"/>
        </w:rPr>
        <w:t xml:space="preserve">The </w:t>
      </w:r>
      <w:r w:rsidRPr="0047352C">
        <w:rPr>
          <w:i/>
          <w:iCs/>
          <w:lang w:val="en-US"/>
        </w:rPr>
        <w:t xml:space="preserve">pièce de résistance, </w:t>
      </w:r>
      <w:r w:rsidRPr="0047352C">
        <w:rPr>
          <w:rFonts w:cs="Calibri Light"/>
          <w:lang w:val="en-US"/>
        </w:rPr>
        <w:t>Chapter Four, is a substantial mon</w:t>
      </w:r>
      <w:r w:rsidRPr="0047352C">
        <w:rPr>
          <w:rFonts w:cs="Calibri Light"/>
          <w:lang w:val="en-US"/>
        </w:rPr>
        <w:t>o</w:t>
      </w:r>
      <w:r w:rsidRPr="0047352C">
        <w:rPr>
          <w:rFonts w:cs="Calibri Light"/>
          <w:lang w:val="en-US"/>
        </w:rPr>
        <w:t>graphic article, output of the Tartu annual colloquia. Meletinsky, Ne</w:t>
      </w:r>
      <w:r w:rsidRPr="0047352C">
        <w:rPr>
          <w:rFonts w:cs="Calibri Light"/>
          <w:lang w:val="en-US"/>
        </w:rPr>
        <w:t>k</w:t>
      </w:r>
      <w:r w:rsidRPr="0047352C">
        <w:rPr>
          <w:rFonts w:cs="Calibri Light"/>
          <w:lang w:val="en-US"/>
        </w:rPr>
        <w:t>ludov, Novik, and Segal design a semantic model of the structure of the fairy tale. The authors opt for syntagmatic analysis without igno</w:t>
      </w:r>
      <w:r w:rsidRPr="0047352C">
        <w:rPr>
          <w:rFonts w:cs="Calibri Light"/>
          <w:lang w:val="en-US"/>
        </w:rPr>
        <w:t>r</w:t>
      </w:r>
      <w:r w:rsidRPr="0047352C">
        <w:rPr>
          <w:rFonts w:cs="Calibri Light"/>
          <w:lang w:val="en-US"/>
        </w:rPr>
        <w:t>ing paradigmatic analysis, and restructure Propp's functional analysis in terms of a hierarchy of three basic functions, the 'tests'. Each test is associated to a 'tale value' or goal which in turn enables the hero to take a further test. The hierarchy of tests ----» values usually culm</w:t>
      </w:r>
      <w:r w:rsidRPr="0047352C">
        <w:rPr>
          <w:rFonts w:cs="Calibri Light"/>
          <w:lang w:val="en-US"/>
        </w:rPr>
        <w:t>i</w:t>
      </w:r>
      <w:r w:rsidRPr="0047352C">
        <w:rPr>
          <w:rFonts w:cs="Calibri Light"/>
          <w:lang w:val="en-US"/>
        </w:rPr>
        <w:t>nates in the ultimate value, marriage.</w:t>
      </w:r>
    </w:p>
    <w:p w14:paraId="6FB884D7" w14:textId="77777777" w:rsidR="009D2DB8" w:rsidRPr="0047352C" w:rsidRDefault="009D2DB8" w:rsidP="009D2DB8">
      <w:pPr>
        <w:spacing w:before="120" w:after="120"/>
        <w:jc w:val="both"/>
        <w:rPr>
          <w:lang w:val="en-US"/>
        </w:rPr>
      </w:pPr>
      <w:r w:rsidRPr="0047352C">
        <w:rPr>
          <w:lang w:val="en-US"/>
        </w:rPr>
        <w:t>Slightly different summaries of Chapter Four are found in the last section of Chapter One and in Chapter Two — the former in general terms, the latter in connection with marriage. It is better to refer the reader to them than to paraphrase them here. Still, I should like to point out the valuable criteria for genre discrimination, the penetrating analyses of dramatis personae and magical objects, and the investig</w:t>
      </w:r>
      <w:r w:rsidRPr="0047352C">
        <w:rPr>
          <w:lang w:val="en-US"/>
        </w:rPr>
        <w:t>a</w:t>
      </w:r>
      <w:r w:rsidRPr="0047352C">
        <w:rPr>
          <w:lang w:val="en-US"/>
        </w:rPr>
        <w:t>tion of contrasts and mediation mechanisms in Sections 8 and 9. Fu</w:t>
      </w:r>
      <w:r w:rsidRPr="0047352C">
        <w:rPr>
          <w:lang w:val="en-US"/>
        </w:rPr>
        <w:t>r</w:t>
      </w:r>
      <w:r w:rsidRPr="0047352C">
        <w:rPr>
          <w:lang w:val="en-US"/>
        </w:rPr>
        <w:t>thermore, an important theoretical point must be emphasized.</w:t>
      </w:r>
    </w:p>
    <w:p w14:paraId="14CD1DD9" w14:textId="77777777" w:rsidR="009D2DB8" w:rsidRPr="0047352C" w:rsidRDefault="009D2DB8" w:rsidP="009D2DB8">
      <w:pPr>
        <w:spacing w:before="120" w:after="120"/>
        <w:jc w:val="both"/>
        <w:rPr>
          <w:lang w:val="en-US"/>
        </w:rPr>
      </w:pPr>
      <w:r w:rsidRPr="0047352C">
        <w:rPr>
          <w:lang w:val="en-US"/>
        </w:rPr>
        <w:t>Section 13 of Chapter Four is entitled "The Universal Principle of Tale Balance". In it, tale composition is described as a distribution of a finite and constant amount of power between dramatis personae. A balanced allocation of attributes among the actors is tipped in favor of the hero. If we quantify the hero's and other dramatis personae's [11] respective amounts of power in terms of the initiatives they take and of the resources they control, ('emissions' in the language of D</w:t>
      </w:r>
      <w:r w:rsidRPr="0047352C">
        <w:rPr>
          <w:lang w:val="en-US"/>
        </w:rPr>
        <w:t>i</w:t>
      </w:r>
      <w:r w:rsidRPr="0047352C">
        <w:rPr>
          <w:lang w:val="en-US"/>
        </w:rPr>
        <w:t>graph Theory) </w:t>
      </w:r>
      <w:r w:rsidRPr="0047352C">
        <w:rPr>
          <w:rStyle w:val="Appelnotedebasdep"/>
          <w:lang w:val="en-US"/>
        </w:rPr>
        <w:footnoteReference w:id="1"/>
      </w:r>
      <w:r w:rsidRPr="0047352C">
        <w:rPr>
          <w:lang w:val="en-US"/>
        </w:rPr>
        <w:t xml:space="preserve"> and in terms of the results of their initiatives (counter emi</w:t>
      </w:r>
      <w:r w:rsidRPr="0047352C">
        <w:rPr>
          <w:lang w:val="en-US"/>
        </w:rPr>
        <w:t>s</w:t>
      </w:r>
      <w:r w:rsidRPr="0047352C">
        <w:rPr>
          <w:lang w:val="en-US"/>
        </w:rPr>
        <w:t>sions of the receivers in the same framework), we can indeed be in a position to propose not only rigorous taxonomies but also rigo</w:t>
      </w:r>
      <w:r w:rsidRPr="0047352C">
        <w:rPr>
          <w:lang w:val="en-US"/>
        </w:rPr>
        <w:t>r</w:t>
      </w:r>
      <w:r w:rsidRPr="0047352C">
        <w:rPr>
          <w:lang w:val="en-US"/>
        </w:rPr>
        <w:t>ous analyses of tales and myths.</w:t>
      </w:r>
    </w:p>
    <w:p w14:paraId="1BFEDD7C" w14:textId="77777777" w:rsidR="009D2DB8" w:rsidRPr="0047352C" w:rsidRDefault="009D2DB8" w:rsidP="009D2DB8">
      <w:pPr>
        <w:spacing w:before="120" w:after="120"/>
        <w:jc w:val="both"/>
        <w:rPr>
          <w:lang w:val="en-US"/>
        </w:rPr>
      </w:pPr>
      <w:r w:rsidRPr="0047352C">
        <w:rPr>
          <w:lang w:val="en-US"/>
        </w:rPr>
        <w:t>Two consequences could perhaps be made more explicit than in the text of this Section of Chapter Four.</w:t>
      </w:r>
    </w:p>
    <w:p w14:paraId="1B8394BF" w14:textId="77777777" w:rsidR="009D2DB8" w:rsidRPr="0047352C" w:rsidRDefault="009D2DB8" w:rsidP="009D2DB8">
      <w:pPr>
        <w:spacing w:before="120" w:after="120"/>
        <w:jc w:val="both"/>
        <w:rPr>
          <w:lang w:val="en-US"/>
        </w:rPr>
      </w:pPr>
    </w:p>
    <w:p w14:paraId="21EE2DCB" w14:textId="77777777" w:rsidR="009D2DB8" w:rsidRPr="0047352C" w:rsidRDefault="009D2DB8" w:rsidP="009D2DB8">
      <w:pPr>
        <w:spacing w:before="120" w:after="120"/>
        <w:jc w:val="both"/>
        <w:rPr>
          <w:rFonts w:cs="Calibri Light"/>
          <w:lang w:val="en-US"/>
        </w:rPr>
      </w:pPr>
      <w:r w:rsidRPr="0047352C">
        <w:rPr>
          <w:lang w:val="en-US"/>
        </w:rPr>
        <w:t xml:space="preserve">(1) The first has to do with the generative process. The power of the hero will be slightly greater than that of the villain. This could be formalized as </w:t>
      </w:r>
      <w:r w:rsidRPr="0047352C">
        <w:rPr>
          <w:i/>
          <w:iCs/>
          <w:lang w:val="en-US"/>
        </w:rPr>
        <w:t xml:space="preserve">Ph </w:t>
      </w:r>
      <w:r w:rsidRPr="0047352C">
        <w:rPr>
          <w:rFonts w:cs="Calibri Light"/>
          <w:lang w:val="en-US"/>
        </w:rPr>
        <w:t xml:space="preserve">= </w:t>
      </w:r>
      <w:r w:rsidRPr="0047352C">
        <w:rPr>
          <w:rFonts w:cs="Calibri Light"/>
          <w:i/>
          <w:lang w:val="en-US"/>
        </w:rPr>
        <w:t>Pv</w:t>
      </w:r>
      <w:r w:rsidRPr="0047352C">
        <w:rPr>
          <w:rFonts w:cs="Calibri Light"/>
          <w:lang w:val="en-US"/>
        </w:rPr>
        <w:t xml:space="preserve"> + 0.1, where </w:t>
      </w:r>
      <w:r w:rsidRPr="0047352C">
        <w:rPr>
          <w:rFonts w:cs="Calibri Light"/>
          <w:i/>
          <w:lang w:val="en-US"/>
        </w:rPr>
        <w:t>P</w:t>
      </w:r>
      <w:r w:rsidRPr="0047352C">
        <w:rPr>
          <w:rFonts w:cs="Calibri Light"/>
          <w:lang w:val="en-US"/>
        </w:rPr>
        <w:t xml:space="preserve"> stands for power, </w:t>
      </w:r>
      <w:r w:rsidRPr="0047352C">
        <w:rPr>
          <w:rFonts w:cs="Calibri Light"/>
          <w:i/>
          <w:lang w:val="en-US"/>
        </w:rPr>
        <w:t>h</w:t>
      </w:r>
      <w:r w:rsidRPr="0047352C">
        <w:rPr>
          <w:rFonts w:cs="Calibri Light"/>
          <w:lang w:val="en-US"/>
        </w:rPr>
        <w:t xml:space="preserve"> for hero, and </w:t>
      </w:r>
      <w:r w:rsidRPr="0047352C">
        <w:rPr>
          <w:rFonts w:cs="Calibri Light"/>
          <w:i/>
          <w:lang w:val="en-US"/>
        </w:rPr>
        <w:t>v</w:t>
      </w:r>
      <w:r w:rsidRPr="0047352C">
        <w:rPr>
          <w:rFonts w:cs="Calibri Light"/>
          <w:lang w:val="en-US"/>
        </w:rPr>
        <w:t xml:space="preserve"> for villain. It means that, simply enough, the more glorious, marvelous, powerful the mythmaker wants to make his hero, the more powerful he will make the villain. To overcome a barking dog is not a great feat, but it becomes such if the dog is Cerberus. The hero of a tale where, e.g. </w:t>
      </w:r>
      <w:r w:rsidRPr="0047352C">
        <w:rPr>
          <w:rFonts w:cs="Calibri Light"/>
          <w:i/>
          <w:lang w:val="en-US"/>
        </w:rPr>
        <w:t>Pv</w:t>
      </w:r>
      <w:r w:rsidRPr="0047352C">
        <w:rPr>
          <w:rFonts w:cs="Calibri Light"/>
          <w:lang w:val="en-US"/>
        </w:rPr>
        <w:t xml:space="preserve"> = 0.7 will be more marvelous than that of a tale where </w:t>
      </w:r>
      <w:r w:rsidRPr="0047352C">
        <w:rPr>
          <w:rFonts w:cs="Calibri Light"/>
          <w:i/>
          <w:lang w:val="en-US"/>
        </w:rPr>
        <w:t>Pv</w:t>
      </w:r>
      <w:r w:rsidRPr="0047352C">
        <w:rPr>
          <w:rFonts w:cs="Calibri Light"/>
          <w:lang w:val="en-US"/>
        </w:rPr>
        <w:t xml:space="preserve"> = 0.3. In the first case, </w:t>
      </w:r>
      <w:r w:rsidRPr="0047352C">
        <w:rPr>
          <w:i/>
          <w:iCs/>
          <w:lang w:val="en-US"/>
        </w:rPr>
        <w:t xml:space="preserve">Ph </w:t>
      </w:r>
      <w:r w:rsidRPr="0047352C">
        <w:rPr>
          <w:rFonts w:cs="Calibri Light"/>
          <w:lang w:val="en-US"/>
        </w:rPr>
        <w:t>= 0.8 while in the second it is only 0.4. The amount of power granted to the villain thus exerts stru</w:t>
      </w:r>
      <w:r w:rsidRPr="0047352C">
        <w:rPr>
          <w:rFonts w:cs="Calibri Light"/>
          <w:lang w:val="en-US"/>
        </w:rPr>
        <w:t>c</w:t>
      </w:r>
      <w:r w:rsidRPr="0047352C">
        <w:rPr>
          <w:rFonts w:cs="Calibri Light"/>
          <w:lang w:val="en-US"/>
        </w:rPr>
        <w:t xml:space="preserve">tural and stylistic constraints on the narrative — the dramatic interest of a tale would be low whose villain, </w:t>
      </w:r>
      <w:r w:rsidRPr="0047352C">
        <w:rPr>
          <w:rFonts w:cs="Calibri Light"/>
          <w:i/>
          <w:lang w:val="en-US"/>
        </w:rPr>
        <w:t>Pv</w:t>
      </w:r>
      <w:r w:rsidRPr="0047352C">
        <w:rPr>
          <w:rFonts w:cs="Calibri Light"/>
          <w:lang w:val="en-US"/>
        </w:rPr>
        <w:t xml:space="preserve"> = 0.3, is overcome by a hero, </w:t>
      </w:r>
      <w:r w:rsidRPr="0047352C">
        <w:rPr>
          <w:rFonts w:cs="Calibri Light"/>
          <w:i/>
          <w:lang w:val="en-US"/>
        </w:rPr>
        <w:t>Pv</w:t>
      </w:r>
      <w:r w:rsidRPr="0047352C">
        <w:rPr>
          <w:rFonts w:cs="Calibri Light"/>
          <w:lang w:val="en-US"/>
        </w:rPr>
        <w:t xml:space="preserve"> = 0.8. Let us summarize this first consequence provisionally in the rule</w:t>
      </w:r>
    </w:p>
    <w:p w14:paraId="495F8662" w14:textId="77777777" w:rsidR="009D2DB8" w:rsidRPr="0047352C" w:rsidRDefault="009D2DB8" w:rsidP="009D2DB8">
      <w:pPr>
        <w:pStyle w:val="fig"/>
        <w:rPr>
          <w:rFonts w:cs="Calibri Light"/>
          <w:lang w:val="en-US"/>
        </w:rPr>
      </w:pPr>
      <w:r w:rsidRPr="0047352C">
        <w:rPr>
          <w:lang w:val="en-US"/>
        </w:rPr>
        <w:t>Pv = Ph — 0.</w:t>
      </w:r>
      <w:r w:rsidRPr="0047352C">
        <w:rPr>
          <w:rFonts w:cs="Calibri Light"/>
          <w:lang w:val="en-US"/>
        </w:rPr>
        <w:t>1</w:t>
      </w:r>
    </w:p>
    <w:p w14:paraId="70B33BEF" w14:textId="77777777" w:rsidR="009D2DB8" w:rsidRPr="0047352C" w:rsidRDefault="009D2DB8" w:rsidP="009D2DB8">
      <w:pPr>
        <w:spacing w:before="120" w:after="120"/>
        <w:jc w:val="both"/>
        <w:rPr>
          <w:rFonts w:cs="Calibri Light"/>
          <w:lang w:val="en-US"/>
        </w:rPr>
      </w:pPr>
      <w:r w:rsidRPr="0047352C">
        <w:rPr>
          <w:lang w:val="en-US"/>
        </w:rPr>
        <w:t>But this is not necessarily the correct way to look at the phenom</w:t>
      </w:r>
      <w:r w:rsidRPr="0047352C">
        <w:rPr>
          <w:lang w:val="en-US"/>
        </w:rPr>
        <w:t>e</w:t>
      </w:r>
      <w:r w:rsidRPr="0047352C">
        <w:rPr>
          <w:lang w:val="en-US"/>
        </w:rPr>
        <w:t>non : the starting point could be not 'how marvelous does the myt</w:t>
      </w:r>
      <w:r w:rsidRPr="0047352C">
        <w:rPr>
          <w:lang w:val="en-US"/>
        </w:rPr>
        <w:t>h</w:t>
      </w:r>
      <w:r w:rsidRPr="0047352C">
        <w:rPr>
          <w:lang w:val="en-US"/>
        </w:rPr>
        <w:t xml:space="preserve">maker wish to make his hero', but how powerful is the villain to be defeated, according to the specific tradition which molds the villain the mythmaker has to cope with. If we adopt the latter standpoint, the rule to generate a </w:t>
      </w:r>
      <w:r w:rsidRPr="0047352C">
        <w:rPr>
          <w:bCs/>
          <w:lang w:val="en-US"/>
        </w:rPr>
        <w:t xml:space="preserve">folktale would </w:t>
      </w:r>
      <w:r w:rsidRPr="0047352C">
        <w:rPr>
          <w:rFonts w:cs="Calibri Light"/>
          <w:lang w:val="en-US"/>
        </w:rPr>
        <w:t xml:space="preserve">be to determine the amount of power a villain is already endowed with by a given tradition, and to build a hero whose power </w:t>
      </w:r>
      <w:r w:rsidRPr="0047352C">
        <w:rPr>
          <w:bCs/>
          <w:lang w:val="en-US"/>
        </w:rPr>
        <w:t xml:space="preserve">will exceed </w:t>
      </w:r>
      <w:r w:rsidRPr="0047352C">
        <w:rPr>
          <w:rFonts w:cs="Calibri Light"/>
          <w:lang w:val="en-US"/>
        </w:rPr>
        <w:t>it. Thus, the mythmaker must first compute the strength of the villain as it were, and then build a hero with a strength sufficient to overcome it. The rule would therefore be written in this form</w:t>
      </w:r>
    </w:p>
    <w:p w14:paraId="270F33F7" w14:textId="77777777" w:rsidR="009D2DB8" w:rsidRPr="0047352C" w:rsidRDefault="009D2DB8" w:rsidP="009D2DB8">
      <w:pPr>
        <w:pStyle w:val="fig"/>
        <w:rPr>
          <w:lang w:val="en-US"/>
        </w:rPr>
      </w:pPr>
      <w:r w:rsidRPr="0047352C">
        <w:rPr>
          <w:i/>
          <w:lang w:val="en-US"/>
        </w:rPr>
        <w:t>Ph</w:t>
      </w:r>
      <w:r w:rsidRPr="0047352C">
        <w:rPr>
          <w:lang w:val="en-US"/>
        </w:rPr>
        <w:t xml:space="preserve"> = </w:t>
      </w:r>
      <w:r w:rsidRPr="0047352C">
        <w:rPr>
          <w:i/>
          <w:lang w:val="en-US"/>
        </w:rPr>
        <w:t>Pv</w:t>
      </w:r>
      <w:r w:rsidRPr="0047352C">
        <w:rPr>
          <w:lang w:val="en-US"/>
        </w:rPr>
        <w:t xml:space="preserve"> + 0.1</w:t>
      </w:r>
    </w:p>
    <w:p w14:paraId="0D495331" w14:textId="77777777" w:rsidR="009D2DB8" w:rsidRPr="0047352C" w:rsidRDefault="009D2DB8" w:rsidP="009D2DB8">
      <w:pPr>
        <w:spacing w:before="120" w:after="120"/>
        <w:jc w:val="both"/>
        <w:rPr>
          <w:lang w:val="en-US"/>
        </w:rPr>
      </w:pPr>
      <w:r w:rsidRPr="0047352C">
        <w:rPr>
          <w:lang w:val="en-US"/>
        </w:rPr>
        <w:t>This is probably more correct because of the nature, of folklore, which is an endeavor to reduce "entropy". </w:t>
      </w:r>
      <w:r w:rsidRPr="0047352C">
        <w:rPr>
          <w:rStyle w:val="Appelnotedebasdep"/>
          <w:lang w:val="en-US"/>
        </w:rPr>
        <w:footnoteReference w:id="2"/>
      </w:r>
    </w:p>
    <w:p w14:paraId="510924B7" w14:textId="77777777" w:rsidR="009D2DB8" w:rsidRPr="0047352C" w:rsidRDefault="009D2DB8" w:rsidP="009D2DB8">
      <w:pPr>
        <w:spacing w:before="120" w:after="120"/>
        <w:jc w:val="both"/>
        <w:rPr>
          <w:rFonts w:cs="Calibri Light"/>
          <w:lang w:val="en-US"/>
        </w:rPr>
      </w:pPr>
      <w:r w:rsidRPr="0047352C">
        <w:rPr>
          <w:rFonts w:cs="Calibri Light"/>
          <w:lang w:val="en-US"/>
        </w:rPr>
        <w:t>[12]</w:t>
      </w:r>
    </w:p>
    <w:p w14:paraId="66D256DF" w14:textId="77777777" w:rsidR="009D2DB8" w:rsidRPr="0047352C" w:rsidRDefault="009D2DB8" w:rsidP="009D2DB8">
      <w:pPr>
        <w:spacing w:before="120" w:after="120"/>
        <w:jc w:val="both"/>
        <w:rPr>
          <w:lang w:val="en-US"/>
        </w:rPr>
      </w:pPr>
    </w:p>
    <w:p w14:paraId="2E5B9369" w14:textId="77777777" w:rsidR="009D2DB8" w:rsidRPr="0047352C" w:rsidRDefault="009D2DB8" w:rsidP="009D2DB8">
      <w:pPr>
        <w:spacing w:before="120" w:after="120"/>
        <w:jc w:val="both"/>
        <w:rPr>
          <w:rFonts w:cs="Calibri Light"/>
          <w:lang w:val="en-US"/>
        </w:rPr>
      </w:pPr>
      <w:r w:rsidRPr="0047352C">
        <w:rPr>
          <w:lang w:val="en-US"/>
        </w:rPr>
        <w:t>(2) The second consequence is more explicit in the authors' prese</w:t>
      </w:r>
      <w:r w:rsidRPr="0047352C">
        <w:rPr>
          <w:lang w:val="en-US"/>
        </w:rPr>
        <w:t>n</w:t>
      </w:r>
      <w:r w:rsidRPr="0047352C">
        <w:rPr>
          <w:lang w:val="en-US"/>
        </w:rPr>
        <w:t xml:space="preserve">tation. Let us define </w:t>
      </w:r>
      <w:r w:rsidRPr="0047352C">
        <w:rPr>
          <w:i/>
          <w:iCs/>
          <w:lang w:val="en-US"/>
        </w:rPr>
        <w:t xml:space="preserve">h </w:t>
      </w:r>
      <w:r w:rsidRPr="0047352C">
        <w:rPr>
          <w:rFonts w:cs="Calibri Light"/>
          <w:lang w:val="en-US"/>
        </w:rPr>
        <w:t xml:space="preserve">in </w:t>
      </w:r>
      <w:r w:rsidRPr="0047352C">
        <w:rPr>
          <w:i/>
          <w:iCs/>
          <w:lang w:val="en-US"/>
        </w:rPr>
        <w:t xml:space="preserve">Ph </w:t>
      </w:r>
      <w:r w:rsidRPr="0047352C">
        <w:rPr>
          <w:rFonts w:cs="Calibri Light"/>
          <w:lang w:val="en-US"/>
        </w:rPr>
        <w:t>as (hero + helper + donor + magical o</w:t>
      </w:r>
      <w:r w:rsidRPr="0047352C">
        <w:rPr>
          <w:rFonts w:cs="Calibri Light"/>
          <w:lang w:val="en-US"/>
        </w:rPr>
        <w:t>b</w:t>
      </w:r>
      <w:r w:rsidRPr="0047352C">
        <w:rPr>
          <w:rFonts w:cs="Calibri Light"/>
          <w:lang w:val="en-US"/>
        </w:rPr>
        <w:t xml:space="preserve">ject) and </w:t>
      </w:r>
      <w:r w:rsidRPr="0047352C">
        <w:rPr>
          <w:rFonts w:cs="Calibri Light"/>
          <w:i/>
          <w:lang w:val="en-US"/>
        </w:rPr>
        <w:t>v</w:t>
      </w:r>
      <w:r w:rsidRPr="0047352C">
        <w:rPr>
          <w:rFonts w:cs="Calibri Light"/>
          <w:lang w:val="en-US"/>
        </w:rPr>
        <w:t xml:space="preserve"> in </w:t>
      </w:r>
      <w:r w:rsidRPr="0047352C">
        <w:rPr>
          <w:rFonts w:cs="Calibri Light"/>
          <w:i/>
          <w:lang w:val="en-US"/>
        </w:rPr>
        <w:t>Pv</w:t>
      </w:r>
      <w:r w:rsidRPr="0047352C">
        <w:rPr>
          <w:rFonts w:cs="Calibri Light"/>
          <w:lang w:val="en-US"/>
        </w:rPr>
        <w:t xml:space="preserve"> as (villain + retinue). Let us give arbitrary values to </w:t>
      </w:r>
      <w:r w:rsidRPr="0047352C">
        <w:rPr>
          <w:i/>
          <w:iCs/>
          <w:lang w:val="en-US"/>
        </w:rPr>
        <w:t xml:space="preserve">h </w:t>
      </w:r>
      <w:r w:rsidRPr="0047352C">
        <w:rPr>
          <w:rFonts w:cs="Calibri Light"/>
          <w:lang w:val="en-US"/>
        </w:rPr>
        <w:t xml:space="preserve">and v for illustrative purposes, viz. </w:t>
      </w:r>
      <w:r w:rsidRPr="0047352C">
        <w:rPr>
          <w:rFonts w:cs="Calibri Light"/>
          <w:i/>
          <w:lang w:val="en-US"/>
        </w:rPr>
        <w:t>v</w:t>
      </w:r>
      <w:r w:rsidRPr="0047352C">
        <w:rPr>
          <w:rFonts w:cs="Calibri Light"/>
          <w:lang w:val="en-US"/>
        </w:rPr>
        <w:t xml:space="preserve"> = 0.6 and </w:t>
      </w:r>
      <w:r w:rsidRPr="0047352C">
        <w:rPr>
          <w:i/>
          <w:iCs/>
          <w:lang w:val="en-US"/>
        </w:rPr>
        <w:t>h = 0</w:t>
      </w:r>
      <w:r w:rsidRPr="0047352C">
        <w:rPr>
          <w:rFonts w:cs="Calibri Light"/>
          <w:lang w:val="en-US"/>
        </w:rPr>
        <w:t xml:space="preserve">.6 + 0.1 = 0.7. </w:t>
      </w:r>
      <w:r w:rsidRPr="0047352C">
        <w:rPr>
          <w:i/>
          <w:iCs/>
          <w:lang w:val="en-US"/>
        </w:rPr>
        <w:t xml:space="preserve">Ph </w:t>
      </w:r>
      <w:r w:rsidRPr="0047352C">
        <w:rPr>
          <w:iCs/>
          <w:lang w:val="en-US"/>
        </w:rPr>
        <w:t>will</w:t>
      </w:r>
      <w:r w:rsidRPr="0047352C">
        <w:rPr>
          <w:i/>
          <w:iCs/>
          <w:lang w:val="en-US"/>
        </w:rPr>
        <w:t xml:space="preserve"> </w:t>
      </w:r>
      <w:r w:rsidRPr="0047352C">
        <w:rPr>
          <w:rFonts w:cs="Calibri Light"/>
          <w:lang w:val="en-US"/>
        </w:rPr>
        <w:t xml:space="preserve">be distributed among the hero himself, his helper(s), etc., and the same applies to P, with the condition that </w:t>
      </w:r>
      <w:r w:rsidRPr="0047352C">
        <w:rPr>
          <w:i/>
          <w:iCs/>
          <w:lang w:val="en-US"/>
        </w:rPr>
        <w:t xml:space="preserve">Ph = Pv, + </w:t>
      </w:r>
      <w:r w:rsidRPr="0047352C">
        <w:rPr>
          <w:iCs/>
          <w:lang w:val="en-US"/>
        </w:rPr>
        <w:t>0.1.</w:t>
      </w:r>
      <w:r w:rsidRPr="0047352C">
        <w:rPr>
          <w:i/>
          <w:iCs/>
          <w:lang w:val="en-US"/>
        </w:rPr>
        <w:t xml:space="preserve"> </w:t>
      </w:r>
      <w:r w:rsidRPr="0047352C">
        <w:rPr>
          <w:rFonts w:cs="Calibri Light"/>
          <w:lang w:val="en-US"/>
        </w:rPr>
        <w:t xml:space="preserve">But since the amount of power is finite and can be constant in many different tales, variations will come from the differential allocation of P to the set of dramatis personae defining </w:t>
      </w:r>
      <w:r w:rsidRPr="0047352C">
        <w:rPr>
          <w:i/>
          <w:iCs/>
          <w:lang w:val="en-US"/>
        </w:rPr>
        <w:t xml:space="preserve">Ph </w:t>
      </w:r>
      <w:r w:rsidRPr="0047352C">
        <w:rPr>
          <w:rFonts w:cs="Calibri Light"/>
          <w:lang w:val="en-US"/>
        </w:rPr>
        <w:t xml:space="preserve">and </w:t>
      </w:r>
      <w:r w:rsidRPr="0047352C">
        <w:rPr>
          <w:rFonts w:cs="Calibri Light"/>
          <w:i/>
          <w:lang w:val="en-US"/>
        </w:rPr>
        <w:t>Pv</w:t>
      </w:r>
      <w:r w:rsidRPr="0047352C">
        <w:rPr>
          <w:rFonts w:cs="Calibri Light"/>
          <w:lang w:val="en-US"/>
        </w:rPr>
        <w:t>. We can have, for exa</w:t>
      </w:r>
      <w:r w:rsidRPr="0047352C">
        <w:rPr>
          <w:rFonts w:cs="Calibri Light"/>
          <w:lang w:val="en-US"/>
        </w:rPr>
        <w:t>m</w:t>
      </w:r>
      <w:r w:rsidRPr="0047352C">
        <w:rPr>
          <w:rFonts w:cs="Calibri Light"/>
          <w:lang w:val="en-US"/>
        </w:rPr>
        <w:t>ple, ranges like the following :</w:t>
      </w:r>
    </w:p>
    <w:p w14:paraId="0A32FA4A" w14:textId="77777777" w:rsidR="009D2DB8" w:rsidRPr="0047352C" w:rsidRDefault="009D2DB8" w:rsidP="009D2DB8">
      <w:pPr>
        <w:spacing w:before="120" w:after="120"/>
        <w:jc w:val="both"/>
        <w:rPr>
          <w:rFonts w:cs="Calibri Light"/>
          <w:lang w:val="en-US"/>
        </w:rPr>
      </w:pPr>
      <w:r w:rsidRPr="0047352C">
        <w:rPr>
          <w:rFonts w:cs="Calibri Light"/>
          <w:lang w:val="en-US"/>
        </w:rPr>
        <w:br w:type="page"/>
      </w:r>
    </w:p>
    <w:tbl>
      <w:tblPr>
        <w:tblW w:w="0" w:type="auto"/>
        <w:tblLook w:val="00BF" w:firstRow="1" w:lastRow="0" w:firstColumn="1" w:lastColumn="0" w:noHBand="0" w:noVBand="0"/>
      </w:tblPr>
      <w:tblGrid>
        <w:gridCol w:w="1984"/>
        <w:gridCol w:w="1980"/>
        <w:gridCol w:w="1978"/>
        <w:gridCol w:w="1978"/>
      </w:tblGrid>
      <w:tr w:rsidR="009D2DB8" w:rsidRPr="0047352C" w14:paraId="013FD1AC" w14:textId="77777777">
        <w:tc>
          <w:tcPr>
            <w:tcW w:w="2015" w:type="dxa"/>
            <w:tcBorders>
              <w:top w:val="single" w:sz="4" w:space="0" w:color="auto"/>
              <w:bottom w:val="single" w:sz="4" w:space="0" w:color="auto"/>
            </w:tcBorders>
            <w:shd w:val="clear" w:color="auto" w:fill="EEECE1"/>
          </w:tcPr>
          <w:p w14:paraId="60B8A5DF" w14:textId="77777777" w:rsidR="009D2DB8" w:rsidRPr="0047352C" w:rsidRDefault="009D2DB8" w:rsidP="009D2DB8">
            <w:pPr>
              <w:spacing w:before="120" w:after="120"/>
              <w:ind w:firstLine="0"/>
              <w:rPr>
                <w:sz w:val="24"/>
                <w:lang w:val="en-US"/>
              </w:rPr>
            </w:pPr>
          </w:p>
        </w:tc>
        <w:tc>
          <w:tcPr>
            <w:tcW w:w="2015" w:type="dxa"/>
            <w:tcBorders>
              <w:top w:val="single" w:sz="4" w:space="0" w:color="auto"/>
              <w:bottom w:val="single" w:sz="4" w:space="0" w:color="auto"/>
            </w:tcBorders>
            <w:shd w:val="clear" w:color="auto" w:fill="EEECE1"/>
          </w:tcPr>
          <w:p w14:paraId="26C056AC" w14:textId="77777777" w:rsidR="009D2DB8" w:rsidRPr="0047352C" w:rsidRDefault="009D2DB8" w:rsidP="009D2DB8">
            <w:pPr>
              <w:spacing w:before="120" w:after="120"/>
              <w:ind w:firstLine="0"/>
              <w:jc w:val="center"/>
              <w:rPr>
                <w:sz w:val="24"/>
                <w:lang w:val="en-US"/>
              </w:rPr>
            </w:pPr>
            <w:r w:rsidRPr="0047352C">
              <w:rPr>
                <w:sz w:val="24"/>
                <w:lang w:val="en-US"/>
              </w:rPr>
              <w:t>tale </w:t>
            </w:r>
            <w:r w:rsidRPr="0047352C">
              <w:rPr>
                <w:sz w:val="24"/>
                <w:vertAlign w:val="subscript"/>
                <w:lang w:val="en-US"/>
              </w:rPr>
              <w:t>1</w:t>
            </w:r>
          </w:p>
        </w:tc>
        <w:tc>
          <w:tcPr>
            <w:tcW w:w="2015" w:type="dxa"/>
            <w:tcBorders>
              <w:top w:val="single" w:sz="4" w:space="0" w:color="auto"/>
              <w:bottom w:val="single" w:sz="4" w:space="0" w:color="auto"/>
            </w:tcBorders>
            <w:shd w:val="clear" w:color="auto" w:fill="EEECE1"/>
          </w:tcPr>
          <w:p w14:paraId="3BC9C539" w14:textId="77777777" w:rsidR="009D2DB8" w:rsidRPr="0047352C" w:rsidRDefault="009D2DB8" w:rsidP="009D2DB8">
            <w:pPr>
              <w:spacing w:before="120" w:after="120"/>
              <w:ind w:firstLine="0"/>
              <w:jc w:val="center"/>
              <w:rPr>
                <w:sz w:val="24"/>
                <w:lang w:val="en-US"/>
              </w:rPr>
            </w:pPr>
            <w:r w:rsidRPr="0047352C">
              <w:rPr>
                <w:sz w:val="24"/>
                <w:lang w:val="en-US"/>
              </w:rPr>
              <w:t>tale</w:t>
            </w:r>
            <w:r w:rsidRPr="0047352C">
              <w:rPr>
                <w:sz w:val="24"/>
                <w:vertAlign w:val="subscript"/>
                <w:lang w:val="en-US"/>
              </w:rPr>
              <w:t>2</w:t>
            </w:r>
          </w:p>
        </w:tc>
        <w:tc>
          <w:tcPr>
            <w:tcW w:w="2015" w:type="dxa"/>
            <w:tcBorders>
              <w:top w:val="single" w:sz="4" w:space="0" w:color="auto"/>
              <w:bottom w:val="single" w:sz="4" w:space="0" w:color="auto"/>
            </w:tcBorders>
            <w:shd w:val="clear" w:color="auto" w:fill="EEECE1"/>
          </w:tcPr>
          <w:p w14:paraId="469FF326" w14:textId="77777777" w:rsidR="009D2DB8" w:rsidRPr="0047352C" w:rsidRDefault="009D2DB8" w:rsidP="009D2DB8">
            <w:pPr>
              <w:spacing w:before="120" w:after="120"/>
              <w:ind w:firstLine="0"/>
              <w:jc w:val="center"/>
              <w:rPr>
                <w:sz w:val="24"/>
                <w:lang w:val="en-US"/>
              </w:rPr>
            </w:pPr>
            <w:r w:rsidRPr="0047352C">
              <w:rPr>
                <w:sz w:val="24"/>
                <w:lang w:val="en-US"/>
              </w:rPr>
              <w:t>tale</w:t>
            </w:r>
            <w:r w:rsidRPr="0047352C">
              <w:rPr>
                <w:sz w:val="24"/>
                <w:vertAlign w:val="subscript"/>
                <w:lang w:val="en-US"/>
              </w:rPr>
              <w:t>3</w:t>
            </w:r>
          </w:p>
        </w:tc>
      </w:tr>
      <w:tr w:rsidR="009D2DB8" w:rsidRPr="0047352C" w14:paraId="6751AC20" w14:textId="77777777">
        <w:tc>
          <w:tcPr>
            <w:tcW w:w="2015" w:type="dxa"/>
            <w:tcBorders>
              <w:top w:val="single" w:sz="4" w:space="0" w:color="auto"/>
            </w:tcBorders>
          </w:tcPr>
          <w:p w14:paraId="085B774C" w14:textId="77777777" w:rsidR="009D2DB8" w:rsidRPr="0047352C" w:rsidRDefault="009D2DB8" w:rsidP="009D2DB8">
            <w:pPr>
              <w:spacing w:before="120"/>
              <w:ind w:firstLine="0"/>
              <w:rPr>
                <w:sz w:val="24"/>
                <w:lang w:val="en-US"/>
              </w:rPr>
            </w:pPr>
            <w:r w:rsidRPr="0047352C">
              <w:rPr>
                <w:sz w:val="24"/>
                <w:lang w:val="en-US"/>
              </w:rPr>
              <w:t>hero</w:t>
            </w:r>
          </w:p>
        </w:tc>
        <w:tc>
          <w:tcPr>
            <w:tcW w:w="2015" w:type="dxa"/>
            <w:tcBorders>
              <w:top w:val="single" w:sz="4" w:space="0" w:color="auto"/>
            </w:tcBorders>
          </w:tcPr>
          <w:p w14:paraId="37FC60D9" w14:textId="77777777" w:rsidR="009D2DB8" w:rsidRPr="0047352C" w:rsidRDefault="009D2DB8" w:rsidP="009D2DB8">
            <w:pPr>
              <w:spacing w:before="120"/>
              <w:ind w:firstLine="0"/>
              <w:jc w:val="center"/>
              <w:rPr>
                <w:sz w:val="24"/>
                <w:lang w:val="en-US"/>
              </w:rPr>
            </w:pPr>
            <w:r w:rsidRPr="0047352C">
              <w:rPr>
                <w:sz w:val="24"/>
                <w:lang w:val="en-US"/>
              </w:rPr>
              <w:t>0.3</w:t>
            </w:r>
          </w:p>
        </w:tc>
        <w:tc>
          <w:tcPr>
            <w:tcW w:w="2015" w:type="dxa"/>
            <w:tcBorders>
              <w:top w:val="single" w:sz="4" w:space="0" w:color="auto"/>
            </w:tcBorders>
          </w:tcPr>
          <w:p w14:paraId="681C39B0" w14:textId="77777777" w:rsidR="009D2DB8" w:rsidRPr="0047352C" w:rsidRDefault="009D2DB8" w:rsidP="009D2DB8">
            <w:pPr>
              <w:spacing w:before="120"/>
              <w:ind w:firstLine="0"/>
              <w:jc w:val="center"/>
              <w:rPr>
                <w:sz w:val="24"/>
                <w:lang w:val="en-US"/>
              </w:rPr>
            </w:pPr>
            <w:r w:rsidRPr="0047352C">
              <w:rPr>
                <w:sz w:val="24"/>
                <w:lang w:val="en-US"/>
              </w:rPr>
              <w:t>0.4</w:t>
            </w:r>
          </w:p>
        </w:tc>
        <w:tc>
          <w:tcPr>
            <w:tcW w:w="2015" w:type="dxa"/>
            <w:tcBorders>
              <w:top w:val="single" w:sz="4" w:space="0" w:color="auto"/>
            </w:tcBorders>
          </w:tcPr>
          <w:p w14:paraId="1DDDF6CC" w14:textId="77777777" w:rsidR="009D2DB8" w:rsidRPr="0047352C" w:rsidRDefault="009D2DB8" w:rsidP="009D2DB8">
            <w:pPr>
              <w:spacing w:before="120"/>
              <w:ind w:firstLine="0"/>
              <w:jc w:val="center"/>
              <w:rPr>
                <w:sz w:val="24"/>
                <w:lang w:val="en-US"/>
              </w:rPr>
            </w:pPr>
            <w:r w:rsidRPr="0047352C">
              <w:rPr>
                <w:sz w:val="24"/>
                <w:lang w:val="en-US"/>
              </w:rPr>
              <w:t>0.5</w:t>
            </w:r>
          </w:p>
        </w:tc>
      </w:tr>
      <w:tr w:rsidR="009D2DB8" w:rsidRPr="0047352C" w14:paraId="7B905A47" w14:textId="77777777">
        <w:tc>
          <w:tcPr>
            <w:tcW w:w="2015" w:type="dxa"/>
          </w:tcPr>
          <w:p w14:paraId="4345346C" w14:textId="77777777" w:rsidR="009D2DB8" w:rsidRPr="0047352C" w:rsidRDefault="009D2DB8" w:rsidP="009D2DB8">
            <w:pPr>
              <w:ind w:firstLine="0"/>
              <w:rPr>
                <w:sz w:val="24"/>
                <w:lang w:val="en-US"/>
              </w:rPr>
            </w:pPr>
            <w:r w:rsidRPr="0047352C">
              <w:rPr>
                <w:sz w:val="24"/>
                <w:lang w:val="en-US"/>
              </w:rPr>
              <w:t>helper</w:t>
            </w:r>
          </w:p>
        </w:tc>
        <w:tc>
          <w:tcPr>
            <w:tcW w:w="2015" w:type="dxa"/>
          </w:tcPr>
          <w:p w14:paraId="50F8E32F" w14:textId="77777777" w:rsidR="009D2DB8" w:rsidRPr="0047352C" w:rsidRDefault="009D2DB8" w:rsidP="009D2DB8">
            <w:pPr>
              <w:ind w:firstLine="0"/>
              <w:jc w:val="center"/>
              <w:rPr>
                <w:sz w:val="24"/>
                <w:lang w:val="en-US"/>
              </w:rPr>
            </w:pPr>
            <w:r w:rsidRPr="0047352C">
              <w:rPr>
                <w:sz w:val="24"/>
                <w:lang w:val="en-US"/>
              </w:rPr>
              <w:t>0.1</w:t>
            </w:r>
          </w:p>
        </w:tc>
        <w:tc>
          <w:tcPr>
            <w:tcW w:w="2015" w:type="dxa"/>
          </w:tcPr>
          <w:p w14:paraId="773054A4" w14:textId="77777777" w:rsidR="009D2DB8" w:rsidRPr="0047352C" w:rsidRDefault="009D2DB8" w:rsidP="009D2DB8">
            <w:pPr>
              <w:ind w:firstLine="0"/>
              <w:jc w:val="center"/>
              <w:rPr>
                <w:sz w:val="24"/>
                <w:lang w:val="en-US"/>
              </w:rPr>
            </w:pPr>
            <w:r w:rsidRPr="0047352C">
              <w:rPr>
                <w:sz w:val="24"/>
                <w:lang w:val="en-US"/>
              </w:rPr>
              <w:t>0.1</w:t>
            </w:r>
          </w:p>
        </w:tc>
        <w:tc>
          <w:tcPr>
            <w:tcW w:w="2015" w:type="dxa"/>
          </w:tcPr>
          <w:p w14:paraId="142C1E3A" w14:textId="77777777" w:rsidR="009D2DB8" w:rsidRPr="0047352C" w:rsidRDefault="009D2DB8" w:rsidP="009D2DB8">
            <w:pPr>
              <w:ind w:firstLine="0"/>
              <w:jc w:val="center"/>
              <w:rPr>
                <w:sz w:val="24"/>
                <w:lang w:val="en-US"/>
              </w:rPr>
            </w:pPr>
            <w:r w:rsidRPr="0047352C">
              <w:rPr>
                <w:sz w:val="24"/>
                <w:lang w:val="en-US"/>
              </w:rPr>
              <w:t>0.0</w:t>
            </w:r>
          </w:p>
        </w:tc>
      </w:tr>
      <w:tr w:rsidR="009D2DB8" w:rsidRPr="0047352C" w14:paraId="420114DC" w14:textId="77777777">
        <w:tc>
          <w:tcPr>
            <w:tcW w:w="2015" w:type="dxa"/>
          </w:tcPr>
          <w:p w14:paraId="6BE4535F" w14:textId="77777777" w:rsidR="009D2DB8" w:rsidRPr="0047352C" w:rsidRDefault="009D2DB8" w:rsidP="009D2DB8">
            <w:pPr>
              <w:ind w:firstLine="0"/>
              <w:rPr>
                <w:sz w:val="24"/>
                <w:lang w:val="en-US"/>
              </w:rPr>
            </w:pPr>
            <w:r w:rsidRPr="0047352C">
              <w:rPr>
                <w:sz w:val="24"/>
                <w:lang w:val="en-US"/>
              </w:rPr>
              <w:t>donor</w:t>
            </w:r>
          </w:p>
        </w:tc>
        <w:tc>
          <w:tcPr>
            <w:tcW w:w="2015" w:type="dxa"/>
          </w:tcPr>
          <w:p w14:paraId="315F4DD6" w14:textId="77777777" w:rsidR="009D2DB8" w:rsidRPr="0047352C" w:rsidRDefault="009D2DB8" w:rsidP="009D2DB8">
            <w:pPr>
              <w:ind w:firstLine="0"/>
              <w:jc w:val="center"/>
              <w:rPr>
                <w:sz w:val="24"/>
                <w:lang w:val="en-US"/>
              </w:rPr>
            </w:pPr>
            <w:r w:rsidRPr="0047352C">
              <w:rPr>
                <w:sz w:val="24"/>
                <w:lang w:val="en-US"/>
              </w:rPr>
              <w:t>0.2</w:t>
            </w:r>
          </w:p>
        </w:tc>
        <w:tc>
          <w:tcPr>
            <w:tcW w:w="2015" w:type="dxa"/>
          </w:tcPr>
          <w:p w14:paraId="3039DAFE" w14:textId="77777777" w:rsidR="009D2DB8" w:rsidRPr="0047352C" w:rsidRDefault="009D2DB8" w:rsidP="009D2DB8">
            <w:pPr>
              <w:ind w:firstLine="0"/>
              <w:jc w:val="center"/>
              <w:rPr>
                <w:sz w:val="24"/>
                <w:lang w:val="en-US"/>
              </w:rPr>
            </w:pPr>
            <w:r w:rsidRPr="0047352C">
              <w:rPr>
                <w:sz w:val="24"/>
                <w:lang w:val="en-US"/>
              </w:rPr>
              <w:t>0.1</w:t>
            </w:r>
          </w:p>
        </w:tc>
        <w:tc>
          <w:tcPr>
            <w:tcW w:w="2015" w:type="dxa"/>
          </w:tcPr>
          <w:p w14:paraId="36930A5B" w14:textId="77777777" w:rsidR="009D2DB8" w:rsidRPr="0047352C" w:rsidRDefault="009D2DB8" w:rsidP="009D2DB8">
            <w:pPr>
              <w:ind w:firstLine="0"/>
              <w:jc w:val="center"/>
              <w:rPr>
                <w:sz w:val="24"/>
                <w:lang w:val="en-US"/>
              </w:rPr>
            </w:pPr>
            <w:r w:rsidRPr="0047352C">
              <w:rPr>
                <w:sz w:val="24"/>
                <w:lang w:val="en-US"/>
              </w:rPr>
              <w:t>0.1</w:t>
            </w:r>
          </w:p>
        </w:tc>
      </w:tr>
      <w:tr w:rsidR="009D2DB8" w:rsidRPr="0047352C" w14:paraId="4BE37279" w14:textId="77777777">
        <w:tc>
          <w:tcPr>
            <w:tcW w:w="2015" w:type="dxa"/>
          </w:tcPr>
          <w:p w14:paraId="3E8A008E" w14:textId="77777777" w:rsidR="009D2DB8" w:rsidRPr="0047352C" w:rsidRDefault="009D2DB8" w:rsidP="009D2DB8">
            <w:pPr>
              <w:ind w:firstLine="0"/>
              <w:rPr>
                <w:sz w:val="24"/>
                <w:lang w:val="en-US"/>
              </w:rPr>
            </w:pPr>
            <w:r w:rsidRPr="0047352C">
              <w:rPr>
                <w:sz w:val="24"/>
                <w:lang w:val="en-US"/>
              </w:rPr>
              <w:t>magical object</w:t>
            </w:r>
          </w:p>
        </w:tc>
        <w:tc>
          <w:tcPr>
            <w:tcW w:w="2015" w:type="dxa"/>
          </w:tcPr>
          <w:p w14:paraId="4F44301C" w14:textId="77777777" w:rsidR="009D2DB8" w:rsidRPr="0047352C" w:rsidRDefault="009D2DB8" w:rsidP="009D2DB8">
            <w:pPr>
              <w:ind w:firstLine="0"/>
              <w:jc w:val="center"/>
              <w:rPr>
                <w:sz w:val="24"/>
                <w:lang w:val="en-US"/>
              </w:rPr>
            </w:pPr>
            <w:r w:rsidRPr="0047352C">
              <w:rPr>
                <w:sz w:val="24"/>
                <w:lang w:val="en-US"/>
              </w:rPr>
              <w:t>0.1</w:t>
            </w:r>
          </w:p>
        </w:tc>
        <w:tc>
          <w:tcPr>
            <w:tcW w:w="2015" w:type="dxa"/>
          </w:tcPr>
          <w:p w14:paraId="05F68AED" w14:textId="77777777" w:rsidR="009D2DB8" w:rsidRPr="0047352C" w:rsidRDefault="009D2DB8" w:rsidP="009D2DB8">
            <w:pPr>
              <w:ind w:firstLine="0"/>
              <w:jc w:val="center"/>
              <w:rPr>
                <w:sz w:val="24"/>
                <w:lang w:val="en-US"/>
              </w:rPr>
            </w:pPr>
            <w:r w:rsidRPr="0047352C">
              <w:rPr>
                <w:sz w:val="24"/>
                <w:lang w:val="en-US"/>
              </w:rPr>
              <w:t>0.1</w:t>
            </w:r>
          </w:p>
        </w:tc>
        <w:tc>
          <w:tcPr>
            <w:tcW w:w="2015" w:type="dxa"/>
          </w:tcPr>
          <w:p w14:paraId="5E3C5706" w14:textId="77777777" w:rsidR="009D2DB8" w:rsidRPr="0047352C" w:rsidRDefault="009D2DB8" w:rsidP="009D2DB8">
            <w:pPr>
              <w:ind w:firstLine="0"/>
              <w:jc w:val="center"/>
              <w:rPr>
                <w:sz w:val="24"/>
                <w:lang w:val="en-US"/>
              </w:rPr>
            </w:pPr>
            <w:r w:rsidRPr="0047352C">
              <w:rPr>
                <w:sz w:val="24"/>
                <w:lang w:val="en-US"/>
              </w:rPr>
              <w:t>0.1</w:t>
            </w:r>
          </w:p>
        </w:tc>
      </w:tr>
      <w:tr w:rsidR="009D2DB8" w:rsidRPr="0047352C" w14:paraId="19A98622" w14:textId="77777777">
        <w:tc>
          <w:tcPr>
            <w:tcW w:w="2015" w:type="dxa"/>
            <w:tcBorders>
              <w:bottom w:val="single" w:sz="4" w:space="0" w:color="auto"/>
            </w:tcBorders>
          </w:tcPr>
          <w:p w14:paraId="6FAB5802" w14:textId="77777777" w:rsidR="009D2DB8" w:rsidRPr="0047352C" w:rsidRDefault="009D2DB8" w:rsidP="009D2DB8">
            <w:pPr>
              <w:spacing w:after="120"/>
              <w:ind w:firstLine="0"/>
              <w:rPr>
                <w:sz w:val="24"/>
                <w:lang w:val="en-US"/>
              </w:rPr>
            </w:pPr>
            <w:r w:rsidRPr="0047352C">
              <w:rPr>
                <w:i/>
                <w:sz w:val="24"/>
                <w:lang w:val="en-US"/>
              </w:rPr>
              <w:t>Ph</w:t>
            </w:r>
          </w:p>
        </w:tc>
        <w:tc>
          <w:tcPr>
            <w:tcW w:w="2015" w:type="dxa"/>
            <w:tcBorders>
              <w:bottom w:val="single" w:sz="4" w:space="0" w:color="auto"/>
            </w:tcBorders>
          </w:tcPr>
          <w:p w14:paraId="1B5C2C94" w14:textId="77777777" w:rsidR="009D2DB8" w:rsidRPr="0047352C" w:rsidRDefault="009D2DB8" w:rsidP="009D2DB8">
            <w:pPr>
              <w:spacing w:after="120"/>
              <w:ind w:firstLine="0"/>
              <w:jc w:val="center"/>
              <w:rPr>
                <w:sz w:val="24"/>
                <w:lang w:val="en-US"/>
              </w:rPr>
            </w:pPr>
            <w:r w:rsidRPr="0047352C">
              <w:rPr>
                <w:sz w:val="24"/>
                <w:lang w:val="en-US"/>
              </w:rPr>
              <w:t>0.7</w:t>
            </w:r>
          </w:p>
        </w:tc>
        <w:tc>
          <w:tcPr>
            <w:tcW w:w="2015" w:type="dxa"/>
            <w:tcBorders>
              <w:bottom w:val="single" w:sz="4" w:space="0" w:color="auto"/>
            </w:tcBorders>
          </w:tcPr>
          <w:p w14:paraId="3A26FA50" w14:textId="77777777" w:rsidR="009D2DB8" w:rsidRPr="0047352C" w:rsidRDefault="009D2DB8" w:rsidP="009D2DB8">
            <w:pPr>
              <w:spacing w:after="120"/>
              <w:ind w:firstLine="0"/>
              <w:jc w:val="center"/>
              <w:rPr>
                <w:sz w:val="24"/>
                <w:lang w:val="en-US"/>
              </w:rPr>
            </w:pPr>
            <w:r w:rsidRPr="0047352C">
              <w:rPr>
                <w:sz w:val="24"/>
                <w:lang w:val="en-US"/>
              </w:rPr>
              <w:t>0.7</w:t>
            </w:r>
          </w:p>
        </w:tc>
        <w:tc>
          <w:tcPr>
            <w:tcW w:w="2015" w:type="dxa"/>
            <w:tcBorders>
              <w:bottom w:val="single" w:sz="4" w:space="0" w:color="auto"/>
            </w:tcBorders>
          </w:tcPr>
          <w:p w14:paraId="045DB305" w14:textId="77777777" w:rsidR="009D2DB8" w:rsidRPr="0047352C" w:rsidRDefault="009D2DB8" w:rsidP="009D2DB8">
            <w:pPr>
              <w:spacing w:after="120"/>
              <w:ind w:firstLine="0"/>
              <w:jc w:val="center"/>
              <w:rPr>
                <w:sz w:val="24"/>
                <w:lang w:val="en-US"/>
              </w:rPr>
            </w:pPr>
            <w:r w:rsidRPr="0047352C">
              <w:rPr>
                <w:sz w:val="24"/>
                <w:lang w:val="en-US"/>
              </w:rPr>
              <w:t>0.7</w:t>
            </w:r>
          </w:p>
        </w:tc>
      </w:tr>
    </w:tbl>
    <w:p w14:paraId="178B8C7D" w14:textId="77777777" w:rsidR="009D2DB8" w:rsidRPr="0047352C" w:rsidRDefault="009D2DB8" w:rsidP="009D2DB8">
      <w:pPr>
        <w:spacing w:before="120" w:after="120"/>
        <w:jc w:val="both"/>
        <w:rPr>
          <w:lang w:val="en-US"/>
        </w:rPr>
      </w:pPr>
    </w:p>
    <w:p w14:paraId="5F994B7C" w14:textId="77777777" w:rsidR="009D2DB8" w:rsidRPr="0047352C" w:rsidRDefault="009D2DB8" w:rsidP="009D2DB8">
      <w:pPr>
        <w:spacing w:before="120" w:after="120"/>
        <w:jc w:val="both"/>
        <w:rPr>
          <w:rFonts w:cs="Calibri Light"/>
          <w:lang w:val="en-US"/>
        </w:rPr>
      </w:pPr>
      <w:r w:rsidRPr="0047352C">
        <w:rPr>
          <w:lang w:val="en-US"/>
        </w:rPr>
        <w:t xml:space="preserve">Even the set itself of dramatis personae defining </w:t>
      </w:r>
      <w:r w:rsidRPr="0047352C">
        <w:rPr>
          <w:i/>
          <w:iCs/>
          <w:lang w:val="en-US"/>
        </w:rPr>
        <w:t xml:space="preserve">h </w:t>
      </w:r>
      <w:r w:rsidRPr="0047352C">
        <w:rPr>
          <w:rFonts w:cs="Calibri Light"/>
          <w:lang w:val="en-US"/>
        </w:rPr>
        <w:t>will vary under the influence of the principle of tale balance. As Meletinsky and his associates point out in the conclusion of Section 13, the principle d</w:t>
      </w:r>
      <w:r w:rsidRPr="0047352C">
        <w:rPr>
          <w:rFonts w:cs="Calibri Light"/>
          <w:lang w:val="en-US"/>
        </w:rPr>
        <w:t>e</w:t>
      </w:r>
      <w:r w:rsidRPr="0047352C">
        <w:rPr>
          <w:rFonts w:cs="Calibri Light"/>
          <w:lang w:val="en-US"/>
        </w:rPr>
        <w:t>termines the constitution of paradigmatic sets as well as the synta</w:t>
      </w:r>
      <w:r w:rsidRPr="0047352C">
        <w:rPr>
          <w:rFonts w:cs="Calibri Light"/>
          <w:lang w:val="en-US"/>
        </w:rPr>
        <w:t>g</w:t>
      </w:r>
      <w:r w:rsidRPr="0047352C">
        <w:rPr>
          <w:rFonts w:cs="Calibri Light"/>
          <w:lang w:val="en-US"/>
        </w:rPr>
        <w:t>matic structure of the tale. Thus, in our hypothetical example, there would be no helper in tales, the donor in tale</w:t>
      </w:r>
      <w:r w:rsidRPr="0047352C">
        <w:rPr>
          <w:rFonts w:cs="Calibri Light"/>
          <w:vertAlign w:val="subscript"/>
          <w:lang w:val="en-US"/>
        </w:rPr>
        <w:t>1</w:t>
      </w:r>
      <w:r w:rsidRPr="0047352C">
        <w:rPr>
          <w:rFonts w:cs="Calibri Light"/>
          <w:lang w:val="en-US"/>
        </w:rPr>
        <w:t xml:space="preserve"> would be more powerful than those in tale</w:t>
      </w:r>
      <w:r w:rsidRPr="0047352C">
        <w:rPr>
          <w:rFonts w:cs="Calibri Light"/>
          <w:vertAlign w:val="subscript"/>
          <w:lang w:val="en-US"/>
        </w:rPr>
        <w:t>2</w:t>
      </w:r>
      <w:r w:rsidRPr="0047352C">
        <w:rPr>
          <w:rFonts w:cs="Calibri Light"/>
          <w:lang w:val="en-US"/>
        </w:rPr>
        <w:t xml:space="preserve"> and tale</w:t>
      </w:r>
      <w:r w:rsidRPr="0047352C">
        <w:rPr>
          <w:rFonts w:cs="Calibri Light"/>
          <w:vertAlign w:val="subscript"/>
          <w:lang w:val="en-US"/>
        </w:rPr>
        <w:t>3</w:t>
      </w:r>
      <w:r w:rsidRPr="0047352C">
        <w:rPr>
          <w:rFonts w:cs="Calibri Light"/>
          <w:lang w:val="en-US"/>
        </w:rPr>
        <w:t>, whereas the magical objects would be equivalent.</w:t>
      </w:r>
    </w:p>
    <w:p w14:paraId="16F1B71B" w14:textId="77777777" w:rsidR="009D2DB8" w:rsidRPr="0047352C" w:rsidRDefault="009D2DB8" w:rsidP="009D2DB8">
      <w:pPr>
        <w:spacing w:before="120" w:after="120"/>
        <w:jc w:val="both"/>
        <w:rPr>
          <w:lang w:val="en-US"/>
        </w:rPr>
      </w:pPr>
      <w:r w:rsidRPr="0047352C">
        <w:rPr>
          <w:lang w:val="en-US"/>
        </w:rPr>
        <w:t>The importance of this principle is considerable. We are now in a position to define a metastructure that generates diverse folkloric texts and which underlies not only Lévi-Strauss' canonical formula but also the models Köngäs Maranda and myself have proposed (1962, 1971).</w:t>
      </w:r>
    </w:p>
    <w:p w14:paraId="520A3F3B" w14:textId="77777777" w:rsidR="009D2DB8" w:rsidRPr="0047352C" w:rsidRDefault="009D2DB8" w:rsidP="009D2DB8">
      <w:pPr>
        <w:spacing w:before="120" w:after="120"/>
        <w:jc w:val="both"/>
        <w:rPr>
          <w:lang w:val="en-US"/>
        </w:rPr>
      </w:pPr>
    </w:p>
    <w:p w14:paraId="6E288BA7" w14:textId="77777777" w:rsidR="009D2DB8" w:rsidRPr="0047352C" w:rsidRDefault="009D2DB8" w:rsidP="009D2DB8">
      <w:pPr>
        <w:spacing w:before="120" w:after="120"/>
        <w:jc w:val="both"/>
        <w:rPr>
          <w:lang w:val="en-US"/>
        </w:rPr>
      </w:pPr>
      <w:r w:rsidRPr="0047352C">
        <w:rPr>
          <w:lang w:val="en-US"/>
        </w:rPr>
        <w:t>This proposition of a mechanical tipped balance is a breakthrough in folkloristics and probably a major one, which should affect the field deeply in the years to come.</w:t>
      </w:r>
    </w:p>
    <w:p w14:paraId="248281FA" w14:textId="77777777" w:rsidR="009D2DB8" w:rsidRPr="0047352C" w:rsidRDefault="009D2DB8" w:rsidP="009D2DB8">
      <w:pPr>
        <w:spacing w:before="120" w:after="120"/>
        <w:jc w:val="both"/>
        <w:rPr>
          <w:lang w:val="en-US"/>
        </w:rPr>
      </w:pPr>
      <w:r w:rsidRPr="0047352C">
        <w:rPr>
          <w:lang w:val="en-US"/>
        </w:rPr>
        <w:t>Part Two presents tests of some of the Soviets' propositions. The tests by no means cover the whole approach and its many comp</w:t>
      </w:r>
      <w:r w:rsidRPr="0047352C">
        <w:rPr>
          <w:lang w:val="en-US"/>
        </w:rPr>
        <w:t>o</w:t>
      </w:r>
      <w:r w:rsidRPr="0047352C">
        <w:rPr>
          <w:lang w:val="en-US"/>
        </w:rPr>
        <w:t>nents.</w:t>
      </w:r>
    </w:p>
    <w:p w14:paraId="3DC1147C" w14:textId="77777777" w:rsidR="009D2DB8" w:rsidRPr="0047352C" w:rsidRDefault="009D2DB8" w:rsidP="009D2DB8">
      <w:pPr>
        <w:spacing w:before="120" w:after="120"/>
        <w:jc w:val="both"/>
        <w:rPr>
          <w:lang w:val="en-US"/>
        </w:rPr>
      </w:pPr>
      <w:r w:rsidRPr="0047352C">
        <w:rPr>
          <w:lang w:val="en-US"/>
        </w:rPr>
        <w:t>The Jileks tackle the Soviets' criteria to discriminate between myth and folktale in Chapter Five. They take an Okanagan corpus</w:t>
      </w:r>
      <w:r>
        <w:rPr>
          <w:lang w:val="en-US"/>
        </w:rPr>
        <w:t> </w:t>
      </w:r>
      <w:r>
        <w:rPr>
          <w:rStyle w:val="Appelnotedebasdep"/>
          <w:lang w:val="en-US"/>
        </w:rPr>
        <w:footnoteReference w:id="3"/>
      </w:r>
      <w:r w:rsidRPr="0047352C">
        <w:rPr>
          <w:lang w:val="en-US"/>
        </w:rPr>
        <w:t xml:space="preserve"> d</w:t>
      </w:r>
      <w:r w:rsidRPr="0047352C">
        <w:rPr>
          <w:lang w:val="en-US"/>
        </w:rPr>
        <w:t>i</w:t>
      </w:r>
      <w:r w:rsidRPr="0047352C">
        <w:rPr>
          <w:lang w:val="en-US"/>
        </w:rPr>
        <w:t>chotomized</w:t>
      </w:r>
      <w:r>
        <w:rPr>
          <w:lang w:val="en-US"/>
        </w:rPr>
        <w:t xml:space="preserve"> </w:t>
      </w:r>
      <w:r w:rsidRPr="0047352C">
        <w:rPr>
          <w:lang w:val="en-US"/>
        </w:rPr>
        <w:t>[13] by the tellers themselves into 'myths' and 'legends' ('true stories'). After a summary of the contrasts between the two ge</w:t>
      </w:r>
      <w:r w:rsidRPr="0047352C">
        <w:rPr>
          <w:lang w:val="en-US"/>
        </w:rPr>
        <w:t>n</w:t>
      </w:r>
      <w:r w:rsidRPr="0047352C">
        <w:rPr>
          <w:lang w:val="en-US"/>
        </w:rPr>
        <w:t>res according to the Soviets, the Jileks adopt an entirely different a</w:t>
      </w:r>
      <w:r w:rsidRPr="0047352C">
        <w:rPr>
          <w:lang w:val="en-US"/>
        </w:rPr>
        <w:t>p</w:t>
      </w:r>
      <w:r w:rsidRPr="0047352C">
        <w:rPr>
          <w:lang w:val="en-US"/>
        </w:rPr>
        <w:t>proach. They use a content analysis technique, frequency counts by computers, to define profiles for each of the corpus subsets. (The lim</w:t>
      </w:r>
      <w:r w:rsidRPr="0047352C">
        <w:rPr>
          <w:lang w:val="en-US"/>
        </w:rPr>
        <w:t>i</w:t>
      </w:r>
      <w:r w:rsidRPr="0047352C">
        <w:rPr>
          <w:lang w:val="en-US"/>
        </w:rPr>
        <w:t>tations of the exclusive use of frequency analysis are known well enough ; of interest here is that it is remarkably successful and does provide a means of differentiating between Okanagan myths and le</w:t>
      </w:r>
      <w:r w:rsidRPr="0047352C">
        <w:rPr>
          <w:lang w:val="en-US"/>
        </w:rPr>
        <w:t>g</w:t>
      </w:r>
      <w:r w:rsidRPr="0047352C">
        <w:rPr>
          <w:lang w:val="en-US"/>
        </w:rPr>
        <w:t>ends.)</w:t>
      </w:r>
      <w:r>
        <w:rPr>
          <w:lang w:val="en-US"/>
        </w:rPr>
        <w:t> </w:t>
      </w:r>
      <w:r>
        <w:rPr>
          <w:rStyle w:val="Appelnotedebasdep"/>
          <w:lang w:val="en-US"/>
        </w:rPr>
        <w:footnoteReference w:id="4"/>
      </w:r>
    </w:p>
    <w:p w14:paraId="333BA985" w14:textId="77777777" w:rsidR="009D2DB8" w:rsidRPr="0047352C" w:rsidRDefault="009D2DB8" w:rsidP="009D2DB8">
      <w:pPr>
        <w:spacing w:before="120" w:after="120"/>
        <w:jc w:val="both"/>
        <w:rPr>
          <w:lang w:val="en-US"/>
        </w:rPr>
      </w:pPr>
      <w:r w:rsidRPr="0047352C">
        <w:rPr>
          <w:lang w:val="en-US"/>
        </w:rPr>
        <w:t>The Jileks then compare their own description of the two subsets to the results obtained by applying the Soviets' criteria. The latter's basic proposition that 'collectivity' is characteristic of folktale is corrob</w:t>
      </w:r>
      <w:r w:rsidRPr="0047352C">
        <w:rPr>
          <w:lang w:val="en-US"/>
        </w:rPr>
        <w:t>o</w:t>
      </w:r>
      <w:r w:rsidRPr="0047352C">
        <w:rPr>
          <w:lang w:val="en-US"/>
        </w:rPr>
        <w:t>rated.</w:t>
      </w:r>
      <w:r>
        <w:rPr>
          <w:lang w:val="en-US"/>
        </w:rPr>
        <w:t> </w:t>
      </w:r>
      <w:r>
        <w:rPr>
          <w:rStyle w:val="Appelnotedebasdep"/>
          <w:lang w:val="en-US"/>
        </w:rPr>
        <w:footnoteReference w:id="5"/>
      </w:r>
      <w:r w:rsidRPr="0047352C">
        <w:rPr>
          <w:lang w:val="en-US"/>
        </w:rPr>
        <w:t xml:space="preserve"> Their other criteria turn out to be too specific, however, to be applied to a society as different from European ones as is the Okan</w:t>
      </w:r>
      <w:r w:rsidRPr="0047352C">
        <w:rPr>
          <w:lang w:val="en-US"/>
        </w:rPr>
        <w:t>a</w:t>
      </w:r>
      <w:r w:rsidRPr="0047352C">
        <w:rPr>
          <w:lang w:val="en-US"/>
        </w:rPr>
        <w:t>gan society. Correlatively, it can be said that the Soviet model can therefore validly discriminate between European and non</w:t>
      </w:r>
      <w:r w:rsidRPr="0047352C">
        <w:rPr>
          <w:lang w:val="en-US"/>
        </w:rPr>
        <w:noBreakHyphen/>
        <w:t>European folklore. it would be fruitful to apply the approach in order to analyze collections of non-European data influenced by European tales or by European cultures.</w:t>
      </w:r>
      <w:r>
        <w:rPr>
          <w:lang w:val="en-US"/>
        </w:rPr>
        <w:t> </w:t>
      </w:r>
      <w:r>
        <w:rPr>
          <w:rStyle w:val="Appelnotedebasdep"/>
          <w:lang w:val="en-US"/>
        </w:rPr>
        <w:footnoteReference w:id="6"/>
      </w:r>
    </w:p>
    <w:p w14:paraId="12E3304E" w14:textId="77777777" w:rsidR="009D2DB8" w:rsidRPr="0047352C" w:rsidRDefault="009D2DB8" w:rsidP="009D2DB8">
      <w:pPr>
        <w:spacing w:before="120" w:after="120"/>
        <w:jc w:val="both"/>
        <w:rPr>
          <w:lang w:val="en-US"/>
        </w:rPr>
      </w:pPr>
      <w:r w:rsidRPr="0047352C">
        <w:rPr>
          <w:lang w:val="en-US"/>
        </w:rPr>
        <w:t>It may seem that Reid, in Chapter Six, returns to the ritualist m</w:t>
      </w:r>
      <w:r w:rsidRPr="0047352C">
        <w:rPr>
          <w:lang w:val="en-US"/>
        </w:rPr>
        <w:t>y</w:t>
      </w:r>
      <w:r w:rsidRPr="0047352C">
        <w:rPr>
          <w:lang w:val="en-US"/>
        </w:rPr>
        <w:t>thogenetic theory. But she goes beyond. The author focuses on the basic dichotomy proposed by the Soviets as discriminatory of myths and folktales, that of the 'collective' vs. the 'individual'. To rephrase her synthetic view of a metastructure of myth and folktale in Lévi-Strauss' and Leach's terms, we could say that myth, folktale, and ritual all formulate and encode the same message. This message is the di</w:t>
      </w:r>
      <w:r w:rsidRPr="0047352C">
        <w:rPr>
          <w:lang w:val="en-US"/>
        </w:rPr>
        <w:t>s</w:t>
      </w:r>
      <w:r w:rsidRPr="0047352C">
        <w:rPr>
          <w:lang w:val="en-US"/>
        </w:rPr>
        <w:t>tribution of a finite amount of power, which, as emphasized by Reid, should be defined cosmologically. By implication, we have a compr</w:t>
      </w:r>
      <w:r w:rsidRPr="0047352C">
        <w:rPr>
          <w:lang w:val="en-US"/>
        </w:rPr>
        <w:t>e</w:t>
      </w:r>
      <w:r w:rsidRPr="0047352C">
        <w:rPr>
          <w:lang w:val="en-US"/>
        </w:rPr>
        <w:t>hensive theory of the mechanisms of folk thought and of semantics as well.</w:t>
      </w:r>
    </w:p>
    <w:p w14:paraId="30C0E3C6" w14:textId="77777777" w:rsidR="009D2DB8" w:rsidRPr="0047352C" w:rsidRDefault="009D2DB8" w:rsidP="009D2DB8">
      <w:pPr>
        <w:spacing w:before="120" w:after="120"/>
        <w:jc w:val="both"/>
        <w:rPr>
          <w:lang w:val="en-US"/>
        </w:rPr>
      </w:pPr>
      <w:r w:rsidRPr="0047352C">
        <w:rPr>
          <w:lang w:val="en-US"/>
        </w:rPr>
        <w:t>The cogent way in which Reid brings together the individual and the collective — folktales, and myths — is convincing. With this p</w:t>
      </w:r>
      <w:r w:rsidRPr="0047352C">
        <w:rPr>
          <w:lang w:val="en-US"/>
        </w:rPr>
        <w:t>a</w:t>
      </w:r>
      <w:r w:rsidRPr="0047352C">
        <w:rPr>
          <w:lang w:val="en-US"/>
        </w:rPr>
        <w:t>per, we see that folktale structure cannot be dissociated from the log</w:t>
      </w:r>
      <w:r w:rsidRPr="0047352C">
        <w:rPr>
          <w:lang w:val="en-US"/>
        </w:rPr>
        <w:t>i</w:t>
      </w:r>
      <w:r w:rsidRPr="0047352C">
        <w:rPr>
          <w:lang w:val="en-US"/>
        </w:rPr>
        <w:t>cal structures Lévi-Strauss and others are investigating.</w:t>
      </w:r>
    </w:p>
    <w:p w14:paraId="72EEE8AF" w14:textId="77777777" w:rsidR="009D2DB8" w:rsidRPr="0047352C" w:rsidRDefault="009D2DB8" w:rsidP="009D2DB8">
      <w:pPr>
        <w:spacing w:before="120" w:after="120"/>
        <w:jc w:val="both"/>
        <w:rPr>
          <w:rFonts w:cs="Calibri Light"/>
          <w:lang w:val="en-US"/>
        </w:rPr>
      </w:pPr>
      <w:r w:rsidRPr="0047352C">
        <w:rPr>
          <w:lang w:val="en-US"/>
        </w:rPr>
        <w:t>In Chapter Seven, Layton uses the approach presented in Chapter Four to research a broader problem, that of a corpus of written liter</w:t>
      </w:r>
      <w:r w:rsidRPr="0047352C">
        <w:rPr>
          <w:lang w:val="en-US"/>
        </w:rPr>
        <w:t>a</w:t>
      </w:r>
      <w:r w:rsidRPr="0047352C">
        <w:rPr>
          <w:lang w:val="en-US"/>
        </w:rPr>
        <w:t>ture stiff very close to its oral sources. The grid enables her to form</w:t>
      </w:r>
      <w:r w:rsidRPr="0047352C">
        <w:rPr>
          <w:lang w:val="en-US"/>
        </w:rPr>
        <w:t>u</w:t>
      </w:r>
      <w:r w:rsidRPr="0047352C">
        <w:rPr>
          <w:lang w:val="en-US"/>
        </w:rPr>
        <w:t>late propositions on folkloric and literary components in the Lays of Marie</w:t>
      </w:r>
      <w:r>
        <w:rPr>
          <w:iCs/>
          <w:lang w:val="en-US"/>
        </w:rPr>
        <w:t xml:space="preserve"> </w:t>
      </w:r>
      <w:r w:rsidRPr="0047352C">
        <w:rPr>
          <w:lang w:val="en-US"/>
        </w:rPr>
        <w:t>[14]</w:t>
      </w:r>
      <w:r>
        <w:rPr>
          <w:lang w:val="en-US"/>
        </w:rPr>
        <w:t xml:space="preserve"> </w:t>
      </w:r>
      <w:r w:rsidRPr="0047352C">
        <w:rPr>
          <w:lang w:val="en-US"/>
        </w:rPr>
        <w:t xml:space="preserve">de France. She sets </w:t>
      </w:r>
      <w:r w:rsidRPr="0047352C">
        <w:rPr>
          <w:i/>
          <w:iCs/>
          <w:lang w:val="en-US"/>
        </w:rPr>
        <w:t xml:space="preserve">Equitan </w:t>
      </w:r>
      <w:r w:rsidRPr="0047352C">
        <w:rPr>
          <w:rFonts w:cs="Calibri Light"/>
          <w:lang w:val="en-US"/>
        </w:rPr>
        <w:t>apart from eight other lays as in it the hero, villain, and object are functionally merged. However, if the d</w:t>
      </w:r>
      <w:r w:rsidRPr="0047352C">
        <w:rPr>
          <w:rFonts w:cs="Calibri Light"/>
          <w:lang w:val="en-US"/>
        </w:rPr>
        <w:t>e</w:t>
      </w:r>
      <w:r w:rsidRPr="0047352C">
        <w:rPr>
          <w:rFonts w:cs="Calibri Light"/>
          <w:lang w:val="en-US"/>
        </w:rPr>
        <w:t xml:space="preserve">ceived deceivers (seneschal's wife and king in </w:t>
      </w:r>
      <w:r w:rsidRPr="0047352C">
        <w:rPr>
          <w:i/>
          <w:iCs/>
          <w:lang w:val="en-US"/>
        </w:rPr>
        <w:t xml:space="preserve">Equitan) </w:t>
      </w:r>
      <w:r w:rsidRPr="0047352C">
        <w:rPr>
          <w:rFonts w:cs="Calibri Light"/>
          <w:lang w:val="en-US"/>
        </w:rPr>
        <w:t>seem to b</w:t>
      </w:r>
      <w:r w:rsidRPr="0047352C">
        <w:rPr>
          <w:rFonts w:cs="Calibri Light"/>
          <w:lang w:val="en-US"/>
        </w:rPr>
        <w:t>e</w:t>
      </w:r>
      <w:r w:rsidRPr="0047352C">
        <w:rPr>
          <w:rFonts w:cs="Calibri Light"/>
          <w:lang w:val="en-US"/>
        </w:rPr>
        <w:t>long to written literature, they may still share structural characteri</w:t>
      </w:r>
      <w:r w:rsidRPr="0047352C">
        <w:rPr>
          <w:rFonts w:cs="Calibri Light"/>
          <w:lang w:val="en-US"/>
        </w:rPr>
        <w:t>s</w:t>
      </w:r>
      <w:r w:rsidRPr="0047352C">
        <w:rPr>
          <w:rFonts w:cs="Calibri Light"/>
          <w:lang w:val="en-US"/>
        </w:rPr>
        <w:t>tics which actually conform to Lévi-Strauss' canonical formula of myths. In effect, 'hero, undergoes inversion (to 'villain') as he passes from term to function in the outcome, his death consolidating the sen</w:t>
      </w:r>
      <w:r w:rsidRPr="0047352C">
        <w:rPr>
          <w:rFonts w:cs="Calibri Light"/>
          <w:lang w:val="en-US"/>
        </w:rPr>
        <w:t>e</w:t>
      </w:r>
      <w:r w:rsidRPr="0047352C">
        <w:rPr>
          <w:rFonts w:cs="Calibri Light"/>
          <w:lang w:val="en-US"/>
        </w:rPr>
        <w:t>schal's lawful position.</w:t>
      </w:r>
    </w:p>
    <w:p w14:paraId="526185E6" w14:textId="77777777" w:rsidR="009D2DB8" w:rsidRPr="0047352C" w:rsidRDefault="009D2DB8" w:rsidP="009D2DB8">
      <w:pPr>
        <w:spacing w:before="120" w:after="120"/>
        <w:jc w:val="both"/>
        <w:rPr>
          <w:rFonts w:cs="Calibri Light"/>
          <w:lang w:val="en-US"/>
        </w:rPr>
      </w:pPr>
      <w:r w:rsidRPr="0047352C">
        <w:rPr>
          <w:lang w:val="en-US"/>
        </w:rPr>
        <w:t xml:space="preserve">Layton could have expanded on the patterns revealed by the tables she devised after the Soviet model. For example, a comparison of the strings of signs for </w:t>
      </w:r>
      <w:r w:rsidRPr="0047352C">
        <w:rPr>
          <w:i/>
          <w:lang w:val="en-US"/>
        </w:rPr>
        <w:t>Gugemar</w:t>
      </w:r>
      <w:r w:rsidRPr="0047352C">
        <w:rPr>
          <w:lang w:val="en-US"/>
        </w:rPr>
        <w:t xml:space="preserve"> and </w:t>
      </w:r>
      <w:r w:rsidRPr="0047352C">
        <w:rPr>
          <w:i/>
          <w:iCs/>
          <w:lang w:val="en-US"/>
        </w:rPr>
        <w:t xml:space="preserve">Werewolf </w:t>
      </w:r>
      <w:r w:rsidRPr="0047352C">
        <w:rPr>
          <w:rFonts w:cs="Calibri Light"/>
          <w:lang w:val="en-US"/>
        </w:rPr>
        <w:t>in Table 1 suggests that the husband in the first lay and the wife in the second may be i</w:t>
      </w:r>
      <w:r w:rsidRPr="0047352C">
        <w:rPr>
          <w:rFonts w:cs="Calibri Light"/>
          <w:lang w:val="en-US"/>
        </w:rPr>
        <w:t>n</w:t>
      </w:r>
      <w:r w:rsidRPr="0047352C">
        <w:rPr>
          <w:rFonts w:cs="Calibri Light"/>
          <w:lang w:val="en-US"/>
        </w:rPr>
        <w:t xml:space="preserve">versely symmetrical (+ - - 000 and - + + 000, respectively). Then, it emerges from Table II that, in the same two lays, 'ship' and 'clothes', respectively, are represented by identical strings, viz. - 000 + - - - -; both are actually operators of transformations, either in space (ship) or in appearance (clothes) </w:t>
      </w:r>
      <w:r w:rsidRPr="0047352C">
        <w:rPr>
          <w:rFonts w:cs="Calibri Light"/>
          <w:lang w:val="en-US"/>
        </w:rPr>
        <w:noBreakHyphen/>
        <w:t xml:space="preserve"> but the difference between motion (ship) and metamorphosis (clothes) is not revealed by the grid. One could carry the analysis still further by contrasting the function, which remains constant, of helper/donor (Table II) to the inversion of the sexes of the spouses (Table 1) which undergoes a functional inversion as a cons</w:t>
      </w:r>
      <w:r w:rsidRPr="0047352C">
        <w:rPr>
          <w:rFonts w:cs="Calibri Light"/>
          <w:lang w:val="en-US"/>
        </w:rPr>
        <w:t>e</w:t>
      </w:r>
      <w:r w:rsidRPr="0047352C">
        <w:rPr>
          <w:rFonts w:cs="Calibri Light"/>
          <w:lang w:val="en-US"/>
        </w:rPr>
        <w:t xml:space="preserve">quence of an inversion of sex, not always the case in the lays (cf. </w:t>
      </w:r>
      <w:r w:rsidRPr="0047352C">
        <w:rPr>
          <w:i/>
          <w:iCs/>
          <w:lang w:val="en-US"/>
        </w:rPr>
        <w:t xml:space="preserve">Nightingale's </w:t>
      </w:r>
      <w:r w:rsidRPr="0047352C">
        <w:rPr>
          <w:rFonts w:cs="Calibri Light"/>
          <w:lang w:val="en-US"/>
        </w:rPr>
        <w:t xml:space="preserve">husband, </w:t>
      </w:r>
      <w:r w:rsidRPr="0047352C">
        <w:rPr>
          <w:i/>
          <w:iCs/>
          <w:lang w:val="en-US"/>
        </w:rPr>
        <w:t xml:space="preserve">Lanval's </w:t>
      </w:r>
      <w:r w:rsidRPr="0047352C">
        <w:rPr>
          <w:rFonts w:cs="Calibri Light"/>
          <w:bCs/>
          <w:i/>
          <w:lang w:val="en-US"/>
        </w:rPr>
        <w:t xml:space="preserve">queen, </w:t>
      </w:r>
      <w:r w:rsidRPr="0047352C">
        <w:rPr>
          <w:rFonts w:cs="Calibri Light"/>
          <w:bCs/>
          <w:lang w:val="en-US"/>
        </w:rPr>
        <w:t>and</w:t>
      </w:r>
      <w:r w:rsidRPr="0047352C">
        <w:rPr>
          <w:rFonts w:cs="Calibri Light"/>
          <w:b/>
          <w:bCs/>
          <w:lang w:val="en-US"/>
        </w:rPr>
        <w:t xml:space="preserve"> </w:t>
      </w:r>
      <w:r w:rsidRPr="0047352C">
        <w:rPr>
          <w:rFonts w:cs="Calibri Light"/>
          <w:i/>
          <w:iCs/>
          <w:lang w:val="en-US"/>
        </w:rPr>
        <w:t xml:space="preserve">The Lovers' </w:t>
      </w:r>
      <w:r w:rsidRPr="0047352C">
        <w:rPr>
          <w:rFonts w:cs="Calibri Light"/>
          <w:lang w:val="en-US"/>
        </w:rPr>
        <w:t>king).</w:t>
      </w:r>
    </w:p>
    <w:p w14:paraId="025A9A01" w14:textId="77777777" w:rsidR="009D2DB8" w:rsidRPr="0047352C" w:rsidRDefault="009D2DB8" w:rsidP="009D2DB8">
      <w:pPr>
        <w:spacing w:before="120" w:after="120"/>
        <w:jc w:val="both"/>
        <w:rPr>
          <w:rFonts w:cs="Calibri Light"/>
          <w:lang w:val="en-US"/>
        </w:rPr>
      </w:pPr>
      <w:r w:rsidRPr="0047352C">
        <w:rPr>
          <w:lang w:val="en-US"/>
        </w:rPr>
        <w:t xml:space="preserve">The method could be applied to other such pieces as Boccaccio's and Chaucer's works, </w:t>
      </w:r>
      <w:r w:rsidRPr="0047352C">
        <w:rPr>
          <w:i/>
          <w:iCs/>
          <w:lang w:val="en-US"/>
        </w:rPr>
        <w:t xml:space="preserve">Beowulf, </w:t>
      </w:r>
      <w:r w:rsidRPr="0047352C">
        <w:rPr>
          <w:rFonts w:cs="Calibri Light"/>
          <w:lang w:val="en-US"/>
        </w:rPr>
        <w:t>etc.</w:t>
      </w:r>
    </w:p>
    <w:p w14:paraId="68D2DCD8" w14:textId="77777777" w:rsidR="009D2DB8" w:rsidRPr="0047352C" w:rsidRDefault="009D2DB8" w:rsidP="009D2DB8">
      <w:pPr>
        <w:spacing w:before="120" w:after="120"/>
        <w:jc w:val="both"/>
        <w:rPr>
          <w:lang w:val="en-US"/>
        </w:rPr>
      </w:pPr>
      <w:r w:rsidRPr="0047352C">
        <w:rPr>
          <w:lang w:val="en-US"/>
        </w:rPr>
        <w:t>The results of Chapter Five indicate that the approach could be e</w:t>
      </w:r>
      <w:r w:rsidRPr="0047352C">
        <w:rPr>
          <w:lang w:val="en-US"/>
        </w:rPr>
        <w:t>x</w:t>
      </w:r>
      <w:r w:rsidRPr="0047352C">
        <w:rPr>
          <w:lang w:val="en-US"/>
        </w:rPr>
        <w:t>tended to European vs. non</w:t>
      </w:r>
      <w:r>
        <w:rPr>
          <w:lang w:val="en-US"/>
        </w:rPr>
        <w:t>-</w:t>
      </w:r>
      <w:r w:rsidRPr="0047352C">
        <w:rPr>
          <w:lang w:val="en-US"/>
        </w:rPr>
        <w:t>European folklore ; those of Chapter Seven, that it could be extended to oral vs. written literature ; finally, the thesis of Chapter Six suggests that myth and folktale are expre</w:t>
      </w:r>
      <w:r w:rsidRPr="0047352C">
        <w:rPr>
          <w:lang w:val="en-US"/>
        </w:rPr>
        <w:t>s</w:t>
      </w:r>
      <w:r w:rsidRPr="0047352C">
        <w:rPr>
          <w:lang w:val="en-US"/>
        </w:rPr>
        <w:t xml:space="preserve">sions of a common, underlying mechanism : the distribution of the amount of power found in a given semantic system </w:t>
      </w:r>
      <w:r>
        <w:rPr>
          <w:lang w:val="en-US"/>
        </w:rPr>
        <w:t>—</w:t>
      </w:r>
      <w:r w:rsidRPr="0047352C">
        <w:rPr>
          <w:lang w:val="en-US"/>
        </w:rPr>
        <w:t xml:space="preserve"> a 'culture'.</w:t>
      </w:r>
    </w:p>
    <w:p w14:paraId="7C6F4B6B" w14:textId="77777777" w:rsidR="009D2DB8" w:rsidRPr="0047352C" w:rsidRDefault="009D2DB8" w:rsidP="009D2DB8">
      <w:pPr>
        <w:spacing w:before="120" w:after="120"/>
        <w:jc w:val="both"/>
        <w:rPr>
          <w:lang w:val="en-US"/>
        </w:rPr>
      </w:pPr>
      <w:r w:rsidRPr="0047352C">
        <w:rPr>
          <w:lang w:val="en-US"/>
        </w:rPr>
        <w:t>We hope that the three chapters of Part II will not only demonstrate the applicability of the Soviets' contributions but their intrinsic interest and testability as well.</w:t>
      </w:r>
    </w:p>
    <w:p w14:paraId="54AD4FDD" w14:textId="77777777" w:rsidR="009D2DB8" w:rsidRPr="0047352C" w:rsidRDefault="009D2DB8" w:rsidP="009D2DB8">
      <w:pPr>
        <w:spacing w:before="120" w:after="120"/>
        <w:jc w:val="both"/>
        <w:rPr>
          <w:lang w:val="en-US"/>
        </w:rPr>
      </w:pPr>
      <w:r w:rsidRPr="0047352C">
        <w:rPr>
          <w:lang w:val="en-US"/>
        </w:rPr>
        <w:t>In conclusion, the question could be posed as to whether folktales and myths are Markov chains, as Lévi-Strauss' canonic formula and the Soviet model imply — i.e. successions of predictable states each dependent on the preceding ones in the whole string of episodes of a narrative — or are they rather ergodic processes, as Propp's model implies — i.e. a Markov process restricted in range, whose transition probabilities are not predictable beyond a relatively small number of concatenated episodes.</w:t>
      </w:r>
      <w:r>
        <w:rPr>
          <w:lang w:val="en-US"/>
        </w:rPr>
        <w:t xml:space="preserve"> </w:t>
      </w:r>
      <w:r w:rsidRPr="0047352C">
        <w:rPr>
          <w:lang w:val="en-US"/>
        </w:rPr>
        <w:t>[15] To answer this question, one would have to develop and r</w:t>
      </w:r>
      <w:r w:rsidRPr="0047352C">
        <w:rPr>
          <w:lang w:val="en-US"/>
        </w:rPr>
        <w:t>e</w:t>
      </w:r>
      <w:r w:rsidRPr="0047352C">
        <w:rPr>
          <w:lang w:val="en-US"/>
        </w:rPr>
        <w:t>fine the techniques presented in this book in the d</w:t>
      </w:r>
      <w:r w:rsidRPr="0047352C">
        <w:rPr>
          <w:lang w:val="en-US"/>
        </w:rPr>
        <w:t>i</w:t>
      </w:r>
      <w:r w:rsidRPr="0047352C">
        <w:rPr>
          <w:lang w:val="en-US"/>
        </w:rPr>
        <w:t>rection of a fuller investigation of the human discourse and of the minds that pr</w:t>
      </w:r>
      <w:r w:rsidRPr="0047352C">
        <w:rPr>
          <w:lang w:val="en-US"/>
        </w:rPr>
        <w:t>o</w:t>
      </w:r>
      <w:r w:rsidRPr="0047352C">
        <w:rPr>
          <w:lang w:val="en-US"/>
        </w:rPr>
        <w:t>duce it.</w:t>
      </w:r>
    </w:p>
    <w:p w14:paraId="17DDC534" w14:textId="77777777" w:rsidR="009D2DB8" w:rsidRPr="0047352C" w:rsidRDefault="009D2DB8" w:rsidP="009D2DB8">
      <w:pPr>
        <w:jc w:val="both"/>
        <w:rPr>
          <w:lang w:val="en-US"/>
        </w:rPr>
      </w:pPr>
    </w:p>
    <w:p w14:paraId="31E30F4B" w14:textId="77777777" w:rsidR="009D2DB8" w:rsidRPr="0047352C" w:rsidRDefault="009D2DB8" w:rsidP="009D2DB8">
      <w:pPr>
        <w:jc w:val="both"/>
        <w:rPr>
          <w:lang w:val="en-US"/>
        </w:rPr>
      </w:pPr>
    </w:p>
    <w:p w14:paraId="6ECE7AF2" w14:textId="77777777" w:rsidR="009D2DB8" w:rsidRPr="0047352C" w:rsidRDefault="009D2DB8" w:rsidP="009D2DB8">
      <w:pPr>
        <w:pStyle w:val="suite"/>
        <w:rPr>
          <w:lang w:val="en-US"/>
        </w:rPr>
      </w:pPr>
      <w:r w:rsidRPr="0047352C">
        <w:rPr>
          <w:lang w:val="en-US"/>
        </w:rPr>
        <w:t>Fin du texte</w:t>
      </w:r>
    </w:p>
    <w:p w14:paraId="024F99CB" w14:textId="77777777" w:rsidR="009D2DB8" w:rsidRPr="0047352C" w:rsidRDefault="009D2DB8" w:rsidP="009D2DB8">
      <w:pPr>
        <w:jc w:val="both"/>
        <w:rPr>
          <w:lang w:val="en-US"/>
        </w:rPr>
      </w:pPr>
    </w:p>
    <w:sectPr w:rsidR="009D2DB8" w:rsidRPr="0047352C" w:rsidSect="009D2DB8">
      <w:headerReference w:type="default" r:id="rId20"/>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AE6DB" w14:textId="77777777" w:rsidR="00570C8F" w:rsidRDefault="00570C8F">
      <w:r>
        <w:separator/>
      </w:r>
    </w:p>
  </w:endnote>
  <w:endnote w:type="continuationSeparator" w:id="0">
    <w:p w14:paraId="588D047E" w14:textId="77777777" w:rsidR="00570C8F" w:rsidRDefault="00570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B Times Bold">
    <w:altName w:val="Calibri"/>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AppleMyungjo">
    <w:panose1 w:val="00000000000000000000"/>
    <w:charset w:val="81"/>
    <w:family w:val="auto"/>
    <w:pitch w:val="variable"/>
    <w:sig w:usb0="00000001" w:usb1="09060000" w:usb2="00000010" w:usb3="00000000" w:csb0="002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15765" w14:textId="77777777" w:rsidR="00570C8F" w:rsidRDefault="00570C8F">
      <w:pPr>
        <w:ind w:firstLine="0"/>
      </w:pPr>
      <w:r>
        <w:separator/>
      </w:r>
    </w:p>
  </w:footnote>
  <w:footnote w:type="continuationSeparator" w:id="0">
    <w:p w14:paraId="326F1DC9" w14:textId="77777777" w:rsidR="00570C8F" w:rsidRDefault="00570C8F">
      <w:pPr>
        <w:ind w:firstLine="0"/>
      </w:pPr>
      <w:r>
        <w:separator/>
      </w:r>
    </w:p>
  </w:footnote>
  <w:footnote w:id="1">
    <w:p w14:paraId="45996062" w14:textId="77777777" w:rsidR="009D2DB8" w:rsidRDefault="009D2DB8">
      <w:pPr>
        <w:pStyle w:val="Notedebasdepage"/>
      </w:pPr>
      <w:r>
        <w:rPr>
          <w:rStyle w:val="Appelnotedebasdep"/>
        </w:rPr>
        <w:footnoteRef/>
      </w:r>
      <w:r>
        <w:t xml:space="preserve"> </w:t>
      </w:r>
      <w:r>
        <w:tab/>
      </w:r>
      <w:r w:rsidRPr="00C57EDC">
        <w:rPr>
          <w:bCs w:val="0"/>
        </w:rPr>
        <w:t xml:space="preserve">See Maranda 1972b ; Maranda and </w:t>
      </w:r>
      <w:r w:rsidRPr="00C57EDC">
        <w:t xml:space="preserve">Köngäs </w:t>
      </w:r>
      <w:r w:rsidRPr="00C57EDC">
        <w:rPr>
          <w:bCs w:val="0"/>
        </w:rPr>
        <w:t>Maranda. 1971.</w:t>
      </w:r>
    </w:p>
  </w:footnote>
  <w:footnote w:id="2">
    <w:p w14:paraId="281364B9" w14:textId="77777777" w:rsidR="009D2DB8" w:rsidRDefault="009D2DB8" w:rsidP="009D2DB8">
      <w:pPr>
        <w:pStyle w:val="Notedebasdepage"/>
      </w:pPr>
      <w:r>
        <w:rPr>
          <w:rStyle w:val="Appelnotedebasdep"/>
        </w:rPr>
        <w:footnoteRef/>
      </w:r>
      <w:r>
        <w:t xml:space="preserve"> </w:t>
      </w:r>
      <w:r>
        <w:tab/>
      </w:r>
      <w:r w:rsidRPr="0047352C">
        <w:t>See Maranda 1972d.</w:t>
      </w:r>
    </w:p>
  </w:footnote>
  <w:footnote w:id="3">
    <w:p w14:paraId="0B0BCDE0" w14:textId="77777777" w:rsidR="009D2DB8" w:rsidRDefault="009D2DB8" w:rsidP="009D2DB8">
      <w:pPr>
        <w:pStyle w:val="Notedebasdepage"/>
      </w:pPr>
      <w:r>
        <w:rPr>
          <w:rStyle w:val="Appelnotedebasdep"/>
        </w:rPr>
        <w:footnoteRef/>
      </w:r>
      <w:r>
        <w:t xml:space="preserve"> </w:t>
      </w:r>
      <w:r>
        <w:tab/>
      </w:r>
      <w:r w:rsidRPr="0047352C">
        <w:t>Interior Salish, British Columbia. For an analysis of Tsimshian data by Segal (one of the authors of Chapter Four), see Maranda, ed. 1972, Chapter 12.</w:t>
      </w:r>
    </w:p>
  </w:footnote>
  <w:footnote w:id="4">
    <w:p w14:paraId="5EE5B47C" w14:textId="77777777" w:rsidR="009D2DB8" w:rsidRDefault="009D2DB8" w:rsidP="009D2DB8">
      <w:pPr>
        <w:pStyle w:val="Notedebasdepage"/>
      </w:pPr>
      <w:r>
        <w:rPr>
          <w:rStyle w:val="Appelnotedebasdep"/>
        </w:rPr>
        <w:footnoteRef/>
      </w:r>
      <w:r>
        <w:t xml:space="preserve"> </w:t>
      </w:r>
      <w:r>
        <w:tab/>
      </w:r>
      <w:r w:rsidRPr="0047352C">
        <w:rPr>
          <w:rFonts w:cs="Calibri Light"/>
        </w:rPr>
        <w:t>R. Levy's work on the same types of outputs has yielded r</w:t>
      </w:r>
      <w:r w:rsidRPr="0047352C">
        <w:rPr>
          <w:rFonts w:cs="Calibri Light"/>
        </w:rPr>
        <w:t>e</w:t>
      </w:r>
      <w:r w:rsidRPr="0047352C">
        <w:rPr>
          <w:rFonts w:cs="Calibri Light"/>
        </w:rPr>
        <w:t>markable results, confirming Propp's thesis that terms, not functions, discriminate between ge</w:t>
      </w:r>
      <w:r w:rsidRPr="0047352C">
        <w:rPr>
          <w:rFonts w:cs="Calibri Light"/>
        </w:rPr>
        <w:t>n</w:t>
      </w:r>
      <w:r w:rsidRPr="0047352C">
        <w:rPr>
          <w:rFonts w:cs="Calibri Light"/>
        </w:rPr>
        <w:t>res.</w:t>
      </w:r>
    </w:p>
  </w:footnote>
  <w:footnote w:id="5">
    <w:p w14:paraId="2D49D609" w14:textId="77777777" w:rsidR="009D2DB8" w:rsidRDefault="009D2DB8" w:rsidP="009D2DB8">
      <w:pPr>
        <w:pStyle w:val="Notedebasdepage"/>
      </w:pPr>
      <w:r>
        <w:rPr>
          <w:rStyle w:val="Appelnotedebasdep"/>
        </w:rPr>
        <w:footnoteRef/>
      </w:r>
      <w:r>
        <w:t xml:space="preserve"> </w:t>
      </w:r>
      <w:r>
        <w:tab/>
      </w:r>
      <w:r w:rsidRPr="0047352C">
        <w:t>However, see Reid's paper on this point (Chapter Six, this vo</w:t>
      </w:r>
      <w:r w:rsidRPr="0047352C">
        <w:t>l</w:t>
      </w:r>
      <w:r w:rsidRPr="0047352C">
        <w:t>ume).</w:t>
      </w:r>
    </w:p>
  </w:footnote>
  <w:footnote w:id="6">
    <w:p w14:paraId="04A4DAB5" w14:textId="77777777" w:rsidR="009D2DB8" w:rsidRDefault="009D2DB8" w:rsidP="009D2DB8">
      <w:pPr>
        <w:pStyle w:val="Notedebasdepage"/>
      </w:pPr>
      <w:r>
        <w:rPr>
          <w:rStyle w:val="Appelnotedebasdep"/>
        </w:rPr>
        <w:footnoteRef/>
      </w:r>
      <w:r>
        <w:t xml:space="preserve"> </w:t>
      </w:r>
      <w:r>
        <w:tab/>
      </w:r>
      <w:r w:rsidRPr="0047352C">
        <w:t>On such studies, see Maranda and Köngäs Maranda 1971 ; Hymes, and Da Matta, both in Maranda, and Köngäs Maranda, eds. 1971.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19AE8" w14:textId="77777777" w:rsidR="009D2DB8" w:rsidRDefault="009D2DB8" w:rsidP="009D2DB8">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Pierre Maranda, </w:t>
    </w:r>
    <w:r w:rsidRPr="002A4879">
      <w:rPr>
        <w:rFonts w:ascii="Times New Roman" w:hAnsi="Times New Roman"/>
      </w:rPr>
      <w:t>“</w:t>
    </w:r>
    <w:r>
      <w:rPr>
        <w:rFonts w:ascii="Times New Roman" w:hAnsi="Times New Roman"/>
      </w:rPr>
      <w:t>Soviet Structural Folkloristics : Introduction</w:t>
    </w:r>
    <w:r w:rsidRPr="002A4879">
      <w:rPr>
        <w:rFonts w:ascii="Times New Roman" w:hAnsi="Times New Roman"/>
      </w:rPr>
      <w:t>.”</w:t>
    </w:r>
    <w:r>
      <w:rPr>
        <w:rFonts w:ascii="Times New Roman" w:hAnsi="Times New Roman"/>
      </w:rPr>
      <w:t xml:space="preserve"> (1974)</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14</w:t>
    </w:r>
    <w:r>
      <w:rPr>
        <w:rStyle w:val="Numrodepage"/>
        <w:rFonts w:ascii="Times New Roman" w:hAnsi="Times New Roman"/>
      </w:rPr>
      <w:fldChar w:fldCharType="end"/>
    </w:r>
  </w:p>
  <w:p w14:paraId="39D0A2B4" w14:textId="77777777" w:rsidR="009D2DB8" w:rsidRDefault="009D2DB8">
    <w:pPr>
      <w:pBdr>
        <w:top w:val="single" w:sz="4" w:space="1" w:color="auto"/>
      </w:pBdr>
      <w:spacing w:before="60"/>
      <w:rPr>
        <w:rStyle w:val="Numrodepage"/>
        <w:rFonts w:ascii="GillSans" w:hAnsi="GillSan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5E0F"/>
    <w:multiLevelType w:val="multilevel"/>
    <w:tmpl w:val="4DB0E628"/>
    <w:lvl w:ilvl="0">
      <w:start w:val="2"/>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F138D1"/>
    <w:multiLevelType w:val="multilevel"/>
    <w:tmpl w:val="B2643CF4"/>
    <w:lvl w:ilvl="0">
      <w:start w:val="1"/>
      <w:numFmt w:val="upperRoman"/>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220D6F"/>
    <w:multiLevelType w:val="multilevel"/>
    <w:tmpl w:val="314A6B78"/>
    <w:lvl w:ilvl="0">
      <w:start w:val="1"/>
      <w:numFmt w:val="upperLetter"/>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7F7CC4"/>
    <w:multiLevelType w:val="multilevel"/>
    <w:tmpl w:val="5F42C9CC"/>
    <w:lvl w:ilvl="0">
      <w:start w:val="5"/>
      <w:numFmt w:val="upperRoman"/>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C338FF"/>
    <w:multiLevelType w:val="multilevel"/>
    <w:tmpl w:val="940E4910"/>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0263F3"/>
    <w:multiLevelType w:val="multilevel"/>
    <w:tmpl w:val="50D2DA94"/>
    <w:lvl w:ilvl="0">
      <w:start w:val="3"/>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B551E1"/>
    <w:multiLevelType w:val="multilevel"/>
    <w:tmpl w:val="DE40F5E6"/>
    <w:lvl w:ilvl="0">
      <w:start w:val="3"/>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8E0E84"/>
    <w:multiLevelType w:val="multilevel"/>
    <w:tmpl w:val="1D2CA2D2"/>
    <w:lvl w:ilvl="0">
      <w:start w:val="1"/>
      <w:numFmt w:val="lowerLetter"/>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F43706"/>
    <w:multiLevelType w:val="multilevel"/>
    <w:tmpl w:val="47DAD270"/>
    <w:lvl w:ilvl="0">
      <w:start w:val="1"/>
      <w:numFmt w:val="bullet"/>
      <w:lvlText w:val="-"/>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965290"/>
    <w:multiLevelType w:val="multilevel"/>
    <w:tmpl w:val="709231D0"/>
    <w:lvl w:ilvl="0">
      <w:start w:val="1"/>
      <w:numFmt w:val="upperRoman"/>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9F5521"/>
    <w:multiLevelType w:val="multilevel"/>
    <w:tmpl w:val="3CE22158"/>
    <w:lvl w:ilvl="0">
      <w:start w:val="1"/>
      <w:numFmt w:val="upperRoman"/>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8548D8"/>
    <w:multiLevelType w:val="multilevel"/>
    <w:tmpl w:val="7C7AEB50"/>
    <w:lvl w:ilvl="0">
      <w:start w:val="1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3939E2"/>
    <w:multiLevelType w:val="multilevel"/>
    <w:tmpl w:val="88CA30FC"/>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C32B2C"/>
    <w:multiLevelType w:val="multilevel"/>
    <w:tmpl w:val="DD8CFF0C"/>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B870BC"/>
    <w:multiLevelType w:val="multilevel"/>
    <w:tmpl w:val="50AE865C"/>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CB0F77"/>
    <w:multiLevelType w:val="multilevel"/>
    <w:tmpl w:val="DCE86AB4"/>
    <w:lvl w:ilvl="0">
      <w:start w:val="1"/>
      <w:numFmt w:val="lowerRoman"/>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745C52"/>
    <w:multiLevelType w:val="multilevel"/>
    <w:tmpl w:val="FACE65FE"/>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71171F"/>
    <w:multiLevelType w:val="multilevel"/>
    <w:tmpl w:val="6AEE97E0"/>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E551AD"/>
    <w:multiLevelType w:val="multilevel"/>
    <w:tmpl w:val="23D05EB0"/>
    <w:lvl w:ilvl="0">
      <w:start w:val="1"/>
      <w:numFmt w:val="upperRoman"/>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85122C"/>
    <w:multiLevelType w:val="multilevel"/>
    <w:tmpl w:val="C07ABF1A"/>
    <w:lvl w:ilvl="0">
      <w:start w:val="2"/>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5CA21F8"/>
    <w:multiLevelType w:val="multilevel"/>
    <w:tmpl w:val="B978A016"/>
    <w:lvl w:ilvl="0">
      <w:start w:val="3"/>
      <w:numFmt w:val="upperRoman"/>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971B2A"/>
    <w:multiLevelType w:val="multilevel"/>
    <w:tmpl w:val="B9FA3954"/>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7429980">
    <w:abstractNumId w:val="9"/>
  </w:num>
  <w:num w:numId="2" w16cid:durableId="1427772025">
    <w:abstractNumId w:val="11"/>
  </w:num>
  <w:num w:numId="3" w16cid:durableId="1805080280">
    <w:abstractNumId w:val="20"/>
  </w:num>
  <w:num w:numId="4" w16cid:durableId="1716545464">
    <w:abstractNumId w:val="3"/>
  </w:num>
  <w:num w:numId="5" w16cid:durableId="1037579542">
    <w:abstractNumId w:val="8"/>
  </w:num>
  <w:num w:numId="6" w16cid:durableId="1532720221">
    <w:abstractNumId w:val="14"/>
  </w:num>
  <w:num w:numId="7" w16cid:durableId="1861892787">
    <w:abstractNumId w:val="19"/>
  </w:num>
  <w:num w:numId="8" w16cid:durableId="473178899">
    <w:abstractNumId w:val="18"/>
  </w:num>
  <w:num w:numId="9" w16cid:durableId="1316370893">
    <w:abstractNumId w:val="0"/>
  </w:num>
  <w:num w:numId="10" w16cid:durableId="883637790">
    <w:abstractNumId w:val="1"/>
  </w:num>
  <w:num w:numId="11" w16cid:durableId="856191853">
    <w:abstractNumId w:val="17"/>
  </w:num>
  <w:num w:numId="12" w16cid:durableId="1741102523">
    <w:abstractNumId w:val="21"/>
  </w:num>
  <w:num w:numId="13" w16cid:durableId="1188985869">
    <w:abstractNumId w:val="16"/>
  </w:num>
  <w:num w:numId="14" w16cid:durableId="1650594337">
    <w:abstractNumId w:val="6"/>
  </w:num>
  <w:num w:numId="15" w16cid:durableId="960188227">
    <w:abstractNumId w:val="4"/>
  </w:num>
  <w:num w:numId="16" w16cid:durableId="2004965152">
    <w:abstractNumId w:val="12"/>
  </w:num>
  <w:num w:numId="17" w16cid:durableId="958682091">
    <w:abstractNumId w:val="15"/>
  </w:num>
  <w:num w:numId="18" w16cid:durableId="417406725">
    <w:abstractNumId w:val="5"/>
  </w:num>
  <w:num w:numId="19" w16cid:durableId="1152527874">
    <w:abstractNumId w:val="2"/>
  </w:num>
  <w:num w:numId="20" w16cid:durableId="793446516">
    <w:abstractNumId w:val="10"/>
  </w:num>
  <w:num w:numId="21" w16cid:durableId="1818720678">
    <w:abstractNumId w:val="13"/>
  </w:num>
  <w:num w:numId="22" w16cid:durableId="4601475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570C8F"/>
    <w:rsid w:val="009D2DB8"/>
    <w:rsid w:val="00AD1EA1"/>
  </w:rsids>
  <m:mathPr>
    <m:mathFont m:val="Cambria Math"/>
    <m:brkBin m:val="before"/>
    <m:brkBinSub m:val="--"/>
    <m:smallFrac/>
    <m:dispDef/>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9B62484"/>
  <w15:chartTrackingRefBased/>
  <w15:docId w15:val="{005222B7-3CC9-9046-B58F-364CBC24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header" w:uiPriority="99"/>
    <w:lsdException w:name="footer" w:uiPriority="99"/>
    <w:lsdException w:name="caption" w:uiPriority="99" w:qFormat="1"/>
    <w:lsdException w:name="footnote reference" w:uiPriority="99"/>
    <w:lsdException w:name="page number" w:uiPriority="99"/>
    <w:lsdException w:name="endnote reference" w:uiPriority="99"/>
    <w:lsdException w:name="endnote text" w:uiPriority="99"/>
    <w:lsdException w:name="Title" w:uiPriority="99" w:qFormat="1"/>
    <w:lsdException w:name="Body Text" w:uiPriority="99"/>
    <w:lsdException w:name="Body Text Indent" w:uiPriority="99"/>
    <w:lsdException w:name="Subtitle" w:qFormat="1"/>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Normal (Web)" w:uiPriority="99"/>
    <w:lsdException w:name="Table Grid" w:uiPriority="99"/>
    <w:lsdException w:name="No Spacing" w:qFormat="1"/>
    <w:lsdException w:name="Medium Grid 2" w:qFormat="1"/>
    <w:lsdException w:name="List Paragraph" w:qFormat="1"/>
    <w:lsdException w:name="Quote" w:qFormat="1"/>
    <w:lsdException w:name="Intense Quote" w:qFormat="1"/>
    <w:lsdException w:name="Colorful List Accent 1" w:qFormat="1"/>
    <w:lsdException w:name="Colorful Grid Accent 1" w:uiPriority="99" w:qFormat="1"/>
    <w:lsdException w:name="Light Shading Accent 2"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2" w:uiPriority="99"/>
    <w:lsdException w:name="Grid Table 3"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uiPriority w:val="99"/>
    <w:qFormat/>
    <w:rsid w:val="006614FD"/>
    <w:pPr>
      <w:outlineLvl w:val="0"/>
    </w:pPr>
    <w:rPr>
      <w:rFonts w:eastAsia="Times New Roman"/>
      <w:noProof/>
      <w:lang w:eastAsia="en-US"/>
    </w:rPr>
  </w:style>
  <w:style w:type="paragraph" w:styleId="Titre2">
    <w:name w:val="heading 2"/>
    <w:next w:val="Normal"/>
    <w:link w:val="Titre2Car"/>
    <w:uiPriority w:val="99"/>
    <w:qFormat/>
    <w:rsid w:val="006614FD"/>
    <w:pPr>
      <w:outlineLvl w:val="1"/>
    </w:pPr>
    <w:rPr>
      <w:rFonts w:eastAsia="Times New Roman"/>
      <w:noProof/>
      <w:lang w:eastAsia="en-US"/>
    </w:rPr>
  </w:style>
  <w:style w:type="paragraph" w:styleId="Titre3">
    <w:name w:val="heading 3"/>
    <w:next w:val="Normal"/>
    <w:link w:val="Titre3Car"/>
    <w:uiPriority w:val="99"/>
    <w:qFormat/>
    <w:rsid w:val="006614FD"/>
    <w:pPr>
      <w:outlineLvl w:val="2"/>
    </w:pPr>
    <w:rPr>
      <w:rFonts w:eastAsia="Times New Roman"/>
      <w:noProof/>
      <w:lang w:eastAsia="en-US"/>
    </w:rPr>
  </w:style>
  <w:style w:type="paragraph" w:styleId="Titre4">
    <w:name w:val="heading 4"/>
    <w:next w:val="Normal"/>
    <w:link w:val="Titre4Car"/>
    <w:uiPriority w:val="99"/>
    <w:qFormat/>
    <w:rsid w:val="006614FD"/>
    <w:pPr>
      <w:outlineLvl w:val="3"/>
    </w:pPr>
    <w:rPr>
      <w:rFonts w:eastAsia="Times New Roman"/>
      <w:noProof/>
      <w:lang w:eastAsia="en-US"/>
    </w:rPr>
  </w:style>
  <w:style w:type="paragraph" w:styleId="Titre5">
    <w:name w:val="heading 5"/>
    <w:next w:val="Normal"/>
    <w:link w:val="Titre5Car"/>
    <w:uiPriority w:val="99"/>
    <w:qFormat/>
    <w:rsid w:val="006614FD"/>
    <w:pPr>
      <w:outlineLvl w:val="4"/>
    </w:pPr>
    <w:rPr>
      <w:rFonts w:eastAsia="Times New Roman"/>
      <w:noProof/>
      <w:lang w:eastAsia="en-US"/>
    </w:rPr>
  </w:style>
  <w:style w:type="paragraph" w:styleId="Titre6">
    <w:name w:val="heading 6"/>
    <w:next w:val="Normal"/>
    <w:link w:val="Titre6Car"/>
    <w:uiPriority w:val="99"/>
    <w:qFormat/>
    <w:rsid w:val="006614FD"/>
    <w:pPr>
      <w:outlineLvl w:val="5"/>
    </w:pPr>
    <w:rPr>
      <w:rFonts w:eastAsia="Times New Roman"/>
      <w:noProof/>
      <w:lang w:eastAsia="en-US"/>
    </w:rPr>
  </w:style>
  <w:style w:type="paragraph" w:styleId="Titre7">
    <w:name w:val="heading 7"/>
    <w:next w:val="Normal"/>
    <w:link w:val="Titre7Car"/>
    <w:uiPriority w:val="99"/>
    <w:qFormat/>
    <w:rsid w:val="006614FD"/>
    <w:pPr>
      <w:outlineLvl w:val="6"/>
    </w:pPr>
    <w:rPr>
      <w:rFonts w:eastAsia="Times New Roman"/>
      <w:noProof/>
      <w:lang w:eastAsia="en-US"/>
    </w:rPr>
  </w:style>
  <w:style w:type="paragraph" w:styleId="Titre8">
    <w:name w:val="heading 8"/>
    <w:next w:val="Normal"/>
    <w:link w:val="Titre8Car"/>
    <w:uiPriority w:val="99"/>
    <w:qFormat/>
    <w:rsid w:val="006614FD"/>
    <w:pPr>
      <w:outlineLvl w:val="7"/>
    </w:pPr>
    <w:rPr>
      <w:rFonts w:eastAsia="Times New Roman"/>
      <w:noProof/>
      <w:lang w:eastAsia="en-US"/>
    </w:rPr>
  </w:style>
  <w:style w:type="paragraph" w:styleId="Titre9">
    <w:name w:val="heading 9"/>
    <w:next w:val="Normal"/>
    <w:link w:val="Titre9Car"/>
    <w:uiPriority w:val="99"/>
    <w:qFormat/>
    <w:rsid w:val="006614FD"/>
    <w:pPr>
      <w:outlineLvl w:val="8"/>
    </w:pPr>
    <w:rPr>
      <w:rFonts w:eastAsia="Times New Roman"/>
      <w:noProof/>
      <w:lang w:eastAsia="en-US"/>
    </w:rPr>
  </w:style>
  <w:style w:type="character" w:default="1" w:styleId="Policepardfaut">
    <w:name w:val="Default Paragraph Font"/>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1Car">
    <w:name w:val="Titre 1 Car"/>
    <w:basedOn w:val="Policepardfaut"/>
    <w:link w:val="Titre1"/>
    <w:uiPriority w:val="99"/>
    <w:rsid w:val="005F6132"/>
    <w:rPr>
      <w:rFonts w:eastAsia="Times New Roman"/>
      <w:noProof/>
      <w:lang w:val="fr-CA" w:eastAsia="en-US" w:bidi="ar-SA"/>
    </w:rPr>
  </w:style>
  <w:style w:type="character" w:customStyle="1" w:styleId="Titre2Car">
    <w:name w:val="Titre 2 Car"/>
    <w:basedOn w:val="Policepardfaut"/>
    <w:link w:val="Titre2"/>
    <w:uiPriority w:val="99"/>
    <w:rsid w:val="005F6132"/>
    <w:rPr>
      <w:rFonts w:eastAsia="Times New Roman"/>
      <w:noProof/>
      <w:lang w:val="fr-CA" w:eastAsia="en-US" w:bidi="ar-SA"/>
    </w:rPr>
  </w:style>
  <w:style w:type="character" w:customStyle="1" w:styleId="Titre3Car">
    <w:name w:val="Titre 3 Car"/>
    <w:basedOn w:val="Policepardfaut"/>
    <w:link w:val="Titre3"/>
    <w:uiPriority w:val="99"/>
    <w:rsid w:val="005F6132"/>
    <w:rPr>
      <w:rFonts w:eastAsia="Times New Roman"/>
      <w:noProof/>
      <w:lang w:val="fr-CA" w:eastAsia="en-US" w:bidi="ar-SA"/>
    </w:rPr>
  </w:style>
  <w:style w:type="character" w:customStyle="1" w:styleId="Titre4Car">
    <w:name w:val="Titre 4 Car"/>
    <w:basedOn w:val="Policepardfaut"/>
    <w:link w:val="Titre4"/>
    <w:uiPriority w:val="99"/>
    <w:rsid w:val="005F6132"/>
    <w:rPr>
      <w:rFonts w:eastAsia="Times New Roman"/>
      <w:noProof/>
      <w:lang w:val="fr-CA" w:eastAsia="en-US" w:bidi="ar-SA"/>
    </w:rPr>
  </w:style>
  <w:style w:type="character" w:customStyle="1" w:styleId="Titre5Car">
    <w:name w:val="Titre 5 Car"/>
    <w:basedOn w:val="Policepardfaut"/>
    <w:link w:val="Titre5"/>
    <w:uiPriority w:val="99"/>
    <w:rsid w:val="005F6132"/>
    <w:rPr>
      <w:rFonts w:eastAsia="Times New Roman"/>
      <w:noProof/>
      <w:lang w:val="fr-CA" w:eastAsia="en-US" w:bidi="ar-SA"/>
    </w:rPr>
  </w:style>
  <w:style w:type="character" w:customStyle="1" w:styleId="Titre6Car">
    <w:name w:val="Titre 6 Car"/>
    <w:basedOn w:val="Policepardfaut"/>
    <w:link w:val="Titre6"/>
    <w:uiPriority w:val="99"/>
    <w:rsid w:val="005F6132"/>
    <w:rPr>
      <w:rFonts w:eastAsia="Times New Roman"/>
      <w:noProof/>
      <w:lang w:val="fr-CA" w:eastAsia="en-US" w:bidi="ar-SA"/>
    </w:rPr>
  </w:style>
  <w:style w:type="character" w:customStyle="1" w:styleId="Titre7Car">
    <w:name w:val="Titre 7 Car"/>
    <w:basedOn w:val="Policepardfaut"/>
    <w:link w:val="Titre7"/>
    <w:uiPriority w:val="99"/>
    <w:rsid w:val="005F6132"/>
    <w:rPr>
      <w:rFonts w:eastAsia="Times New Roman"/>
      <w:noProof/>
      <w:lang w:val="fr-CA" w:eastAsia="en-US" w:bidi="ar-SA"/>
    </w:rPr>
  </w:style>
  <w:style w:type="character" w:customStyle="1" w:styleId="Titre8Car">
    <w:name w:val="Titre 8 Car"/>
    <w:basedOn w:val="Policepardfaut"/>
    <w:link w:val="Titre8"/>
    <w:uiPriority w:val="99"/>
    <w:rsid w:val="005F6132"/>
    <w:rPr>
      <w:rFonts w:eastAsia="Times New Roman"/>
      <w:noProof/>
      <w:lang w:val="fr-CA" w:eastAsia="en-US" w:bidi="ar-SA"/>
    </w:rPr>
  </w:style>
  <w:style w:type="character" w:customStyle="1" w:styleId="Titre9Car">
    <w:name w:val="Titre 9 Car"/>
    <w:basedOn w:val="Policepardfaut"/>
    <w:link w:val="Titre9"/>
    <w:uiPriority w:val="99"/>
    <w:rsid w:val="005F6132"/>
    <w:rPr>
      <w:rFonts w:eastAsia="Times New Roman"/>
      <w:noProof/>
      <w:lang w:val="fr-CA" w:eastAsia="en-US" w:bidi="ar-SA"/>
    </w:rPr>
  </w:style>
  <w:style w:type="character" w:styleId="Appeldenotedefin">
    <w:name w:val="endnote reference"/>
    <w:basedOn w:val="Policepardfaut"/>
    <w:uiPriority w:val="99"/>
    <w:rsid w:val="006614FD"/>
    <w:rPr>
      <w:vertAlign w:val="superscript"/>
    </w:rPr>
  </w:style>
  <w:style w:type="character" w:styleId="Appelnotedebasdep">
    <w:name w:val="footnote reference"/>
    <w:basedOn w:val="Policepardfaut"/>
    <w:autoRedefine/>
    <w:uiPriority w:val="99"/>
    <w:rsid w:val="006614FD"/>
    <w:rPr>
      <w:color w:val="FF0000"/>
      <w:position w:val="6"/>
      <w:sz w:val="20"/>
    </w:rPr>
  </w:style>
  <w:style w:type="paragraph" w:customStyle="1" w:styleId="Grillecouleur-Accent11">
    <w:name w:val="Grille couleur - Accent 11"/>
    <w:basedOn w:val="Normal"/>
    <w:link w:val="Grillecouleur-Accent1Car"/>
    <w:autoRedefine/>
    <w:rsid w:val="00F8147D"/>
    <w:pPr>
      <w:spacing w:before="120" w:after="120"/>
      <w:ind w:left="720"/>
      <w:jc w:val="both"/>
    </w:pPr>
    <w:rPr>
      <w:color w:val="000080"/>
      <w:sz w:val="24"/>
    </w:rPr>
  </w:style>
  <w:style w:type="character" w:customStyle="1" w:styleId="Grillecouleur-Accent1Car">
    <w:name w:val="Grille couleur - Accent 1 Car"/>
    <w:basedOn w:val="Policepardfaut"/>
    <w:link w:val="Grillecouleur-Accent11"/>
    <w:rsid w:val="00F8147D"/>
    <w:rPr>
      <w:rFonts w:ascii="Times New Roman" w:eastAsia="Times New Roman" w:hAnsi="Times New Roman"/>
      <w:color w:val="000080"/>
      <w:sz w:val="24"/>
      <w:lang w:val="fr-CA" w:eastAsia="en-US"/>
    </w:rPr>
  </w:style>
  <w:style w:type="paragraph" w:customStyle="1" w:styleId="Niveau1">
    <w:name w:val="Niveau 1"/>
    <w:basedOn w:val="Normal"/>
    <w:uiPriority w:val="99"/>
    <w:rsid w:val="006614FD"/>
    <w:pPr>
      <w:ind w:firstLine="0"/>
    </w:pPr>
    <w:rPr>
      <w:b/>
      <w:color w:val="FF0000"/>
      <w:sz w:val="72"/>
    </w:rPr>
  </w:style>
  <w:style w:type="paragraph" w:customStyle="1" w:styleId="Niveau11">
    <w:name w:val="Niveau 1.1"/>
    <w:basedOn w:val="Niveau1"/>
    <w:autoRedefine/>
    <w:uiPriority w:val="99"/>
    <w:rsid w:val="006614FD"/>
    <w:rPr>
      <w:color w:val="008000"/>
      <w:sz w:val="60"/>
    </w:rPr>
  </w:style>
  <w:style w:type="paragraph" w:customStyle="1" w:styleId="Niveau12">
    <w:name w:val="Niveau 1.2"/>
    <w:basedOn w:val="Niveau11"/>
    <w:autoRedefine/>
    <w:uiPriority w:val="99"/>
    <w:rsid w:val="006614FD"/>
    <w:pPr>
      <w:jc w:val="center"/>
    </w:pPr>
    <w:rPr>
      <w:i/>
      <w:color w:val="000080"/>
      <w:sz w:val="36"/>
    </w:rPr>
  </w:style>
  <w:style w:type="paragraph" w:customStyle="1" w:styleId="Niveau2">
    <w:name w:val="Niveau 2"/>
    <w:basedOn w:val="Normal"/>
    <w:uiPriority w:val="99"/>
    <w:rsid w:val="006614FD"/>
    <w:rPr>
      <w:rFonts w:ascii="GillSans" w:hAnsi="GillSans"/>
      <w:sz w:val="20"/>
    </w:rPr>
  </w:style>
  <w:style w:type="paragraph" w:customStyle="1" w:styleId="Niveau3">
    <w:name w:val="Niveau 3"/>
    <w:basedOn w:val="Normal"/>
    <w:autoRedefine/>
    <w:uiPriority w:val="99"/>
    <w:rsid w:val="006614FD"/>
    <w:pPr>
      <w:ind w:left="1080" w:hanging="720"/>
    </w:pPr>
    <w:rPr>
      <w:b/>
    </w:rPr>
  </w:style>
  <w:style w:type="paragraph" w:customStyle="1" w:styleId="Titreniveau1">
    <w:name w:val="Titre niveau 1"/>
    <w:basedOn w:val="Niveau1"/>
    <w:autoRedefine/>
    <w:uiPriority w:val="99"/>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uiPriority w:val="99"/>
    <w:rsid w:val="00384B20"/>
    <w:pPr>
      <w:widowControl w:val="0"/>
      <w:pBdr>
        <w:bottom w:val="none" w:sz="0" w:space="0" w:color="auto"/>
      </w:pBdr>
      <w:ind w:left="0" w:right="0"/>
    </w:pPr>
    <w:rPr>
      <w:color w:val="auto"/>
    </w:rPr>
  </w:style>
  <w:style w:type="paragraph" w:styleId="Corpsdetexte">
    <w:name w:val="Body Text"/>
    <w:basedOn w:val="Normal"/>
    <w:link w:val="CorpsdetexteCar"/>
    <w:uiPriority w:val="99"/>
    <w:rsid w:val="006614FD"/>
    <w:pPr>
      <w:spacing w:before="360" w:after="240"/>
      <w:ind w:firstLine="0"/>
      <w:jc w:val="center"/>
    </w:pPr>
    <w:rPr>
      <w:sz w:val="72"/>
    </w:rPr>
  </w:style>
  <w:style w:type="character" w:customStyle="1" w:styleId="CorpsdetexteCar">
    <w:name w:val="Corps de texte Car"/>
    <w:basedOn w:val="Policepardfaut"/>
    <w:link w:val="Corpsdetexte"/>
    <w:uiPriority w:val="99"/>
    <w:rsid w:val="005F6132"/>
    <w:rPr>
      <w:rFonts w:ascii="Times New Roman" w:eastAsia="Times New Roman" w:hAnsi="Times New Roman"/>
      <w:sz w:val="72"/>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5F6132"/>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uiPriority w:val="99"/>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uiPriority w:val="99"/>
    <w:rsid w:val="006614FD"/>
    <w:rPr>
      <w:color w:val="800080"/>
      <w:u w:val="single"/>
    </w:rPr>
  </w:style>
  <w:style w:type="paragraph" w:customStyle="1" w:styleId="Niveau10">
    <w:name w:val="Niveau 1.0"/>
    <w:basedOn w:val="Niveau11"/>
    <w:autoRedefine/>
    <w:uiPriority w:val="99"/>
    <w:rsid w:val="006614FD"/>
    <w:pPr>
      <w:jc w:val="center"/>
    </w:pPr>
    <w:rPr>
      <w:b w:val="0"/>
      <w:sz w:val="48"/>
    </w:rPr>
  </w:style>
  <w:style w:type="paragraph" w:customStyle="1" w:styleId="Niveau13">
    <w:name w:val="Niveau 1.3"/>
    <w:basedOn w:val="Niveau12"/>
    <w:autoRedefine/>
    <w:uiPriority w:val="99"/>
    <w:rsid w:val="006614FD"/>
    <w:rPr>
      <w:b w:val="0"/>
      <w:i w:val="0"/>
      <w:color w:val="800080"/>
      <w:sz w:val="48"/>
    </w:rPr>
  </w:style>
  <w:style w:type="paragraph" w:styleId="Notedebasdepage">
    <w:name w:val="footnote text"/>
    <w:basedOn w:val="Normal"/>
    <w:link w:val="NotedebasdepageCar"/>
    <w:autoRedefine/>
    <w:uiPriority w:val="99"/>
    <w:rsid w:val="0047352C"/>
    <w:pPr>
      <w:tabs>
        <w:tab w:val="left" w:pos="630"/>
      </w:tabs>
      <w:ind w:left="360" w:hanging="360"/>
      <w:jc w:val="both"/>
    </w:pPr>
    <w:rPr>
      <w:bCs/>
      <w:color w:val="000000"/>
      <w:sz w:val="24"/>
      <w:lang w:val="en-US"/>
    </w:rPr>
  </w:style>
  <w:style w:type="character" w:customStyle="1" w:styleId="NotedebasdepageCar">
    <w:name w:val="Note de bas de page Car"/>
    <w:basedOn w:val="Policepardfaut"/>
    <w:link w:val="Notedebasdepage"/>
    <w:uiPriority w:val="99"/>
    <w:rsid w:val="0047352C"/>
    <w:rPr>
      <w:rFonts w:ascii="Times New Roman" w:eastAsia="Times New Roman" w:hAnsi="Times New Roman"/>
      <w:bCs/>
      <w:color w:val="000000"/>
      <w:sz w:val="24"/>
      <w:lang w:val="en-US" w:eastAsia="en-US"/>
    </w:rPr>
  </w:style>
  <w:style w:type="character" w:styleId="Numrodepage">
    <w:name w:val="page number"/>
    <w:basedOn w:val="Policepardfaut"/>
    <w:uiPriority w:val="99"/>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5F6132"/>
    <w:rPr>
      <w:rFonts w:ascii="GillSans" w:eastAsia="Times New Roman" w:hAnsi="GillSans"/>
      <w:lang w:val="fr-CA" w:eastAsia="en-US"/>
    </w:rPr>
  </w:style>
  <w:style w:type="paragraph" w:styleId="Retraitcorpsdetexte">
    <w:name w:val="Body Text Indent"/>
    <w:basedOn w:val="Normal"/>
    <w:link w:val="RetraitcorpsdetexteCar"/>
    <w:uiPriority w:val="99"/>
    <w:rsid w:val="006614FD"/>
    <w:pPr>
      <w:ind w:left="20" w:firstLine="400"/>
    </w:pPr>
    <w:rPr>
      <w:rFonts w:ascii="Arial" w:hAnsi="Arial"/>
    </w:rPr>
  </w:style>
  <w:style w:type="character" w:customStyle="1" w:styleId="RetraitcorpsdetexteCar">
    <w:name w:val="Retrait corps de texte Car"/>
    <w:basedOn w:val="Policepardfaut"/>
    <w:link w:val="Retraitcorpsdetexte"/>
    <w:uiPriority w:val="99"/>
    <w:rsid w:val="005F6132"/>
    <w:rPr>
      <w:rFonts w:ascii="Arial" w:eastAsia="Times New Roman" w:hAnsi="Arial"/>
      <w:sz w:val="28"/>
      <w:lang w:val="fr-CA" w:eastAsia="en-US"/>
    </w:rPr>
  </w:style>
  <w:style w:type="paragraph" w:styleId="Retraitcorpsdetexte2">
    <w:name w:val="Body Text Indent 2"/>
    <w:basedOn w:val="Normal"/>
    <w:link w:val="Retraitcorpsdetexte2Car"/>
    <w:uiPriority w:val="99"/>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uiPriority w:val="99"/>
    <w:rsid w:val="005F6132"/>
    <w:rPr>
      <w:rFonts w:ascii="Arial" w:eastAsia="Times New Roman" w:hAnsi="Arial"/>
      <w:sz w:val="28"/>
      <w:lang w:val="fr-CA" w:eastAsia="en-US"/>
    </w:rPr>
  </w:style>
  <w:style w:type="paragraph" w:styleId="Retraitcorpsdetexte3">
    <w:name w:val="Body Text Indent 3"/>
    <w:basedOn w:val="Normal"/>
    <w:link w:val="Retraitcorpsdetexte3Car"/>
    <w:uiPriority w:val="99"/>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uiPriority w:val="99"/>
    <w:rsid w:val="005F6132"/>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uiPriority w:val="99"/>
    <w:qFormat/>
    <w:rsid w:val="006614FD"/>
    <w:pPr>
      <w:ind w:firstLine="0"/>
      <w:jc w:val="center"/>
    </w:pPr>
    <w:rPr>
      <w:b/>
      <w:sz w:val="48"/>
    </w:rPr>
  </w:style>
  <w:style w:type="character" w:customStyle="1" w:styleId="TitreCar">
    <w:name w:val="Titre Car"/>
    <w:basedOn w:val="Policepardfaut"/>
    <w:link w:val="Titre"/>
    <w:uiPriority w:val="99"/>
    <w:rsid w:val="005F6132"/>
    <w:rPr>
      <w:rFonts w:ascii="Times New Roman" w:eastAsia="Times New Roman" w:hAnsi="Times New Roman"/>
      <w:b/>
      <w:sz w:val="48"/>
      <w:lang w:val="fr-CA" w:eastAsia="en-US"/>
    </w:rPr>
  </w:style>
  <w:style w:type="paragraph" w:customStyle="1" w:styleId="livre">
    <w:name w:val="livre"/>
    <w:basedOn w:val="Normal"/>
    <w:uiPriority w:val="99"/>
    <w:rsid w:val="006614FD"/>
    <w:pPr>
      <w:tabs>
        <w:tab w:val="right" w:pos="9360"/>
      </w:tabs>
      <w:ind w:firstLine="0"/>
    </w:pPr>
    <w:rPr>
      <w:b/>
      <w:color w:val="000080"/>
      <w:sz w:val="144"/>
    </w:rPr>
  </w:style>
  <w:style w:type="paragraph" w:customStyle="1" w:styleId="livrest">
    <w:name w:val="livre_st"/>
    <w:basedOn w:val="Normal"/>
    <w:uiPriority w:val="99"/>
    <w:rsid w:val="006614FD"/>
    <w:pPr>
      <w:tabs>
        <w:tab w:val="right" w:pos="9360"/>
      </w:tabs>
      <w:ind w:firstLine="0"/>
    </w:pPr>
    <w:rPr>
      <w:b/>
      <w:color w:val="FF0000"/>
      <w:sz w:val="72"/>
    </w:rPr>
  </w:style>
  <w:style w:type="paragraph" w:customStyle="1" w:styleId="tableautitre">
    <w:name w:val="tableau_titre"/>
    <w:basedOn w:val="Normal"/>
    <w:uiPriority w:val="99"/>
    <w:rsid w:val="006614FD"/>
    <w:pPr>
      <w:ind w:firstLine="0"/>
      <w:jc w:val="center"/>
    </w:pPr>
    <w:rPr>
      <w:rFonts w:ascii="Times" w:hAnsi="Times"/>
      <w:b/>
    </w:rPr>
  </w:style>
  <w:style w:type="paragraph" w:customStyle="1" w:styleId="planche">
    <w:name w:val="planche"/>
    <w:basedOn w:val="tableautitre"/>
    <w:autoRedefine/>
    <w:uiPriority w:val="99"/>
    <w:rsid w:val="006614FD"/>
    <w:pPr>
      <w:widowControl w:val="0"/>
    </w:pPr>
    <w:rPr>
      <w:rFonts w:ascii="Times New Roman" w:hAnsi="Times New Roman"/>
      <w:b w:val="0"/>
      <w:color w:val="000080"/>
      <w:sz w:val="36"/>
    </w:rPr>
  </w:style>
  <w:style w:type="paragraph" w:customStyle="1" w:styleId="tableaust">
    <w:name w:val="tableau_st"/>
    <w:basedOn w:val="Normal"/>
    <w:autoRedefine/>
    <w:uiPriority w:val="99"/>
    <w:rsid w:val="006614FD"/>
    <w:pPr>
      <w:ind w:firstLine="0"/>
      <w:jc w:val="center"/>
    </w:pPr>
    <w:rPr>
      <w:i/>
      <w:color w:val="FF0000"/>
    </w:rPr>
  </w:style>
  <w:style w:type="paragraph" w:customStyle="1" w:styleId="planchest">
    <w:name w:val="planche_st"/>
    <w:basedOn w:val="tableaust"/>
    <w:autoRedefine/>
    <w:uiPriority w:val="99"/>
    <w:rsid w:val="00384B20"/>
    <w:pPr>
      <w:spacing w:before="60"/>
    </w:pPr>
    <w:rPr>
      <w:i w:val="0"/>
      <w:sz w:val="48"/>
    </w:rPr>
  </w:style>
  <w:style w:type="paragraph" w:customStyle="1" w:styleId="section">
    <w:name w:val="section"/>
    <w:basedOn w:val="Normal"/>
    <w:uiPriority w:val="99"/>
    <w:rsid w:val="006614FD"/>
    <w:pPr>
      <w:ind w:firstLine="0"/>
      <w:jc w:val="center"/>
    </w:pPr>
    <w:rPr>
      <w:rFonts w:ascii="Times" w:hAnsi="Times"/>
      <w:b/>
      <w:sz w:val="48"/>
    </w:rPr>
  </w:style>
  <w:style w:type="paragraph" w:customStyle="1" w:styleId="suite">
    <w:name w:val="suite"/>
    <w:basedOn w:val="Normal"/>
    <w:autoRedefine/>
    <w:uiPriority w:val="99"/>
    <w:rsid w:val="006614FD"/>
    <w:pPr>
      <w:tabs>
        <w:tab w:val="right" w:pos="9360"/>
      </w:tabs>
      <w:ind w:firstLine="0"/>
      <w:jc w:val="center"/>
    </w:pPr>
    <w:rPr>
      <w:b/>
      <w:color w:val="008000"/>
    </w:rPr>
  </w:style>
  <w:style w:type="paragraph" w:customStyle="1" w:styleId="tdmchap">
    <w:name w:val="tdm_chap"/>
    <w:basedOn w:val="Normal"/>
    <w:uiPriority w:val="99"/>
    <w:rsid w:val="006614FD"/>
    <w:pPr>
      <w:tabs>
        <w:tab w:val="left" w:pos="1980"/>
      </w:tabs>
      <w:ind w:firstLine="0"/>
    </w:pPr>
    <w:rPr>
      <w:rFonts w:ascii="Times" w:hAnsi="Times"/>
      <w:b/>
    </w:rPr>
  </w:style>
  <w:style w:type="paragraph" w:customStyle="1" w:styleId="partie">
    <w:name w:val="partie"/>
    <w:basedOn w:val="Normal"/>
    <w:uiPriority w:val="99"/>
    <w:rsid w:val="006614FD"/>
    <w:pPr>
      <w:ind w:firstLine="0"/>
      <w:jc w:val="right"/>
    </w:pPr>
    <w:rPr>
      <w:b/>
      <w:sz w:val="120"/>
    </w:rPr>
  </w:style>
  <w:style w:type="paragraph" w:styleId="Normalcentr">
    <w:name w:val="Block Text"/>
    <w:basedOn w:val="Normal"/>
    <w:uiPriority w:val="99"/>
    <w:rsid w:val="006614FD"/>
    <w:pPr>
      <w:ind w:left="180" w:right="180"/>
      <w:jc w:val="both"/>
    </w:pPr>
  </w:style>
  <w:style w:type="paragraph" w:customStyle="1" w:styleId="Titlest">
    <w:name w:val="Title_st"/>
    <w:basedOn w:val="Titre"/>
    <w:autoRedefine/>
    <w:uiPriority w:val="99"/>
    <w:rsid w:val="002A4879"/>
    <w:rPr>
      <w:b w:val="0"/>
      <w:sz w:val="72"/>
      <w:lang w:val="en-US"/>
    </w:rPr>
  </w:style>
  <w:style w:type="paragraph" w:customStyle="1" w:styleId="GridTable2">
    <w:name w:val="Grid Table 2"/>
    <w:basedOn w:val="Normal"/>
    <w:rsid w:val="006614FD"/>
    <w:pPr>
      <w:ind w:left="360" w:hanging="360"/>
    </w:pPr>
    <w:rPr>
      <w:sz w:val="20"/>
      <w:lang w:val="fr-FR"/>
    </w:rPr>
  </w:style>
  <w:style w:type="paragraph" w:styleId="Notedefin">
    <w:name w:val="endnote text"/>
    <w:basedOn w:val="Normal"/>
    <w:link w:val="NotedefinCar"/>
    <w:uiPriority w:val="99"/>
    <w:rsid w:val="006614FD"/>
    <w:pPr>
      <w:spacing w:before="240"/>
    </w:pPr>
    <w:rPr>
      <w:sz w:val="20"/>
      <w:lang w:val="fr-FR"/>
    </w:rPr>
  </w:style>
  <w:style w:type="character" w:customStyle="1" w:styleId="NotedefinCar">
    <w:name w:val="Note de fin Car"/>
    <w:basedOn w:val="Policepardfaut"/>
    <w:link w:val="Notedefin"/>
    <w:uiPriority w:val="99"/>
    <w:rsid w:val="005F6132"/>
    <w:rPr>
      <w:rFonts w:ascii="Times New Roman" w:eastAsia="Times New Roman" w:hAnsi="Times New Roman"/>
      <w:lang w:eastAsia="en-US"/>
    </w:rPr>
  </w:style>
  <w:style w:type="paragraph" w:customStyle="1" w:styleId="niveau14">
    <w:name w:val="niveau 1"/>
    <w:basedOn w:val="Normal"/>
    <w:uiPriority w:val="99"/>
    <w:rsid w:val="006614FD"/>
    <w:pPr>
      <w:spacing w:before="240"/>
      <w:ind w:firstLine="0"/>
    </w:pPr>
    <w:rPr>
      <w:rFonts w:ascii="B Times Bold" w:hAnsi="B Times Bold"/>
      <w:lang w:val="fr-FR"/>
    </w:rPr>
  </w:style>
  <w:style w:type="paragraph" w:customStyle="1" w:styleId="Titlest2">
    <w:name w:val="Title_st2"/>
    <w:basedOn w:val="Titlest"/>
    <w:uiPriority w:val="99"/>
    <w:rsid w:val="006614FD"/>
  </w:style>
  <w:style w:type="paragraph" w:customStyle="1" w:styleId="p">
    <w:name w:val="p"/>
    <w:basedOn w:val="Normal"/>
    <w:autoRedefine/>
    <w:uiPriority w:val="99"/>
    <w:rsid w:val="006614FD"/>
    <w:pPr>
      <w:ind w:firstLine="0"/>
    </w:pPr>
  </w:style>
  <w:style w:type="paragraph" w:customStyle="1" w:styleId="Normal0">
    <w:name w:val="Normal +"/>
    <w:basedOn w:val="Normal"/>
    <w:uiPriority w:val="99"/>
    <w:rsid w:val="006614FD"/>
    <w:pPr>
      <w:spacing w:before="120" w:after="120"/>
      <w:jc w:val="both"/>
    </w:pPr>
  </w:style>
  <w:style w:type="paragraph" w:customStyle="1" w:styleId="a">
    <w:name w:val="a"/>
    <w:basedOn w:val="Normal0"/>
    <w:autoRedefine/>
    <w:uiPriority w:val="99"/>
    <w:rsid w:val="00F33D1D"/>
    <w:pPr>
      <w:ind w:firstLine="0"/>
      <w:jc w:val="left"/>
    </w:pPr>
    <w:rPr>
      <w:b/>
      <w:i/>
      <w:iCs/>
      <w:color w:val="FF0000"/>
    </w:rPr>
  </w:style>
  <w:style w:type="paragraph" w:customStyle="1" w:styleId="c">
    <w:name w:val="c"/>
    <w:basedOn w:val="Normal0"/>
    <w:uiPriority w:val="99"/>
    <w:rsid w:val="006614FD"/>
    <w:pPr>
      <w:keepLines/>
      <w:ind w:firstLine="0"/>
      <w:jc w:val="center"/>
    </w:pPr>
    <w:rPr>
      <w:color w:val="FF0000"/>
    </w:rPr>
  </w:style>
  <w:style w:type="paragraph" w:customStyle="1" w:styleId="Citation0">
    <w:name w:val="Citation 0"/>
    <w:basedOn w:val="Grillecouleur-Accent11"/>
    <w:autoRedefine/>
    <w:uiPriority w:val="99"/>
    <w:rsid w:val="006614FD"/>
    <w:pPr>
      <w:ind w:firstLine="0"/>
    </w:pPr>
  </w:style>
  <w:style w:type="paragraph" w:customStyle="1" w:styleId="fig">
    <w:name w:val="fig"/>
    <w:basedOn w:val="Normal0"/>
    <w:autoRedefine/>
    <w:uiPriority w:val="99"/>
    <w:rsid w:val="006614FD"/>
    <w:pPr>
      <w:ind w:firstLine="0"/>
      <w:jc w:val="center"/>
    </w:pPr>
  </w:style>
  <w:style w:type="paragraph" w:customStyle="1" w:styleId="figtexte">
    <w:name w:val="fig texte"/>
    <w:basedOn w:val="Normal0"/>
    <w:autoRedefine/>
    <w:uiPriority w:val="99"/>
    <w:rsid w:val="006614FD"/>
    <w:rPr>
      <w:color w:val="000090"/>
      <w:sz w:val="24"/>
    </w:rPr>
  </w:style>
  <w:style w:type="paragraph" w:customStyle="1" w:styleId="figtextec">
    <w:name w:val="fig texte c"/>
    <w:basedOn w:val="figtexte"/>
    <w:autoRedefine/>
    <w:uiPriority w:val="99"/>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uiPriority w:val="99"/>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uiPriority w:val="99"/>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uiPriority w:val="99"/>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uiPriority w:val="99"/>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uiPriority w:val="99"/>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uiPriority w:val="99"/>
    <w:rsid w:val="003F7335"/>
  </w:style>
  <w:style w:type="paragraph" w:customStyle="1" w:styleId="Titlesti">
    <w:name w:val="Title_st i"/>
    <w:basedOn w:val="Titlest"/>
    <w:uiPriority w:val="99"/>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basedOn w:val="Policepardfaut"/>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basedOn w:val="Policepardfaut"/>
    <w:link w:val="Corpsdutexte20"/>
    <w:rsid w:val="0090190D"/>
    <w:rPr>
      <w:rFonts w:ascii="Times New Roman" w:eastAsia="Times New Roman" w:hAnsi="Times New Roman"/>
      <w:sz w:val="22"/>
      <w:szCs w:val="22"/>
      <w:shd w:val="clear" w:color="auto" w:fill="FFFFFF"/>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fr-FR" w:eastAsia="fr-FR"/>
    </w:rPr>
  </w:style>
  <w:style w:type="character" w:customStyle="1" w:styleId="Corpsdutexte2Exact">
    <w:name w:val="Corps du texte (2) Exact"/>
    <w:basedOn w:val="Policepardfaut"/>
    <w:rsid w:val="0090190D"/>
    <w:rPr>
      <w:rFonts w:ascii="Times New Roman" w:eastAsia="Times New Roman" w:hAnsi="Times New Roman" w:cs="Times New Roman"/>
      <w:b w:val="0"/>
      <w:bCs w:val="0"/>
      <w:i w:val="0"/>
      <w:iCs w:val="0"/>
      <w:smallCaps w:val="0"/>
      <w:strike w:val="0"/>
      <w:sz w:val="22"/>
      <w:szCs w:val="22"/>
      <w:u w:val="none"/>
    </w:rPr>
  </w:style>
  <w:style w:type="character" w:customStyle="1" w:styleId="Corpsdutexte2Gras">
    <w:name w:val="Corps du texte (2) + Gras"/>
    <w:basedOn w:val="Corpsdutexte2"/>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basedOn w:val="Policepardfaut"/>
    <w:link w:val="Notedebasdepage1"/>
    <w:rsid w:val="005F6132"/>
    <w:rPr>
      <w:rFonts w:ascii="Times New Roman" w:eastAsia="Times New Roman" w:hAnsi="Times New Roman"/>
      <w:sz w:val="19"/>
      <w:szCs w:val="19"/>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character" w:customStyle="1" w:styleId="Notedebasdepage8ptGrasItalique">
    <w:name w:val="Note de bas de page + 8 pt;Gras;Italique"/>
    <w:basedOn w:val="Notedebasdepage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basedOn w:val="Policepardfaut"/>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basedOn w:val="Policepardfaut"/>
    <w:link w:val="Corpsdutexte80"/>
    <w:rsid w:val="005F6132"/>
    <w:rPr>
      <w:rFonts w:ascii="AppleGothic" w:eastAsia="AppleGothic" w:hAnsi="AppleGothic" w:cs="AppleGothic"/>
      <w:sz w:val="32"/>
      <w:szCs w:val="32"/>
      <w:shd w:val="clear" w:color="auto" w:fill="FFFFFF"/>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cs="AppleGothic"/>
      <w:sz w:val="32"/>
      <w:szCs w:val="32"/>
      <w:lang w:val="fr-FR" w:eastAsia="fr-FR"/>
    </w:rPr>
  </w:style>
  <w:style w:type="character" w:customStyle="1" w:styleId="En-tte2">
    <w:name w:val="En-tête #2_"/>
    <w:basedOn w:val="Policepardfaut"/>
    <w:link w:val="En-tte20"/>
    <w:rsid w:val="005F6132"/>
    <w:rPr>
      <w:rFonts w:ascii="Times New Roman" w:eastAsia="Times New Roman" w:hAnsi="Times New Roman"/>
      <w:b/>
      <w:bCs/>
      <w:w w:val="66"/>
      <w:sz w:val="90"/>
      <w:szCs w:val="90"/>
      <w:shd w:val="clear" w:color="auto" w:fill="FFFFFF"/>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fr-FR" w:eastAsia="fr-FR"/>
    </w:rPr>
  </w:style>
  <w:style w:type="character" w:customStyle="1" w:styleId="Corpsdutexte9">
    <w:name w:val="Corps du texte (9)_"/>
    <w:basedOn w:val="Policepardfaut"/>
    <w:link w:val="Corpsdutexte90"/>
    <w:rsid w:val="005F6132"/>
    <w:rPr>
      <w:rFonts w:ascii="Times New Roman" w:eastAsia="Times New Roman" w:hAnsi="Times New Roman"/>
      <w:b/>
      <w:bCs/>
      <w:sz w:val="22"/>
      <w:szCs w:val="22"/>
      <w:shd w:val="clear" w:color="auto" w:fill="FFFFFF"/>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fr-FR" w:eastAsia="fr-FR"/>
    </w:rPr>
  </w:style>
  <w:style w:type="character" w:customStyle="1" w:styleId="Corpsdutexte7Exact">
    <w:name w:val="Corps du texte (7) Exact"/>
    <w:basedOn w:val="Policepardfau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basedOn w:val="Policepardfau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basedOn w:val="Policepardfaut"/>
    <w:link w:val="Corpsdutexte100"/>
    <w:rsid w:val="005F6132"/>
    <w:rPr>
      <w:rFonts w:ascii="Times New Roman" w:eastAsia="Times New Roman" w:hAnsi="Times New Roman"/>
      <w:sz w:val="19"/>
      <w:szCs w:val="19"/>
      <w:shd w:val="clear" w:color="auto" w:fill="FFFFFF"/>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fr-FR" w:eastAsia="fr-FR"/>
    </w:rPr>
  </w:style>
  <w:style w:type="character" w:customStyle="1" w:styleId="TM4Car">
    <w:name w:val="TM 4 Car"/>
    <w:basedOn w:val="Policepardfaut"/>
    <w:link w:val="TM4"/>
    <w:rsid w:val="005F6132"/>
    <w:rPr>
      <w:rFonts w:ascii="Times New Roman" w:eastAsia="Times New Roman" w:hAnsi="Times New Roman"/>
      <w:sz w:val="22"/>
      <w:szCs w:val="22"/>
      <w:shd w:val="clear" w:color="auto" w:fill="FFFFFF"/>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character" w:customStyle="1" w:styleId="Tabledesmatires8ptGras">
    <w:name w:val="Table des matières + 8 pt;Gras"/>
    <w:basedOn w:val="TM4Car"/>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basedOn w:val="TM4Car"/>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basedOn w:val="Policepardfaut"/>
    <w:link w:val="Corpsdutexte120"/>
    <w:rsid w:val="005F6132"/>
    <w:rPr>
      <w:rFonts w:ascii="Times New Roman" w:eastAsia="Times New Roman" w:hAnsi="Times New Roman"/>
      <w:b/>
      <w:bCs/>
      <w:sz w:val="16"/>
      <w:szCs w:val="16"/>
      <w:shd w:val="clear" w:color="auto" w:fill="FFFFFF"/>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fr-FR" w:eastAsia="fr-FR"/>
    </w:rPr>
  </w:style>
  <w:style w:type="character" w:customStyle="1" w:styleId="En-tteoupieddepage">
    <w:name w:val="En-tête ou pied de page_"/>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basedOn w:val="Policepardfaut"/>
    <w:link w:val="Corpsdutexte14"/>
    <w:rsid w:val="005F6132"/>
    <w:rPr>
      <w:rFonts w:ascii="AppleGothic" w:eastAsia="AppleGothic" w:hAnsi="AppleGothic" w:cs="AppleGothic"/>
      <w:i/>
      <w:iCs/>
      <w:sz w:val="14"/>
      <w:szCs w:val="14"/>
      <w:shd w:val="clear" w:color="auto" w:fill="FFFFFF"/>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cs="AppleGothic"/>
      <w:i/>
      <w:iCs/>
      <w:sz w:val="14"/>
      <w:szCs w:val="14"/>
      <w:lang w:val="fr-FR" w:eastAsia="fr-FR"/>
    </w:rPr>
  </w:style>
  <w:style w:type="character" w:customStyle="1" w:styleId="Corpsdutexte13">
    <w:name w:val="Corps du texte (13)_"/>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basedOn w:val="Policepardfaut"/>
    <w:link w:val="Corpsdutexte150"/>
    <w:rsid w:val="005F6132"/>
    <w:rPr>
      <w:rFonts w:ascii="Times New Roman" w:eastAsia="Times New Roman" w:hAnsi="Times New Roman"/>
      <w:b/>
      <w:bCs/>
      <w:sz w:val="22"/>
      <w:szCs w:val="22"/>
      <w:shd w:val="clear" w:color="auto" w:fill="FFFFFF"/>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fr-FR" w:eastAsia="fr-FR"/>
    </w:rPr>
  </w:style>
  <w:style w:type="character" w:customStyle="1" w:styleId="Tabledesmatires8ptGrasPetitesmajuscules">
    <w:name w:val="Table des matières + 8 pt;Gras;Petites majuscules"/>
    <w:basedOn w:val="TM4Car"/>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basedOn w:val="Policepardfaut"/>
    <w:link w:val="Tabledesmatires30"/>
    <w:rsid w:val="005F6132"/>
    <w:rPr>
      <w:rFonts w:ascii="Times New Roman" w:eastAsia="Times New Roman" w:hAnsi="Times New Roman"/>
      <w:b/>
      <w:bCs/>
      <w:sz w:val="16"/>
      <w:szCs w:val="16"/>
      <w:shd w:val="clear" w:color="auto" w:fill="FFFFFF"/>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character" w:customStyle="1" w:styleId="Tabledesmatires311ptNonGras">
    <w:name w:val="Table des matières (3) + 11 pt;Non Gras"/>
    <w:basedOn w:val="Tabledesmatires3"/>
    <w:rsid w:val="005F6132"/>
    <w:rPr>
      <w:rFonts w:ascii="Times New Roman" w:eastAsia="Times New Roman" w:hAnsi="Times New Roman"/>
      <w:b w:val="0"/>
      <w:bCs w:val="0"/>
      <w:color w:val="000000"/>
      <w:spacing w:val="0"/>
      <w:w w:val="100"/>
      <w:position w:val="0"/>
      <w:sz w:val="22"/>
      <w:szCs w:val="22"/>
      <w:shd w:val="clear" w:color="auto" w:fill="FFFFFF"/>
      <w:lang w:val="fr-FR" w:eastAsia="fr-FR" w:bidi="fr-FR"/>
    </w:rPr>
  </w:style>
  <w:style w:type="character" w:customStyle="1" w:styleId="Corpsdutexte16">
    <w:name w:val="Corps du texte (16)_"/>
    <w:basedOn w:val="Policepardfaut"/>
    <w:link w:val="Corpsdutexte160"/>
    <w:rsid w:val="005F6132"/>
    <w:rPr>
      <w:rFonts w:ascii="AppleGothic" w:eastAsia="AppleGothic" w:hAnsi="AppleGothic" w:cs="AppleGothic"/>
      <w:i/>
      <w:iCs/>
      <w:w w:val="200"/>
      <w:sz w:val="22"/>
      <w:szCs w:val="22"/>
      <w:shd w:val="clear" w:color="auto" w:fill="FFFFFF"/>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cs="AppleGothic"/>
      <w:i/>
      <w:iCs/>
      <w:w w:val="200"/>
      <w:sz w:val="22"/>
      <w:szCs w:val="22"/>
      <w:lang w:val="fr-FR" w:eastAsia="fr-FR"/>
    </w:rPr>
  </w:style>
  <w:style w:type="character" w:customStyle="1" w:styleId="En-tte4">
    <w:name w:val="En-tête #4_"/>
    <w:basedOn w:val="Policepardfaut"/>
    <w:link w:val="En-tte40"/>
    <w:rsid w:val="005F6132"/>
    <w:rPr>
      <w:rFonts w:ascii="Times New Roman" w:eastAsia="Times New Roman" w:hAnsi="Times New Roman"/>
      <w:b/>
      <w:bCs/>
      <w:i/>
      <w:iCs/>
      <w:sz w:val="40"/>
      <w:szCs w:val="40"/>
      <w:shd w:val="clear" w:color="auto" w:fill="FFFFFF"/>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fr-FR" w:eastAsia="fr-FR"/>
    </w:rPr>
  </w:style>
  <w:style w:type="character" w:customStyle="1" w:styleId="Corpsdutexte7">
    <w:name w:val="Corps du texte (7)_"/>
    <w:basedOn w:val="Policepardfaut"/>
    <w:link w:val="Corpsdutexte70"/>
    <w:rsid w:val="005F6132"/>
    <w:rPr>
      <w:rFonts w:ascii="Times New Roman" w:eastAsia="Times New Roman" w:hAnsi="Times New Roman"/>
      <w:shd w:val="clear" w:color="auto" w:fill="FFFFFF"/>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fr-FR" w:eastAsia="fr-FR"/>
    </w:rPr>
  </w:style>
  <w:style w:type="character" w:customStyle="1" w:styleId="Corpsdutexte17">
    <w:name w:val="Corps du texte (17)_"/>
    <w:basedOn w:val="Policepardfaut"/>
    <w:link w:val="Corpsdutexte170"/>
    <w:rsid w:val="005F6132"/>
    <w:rPr>
      <w:rFonts w:ascii="Times New Roman" w:eastAsia="Times New Roman" w:hAnsi="Times New Roman"/>
      <w:i/>
      <w:iCs/>
      <w:spacing w:val="-50"/>
      <w:sz w:val="42"/>
      <w:szCs w:val="42"/>
      <w:shd w:val="clear" w:color="auto" w:fill="FFFFFF"/>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fr-FR" w:eastAsia="fr-FR"/>
    </w:rPr>
  </w:style>
  <w:style w:type="character" w:customStyle="1" w:styleId="Corpsdutexte2Italique">
    <w:name w:val="Corps du texte (2) + Italique"/>
    <w:basedOn w:val="Corpsdutexte2"/>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basedOn w:val="En-tteoupieddepage"/>
    <w:rsid w:val="005F6132"/>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basedOn w:val="En-tteoupieddepage"/>
    <w:rsid w:val="005F613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18Exact">
    <w:name w:val="Corps du texte (18) Exact"/>
    <w:basedOn w:val="Policepardfaut"/>
    <w:link w:val="Corpsdutexte18"/>
    <w:rsid w:val="005F6132"/>
    <w:rPr>
      <w:rFonts w:ascii="AppleGothic" w:eastAsia="AppleGothic" w:hAnsi="AppleGothic" w:cs="AppleGothic"/>
      <w:i/>
      <w:iCs/>
      <w:sz w:val="42"/>
      <w:szCs w:val="42"/>
      <w:shd w:val="clear" w:color="auto" w:fill="FFFFFF"/>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cs="AppleGothic"/>
      <w:i/>
      <w:iCs/>
      <w:sz w:val="42"/>
      <w:szCs w:val="42"/>
      <w:lang w:val="fr-FR" w:eastAsia="fr-FR"/>
    </w:rPr>
  </w:style>
  <w:style w:type="character" w:customStyle="1" w:styleId="Corpsdutexte19">
    <w:name w:val="Corps du texte (19)_"/>
    <w:basedOn w:val="Policepardfaut"/>
    <w:link w:val="Corpsdutexte190"/>
    <w:rsid w:val="005F6132"/>
    <w:rPr>
      <w:rFonts w:ascii="Times New Roman" w:eastAsia="Times New Roman" w:hAnsi="Times New Roman"/>
      <w:b/>
      <w:bCs/>
      <w:i/>
      <w:iCs/>
      <w:spacing w:val="-50"/>
      <w:sz w:val="28"/>
      <w:szCs w:val="28"/>
      <w:shd w:val="clear" w:color="auto" w:fill="FFFFFF"/>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fr-FR" w:eastAsia="fr-FR"/>
    </w:rPr>
  </w:style>
  <w:style w:type="character" w:customStyle="1" w:styleId="En-tte5">
    <w:name w:val="En-tête #5_"/>
    <w:basedOn w:val="Policepardfaut"/>
    <w:link w:val="En-tte50"/>
    <w:rsid w:val="005F6132"/>
    <w:rPr>
      <w:rFonts w:ascii="Times New Roman" w:eastAsia="Times New Roman" w:hAnsi="Times New Roman"/>
      <w:b/>
      <w:bCs/>
      <w:i/>
      <w:iCs/>
      <w:sz w:val="28"/>
      <w:szCs w:val="28"/>
      <w:shd w:val="clear" w:color="auto" w:fill="FFFFFF"/>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fr-FR" w:eastAsia="fr-FR"/>
    </w:rPr>
  </w:style>
  <w:style w:type="character" w:customStyle="1" w:styleId="Corpsdutexte210pt">
    <w:name w:val="Corps du texte (2) + 10 pt"/>
    <w:basedOn w:val="Corpsdutexte2"/>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basedOn w:val="Policepardfaut"/>
    <w:link w:val="Corpsdutexte201"/>
    <w:rsid w:val="005F6132"/>
    <w:rPr>
      <w:rFonts w:ascii="Times New Roman" w:eastAsia="Times New Roman" w:hAnsi="Times New Roman"/>
      <w:spacing w:val="20"/>
      <w:sz w:val="34"/>
      <w:szCs w:val="34"/>
      <w:shd w:val="clear" w:color="auto" w:fill="FFFFFF"/>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fr-FR" w:eastAsia="fr-FR"/>
    </w:rPr>
  </w:style>
  <w:style w:type="character" w:customStyle="1" w:styleId="En-tte3">
    <w:name w:val="En-tête #3_"/>
    <w:basedOn w:val="Policepardfaut"/>
    <w:link w:val="En-tte30"/>
    <w:rsid w:val="005F6132"/>
    <w:rPr>
      <w:rFonts w:ascii="AppleGothic" w:eastAsia="AppleGothic" w:hAnsi="AppleGothic" w:cs="AppleGothic"/>
      <w:sz w:val="36"/>
      <w:szCs w:val="36"/>
      <w:shd w:val="clear" w:color="auto" w:fill="FFFFFF"/>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cs="AppleGothic"/>
      <w:sz w:val="36"/>
      <w:szCs w:val="36"/>
      <w:lang w:val="fr-FR" w:eastAsia="fr-FR"/>
    </w:rPr>
  </w:style>
  <w:style w:type="character" w:customStyle="1" w:styleId="En-tte3TimesNewRoman45pt">
    <w:name w:val="En-tête #3 + Times New Roman;4.5 pt"/>
    <w:basedOn w:val="En-tte3"/>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basedOn w:val="Corpsdutexte13"/>
    <w:rsid w:val="005F613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130">
    <w:name w:val="Corps du texte (13)"/>
    <w:basedOn w:val="Corpsdutexte13"/>
    <w:rsid w:val="005F6132"/>
    <w:rPr>
      <w:rFonts w:ascii="Times New Roman" w:eastAsia="Times New Roman" w:hAnsi="Times New Roman" w:cs="Times New Roman"/>
      <w:b w:val="0"/>
      <w:bCs w:val="0"/>
      <w:i w:val="0"/>
      <w:iCs w:val="0"/>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basedOn w:val="En-tteoupieddepage"/>
    <w:rsid w:val="005F6132"/>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13Exact">
    <w:name w:val="Corps du texte (13) Exact"/>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basedOn w:val="Corpsdutexte2"/>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basedOn w:val="Corpsdutexte13"/>
    <w:rsid w:val="005F6132"/>
    <w:rPr>
      <w:rFonts w:ascii="AppleGothic" w:eastAsia="AppleGothic" w:hAnsi="AppleGothic" w:cs="AppleGothic"/>
      <w:b w:val="0"/>
      <w:bCs w:val="0"/>
      <w:i w:val="0"/>
      <w:iCs w:val="0"/>
      <w:smallCaps w:val="0"/>
      <w:strike w:val="0"/>
      <w:color w:val="000000"/>
      <w:spacing w:val="0"/>
      <w:w w:val="100"/>
      <w:position w:val="0"/>
      <w:sz w:val="19"/>
      <w:szCs w:val="19"/>
      <w:u w:val="none"/>
      <w:lang w:val="fr-FR" w:eastAsia="fr-FR" w:bidi="fr-FR"/>
    </w:rPr>
  </w:style>
  <w:style w:type="character" w:customStyle="1" w:styleId="Corpsdutexte23">
    <w:name w:val="Corps du texte (23)_"/>
    <w:basedOn w:val="Policepardfaut"/>
    <w:link w:val="Corpsdutexte230"/>
    <w:rsid w:val="005F6132"/>
    <w:rPr>
      <w:rFonts w:ascii="Times New Roman" w:eastAsia="Times New Roman" w:hAnsi="Times New Roman"/>
      <w:b/>
      <w:bCs/>
      <w:i/>
      <w:iCs/>
      <w:sz w:val="21"/>
      <w:szCs w:val="21"/>
      <w:shd w:val="clear" w:color="auto" w:fill="FFFFFF"/>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fr-FR" w:eastAsia="fr-FR"/>
    </w:rPr>
  </w:style>
  <w:style w:type="character" w:customStyle="1" w:styleId="Corpsdutexte14Espacement0ptExact">
    <w:name w:val="Corps du texte (14) + Espacement 0 pt Exact"/>
    <w:basedOn w:val="Corpsdutexte14Exact"/>
    <w:rsid w:val="005F6132"/>
    <w:rPr>
      <w:rFonts w:ascii="AppleGothic" w:eastAsia="AppleGothic" w:hAnsi="AppleGothic" w:cs="AppleGothic"/>
      <w:i w:val="0"/>
      <w:iCs w:val="0"/>
      <w:color w:val="000000"/>
      <w:spacing w:val="-10"/>
      <w:w w:val="100"/>
      <w:position w:val="0"/>
      <w:sz w:val="14"/>
      <w:szCs w:val="14"/>
      <w:shd w:val="clear" w:color="auto" w:fill="FFFFFF"/>
      <w:lang w:val="fr-FR" w:eastAsia="fr-FR" w:bidi="fr-FR"/>
    </w:rPr>
  </w:style>
  <w:style w:type="character" w:customStyle="1" w:styleId="Corpsdutexte24">
    <w:name w:val="Corps du texte (24)_"/>
    <w:basedOn w:val="Policepardfaut"/>
    <w:link w:val="Corpsdutexte240"/>
    <w:rsid w:val="005F6132"/>
    <w:rPr>
      <w:rFonts w:ascii="Times New Roman" w:eastAsia="Times New Roman" w:hAnsi="Times New Roman"/>
      <w:b/>
      <w:bCs/>
      <w:i/>
      <w:iCs/>
      <w:sz w:val="16"/>
      <w:szCs w:val="16"/>
      <w:shd w:val="clear" w:color="auto" w:fill="FFFFFF"/>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fr-FR" w:eastAsia="fr-FR"/>
    </w:rPr>
  </w:style>
  <w:style w:type="character" w:customStyle="1" w:styleId="Corpsdutexte108ptGrasItalique">
    <w:name w:val="Corps du texte (10) + 8 pt;Gras;Italique"/>
    <w:basedOn w:val="Corpsdutexte1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basedOn w:val="Policepardfaut"/>
    <w:link w:val="Corpsdutexte110"/>
    <w:rsid w:val="005F6132"/>
    <w:rPr>
      <w:rFonts w:ascii="Times New Roman" w:eastAsia="Times New Roman" w:hAnsi="Times New Roman"/>
      <w:i/>
      <w:iCs/>
      <w:sz w:val="22"/>
      <w:szCs w:val="22"/>
      <w:shd w:val="clear" w:color="auto" w:fill="FFFFFF"/>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fr-FR" w:eastAsia="fr-FR"/>
    </w:rPr>
  </w:style>
  <w:style w:type="character" w:customStyle="1" w:styleId="Corpsdutexte2495ptNonGrasNonItalique">
    <w:name w:val="Corps du texte (24) + 9.5 pt;Non Gras;Non Italique"/>
    <w:basedOn w:val="Corpsdutexte24"/>
    <w:rsid w:val="005F6132"/>
    <w:rPr>
      <w:rFonts w:ascii="Times New Roman" w:eastAsia="Times New Roman" w:hAnsi="Times New Roman"/>
      <w:b w:val="0"/>
      <w:bCs w:val="0"/>
      <w:i w:val="0"/>
      <w:iCs w:val="0"/>
      <w:color w:val="000000"/>
      <w:spacing w:val="0"/>
      <w:w w:val="100"/>
      <w:position w:val="0"/>
      <w:sz w:val="19"/>
      <w:szCs w:val="19"/>
      <w:shd w:val="clear" w:color="auto" w:fill="FFFFFF"/>
      <w:lang w:val="fr-FR" w:eastAsia="fr-FR" w:bidi="fr-FR"/>
    </w:rPr>
  </w:style>
  <w:style w:type="character" w:customStyle="1" w:styleId="Corpsdutexte25">
    <w:name w:val="Corps du texte (25)_"/>
    <w:basedOn w:val="Policepardfaut"/>
    <w:link w:val="Corpsdutexte250"/>
    <w:rsid w:val="005F6132"/>
    <w:rPr>
      <w:rFonts w:ascii="Times New Roman" w:eastAsia="Times New Roman" w:hAnsi="Times New Roman"/>
      <w:sz w:val="34"/>
      <w:szCs w:val="34"/>
      <w:shd w:val="clear" w:color="auto" w:fill="FFFFFF"/>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fr-FR" w:eastAsia="fr-FR"/>
    </w:rPr>
  </w:style>
  <w:style w:type="character" w:customStyle="1" w:styleId="Corpsdutexte254pt">
    <w:name w:val="Corps du texte (25) + 4 pt"/>
    <w:basedOn w:val="Corpsdutexte25"/>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basedOn w:val="Policepardfaut"/>
    <w:link w:val="Corpsdutexte260"/>
    <w:rsid w:val="005F6132"/>
    <w:rPr>
      <w:rFonts w:ascii="Times New Roman" w:eastAsia="Times New Roman" w:hAnsi="Times New Roman"/>
      <w:b/>
      <w:bCs/>
      <w:i/>
      <w:iCs/>
      <w:sz w:val="17"/>
      <w:szCs w:val="17"/>
      <w:shd w:val="clear" w:color="auto" w:fill="FFFFFF"/>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fr-FR" w:eastAsia="fr-FR"/>
    </w:rPr>
  </w:style>
  <w:style w:type="character" w:customStyle="1" w:styleId="Corpsdutexte2GrasItaliqueEspacement0pt">
    <w:name w:val="Corps du texte (2) + Gras;Italique;Espacement 0 pt"/>
    <w:basedOn w:val="Corpsdutexte2"/>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basedOn w:val="En-tte3"/>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basedOn w:val="En-tte4"/>
    <w:rsid w:val="005F6132"/>
    <w:rPr>
      <w:rFonts w:ascii="Times New Roman" w:eastAsia="Times New Roman" w:hAnsi="Times New Roman"/>
      <w:b w:val="0"/>
      <w:bCs w:val="0"/>
      <w:i w:val="0"/>
      <w:iCs w:val="0"/>
      <w:color w:val="000000"/>
      <w:spacing w:val="0"/>
      <w:w w:val="100"/>
      <w:position w:val="0"/>
      <w:sz w:val="28"/>
      <w:szCs w:val="28"/>
      <w:shd w:val="clear" w:color="auto" w:fill="FFFFFF"/>
      <w:lang w:val="fr-FR" w:eastAsia="fr-FR" w:bidi="fr-FR"/>
    </w:rPr>
  </w:style>
  <w:style w:type="character" w:customStyle="1" w:styleId="Corpsdutexte3">
    <w:name w:val="Corps du texte (3)_"/>
    <w:basedOn w:val="Policepardfaut"/>
    <w:link w:val="Corpsdutexte30"/>
    <w:rsid w:val="005F6132"/>
    <w:rPr>
      <w:rFonts w:ascii="AppleGothic" w:eastAsia="AppleGothic" w:hAnsi="AppleGothic" w:cs="AppleGothic"/>
      <w:spacing w:val="10"/>
      <w:sz w:val="19"/>
      <w:szCs w:val="19"/>
      <w:shd w:val="clear" w:color="auto" w:fill="FFFFFF"/>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cs="AppleGothic"/>
      <w:spacing w:val="10"/>
      <w:sz w:val="19"/>
      <w:szCs w:val="19"/>
      <w:lang w:val="fr-FR" w:eastAsia="fr-FR"/>
    </w:rPr>
  </w:style>
  <w:style w:type="character" w:customStyle="1" w:styleId="Corpsdutexte3TimesNewRoman11ptEspacement0pt">
    <w:name w:val="Corps du texte (3) + Times New Roman;11 pt;Espacement 0 pt"/>
    <w:basedOn w:val="Corpsdutexte3"/>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basedOn w:val="Corpsdutexte3"/>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basedOn w:val="Corpsdutexte2"/>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basedOn w:val="Policepardfaut"/>
    <w:link w:val="Corpsdutexte27"/>
    <w:rsid w:val="005F6132"/>
    <w:rPr>
      <w:rFonts w:ascii="Times New Roman" w:eastAsia="Times New Roman" w:hAnsi="Times New Roman"/>
      <w:b/>
      <w:bCs/>
      <w:i/>
      <w:iCs/>
      <w:sz w:val="15"/>
      <w:szCs w:val="15"/>
      <w:shd w:val="clear" w:color="auto" w:fill="FFFFFF"/>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fr-FR" w:eastAsia="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basedOn w:val="Policepardfaut"/>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5F6132"/>
    <w:rPr>
      <w:rFonts w:ascii="Arial" w:eastAsia="Times New Roman" w:hAnsi="Arial"/>
      <w:lang w:val="fr-CA" w:eastAsia="en-US"/>
    </w:rPr>
  </w:style>
  <w:style w:type="paragraph" w:customStyle="1" w:styleId="Titreniveau2i">
    <w:name w:val="Titre niveau 2i"/>
    <w:basedOn w:val="Titreniveau2"/>
    <w:autoRedefine/>
    <w:rsid w:val="00A07EC4"/>
    <w:rPr>
      <w:i/>
      <w:sz w:val="36"/>
    </w:rPr>
  </w:style>
  <w:style w:type="character" w:customStyle="1" w:styleId="En-tte1">
    <w:name w:val="En-tête #1_"/>
    <w:basedOn w:val="Policepardfaut"/>
    <w:link w:val="En-tte10"/>
    <w:rsid w:val="008C2EB4"/>
    <w:rPr>
      <w:rFonts w:ascii="Times New Roman" w:eastAsia="Times New Roman" w:hAnsi="Times New Roman"/>
      <w:b/>
      <w:bCs/>
      <w:i/>
      <w:iCs/>
      <w:sz w:val="38"/>
      <w:szCs w:val="38"/>
      <w:shd w:val="clear" w:color="auto" w:fill="FFFFFF"/>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fr-FR" w:eastAsia="fr-FR"/>
    </w:rPr>
  </w:style>
  <w:style w:type="character" w:customStyle="1" w:styleId="Corpsdutexte4">
    <w:name w:val="Corps du texte (4)_"/>
    <w:basedOn w:val="Policepardfaut"/>
    <w:link w:val="Corpsdutexte40"/>
    <w:rsid w:val="008C2EB4"/>
    <w:rPr>
      <w:rFonts w:ascii="Times New Roman" w:eastAsia="Times New Roman" w:hAnsi="Times New Roman"/>
      <w:sz w:val="19"/>
      <w:szCs w:val="19"/>
      <w:shd w:val="clear" w:color="auto" w:fill="FFFFFF"/>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fr-FR" w:eastAsia="fr-FR"/>
    </w:rPr>
  </w:style>
  <w:style w:type="character" w:customStyle="1" w:styleId="En-tteoupieddepage2">
    <w:name w:val="En-tête ou pied de page (2)"/>
    <w:basedOn w:val="Policepardfaut"/>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basedOn w:val="Corpsdutexte4"/>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basedOn w:val="Policepardfaut"/>
    <w:link w:val="Corpsdutexte50"/>
    <w:rsid w:val="008C2EB4"/>
    <w:rPr>
      <w:rFonts w:ascii="Times New Roman" w:eastAsia="Times New Roman" w:hAnsi="Times New Roman"/>
      <w:i/>
      <w:iCs/>
      <w:sz w:val="19"/>
      <w:szCs w:val="19"/>
      <w:shd w:val="clear" w:color="auto" w:fill="FFFFFF"/>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fr-FR" w:eastAsia="fr-FR"/>
    </w:rPr>
  </w:style>
  <w:style w:type="character" w:customStyle="1" w:styleId="Corpsdutexte5NonItalique">
    <w:name w:val="Corps du texte (5) + Non Italique"/>
    <w:basedOn w:val="Corpsdutexte5"/>
    <w:rsid w:val="008C2EB4"/>
    <w:rPr>
      <w:rFonts w:ascii="Times New Roman" w:eastAsia="Times New Roman" w:hAnsi="Times New Roman"/>
      <w:i w:val="0"/>
      <w:iCs w:val="0"/>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basedOn w:val="Corpsdutexte5"/>
    <w:rsid w:val="008C2EB4"/>
    <w:rPr>
      <w:rFonts w:ascii="Times New Roman" w:eastAsia="Times New Roman" w:hAnsi="Times New Roman"/>
      <w:i w:val="0"/>
      <w:iCs w:val="0"/>
      <w:color w:val="000000"/>
      <w:spacing w:val="30"/>
      <w:w w:val="100"/>
      <w:position w:val="0"/>
      <w:sz w:val="19"/>
      <w:szCs w:val="19"/>
      <w:shd w:val="clear" w:color="auto" w:fill="FFFFFF"/>
      <w:lang w:val="fr-FR" w:eastAsia="fr-FR" w:bidi="fr-FR"/>
    </w:rPr>
  </w:style>
  <w:style w:type="character" w:customStyle="1" w:styleId="Corpsdutexte8Exact">
    <w:name w:val="Corps du texte (8) Exact"/>
    <w:basedOn w:val="Policepardfau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basedOn w:val="Policepardfau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basedOn w:val="Corpsdutexte4"/>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basedOn w:val="Corpsdutexte4"/>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basedOn w:val="Policepardfaut"/>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basedOn w:val="Corpsdutexte13"/>
    <w:rsid w:val="008C2EB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En-tteoupieddepage8">
    <w:name w:val="En-tête ou pied de page (8)"/>
    <w:basedOn w:val="Policepardfaut"/>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basedOn w:val="Corpsdutexte3"/>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basedOn w:val="En-tte1"/>
    <w:rsid w:val="008C2EB4"/>
    <w:rPr>
      <w:rFonts w:ascii="Times New Roman" w:eastAsia="Times New Roman" w:hAnsi="Times New Roman"/>
      <w:b w:val="0"/>
      <w:bCs w:val="0"/>
      <w:i w:val="0"/>
      <w:iCs w:val="0"/>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basedOn w:val="En-tteoupieddepage"/>
    <w:rsid w:val="008C2EB4"/>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basedOn w:val="Corpsdutexte2"/>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basedOn w:val="Policepardfaut"/>
    <w:link w:val="Lgendedutableau0"/>
    <w:rsid w:val="008C2EB4"/>
    <w:rPr>
      <w:rFonts w:ascii="Times New Roman" w:eastAsia="Times New Roman" w:hAnsi="Times New Roman"/>
      <w:b/>
      <w:bCs/>
      <w:sz w:val="22"/>
      <w:szCs w:val="22"/>
      <w:shd w:val="clear" w:color="auto" w:fill="FFFFFF"/>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character" w:customStyle="1" w:styleId="Lgendedutableau2">
    <w:name w:val="Légende du tableau (2)_"/>
    <w:basedOn w:val="Policepardfaut"/>
    <w:link w:val="Lgendedutableau20"/>
    <w:rsid w:val="008C2EB4"/>
    <w:rPr>
      <w:rFonts w:ascii="Times New Roman" w:eastAsia="Times New Roman" w:hAnsi="Times New Roman"/>
      <w:sz w:val="17"/>
      <w:szCs w:val="17"/>
      <w:shd w:val="clear" w:color="auto" w:fill="FFFFFF"/>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character" w:customStyle="1" w:styleId="Corpsdutexte29ptGras">
    <w:name w:val="Corps du texte (2) + 9 pt;Gras"/>
    <w:basedOn w:val="Corpsdutexte2"/>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basedOn w:val="Corpsdutexte4"/>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basedOn w:val="Policepardfaut"/>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basedOn w:val="Corpsdutexte2"/>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basedOn w:val="Policepardfaut"/>
    <w:link w:val="Lgendedutableau40"/>
    <w:rsid w:val="008C2EB4"/>
    <w:rPr>
      <w:rFonts w:ascii="Times New Roman" w:eastAsia="Times New Roman" w:hAnsi="Times New Roman"/>
      <w:b/>
      <w:bCs/>
      <w:sz w:val="18"/>
      <w:szCs w:val="18"/>
      <w:shd w:val="clear" w:color="auto" w:fill="FFFFFF"/>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character" w:customStyle="1" w:styleId="Lgendedutableau485ptNonGras">
    <w:name w:val="Légende du tableau (4) + 8.5 pt;Non Gras"/>
    <w:basedOn w:val="Lgendedutableau4"/>
    <w:rsid w:val="008C2EB4"/>
    <w:rPr>
      <w:rFonts w:ascii="Times New Roman" w:eastAsia="Times New Roman" w:hAnsi="Times New Roman"/>
      <w:b w:val="0"/>
      <w:bCs w:val="0"/>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basedOn w:val="Corpsdutexte15"/>
    <w:rsid w:val="008C2EB4"/>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basedOn w:val="Notedebasdepage0"/>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basedOn w:val="En-tteoupieddepage"/>
    <w:rsid w:val="008C2EB4"/>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basedOn w:val="En-tteoupieddepage"/>
    <w:rsid w:val="008C2EB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basedOn w:val="Policepardfau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basedOn w:val="Policepardfau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figtitre">
    <w:name w:val="fig titre"/>
    <w:basedOn w:val="Normal"/>
    <w:autoRedefine/>
    <w:uiPriority w:val="99"/>
    <w:rsid w:val="00191259"/>
    <w:pPr>
      <w:spacing w:before="120" w:after="120"/>
      <w:ind w:firstLine="0"/>
      <w:jc w:val="center"/>
    </w:pPr>
    <w:rPr>
      <w:color w:val="0000FF"/>
      <w:sz w:val="24"/>
    </w:rPr>
  </w:style>
  <w:style w:type="character" w:customStyle="1" w:styleId="Corpsdutexte48pt">
    <w:name w:val="Corps du texte (4) + 8 pt"/>
    <w:basedOn w:val="Corpsdutexte4"/>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basedOn w:val="Corpsdutexte2"/>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basedOn w:val="Policepardfau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basedOn w:val="En-tte2"/>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basedOn w:val="Corpsdutexte15"/>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basedOn w:val="Policepardfaut"/>
    <w:link w:val="Corpsdutexte320"/>
    <w:rsid w:val="00FC161A"/>
    <w:rPr>
      <w:rFonts w:ascii="Times New Roman" w:eastAsia="Times New Roman" w:hAnsi="Times New Roman"/>
      <w:spacing w:val="20"/>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fr-FR" w:eastAsia="fr-FR"/>
    </w:rPr>
  </w:style>
  <w:style w:type="character" w:customStyle="1" w:styleId="Corpsdutexte32Petitesmajuscules">
    <w:name w:val="Corps du texte (32) + Petites majuscules"/>
    <w:basedOn w:val="Corpsdutexte32"/>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basedOn w:val="Policepardfaut"/>
    <w:link w:val="Corpsdutexte330"/>
    <w:rsid w:val="00FC161A"/>
    <w:rPr>
      <w:rFonts w:ascii="Times New Roman" w:eastAsia="Times New Roman" w:hAnsi="Times New Roman"/>
      <w:spacing w:val="20"/>
      <w:sz w:val="23"/>
      <w:szCs w:val="23"/>
      <w:shd w:val="clear" w:color="auto" w:fill="FFFFFF"/>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fr-FR" w:eastAsia="fr-FR"/>
    </w:rPr>
  </w:style>
  <w:style w:type="character" w:customStyle="1" w:styleId="Corpsdutexte3311ptItaliqueEspacement0pt">
    <w:name w:val="Corps du texte (33) + 11 pt;Italique;Espacement 0 pt"/>
    <w:basedOn w:val="Corpsdutexte33"/>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basedOn w:val="Policepardfaut"/>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basedOn w:val="Policepardfau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basedOn w:val="Corpsdutexte2"/>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basedOn w:val="Policepardfaut"/>
    <w:link w:val="Corpsdutexte210"/>
    <w:rsid w:val="00FC161A"/>
    <w:rPr>
      <w:rFonts w:ascii="Times New Roman" w:eastAsia="Times New Roman" w:hAnsi="Times New Roman"/>
      <w:b/>
      <w:bCs/>
      <w:sz w:val="19"/>
      <w:szCs w:val="19"/>
      <w:shd w:val="clear" w:color="auto" w:fill="FFFFFF"/>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fr-FR" w:eastAsia="fr-FR"/>
    </w:rPr>
  </w:style>
  <w:style w:type="character" w:customStyle="1" w:styleId="Corpsdutexte22">
    <w:name w:val="Corps du texte (22)"/>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basedOn w:val="Policepardfaut"/>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basedOn w:val="Corpsdutexte4"/>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basedOn w:val="Corpsdutexte3"/>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basedOn w:val="Policepardfaut"/>
    <w:link w:val="Corpsdutexte280"/>
    <w:rsid w:val="00FC161A"/>
    <w:rPr>
      <w:rFonts w:ascii="Times New Roman" w:eastAsia="Times New Roman" w:hAnsi="Times New Roman"/>
      <w:b/>
      <w:bCs/>
      <w:sz w:val="16"/>
      <w:szCs w:val="16"/>
      <w:shd w:val="clear" w:color="auto" w:fill="FFFFFF"/>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fr-FR" w:eastAsia="fr-FR"/>
    </w:rPr>
  </w:style>
  <w:style w:type="character" w:customStyle="1" w:styleId="En-tteoupieddepageNonItaliqueEspacement0pt">
    <w:name w:val="En-tête ou pied de page + Non Italique;Espacement 0 pt"/>
    <w:basedOn w:val="En-tteoupieddepage"/>
    <w:rsid w:val="00FC161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basedOn w:val="Corpsdutexte7"/>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basedOn w:val="En-tte2"/>
    <w:rsid w:val="00FC161A"/>
    <w:rPr>
      <w:rFonts w:ascii="Times New Roman" w:eastAsia="Times New Roman" w:hAnsi="Times New Roman" w:cs="Times New Roman"/>
      <w:b/>
      <w:bCs/>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basedOn w:val="Corpsdutexte2"/>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basedOn w:val="Policepardfaut"/>
    <w:link w:val="Corpsdutexte290"/>
    <w:rsid w:val="00FC161A"/>
    <w:rPr>
      <w:rFonts w:ascii="Times New Roman" w:eastAsia="Times New Roman" w:hAnsi="Times New Roman"/>
      <w:i/>
      <w:iCs/>
      <w:sz w:val="16"/>
      <w:szCs w:val="16"/>
      <w:shd w:val="clear" w:color="auto" w:fill="FFFFFF"/>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fr-FR" w:eastAsia="fr-FR"/>
    </w:rPr>
  </w:style>
  <w:style w:type="character" w:customStyle="1" w:styleId="En-tte119ptItaliquechelle100">
    <w:name w:val="En-tête #1 + 19 pt;Italique;Échelle 100%"/>
    <w:basedOn w:val="En-tte1"/>
    <w:rsid w:val="00E64A4B"/>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basedOn w:val="Policepardfau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basedOn w:val="Corpsdutexte4"/>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basedOn w:val="Policepardfaut"/>
    <w:link w:val="En-tteoupieddepage30"/>
    <w:rsid w:val="00E64A4B"/>
    <w:rPr>
      <w:rFonts w:ascii="Times New Roman" w:eastAsia="Times New Roman" w:hAnsi="Times New Roman"/>
      <w:sz w:val="28"/>
      <w:szCs w:val="28"/>
      <w:shd w:val="clear" w:color="auto" w:fill="FFFFFF"/>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fr-FR" w:eastAsia="fr-FR"/>
    </w:rPr>
  </w:style>
  <w:style w:type="character" w:customStyle="1" w:styleId="Corpsdutexte2Petitesmajuscules">
    <w:name w:val="Corps du texte (2) + Petites majuscules"/>
    <w:basedOn w:val="Corpsdutexte2"/>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basedOn w:val="Corpsdutexte12"/>
    <w:rsid w:val="00E64A4B"/>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basedOn w:val="Corpsdutexte3"/>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basedOn w:val="Corpsdutexte3"/>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basedOn w:val="Policepardfau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basedOn w:val="Policepardfau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basedOn w:val="Corpsdutexte11"/>
    <w:rsid w:val="00E64A4B"/>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basedOn w:val="Corpsdutexte11"/>
    <w:rsid w:val="00E64A4B"/>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basedOn w:val="Corpsdutexte1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basedOn w:val="Corpsdutexte5"/>
    <w:rsid w:val="00E64A4B"/>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basedOn w:val="Policepardfaut"/>
    <w:link w:val="Notedebasdepage20"/>
    <w:rsid w:val="00AF5580"/>
    <w:rPr>
      <w:rFonts w:ascii="Times New Roman" w:eastAsia="Times New Roman" w:hAnsi="Times New Roman"/>
      <w:sz w:val="22"/>
      <w:szCs w:val="22"/>
      <w:shd w:val="clear" w:color="auto" w:fill="FFFFFF"/>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Notedebasdepage2Italique">
    <w:name w:val="Note de bas de page (2) + Italique"/>
    <w:basedOn w:val="Notedebasdepage2"/>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basedOn w:val="En-tte1"/>
    <w:rsid w:val="00AF5580"/>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basedOn w:val="Corpsdutexte7"/>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basedOn w:val="Corpsdutexte7"/>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basedOn w:val="Corpsdutexte7"/>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basedOn w:val="Corpsdutexte8"/>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basedOn w:val="Corpsdutexte9"/>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basedOn w:val="Corpsdutexte2"/>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basedOn w:val="En-tte1"/>
    <w:rsid w:val="00AF5580"/>
    <w:rPr>
      <w:rFonts w:ascii="Times New Roman" w:eastAsia="Times New Roman" w:hAnsi="Times New Roman" w:cs="Times New Roman"/>
      <w:b/>
      <w:bCs/>
      <w:i/>
      <w:iCs/>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basedOn w:val="Corpsdutexte16"/>
    <w:rsid w:val="00AF5580"/>
    <w:rPr>
      <w:rFonts w:ascii="Times New Roman" w:eastAsia="Times New Roman" w:hAnsi="Times New Roman" w:cs="Times New Roman"/>
      <w:b/>
      <w:bCs/>
      <w:i/>
      <w:iCs/>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basedOn w:val="Corpsdutexte17"/>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fr-FR" w:eastAsia="fr-FR" w:bidi="fr-FR"/>
    </w:rPr>
  </w:style>
  <w:style w:type="character" w:customStyle="1" w:styleId="Corpsdutexte517ptNonItaliqueEspacement0pt">
    <w:name w:val="Corps du texte (5) + 17 pt;Non Italique;Espacement 0 pt"/>
    <w:basedOn w:val="Corpsdutexte5"/>
    <w:rsid w:val="00B84DC7"/>
    <w:rPr>
      <w:rFonts w:ascii="Times New Roman" w:eastAsia="Times New Roman" w:hAnsi="Times New Roman" w:cs="Times New Roman"/>
      <w:b/>
      <w:bCs/>
      <w:i/>
      <w:iCs/>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basedOn w:val="Policepardfau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basedOn w:val="Corpsdutexte7"/>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basedOn w:val="Corpsdutexte11"/>
    <w:rsid w:val="00B84DC7"/>
    <w:rPr>
      <w:rFonts w:ascii="Times New Roman" w:eastAsia="Times New Roman" w:hAnsi="Times New Roman" w:cs="Times New Roman"/>
      <w:b/>
      <w:bCs/>
      <w:i/>
      <w:iCs/>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basedOn w:val="Corpsdutexte12"/>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basedOn w:val="Corpsdutexte2"/>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basedOn w:val="Corpsdutexte2"/>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basedOn w:val="Corpsdutexte2"/>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basedOn w:val="En-tteoupieddepage"/>
    <w:rsid w:val="00B84DC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basedOn w:val="Corpsdutexte60"/>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basedOn w:val="Policepardfaut"/>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basedOn w:val="Corpsdutexte10"/>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basedOn w:val="Corpsdutexte180"/>
    <w:rsid w:val="00B84DC7"/>
    <w:rPr>
      <w:rFonts w:ascii="Times New Roman" w:eastAsia="Times New Roman" w:hAnsi="Times New Roman" w:cs="Times New Roman"/>
      <w:b/>
      <w:bCs/>
      <w:i w:val="0"/>
      <w:iCs w:val="0"/>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basedOn w:val="Policepardfau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basedOn w:val="Corpsdutexte8"/>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basedOn w:val="Policepardfaut"/>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basedOn w:val="Corpsdutexte10"/>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basedOn w:val="Policepardfaut"/>
    <w:link w:val="Corpsdutexte301"/>
    <w:rsid w:val="00B84DC7"/>
    <w:rPr>
      <w:rFonts w:ascii="Times New Roman" w:eastAsia="Times New Roman" w:hAnsi="Times New Roman"/>
      <w:b/>
      <w:bCs/>
      <w:i/>
      <w:iCs/>
      <w:sz w:val="24"/>
      <w:szCs w:val="24"/>
      <w:shd w:val="clear" w:color="auto" w:fill="FFFFFF"/>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szCs w:val="24"/>
      <w:lang w:val="fr-FR" w:eastAsia="fr-FR"/>
    </w:rPr>
  </w:style>
  <w:style w:type="character" w:customStyle="1" w:styleId="En-tteoupieddepage11ptGrasNonItalique">
    <w:name w:val="En-tête ou pied de page + 11 pt;Gras;Non Italique"/>
    <w:basedOn w:val="En-tteoupieddepage"/>
    <w:rsid w:val="00B84DC7"/>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basedOn w:val="Corpsdutexte32"/>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basedOn w:val="Corpsdutexte1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Corpsdutexte13Gras">
    <w:name w:val="Corps du texte (13) + 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basedOn w:val="Corpsdutexte3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basedOn w:val="Corpsdutexte33"/>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basedOn w:val="Corpsdutexte32"/>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basedOn w:val="Corpsdutexte28"/>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basedOn w:val="Policepardfaut"/>
    <w:link w:val="Corpsdutexte340"/>
    <w:rsid w:val="00B84DC7"/>
    <w:rPr>
      <w:rFonts w:ascii="Times New Roman" w:eastAsia="Times New Roman" w:hAnsi="Times New Roman"/>
      <w:b/>
      <w:bCs/>
      <w:i/>
      <w:iCs/>
      <w:sz w:val="15"/>
      <w:szCs w:val="15"/>
      <w:shd w:val="clear" w:color="auto" w:fill="FFFFFF"/>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fr-FR" w:eastAsia="fr-FR"/>
    </w:rPr>
  </w:style>
  <w:style w:type="character" w:customStyle="1" w:styleId="Corpsdutexte3485ptNonGrasNonItalique">
    <w:name w:val="Corps du texte (34) + 8.5 pt;Non Gras;Non Italique"/>
    <w:basedOn w:val="Corpsdutexte34"/>
    <w:rsid w:val="00B84DC7"/>
    <w:rPr>
      <w:rFonts w:ascii="Times New Roman" w:eastAsia="Times New Roman" w:hAnsi="Times New Roman"/>
      <w:b w:val="0"/>
      <w:bCs w:val="0"/>
      <w:i w:val="0"/>
      <w:iCs w:val="0"/>
      <w:color w:val="000000"/>
      <w:spacing w:val="0"/>
      <w:w w:val="100"/>
      <w:position w:val="0"/>
      <w:sz w:val="17"/>
      <w:szCs w:val="17"/>
      <w:shd w:val="clear" w:color="auto" w:fill="FFFFFF"/>
      <w:lang w:val="fr-FR" w:eastAsia="fr-FR" w:bidi="fr-FR"/>
    </w:rPr>
  </w:style>
  <w:style w:type="character" w:customStyle="1" w:styleId="Corpsdutexte137ptGras">
    <w:name w:val="Corps du texte (13) + 7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basedOn w:val="Corpsdutexte13"/>
    <w:rsid w:val="00B84DC7"/>
    <w:rPr>
      <w:rFonts w:ascii="Times New Roman" w:eastAsia="Times New Roman" w:hAnsi="Times New Roman" w:cs="Times New Roman"/>
      <w:b/>
      <w:bCs/>
      <w:i w:val="0"/>
      <w:iCs w:val="0"/>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basedOn w:val="Corpsdutexte13"/>
    <w:rsid w:val="00B84DC7"/>
    <w:rPr>
      <w:rFonts w:ascii="Arial" w:eastAsia="Arial" w:hAnsi="Arial" w:cs="Arial"/>
      <w:b w:val="0"/>
      <w:bCs w:val="0"/>
      <w:i w:val="0"/>
      <w:iCs w:val="0"/>
      <w:smallCaps w:val="0"/>
      <w:strike w:val="0"/>
      <w:color w:val="000000"/>
      <w:spacing w:val="0"/>
      <w:w w:val="100"/>
      <w:position w:val="0"/>
      <w:sz w:val="15"/>
      <w:szCs w:val="15"/>
      <w:u w:val="none"/>
      <w:lang w:val="fr-FR" w:eastAsia="fr-FR" w:bidi="fr-FR"/>
    </w:rPr>
  </w:style>
  <w:style w:type="character" w:customStyle="1" w:styleId="Corpsdutexte1310pt">
    <w:name w:val="Corps du texte (13) + 10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basedOn w:val="Corpsdutexte28"/>
    <w:rsid w:val="00B84DC7"/>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basedOn w:val="Corpsdutexte28"/>
    <w:rsid w:val="00B84DC7"/>
    <w:rPr>
      <w:rFonts w:ascii="Arial" w:eastAsia="Arial" w:hAnsi="Arial" w:cs="Arial"/>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35">
    <w:name w:val="Corps du texte (35)_"/>
    <w:basedOn w:val="Policepardfaut"/>
    <w:link w:val="Corpsdutexte350"/>
    <w:rsid w:val="00B84DC7"/>
    <w:rPr>
      <w:rFonts w:ascii="Times New Roman" w:eastAsia="Times New Roman" w:hAnsi="Times New Roman"/>
      <w:b/>
      <w:bCs/>
      <w:sz w:val="14"/>
      <w:szCs w:val="14"/>
      <w:shd w:val="clear" w:color="auto" w:fill="FFFFFF"/>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fr-FR" w:eastAsia="fr-FR"/>
    </w:rPr>
  </w:style>
  <w:style w:type="character" w:customStyle="1" w:styleId="Corpsdutexte359ptEspacement0pt">
    <w:name w:val="Corps du texte (35) + 9 pt;Espacement 0 pt"/>
    <w:basedOn w:val="Corpsdutexte35"/>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Corpsdutexte36">
    <w:name w:val="Corps du texte (36)_"/>
    <w:basedOn w:val="Policepardfaut"/>
    <w:link w:val="Corpsdutexte360"/>
    <w:rsid w:val="00B84DC7"/>
    <w:rPr>
      <w:rFonts w:ascii="Times New Roman" w:eastAsia="Times New Roman" w:hAnsi="Times New Roman"/>
      <w:b/>
      <w:bCs/>
      <w:sz w:val="13"/>
      <w:szCs w:val="13"/>
      <w:shd w:val="clear" w:color="auto" w:fill="FFFFFF"/>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fr-FR" w:eastAsia="fr-FR"/>
    </w:rPr>
  </w:style>
  <w:style w:type="character" w:customStyle="1" w:styleId="Corpsdutexte369pt">
    <w:name w:val="Corps du texte (36) + 9 pt"/>
    <w:basedOn w:val="Corpsdutexte36"/>
    <w:rsid w:val="00B84DC7"/>
    <w:rPr>
      <w:rFonts w:ascii="Times New Roman" w:eastAsia="Times New Roman" w:hAnsi="Times New Roman"/>
      <w:b w:val="0"/>
      <w:bCs w:val="0"/>
      <w:color w:val="000000"/>
      <w:w w:val="100"/>
      <w:position w:val="0"/>
      <w:sz w:val="18"/>
      <w:szCs w:val="18"/>
      <w:shd w:val="clear" w:color="auto" w:fill="FFFFFF"/>
      <w:lang w:val="fr-FR" w:eastAsia="fr-FR" w:bidi="fr-FR"/>
    </w:rPr>
  </w:style>
  <w:style w:type="character" w:customStyle="1" w:styleId="Corpsdutexte1395ptItalique">
    <w:name w:val="Corps du texte (13) + 9.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37">
    <w:name w:val="Corps du texte (37)_"/>
    <w:basedOn w:val="Policepardfaut"/>
    <w:link w:val="Corpsdutexte370"/>
    <w:rsid w:val="00B84DC7"/>
    <w:rPr>
      <w:rFonts w:ascii="Times New Roman" w:eastAsia="Times New Roman" w:hAnsi="Times New Roman"/>
      <w:b/>
      <w:bCs/>
      <w:sz w:val="13"/>
      <w:szCs w:val="13"/>
      <w:shd w:val="clear" w:color="auto" w:fill="FFFFFF"/>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fr-FR" w:eastAsia="fr-FR"/>
    </w:rPr>
  </w:style>
  <w:style w:type="character" w:customStyle="1" w:styleId="Corpsdutexte37Arial85ptNonGras">
    <w:name w:val="Corps du texte (37) + Arial;8.5 pt;Non Gras"/>
    <w:basedOn w:val="Corpsdutexte37"/>
    <w:rsid w:val="00B84DC7"/>
    <w:rPr>
      <w:rFonts w:ascii="Arial" w:eastAsia="Arial" w:hAnsi="Arial" w:cs="Arial"/>
      <w:b w:val="0"/>
      <w:bCs w:val="0"/>
      <w:color w:val="000000"/>
      <w:w w:val="100"/>
      <w:position w:val="0"/>
      <w:sz w:val="17"/>
      <w:szCs w:val="17"/>
      <w:shd w:val="clear" w:color="auto" w:fill="FFFFFF"/>
      <w:lang w:val="fr-FR" w:eastAsia="fr-FR" w:bidi="fr-FR"/>
    </w:rPr>
  </w:style>
  <w:style w:type="character" w:customStyle="1" w:styleId="Corpsdutexte38">
    <w:name w:val="Corps du texte (38)_"/>
    <w:basedOn w:val="Policepardfaut"/>
    <w:link w:val="Corpsdutexte380"/>
    <w:rsid w:val="00B84DC7"/>
    <w:rPr>
      <w:rFonts w:ascii="Times New Roman" w:eastAsia="Times New Roman" w:hAnsi="Times New Roman"/>
      <w:b/>
      <w:bCs/>
      <w:sz w:val="14"/>
      <w:szCs w:val="14"/>
      <w:shd w:val="clear" w:color="auto" w:fill="FFFFFF"/>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fr-FR" w:eastAsia="fr-FR"/>
    </w:rPr>
  </w:style>
  <w:style w:type="character" w:customStyle="1" w:styleId="Corpsdutexte38Arial85ptNonGras">
    <w:name w:val="Corps du texte (38) + Arial;8.5 pt;Non Gras"/>
    <w:basedOn w:val="Corpsdutexte38"/>
    <w:rsid w:val="00B84DC7"/>
    <w:rPr>
      <w:rFonts w:ascii="Arial" w:eastAsia="Arial" w:hAnsi="Arial" w:cs="Arial"/>
      <w:b w:val="0"/>
      <w:bCs w:val="0"/>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basedOn w:val="Policepardfaut"/>
    <w:link w:val="Corpsdutexte390"/>
    <w:rsid w:val="00B84DC7"/>
    <w:rPr>
      <w:rFonts w:ascii="Times New Roman" w:eastAsia="Times New Roman" w:hAnsi="Times New Roman"/>
      <w:b/>
      <w:bCs/>
      <w:sz w:val="13"/>
      <w:szCs w:val="13"/>
      <w:shd w:val="clear" w:color="auto" w:fill="FFFFFF"/>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fr-FR" w:eastAsia="fr-FR"/>
    </w:rPr>
  </w:style>
  <w:style w:type="character" w:customStyle="1" w:styleId="Corpsdutexte399ptEspacement0pt">
    <w:name w:val="Corps du texte (39) + 9 pt;Espacement 0 pt"/>
    <w:basedOn w:val="Corpsdutexte39"/>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41">
    <w:name w:val="Corps du texte (41)_"/>
    <w:basedOn w:val="Policepardfaut"/>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basedOn w:val="Corpsdutexte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ba">
    <w:name w:val="ba"/>
    <w:basedOn w:val="Normal"/>
    <w:autoRedefine/>
    <w:uiPriority w:val="99"/>
    <w:rsid w:val="00CE057C"/>
    <w:pPr>
      <w:spacing w:before="120" w:after="120"/>
      <w:ind w:left="1260" w:hanging="540"/>
    </w:pPr>
  </w:style>
  <w:style w:type="paragraph" w:customStyle="1" w:styleId="a0">
    <w:name w:val="+"/>
    <w:basedOn w:val="a"/>
    <w:rsid w:val="00F33D1D"/>
  </w:style>
  <w:style w:type="character" w:customStyle="1" w:styleId="Notedebasdepage95ptNonGrasItalique">
    <w:name w:val="Note de bas de page + 9.5 pt;Non Gras;Italique"/>
    <w:rsid w:val="000F64BD"/>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paragraph" w:customStyle="1" w:styleId="aa">
    <w:name w:val="aa"/>
    <w:basedOn w:val="Normal"/>
    <w:autoRedefine/>
    <w:uiPriority w:val="99"/>
    <w:rsid w:val="000F64BD"/>
    <w:pPr>
      <w:spacing w:before="120" w:after="120"/>
      <w:jc w:val="both"/>
    </w:pPr>
    <w:rPr>
      <w:b/>
      <w:i/>
      <w:color w:val="FF0000"/>
      <w:sz w:val="32"/>
    </w:rPr>
  </w:style>
  <w:style w:type="paragraph" w:customStyle="1" w:styleId="b">
    <w:name w:val="b"/>
    <w:basedOn w:val="Normal"/>
    <w:autoRedefine/>
    <w:uiPriority w:val="99"/>
    <w:rsid w:val="00B157F0"/>
    <w:pPr>
      <w:spacing w:before="120" w:after="120"/>
      <w:ind w:left="720" w:firstLine="0"/>
    </w:pPr>
    <w:rPr>
      <w:i/>
      <w:color w:val="0000FF"/>
    </w:rPr>
  </w:style>
  <w:style w:type="paragraph" w:customStyle="1" w:styleId="bb">
    <w:name w:val="bb"/>
    <w:basedOn w:val="Normal"/>
    <w:uiPriority w:val="99"/>
    <w:rsid w:val="000F64BD"/>
    <w:pPr>
      <w:spacing w:before="120" w:after="120"/>
      <w:ind w:left="540"/>
    </w:pPr>
    <w:rPr>
      <w:i/>
      <w:color w:val="0000FF"/>
    </w:rPr>
  </w:style>
  <w:style w:type="character" w:customStyle="1" w:styleId="En-tteoupieddepageNonGras">
    <w:name w:val="En-tête ou pied de page + Non Gras"/>
    <w:rsid w:val="000F64BD"/>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1010ptGrasNonItalique">
    <w:name w:val="Corps du texte (10) + 10 pt;Gras;Non Italique"/>
    <w:rsid w:val="000F64BD"/>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3Exact">
    <w:name w:val="En-tête #3 Exact"/>
    <w:rsid w:val="000F64BD"/>
    <w:rPr>
      <w:rFonts w:ascii="Times New Roman" w:eastAsia="Times New Roman" w:hAnsi="Times New Roman" w:cs="Times New Roman"/>
      <w:b w:val="0"/>
      <w:bCs w:val="0"/>
      <w:i w:val="0"/>
      <w:iCs w:val="0"/>
      <w:smallCaps w:val="0"/>
      <w:strike w:val="0"/>
      <w:spacing w:val="30"/>
      <w:sz w:val="26"/>
      <w:szCs w:val="26"/>
      <w:u w:val="none"/>
    </w:rPr>
  </w:style>
  <w:style w:type="character" w:customStyle="1" w:styleId="En-tte32">
    <w:name w:val="En-tête #3 (2)_"/>
    <w:link w:val="En-tte320"/>
    <w:rsid w:val="000F64BD"/>
    <w:rPr>
      <w:rFonts w:ascii="Arial" w:eastAsia="Arial" w:hAnsi="Arial" w:cs="Arial"/>
      <w:spacing w:val="40"/>
      <w:sz w:val="28"/>
      <w:szCs w:val="28"/>
      <w:shd w:val="clear" w:color="auto" w:fill="FFFFFF"/>
    </w:rPr>
  </w:style>
  <w:style w:type="paragraph" w:customStyle="1" w:styleId="En-tte320">
    <w:name w:val="En-tête #3 (2)"/>
    <w:basedOn w:val="Normal"/>
    <w:link w:val="En-tte32"/>
    <w:rsid w:val="000F64BD"/>
    <w:pPr>
      <w:widowControl w:val="0"/>
      <w:shd w:val="clear" w:color="auto" w:fill="FFFFFF"/>
      <w:spacing w:after="840" w:line="0" w:lineRule="atLeast"/>
      <w:jc w:val="right"/>
      <w:outlineLvl w:val="2"/>
    </w:pPr>
    <w:rPr>
      <w:rFonts w:ascii="Arial" w:eastAsia="Arial" w:hAnsi="Arial"/>
      <w:spacing w:val="40"/>
      <w:szCs w:val="28"/>
      <w:lang w:val="x-none" w:eastAsia="x-none"/>
    </w:rPr>
  </w:style>
  <w:style w:type="paragraph" w:customStyle="1" w:styleId="dd">
    <w:name w:val="dd"/>
    <w:basedOn w:val="Normal"/>
    <w:autoRedefine/>
    <w:uiPriority w:val="99"/>
    <w:rsid w:val="000F64BD"/>
    <w:pPr>
      <w:spacing w:before="120" w:after="120"/>
      <w:ind w:left="1080"/>
    </w:pPr>
    <w:rPr>
      <w:i/>
      <w:color w:val="008000"/>
    </w:rPr>
  </w:style>
  <w:style w:type="character" w:customStyle="1" w:styleId="Lgendedutableau2Exact">
    <w:name w:val="Légende du tableau (2) Exact"/>
    <w:rsid w:val="000F64BD"/>
    <w:rPr>
      <w:rFonts w:ascii="Arial" w:eastAsia="Arial" w:hAnsi="Arial" w:cs="Arial"/>
      <w:b/>
      <w:bCs/>
      <w:i w:val="0"/>
      <w:iCs w:val="0"/>
      <w:smallCaps w:val="0"/>
      <w:strike w:val="0"/>
      <w:sz w:val="20"/>
      <w:szCs w:val="20"/>
      <w:u w:val="none"/>
    </w:rPr>
  </w:style>
  <w:style w:type="character" w:customStyle="1" w:styleId="Corpsdutexte211ptGras">
    <w:name w:val="Corps du texte (2) + 11 pt;Gras"/>
    <w:rsid w:val="000F64BD"/>
    <w:rPr>
      <w:rFonts w:ascii="Arial" w:eastAsia="Arial" w:hAnsi="Arial" w:cs="Arial"/>
      <w:b/>
      <w:bCs/>
      <w:i w:val="0"/>
      <w:iCs w:val="0"/>
      <w:smallCaps w:val="0"/>
      <w:strike w:val="0"/>
      <w:color w:val="000000"/>
      <w:spacing w:val="0"/>
      <w:w w:val="100"/>
      <w:position w:val="0"/>
      <w:sz w:val="22"/>
      <w:szCs w:val="22"/>
      <w:u w:val="none"/>
      <w:lang w:val="fr-FR" w:eastAsia="fr-FR" w:bidi="fr-FR"/>
    </w:rPr>
  </w:style>
  <w:style w:type="paragraph" w:customStyle="1" w:styleId="figlgende">
    <w:name w:val="fig légende"/>
    <w:basedOn w:val="Normal0"/>
    <w:rsid w:val="000F64BD"/>
    <w:rPr>
      <w:color w:val="000090"/>
      <w:sz w:val="24"/>
      <w:szCs w:val="16"/>
      <w:lang w:eastAsia="fr-FR"/>
    </w:rPr>
  </w:style>
  <w:style w:type="character" w:customStyle="1" w:styleId="En-tte33">
    <w:name w:val="En-tête #3 (3)_"/>
    <w:link w:val="En-tte330"/>
    <w:rsid w:val="000F64BD"/>
    <w:rPr>
      <w:rFonts w:ascii="AppleMyungjo" w:eastAsia="AppleMyungjo" w:hAnsi="AppleMyungjo" w:cs="AppleMyungjo"/>
      <w:sz w:val="26"/>
      <w:szCs w:val="26"/>
      <w:shd w:val="clear" w:color="auto" w:fill="FFFFFF"/>
    </w:rPr>
  </w:style>
  <w:style w:type="paragraph" w:customStyle="1" w:styleId="En-tte330">
    <w:name w:val="En-tête #3 (3)"/>
    <w:basedOn w:val="Normal"/>
    <w:link w:val="En-tte33"/>
    <w:rsid w:val="000F64BD"/>
    <w:pPr>
      <w:widowControl w:val="0"/>
      <w:shd w:val="clear" w:color="auto" w:fill="FFFFFF"/>
      <w:spacing w:line="0" w:lineRule="atLeast"/>
      <w:ind w:firstLine="29"/>
      <w:outlineLvl w:val="2"/>
    </w:pPr>
    <w:rPr>
      <w:rFonts w:ascii="AppleMyungjo" w:eastAsia="AppleMyungjo" w:hAnsi="AppleMyungjo"/>
      <w:sz w:val="26"/>
      <w:szCs w:val="26"/>
      <w:lang w:val="x-none" w:eastAsia="x-none"/>
    </w:rPr>
  </w:style>
  <w:style w:type="paragraph" w:customStyle="1" w:styleId="figst">
    <w:name w:val="fig st"/>
    <w:basedOn w:val="Normal"/>
    <w:autoRedefine/>
    <w:uiPriority w:val="99"/>
    <w:rsid w:val="00FC1BA0"/>
    <w:pPr>
      <w:spacing w:before="120" w:after="120"/>
      <w:jc w:val="center"/>
    </w:pPr>
    <w:rPr>
      <w:rFonts w:cs="Arial"/>
      <w:color w:val="000090"/>
      <w:sz w:val="24"/>
      <w:szCs w:val="16"/>
      <w:lang w:eastAsia="fr-FR" w:bidi="fr-FR"/>
    </w:rPr>
  </w:style>
  <w:style w:type="character" w:customStyle="1" w:styleId="NotedebasdepageItaliqueExact">
    <w:name w:val="Note de bas de page + Italique Exact"/>
    <w:rsid w:val="000F64BD"/>
    <w:rPr>
      <w:rFonts w:ascii="Arial" w:eastAsia="Arial" w:hAnsi="Arial" w:cs="Arial"/>
      <w:b/>
      <w:bCs/>
      <w:i/>
      <w:iCs/>
      <w:smallCaps w:val="0"/>
      <w:strike w:val="0"/>
      <w:color w:val="000000"/>
      <w:spacing w:val="0"/>
      <w:w w:val="100"/>
      <w:position w:val="0"/>
      <w:sz w:val="16"/>
      <w:szCs w:val="16"/>
      <w:u w:val="none"/>
      <w:lang w:val="fr-FR" w:eastAsia="fr-FR" w:bidi="fr-FR"/>
    </w:rPr>
  </w:style>
  <w:style w:type="character" w:customStyle="1" w:styleId="Notedebasdepage295ptNonGras">
    <w:name w:val="Note de bas de page (2) + 9.5 pt;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
    <w:name w:val="Note de bas de page (3)_"/>
    <w:link w:val="Notedebasdepage30"/>
    <w:rsid w:val="001B0245"/>
    <w:rPr>
      <w:rFonts w:ascii="Arial" w:eastAsia="Arial" w:hAnsi="Arial" w:cs="Arial"/>
      <w:i/>
      <w:iCs/>
      <w:sz w:val="19"/>
      <w:szCs w:val="19"/>
      <w:shd w:val="clear" w:color="auto" w:fill="FFFFFF"/>
    </w:rPr>
  </w:style>
  <w:style w:type="paragraph" w:customStyle="1" w:styleId="Notedebasdepage30">
    <w:name w:val="Note de bas de page (3)"/>
    <w:basedOn w:val="Normal"/>
    <w:link w:val="Notedebasdepage3"/>
    <w:rsid w:val="001B0245"/>
    <w:pPr>
      <w:widowControl w:val="0"/>
      <w:shd w:val="clear" w:color="auto" w:fill="FFFFFF"/>
      <w:spacing w:line="216" w:lineRule="exact"/>
      <w:ind w:hanging="3"/>
    </w:pPr>
    <w:rPr>
      <w:rFonts w:ascii="Arial" w:eastAsia="Arial" w:hAnsi="Arial"/>
      <w:i/>
      <w:iCs/>
      <w:sz w:val="19"/>
      <w:szCs w:val="19"/>
      <w:lang w:val="x-none" w:eastAsia="x-none"/>
    </w:rPr>
  </w:style>
  <w:style w:type="character" w:customStyle="1" w:styleId="Notedebasdepage4">
    <w:name w:val="Note de bas de page (4)_"/>
    <w:link w:val="Notedebasdepage40"/>
    <w:rsid w:val="001B0245"/>
    <w:rPr>
      <w:rFonts w:ascii="Arial" w:eastAsia="Arial" w:hAnsi="Arial" w:cs="Arial"/>
      <w:b/>
      <w:bCs/>
      <w:sz w:val="19"/>
      <w:szCs w:val="19"/>
      <w:shd w:val="clear" w:color="auto" w:fill="FFFFFF"/>
    </w:rPr>
  </w:style>
  <w:style w:type="paragraph" w:customStyle="1" w:styleId="Notedebasdepage40">
    <w:name w:val="Note de bas de page (4)"/>
    <w:basedOn w:val="Normal"/>
    <w:link w:val="Notedebasdepage4"/>
    <w:rsid w:val="001B0245"/>
    <w:pPr>
      <w:widowControl w:val="0"/>
      <w:shd w:val="clear" w:color="auto" w:fill="FFFFFF"/>
      <w:spacing w:before="180" w:line="216" w:lineRule="exact"/>
      <w:ind w:hanging="423"/>
      <w:jc w:val="both"/>
    </w:pPr>
    <w:rPr>
      <w:rFonts w:ascii="Arial" w:eastAsia="Arial" w:hAnsi="Arial"/>
      <w:b/>
      <w:bCs/>
      <w:sz w:val="19"/>
      <w:szCs w:val="19"/>
      <w:lang w:val="x-none" w:eastAsia="x-none"/>
    </w:rPr>
  </w:style>
  <w:style w:type="character" w:customStyle="1" w:styleId="Notedebasdepage4NonGras">
    <w:name w:val="Note de bas de page (4) + 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5">
    <w:name w:val="Note de bas de page (5)_"/>
    <w:link w:val="Notedebasdepage50"/>
    <w:rsid w:val="001B0245"/>
    <w:rPr>
      <w:rFonts w:ascii="Arial" w:eastAsia="Arial" w:hAnsi="Arial" w:cs="Arial"/>
      <w:b/>
      <w:bCs/>
      <w:i/>
      <w:iCs/>
      <w:sz w:val="16"/>
      <w:szCs w:val="16"/>
      <w:shd w:val="clear" w:color="auto" w:fill="FFFFFF"/>
    </w:rPr>
  </w:style>
  <w:style w:type="paragraph" w:customStyle="1" w:styleId="Notedebasdepage50">
    <w:name w:val="Note de bas de page (5)"/>
    <w:basedOn w:val="Normal"/>
    <w:link w:val="Notedebasdepage5"/>
    <w:rsid w:val="001B0245"/>
    <w:pPr>
      <w:widowControl w:val="0"/>
      <w:shd w:val="clear" w:color="auto" w:fill="FFFFFF"/>
      <w:spacing w:line="197" w:lineRule="exact"/>
      <w:ind w:firstLine="29"/>
      <w:jc w:val="both"/>
    </w:pPr>
    <w:rPr>
      <w:rFonts w:ascii="Arial" w:eastAsia="Arial" w:hAnsi="Arial"/>
      <w:b/>
      <w:bCs/>
      <w:i/>
      <w:iCs/>
      <w:sz w:val="16"/>
      <w:szCs w:val="16"/>
      <w:lang w:val="x-none" w:eastAsia="x-none"/>
    </w:rPr>
  </w:style>
  <w:style w:type="character" w:customStyle="1" w:styleId="Notedebasdepage5NonItalique">
    <w:name w:val="Note de bas de page (5) + Non Italique"/>
    <w:rsid w:val="001B0245"/>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6">
    <w:name w:val="Note de bas de page (6)_"/>
    <w:link w:val="Notedebasdepage60"/>
    <w:rsid w:val="001B0245"/>
    <w:rPr>
      <w:rFonts w:ascii="Arial" w:eastAsia="Arial" w:hAnsi="Arial" w:cs="Arial"/>
      <w:sz w:val="8"/>
      <w:szCs w:val="8"/>
      <w:shd w:val="clear" w:color="auto" w:fill="FFFFFF"/>
    </w:rPr>
  </w:style>
  <w:style w:type="paragraph" w:customStyle="1" w:styleId="Notedebasdepage60">
    <w:name w:val="Note de bas de page (6)"/>
    <w:basedOn w:val="Normal"/>
    <w:link w:val="Notedebasdepage6"/>
    <w:rsid w:val="001B0245"/>
    <w:pPr>
      <w:widowControl w:val="0"/>
      <w:shd w:val="clear" w:color="auto" w:fill="FFFFFF"/>
      <w:spacing w:before="840" w:line="0" w:lineRule="atLeast"/>
      <w:ind w:firstLine="34"/>
    </w:pPr>
    <w:rPr>
      <w:rFonts w:ascii="Arial" w:eastAsia="Arial" w:hAnsi="Arial"/>
      <w:sz w:val="8"/>
      <w:szCs w:val="8"/>
      <w:lang w:val="x-none" w:eastAsia="x-none"/>
    </w:rPr>
  </w:style>
  <w:style w:type="character" w:customStyle="1" w:styleId="En-tteoupieddepageEspacement0pt">
    <w:name w:val="En-tête ou pied de page + Espacement 0 pt"/>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9NonGrasItalique">
    <w:name w:val="Corps du texte (9) + Non Gras;Italique"/>
    <w:rsid w:val="001B0245"/>
    <w:rPr>
      <w:rFonts w:ascii="Arial" w:eastAsia="Arial" w:hAnsi="Arial" w:cs="Arial"/>
      <w:b/>
      <w:bCs/>
      <w:i/>
      <w:iCs/>
      <w:smallCaps w:val="0"/>
      <w:strike w:val="0"/>
      <w:color w:val="000000"/>
      <w:spacing w:val="0"/>
      <w:w w:val="100"/>
      <w:position w:val="0"/>
      <w:sz w:val="19"/>
      <w:szCs w:val="19"/>
      <w:u w:val="none"/>
      <w:lang w:val="fr-FR" w:eastAsia="fr-FR" w:bidi="fr-FR"/>
    </w:rPr>
  </w:style>
  <w:style w:type="character" w:customStyle="1" w:styleId="Corpsdutexte9NonGrasItaliqueEspacement1pt">
    <w:name w:val="Corps du texte (9) + Non Gras;Italique;Espacement 1 pt"/>
    <w:rsid w:val="001B0245"/>
    <w:rPr>
      <w:rFonts w:ascii="Arial" w:eastAsia="Arial" w:hAnsi="Arial" w:cs="Arial"/>
      <w:b/>
      <w:bCs/>
      <w:i/>
      <w:iCs/>
      <w:smallCaps w:val="0"/>
      <w:strike w:val="0"/>
      <w:color w:val="000000"/>
      <w:spacing w:val="20"/>
      <w:w w:val="100"/>
      <w:position w:val="0"/>
      <w:sz w:val="19"/>
      <w:szCs w:val="19"/>
      <w:u w:val="none"/>
      <w:lang w:val="fr-FR" w:eastAsia="fr-FR" w:bidi="fr-FR"/>
    </w:rPr>
  </w:style>
  <w:style w:type="character" w:customStyle="1" w:styleId="Corpsdutexte910ptItalique">
    <w:name w:val="Corps du texte (9) + 10 pt;Italique"/>
    <w:rsid w:val="001B0245"/>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oupieddepage9ptGrasEspacement0pt">
    <w:name w:val="En-tête ou pied de page + 9 pt;Gras;Espacement 0 pt"/>
    <w:rsid w:val="001B0245"/>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En-tteoupieddepage40">
    <w:name w:val="En-tête ou pied de page (4)_"/>
    <w:rsid w:val="001B0245"/>
    <w:rPr>
      <w:rFonts w:ascii="Arial" w:eastAsia="Arial" w:hAnsi="Arial" w:cs="Arial"/>
      <w:b/>
      <w:bCs/>
      <w:i w:val="0"/>
      <w:iCs w:val="0"/>
      <w:smallCaps w:val="0"/>
      <w:strike w:val="0"/>
      <w:sz w:val="18"/>
      <w:szCs w:val="18"/>
      <w:u w:val="none"/>
    </w:rPr>
  </w:style>
  <w:style w:type="character" w:customStyle="1" w:styleId="En-tteoupieddepage485ptNonGrasEspacement0pt">
    <w:name w:val="En-tête ou pied de page (4) + 8.5 pt;Non Gras;Espacement 0 pt"/>
    <w:rsid w:val="001B0245"/>
    <w:rPr>
      <w:rFonts w:ascii="Arial" w:eastAsia="Arial" w:hAnsi="Arial" w:cs="Arial"/>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485ptNonGras">
    <w:name w:val="En-tête ou pied de page (4) + 8.5 pt;Non Gras"/>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Notedebasdepage2NonItalique">
    <w:name w:val="Note de bas de page (2) + Non Italique"/>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95ptNonGras">
    <w:name w:val="Note de bas de page + 9.5 pt;Non Gras"/>
    <w:rsid w:val="009570B0"/>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Italique">
    <w:name w:val="Note de bas de page (3) + Italique"/>
    <w:rsid w:val="009570B0"/>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character" w:customStyle="1" w:styleId="Corpsdutexte2GrasEspacement1pt">
    <w:name w:val="Corps du texte (2) + Gras;Espacement 1 pt"/>
    <w:rsid w:val="009570B0"/>
    <w:rPr>
      <w:rFonts w:ascii="Arial" w:eastAsia="Arial" w:hAnsi="Arial" w:cs="Arial"/>
      <w:b/>
      <w:bCs/>
      <w:i w:val="0"/>
      <w:iCs w:val="0"/>
      <w:smallCaps w:val="0"/>
      <w:strike w:val="0"/>
      <w:color w:val="000000"/>
      <w:spacing w:val="30"/>
      <w:w w:val="100"/>
      <w:position w:val="0"/>
      <w:sz w:val="19"/>
      <w:szCs w:val="19"/>
      <w:u w:val="none"/>
      <w:lang w:val="fr-FR" w:eastAsia="fr-FR" w:bidi="fr-FR"/>
    </w:rPr>
  </w:style>
  <w:style w:type="character" w:customStyle="1" w:styleId="Corpsdutexte28ptGras">
    <w:name w:val="Corps du texte (2) + 8 pt;Gras"/>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2Exact">
    <w:name w:val="En-tête #2 Exact"/>
    <w:rsid w:val="009570B0"/>
    <w:rPr>
      <w:b w:val="0"/>
      <w:bCs w:val="0"/>
      <w:i w:val="0"/>
      <w:iCs w:val="0"/>
      <w:smallCaps w:val="0"/>
      <w:strike w:val="0"/>
      <w:sz w:val="42"/>
      <w:szCs w:val="42"/>
      <w:u w:val="none"/>
    </w:rPr>
  </w:style>
  <w:style w:type="character" w:customStyle="1" w:styleId="Corpsdutexte14Arial14ptGrasNonItaliqueEspacement0pt">
    <w:name w:val="Corps du texte (14) + Arial;14 pt;Gras;Non Italique;Espacement 0 pt"/>
    <w:rsid w:val="009570B0"/>
    <w:rPr>
      <w:rFonts w:ascii="Arial" w:eastAsia="Arial" w:hAnsi="Arial" w:cs="Arial"/>
      <w:b/>
      <w:bCs/>
      <w:i/>
      <w:iCs/>
      <w:smallCaps w:val="0"/>
      <w:strike w:val="0"/>
      <w:color w:val="000000"/>
      <w:spacing w:val="0"/>
      <w:w w:val="100"/>
      <w:position w:val="0"/>
      <w:sz w:val="28"/>
      <w:szCs w:val="28"/>
      <w:u w:val="none"/>
      <w:lang w:val="fr-FR" w:eastAsia="fr-FR" w:bidi="fr-FR"/>
    </w:rPr>
  </w:style>
  <w:style w:type="character" w:customStyle="1" w:styleId="Corpsdutexte18CourierNew17pt">
    <w:name w:val="Corps du texte (18) + Courier New;17 pt"/>
    <w:rsid w:val="009570B0"/>
    <w:rPr>
      <w:rFonts w:ascii="Courier New" w:eastAsia="Courier New" w:hAnsi="Courier New" w:cs="Courier New"/>
      <w:b w:val="0"/>
      <w:bCs w:val="0"/>
      <w:i w:val="0"/>
      <w:iCs w:val="0"/>
      <w:smallCaps w:val="0"/>
      <w:strike w:val="0"/>
      <w:color w:val="000000"/>
      <w:spacing w:val="0"/>
      <w:w w:val="100"/>
      <w:position w:val="0"/>
      <w:sz w:val="34"/>
      <w:szCs w:val="34"/>
      <w:u w:val="none"/>
      <w:lang w:val="fr-FR" w:eastAsia="fr-FR" w:bidi="fr-FR"/>
    </w:rPr>
  </w:style>
  <w:style w:type="character" w:customStyle="1" w:styleId="En-tteoupieddepage20">
    <w:name w:val="En-tête ou pied de page (2)_"/>
    <w:rsid w:val="009570B0"/>
    <w:rPr>
      <w:rFonts w:ascii="Arial" w:eastAsia="Arial" w:hAnsi="Arial" w:cs="Arial"/>
      <w:b w:val="0"/>
      <w:bCs w:val="0"/>
      <w:i w:val="0"/>
      <w:iCs w:val="0"/>
      <w:smallCaps w:val="0"/>
      <w:strike w:val="0"/>
      <w:u w:val="none"/>
    </w:rPr>
  </w:style>
  <w:style w:type="character" w:customStyle="1" w:styleId="En-tteoupieddepage2Italique">
    <w:name w:val="En-tête ou pied de page (2) + Italique"/>
    <w:rsid w:val="009570B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paragraph" w:customStyle="1" w:styleId="Citation0simple">
    <w:name w:val="Citation 0 simple"/>
    <w:basedOn w:val="Citation0"/>
    <w:uiPriority w:val="99"/>
    <w:rsid w:val="00EC26AE"/>
    <w:rPr>
      <w:lang w:eastAsia="fr-FR" w:bidi="fr-FR"/>
    </w:rPr>
  </w:style>
  <w:style w:type="paragraph" w:customStyle="1" w:styleId="s">
    <w:name w:val="s"/>
    <w:basedOn w:val="Normal"/>
    <w:rsid w:val="00C57D71"/>
    <w:pPr>
      <w:spacing w:before="120" w:after="120"/>
      <w:jc w:val="both"/>
    </w:pPr>
    <w:rPr>
      <w:lang w:eastAsia="fr-FR" w:bidi="fr-FR"/>
    </w:rPr>
  </w:style>
  <w:style w:type="character" w:customStyle="1" w:styleId="Grillecouleur-Accent1Car1">
    <w:name w:val="Grille couleur - Accent 1 Car1"/>
    <w:basedOn w:val="Policepardfaut"/>
    <w:link w:val="Grillecouleur-Accent1"/>
    <w:uiPriority w:val="99"/>
    <w:rsid w:val="0047352C"/>
    <w:rPr>
      <w:rFonts w:ascii="Times New Roman" w:eastAsia="Times New Roman" w:hAnsi="Times New Roman"/>
      <w:color w:val="000080"/>
      <w:sz w:val="28"/>
      <w:lang w:val="fr-CA" w:eastAsia="en-US"/>
    </w:rPr>
  </w:style>
  <w:style w:type="paragraph" w:styleId="Grillecouleur-Accent1">
    <w:name w:val="Colorful Grid Accent 1"/>
    <w:basedOn w:val="Normal"/>
    <w:link w:val="Grillecouleur-Accent1Car1"/>
    <w:autoRedefine/>
    <w:uiPriority w:val="99"/>
    <w:rsid w:val="0047352C"/>
    <w:pPr>
      <w:spacing w:before="120" w:after="120" w:line="320" w:lineRule="exact"/>
      <w:ind w:left="720"/>
      <w:jc w:val="both"/>
    </w:pPr>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hyperlink" Target="mailto:pmaranda@videotron.ca"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jmt-sociologue.uqac.ca/" TargetMode="External"/><Relationship Id="rId10" Type="http://schemas.openxmlformats.org/officeDocument/2006/relationships/image" Target="media/image2.pn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s://classiques.uqam.ca/" TargetMode="External"/><Relationship Id="rId14" Type="http://schemas.openxmlformats.org/officeDocument/2006/relationships/hyperlink" Target="mailto:classiques.sc.soc@gmail.com"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2880</Words>
  <Characters>15843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Soviet Structural Folkloristics: Introduction</vt:lpstr>
    </vt:vector>
  </TitlesOfParts>
  <Manager>par jean-marie tremblay, bénévole, 2025</Manager>
  <Company>Les Classiques des sciences sociales</Company>
  <LinksUpToDate>false</LinksUpToDate>
  <CharactersWithSpaces>18686</CharactersWithSpaces>
  <SharedDoc>false</SharedDoc>
  <HyperlinkBase/>
  <HLinks>
    <vt:vector size="72" baseType="variant">
      <vt:variant>
        <vt:i4>7209048</vt:i4>
      </vt:variant>
      <vt:variant>
        <vt:i4>18</vt:i4>
      </vt:variant>
      <vt:variant>
        <vt:i4>0</vt:i4>
      </vt:variant>
      <vt:variant>
        <vt:i4>5</vt:i4>
      </vt:variant>
      <vt:variant>
        <vt:lpwstr>mailto:pmaranda@videotron.ca</vt:lpwstr>
      </vt:variant>
      <vt:variant>
        <vt:lpwstr/>
      </vt:variant>
      <vt:variant>
        <vt:i4>2097274</vt:i4>
      </vt:variant>
      <vt:variant>
        <vt:i4>15</vt:i4>
      </vt:variant>
      <vt:variant>
        <vt:i4>0</vt:i4>
      </vt:variant>
      <vt:variant>
        <vt:i4>5</vt:i4>
      </vt:variant>
      <vt:variant>
        <vt:lpwstr>http://jmt-sociologue.uqac.ca/</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3801179</vt:i4>
      </vt:variant>
      <vt:variant>
        <vt:i4>3</vt:i4>
      </vt:variant>
      <vt:variant>
        <vt:i4>0</vt:i4>
      </vt:variant>
      <vt:variant>
        <vt:i4>5</vt:i4>
      </vt:variant>
      <vt:variant>
        <vt:lpwstr>https://classiques.uqam.ca/</vt:lpwstr>
      </vt:variant>
      <vt:variant>
        <vt:lpwstr/>
      </vt:variant>
      <vt:variant>
        <vt:i4>3801179</vt:i4>
      </vt:variant>
      <vt:variant>
        <vt:i4>0</vt:i4>
      </vt:variant>
      <vt:variant>
        <vt:i4>0</vt:i4>
      </vt:variant>
      <vt:variant>
        <vt:i4>5</vt:i4>
      </vt:variant>
      <vt:variant>
        <vt:lpwstr>https://classiques.uqam.ca/</vt:lpwstr>
      </vt:variant>
      <vt:variant>
        <vt:lpwstr/>
      </vt:variant>
      <vt:variant>
        <vt:i4>2228293</vt:i4>
      </vt:variant>
      <vt:variant>
        <vt:i4>2334</vt:i4>
      </vt:variant>
      <vt:variant>
        <vt:i4>1025</vt:i4>
      </vt:variant>
      <vt:variant>
        <vt:i4>1</vt:i4>
      </vt:variant>
      <vt:variant>
        <vt:lpwstr>css_logo_gris</vt:lpwstr>
      </vt:variant>
      <vt:variant>
        <vt:lpwstr/>
      </vt:variant>
      <vt:variant>
        <vt:i4>1507403</vt:i4>
      </vt:variant>
      <vt:variant>
        <vt:i4>2679</vt:i4>
      </vt:variant>
      <vt:variant>
        <vt:i4>1026</vt:i4>
      </vt:variant>
      <vt:variant>
        <vt:i4>1</vt:i4>
      </vt:variant>
      <vt:variant>
        <vt:lpwstr>UQAM_logo</vt:lpwstr>
      </vt:variant>
      <vt:variant>
        <vt:lpwstr/>
      </vt:variant>
      <vt:variant>
        <vt:i4>5111880</vt:i4>
      </vt:variant>
      <vt:variant>
        <vt:i4>2681</vt:i4>
      </vt:variant>
      <vt:variant>
        <vt:i4>1027</vt:i4>
      </vt:variant>
      <vt:variant>
        <vt:i4>1</vt:i4>
      </vt:variant>
      <vt:variant>
        <vt:lpwstr>UQAC_logo_2018</vt:lpwstr>
      </vt:variant>
      <vt:variant>
        <vt:lpwstr/>
      </vt:variant>
      <vt:variant>
        <vt:i4>4194334</vt:i4>
      </vt:variant>
      <vt:variant>
        <vt:i4>5188</vt:i4>
      </vt:variant>
      <vt:variant>
        <vt:i4>1028</vt:i4>
      </vt:variant>
      <vt:variant>
        <vt:i4>1</vt:i4>
      </vt:variant>
      <vt:variant>
        <vt:lpwstr>Boite_aux_lettres_clair</vt:lpwstr>
      </vt:variant>
      <vt:variant>
        <vt:lpwstr/>
      </vt:variant>
      <vt:variant>
        <vt:i4>2293872</vt:i4>
      </vt:variant>
      <vt:variant>
        <vt:i4>5762</vt:i4>
      </vt:variant>
      <vt:variant>
        <vt:i4>1030</vt:i4>
      </vt:variant>
      <vt:variant>
        <vt:i4>1</vt:i4>
      </vt:variant>
      <vt:variant>
        <vt:lpwstr>Soviet_structural_folkloristics_L25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Soviet Structural Folkloristics: Introduction</dc:title>
  <dc:subject/>
  <dc:creator>par Pierre Maranda, anthropologue, 1974</dc:creator>
  <cp:keywords>classiques.sc.soc@gmail.com</cp:keywords>
  <dc:description>http://classiques.uqac.ca/</dc:description>
  <cp:lastModifiedBy>jean-marie tremblay</cp:lastModifiedBy>
  <cp:revision>2</cp:revision>
  <cp:lastPrinted>2001-08-26T19:33:00Z</cp:lastPrinted>
  <dcterms:created xsi:type="dcterms:W3CDTF">2025-01-13T14:05:00Z</dcterms:created>
  <dcterms:modified xsi:type="dcterms:W3CDTF">2025-01-13T14:05:00Z</dcterms:modified>
  <cp:category>jean-marie tremblay, sociologue, fondateur, 1993.</cp:category>
</cp:coreProperties>
</file>