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415444" w:rsidRPr="00E07116" w14:paraId="15190EF1" w14:textId="77777777">
        <w:tblPrEx>
          <w:tblCellMar>
            <w:top w:w="0" w:type="dxa"/>
            <w:bottom w:w="0" w:type="dxa"/>
          </w:tblCellMar>
        </w:tblPrEx>
        <w:tc>
          <w:tcPr>
            <w:tcW w:w="9160" w:type="dxa"/>
            <w:shd w:val="clear" w:color="auto" w:fill="E1E0D4"/>
          </w:tcPr>
          <w:p w14:paraId="4396706C" w14:textId="77777777" w:rsidR="00415444" w:rsidRPr="00E07116" w:rsidRDefault="00415444" w:rsidP="00415444">
            <w:pPr>
              <w:pStyle w:val="En-tte"/>
              <w:tabs>
                <w:tab w:val="clear" w:pos="4320"/>
                <w:tab w:val="clear" w:pos="8640"/>
              </w:tabs>
              <w:rPr>
                <w:rFonts w:ascii="Times New Roman" w:hAnsi="Times New Roman"/>
                <w:sz w:val="28"/>
                <w:lang w:val="en-CA" w:bidi="ar-SA"/>
              </w:rPr>
            </w:pPr>
          </w:p>
          <w:p w14:paraId="7D63A570" w14:textId="77777777" w:rsidR="00415444" w:rsidRPr="00E07116" w:rsidRDefault="00415444">
            <w:pPr>
              <w:ind w:firstLine="0"/>
              <w:jc w:val="center"/>
              <w:rPr>
                <w:b/>
                <w:lang w:bidi="ar-SA"/>
              </w:rPr>
            </w:pPr>
          </w:p>
          <w:p w14:paraId="72CEC174" w14:textId="77777777" w:rsidR="00415444" w:rsidRPr="00E07116" w:rsidRDefault="00415444">
            <w:pPr>
              <w:ind w:firstLine="0"/>
              <w:jc w:val="center"/>
              <w:rPr>
                <w:b/>
                <w:lang w:bidi="ar-SA"/>
              </w:rPr>
            </w:pPr>
          </w:p>
          <w:p w14:paraId="00E08471" w14:textId="77777777" w:rsidR="00415444" w:rsidRDefault="00415444" w:rsidP="00415444">
            <w:pPr>
              <w:ind w:firstLine="0"/>
              <w:jc w:val="center"/>
              <w:rPr>
                <w:b/>
                <w:sz w:val="20"/>
                <w:lang w:bidi="ar-SA"/>
              </w:rPr>
            </w:pPr>
          </w:p>
          <w:p w14:paraId="40459BEC" w14:textId="77777777" w:rsidR="00415444" w:rsidRDefault="00415444" w:rsidP="00415444">
            <w:pPr>
              <w:ind w:firstLine="0"/>
              <w:jc w:val="center"/>
              <w:rPr>
                <w:b/>
                <w:sz w:val="20"/>
                <w:lang w:bidi="ar-SA"/>
              </w:rPr>
            </w:pPr>
          </w:p>
          <w:p w14:paraId="497B8167" w14:textId="77777777" w:rsidR="00415444" w:rsidRDefault="00415444" w:rsidP="00415444">
            <w:pPr>
              <w:ind w:firstLine="0"/>
              <w:jc w:val="center"/>
              <w:rPr>
                <w:b/>
                <w:sz w:val="36"/>
              </w:rPr>
            </w:pPr>
            <w:r>
              <w:rPr>
                <w:sz w:val="36"/>
              </w:rPr>
              <w:t>Denis MONIÈRE et Robert COMEAU</w:t>
            </w:r>
          </w:p>
          <w:p w14:paraId="22203B77" w14:textId="77777777" w:rsidR="00415444" w:rsidRPr="00334255" w:rsidRDefault="00415444" w:rsidP="00415444">
            <w:pPr>
              <w:ind w:firstLine="0"/>
              <w:jc w:val="center"/>
              <w:rPr>
                <w:sz w:val="20"/>
                <w:lang w:bidi="ar-SA"/>
              </w:rPr>
            </w:pPr>
          </w:p>
          <w:p w14:paraId="4995FF0D" w14:textId="3AF78DF6" w:rsidR="00415444" w:rsidRPr="001A7193" w:rsidRDefault="00415444" w:rsidP="00415444">
            <w:pPr>
              <w:ind w:firstLine="0"/>
              <w:jc w:val="center"/>
              <w:rPr>
                <w:sz w:val="36"/>
                <w:lang w:bidi="ar-SA"/>
              </w:rPr>
            </w:pPr>
            <w:r w:rsidRPr="001A7193">
              <w:rPr>
                <w:sz w:val="36"/>
                <w:lang w:bidi="ar-SA"/>
              </w:rPr>
              <w:t>(2021)</w:t>
            </w:r>
          </w:p>
          <w:p w14:paraId="1A665FC1" w14:textId="77777777" w:rsidR="00415444" w:rsidRDefault="00415444" w:rsidP="00415444">
            <w:pPr>
              <w:pStyle w:val="Corpsdetexte"/>
              <w:widowControl w:val="0"/>
              <w:spacing w:before="0" w:after="0"/>
              <w:rPr>
                <w:color w:val="FF0000"/>
                <w:sz w:val="24"/>
                <w:lang w:bidi="ar-SA"/>
              </w:rPr>
            </w:pPr>
          </w:p>
          <w:p w14:paraId="64743445" w14:textId="77777777" w:rsidR="00415444" w:rsidRDefault="00415444" w:rsidP="00415444">
            <w:pPr>
              <w:pStyle w:val="Corpsdetexte"/>
              <w:widowControl w:val="0"/>
              <w:spacing w:before="0" w:after="0"/>
              <w:rPr>
                <w:color w:val="FF0000"/>
                <w:sz w:val="24"/>
                <w:lang w:bidi="ar-SA"/>
              </w:rPr>
            </w:pPr>
          </w:p>
          <w:p w14:paraId="59062E01" w14:textId="77777777" w:rsidR="00415444" w:rsidRDefault="00415444" w:rsidP="00415444">
            <w:pPr>
              <w:pStyle w:val="Corpsdetexte"/>
              <w:widowControl w:val="0"/>
              <w:spacing w:before="0" w:after="0"/>
              <w:rPr>
                <w:color w:val="FF0000"/>
                <w:sz w:val="24"/>
                <w:lang w:bidi="ar-SA"/>
              </w:rPr>
            </w:pPr>
          </w:p>
          <w:p w14:paraId="5D1FCEA1" w14:textId="77777777" w:rsidR="00415444" w:rsidRDefault="00415444" w:rsidP="00415444">
            <w:pPr>
              <w:pStyle w:val="Corpsdetexte"/>
              <w:widowControl w:val="0"/>
              <w:spacing w:before="0" w:after="0"/>
              <w:rPr>
                <w:color w:val="FF0000"/>
                <w:sz w:val="24"/>
                <w:lang w:bidi="ar-SA"/>
              </w:rPr>
            </w:pPr>
          </w:p>
          <w:p w14:paraId="2846D067" w14:textId="77777777" w:rsidR="00415444" w:rsidRPr="009B4C07" w:rsidRDefault="00415444" w:rsidP="00415444">
            <w:pPr>
              <w:pStyle w:val="Titlest"/>
            </w:pPr>
            <w:r w:rsidRPr="009B4C07">
              <w:t>“Une interprétation</w:t>
            </w:r>
            <w:r>
              <w:br/>
              <w:t>problémat</w:t>
            </w:r>
            <w:r>
              <w:t>i</w:t>
            </w:r>
            <w:r>
              <w:t>que de</w:t>
            </w:r>
            <w:r>
              <w:br/>
              <w:t>la Révolution tranquille.</w:t>
            </w:r>
            <w:r w:rsidRPr="009B4C07">
              <w:t>”</w:t>
            </w:r>
          </w:p>
          <w:p w14:paraId="3FB5D80F" w14:textId="77777777" w:rsidR="00415444" w:rsidRDefault="00415444" w:rsidP="00415444">
            <w:pPr>
              <w:widowControl w:val="0"/>
              <w:ind w:firstLine="0"/>
              <w:jc w:val="center"/>
              <w:rPr>
                <w:lang w:bidi="ar-SA"/>
              </w:rPr>
            </w:pPr>
          </w:p>
          <w:p w14:paraId="3E2E8CB8" w14:textId="77777777" w:rsidR="00415444" w:rsidRDefault="00415444" w:rsidP="00415444">
            <w:pPr>
              <w:widowControl w:val="0"/>
              <w:ind w:firstLine="0"/>
              <w:jc w:val="center"/>
              <w:rPr>
                <w:lang w:bidi="ar-SA"/>
              </w:rPr>
            </w:pPr>
          </w:p>
          <w:p w14:paraId="1AD93D72" w14:textId="77777777" w:rsidR="00415444" w:rsidRDefault="00415444" w:rsidP="00415444">
            <w:pPr>
              <w:widowControl w:val="0"/>
              <w:ind w:firstLine="0"/>
              <w:jc w:val="center"/>
              <w:rPr>
                <w:lang w:bidi="ar-SA"/>
              </w:rPr>
            </w:pPr>
          </w:p>
          <w:p w14:paraId="1B1706A6" w14:textId="77777777" w:rsidR="00415444" w:rsidRDefault="00415444" w:rsidP="00415444">
            <w:pPr>
              <w:widowControl w:val="0"/>
              <w:ind w:firstLine="0"/>
              <w:jc w:val="center"/>
              <w:rPr>
                <w:sz w:val="20"/>
                <w:lang w:bidi="ar-SA"/>
              </w:rPr>
            </w:pPr>
          </w:p>
          <w:p w14:paraId="5D66C5AD" w14:textId="77777777" w:rsidR="00415444" w:rsidRPr="00384B20" w:rsidRDefault="00415444">
            <w:pPr>
              <w:widowControl w:val="0"/>
              <w:ind w:firstLine="0"/>
              <w:jc w:val="center"/>
              <w:rPr>
                <w:sz w:val="20"/>
                <w:lang w:bidi="ar-SA"/>
              </w:rPr>
            </w:pPr>
          </w:p>
          <w:p w14:paraId="4ABA609A" w14:textId="77777777" w:rsidR="00415444" w:rsidRPr="00384B20" w:rsidRDefault="00415444">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6B18DD38" w14:textId="77777777" w:rsidR="00415444" w:rsidRPr="00E07116" w:rsidRDefault="00415444">
            <w:pPr>
              <w:widowControl w:val="0"/>
              <w:ind w:firstLine="0"/>
              <w:jc w:val="both"/>
              <w:rPr>
                <w:lang w:bidi="ar-SA"/>
              </w:rPr>
            </w:pPr>
          </w:p>
          <w:p w14:paraId="33EB8F0D" w14:textId="77777777" w:rsidR="00415444" w:rsidRPr="00E07116" w:rsidRDefault="00415444">
            <w:pPr>
              <w:widowControl w:val="0"/>
              <w:ind w:firstLine="0"/>
              <w:jc w:val="both"/>
              <w:rPr>
                <w:lang w:bidi="ar-SA"/>
              </w:rPr>
            </w:pPr>
          </w:p>
          <w:p w14:paraId="6EDBBA2A" w14:textId="77777777" w:rsidR="00415444" w:rsidRDefault="00415444">
            <w:pPr>
              <w:widowControl w:val="0"/>
              <w:ind w:firstLine="0"/>
              <w:jc w:val="both"/>
              <w:rPr>
                <w:lang w:bidi="ar-SA"/>
              </w:rPr>
            </w:pPr>
          </w:p>
          <w:p w14:paraId="7E81D24B" w14:textId="77777777" w:rsidR="00415444" w:rsidRDefault="00415444">
            <w:pPr>
              <w:widowControl w:val="0"/>
              <w:ind w:firstLine="0"/>
              <w:jc w:val="both"/>
              <w:rPr>
                <w:lang w:bidi="ar-SA"/>
              </w:rPr>
            </w:pPr>
          </w:p>
          <w:p w14:paraId="556D7CF5" w14:textId="77777777" w:rsidR="00415444" w:rsidRPr="00E07116" w:rsidRDefault="00415444">
            <w:pPr>
              <w:widowControl w:val="0"/>
              <w:ind w:firstLine="0"/>
              <w:jc w:val="both"/>
              <w:rPr>
                <w:lang w:bidi="ar-SA"/>
              </w:rPr>
            </w:pPr>
          </w:p>
          <w:p w14:paraId="645FAAA1" w14:textId="77777777" w:rsidR="00415444" w:rsidRDefault="00415444">
            <w:pPr>
              <w:widowControl w:val="0"/>
              <w:ind w:firstLine="0"/>
              <w:jc w:val="both"/>
              <w:rPr>
                <w:lang w:bidi="ar-SA"/>
              </w:rPr>
            </w:pPr>
          </w:p>
          <w:p w14:paraId="4521C458" w14:textId="77777777" w:rsidR="00415444" w:rsidRDefault="00415444">
            <w:pPr>
              <w:widowControl w:val="0"/>
              <w:ind w:firstLine="0"/>
              <w:jc w:val="both"/>
              <w:rPr>
                <w:lang w:bidi="ar-SA"/>
              </w:rPr>
            </w:pPr>
          </w:p>
          <w:p w14:paraId="3B76465A" w14:textId="77777777" w:rsidR="00415444" w:rsidRPr="00E07116" w:rsidRDefault="00415444">
            <w:pPr>
              <w:widowControl w:val="0"/>
              <w:ind w:firstLine="0"/>
              <w:jc w:val="both"/>
              <w:rPr>
                <w:lang w:bidi="ar-SA"/>
              </w:rPr>
            </w:pPr>
          </w:p>
          <w:p w14:paraId="4375B121" w14:textId="77777777" w:rsidR="00415444" w:rsidRPr="00E07116" w:rsidRDefault="00415444">
            <w:pPr>
              <w:ind w:firstLine="0"/>
              <w:jc w:val="both"/>
              <w:rPr>
                <w:lang w:bidi="ar-SA"/>
              </w:rPr>
            </w:pPr>
          </w:p>
        </w:tc>
      </w:tr>
    </w:tbl>
    <w:p w14:paraId="7D5EDFC1" w14:textId="77777777" w:rsidR="00415444" w:rsidRDefault="00415444" w:rsidP="00415444">
      <w:pPr>
        <w:ind w:firstLine="0"/>
        <w:jc w:val="both"/>
      </w:pPr>
      <w:r w:rsidRPr="00E07116">
        <w:br w:type="page"/>
      </w:r>
    </w:p>
    <w:p w14:paraId="3BBAF5C3" w14:textId="77777777" w:rsidR="00415444" w:rsidRDefault="00415444" w:rsidP="00415444">
      <w:pPr>
        <w:ind w:firstLine="0"/>
        <w:jc w:val="both"/>
      </w:pPr>
    </w:p>
    <w:p w14:paraId="0E72FD0E" w14:textId="77777777" w:rsidR="00415444" w:rsidRDefault="00415444" w:rsidP="00415444">
      <w:pPr>
        <w:ind w:firstLine="0"/>
        <w:jc w:val="both"/>
      </w:pPr>
    </w:p>
    <w:p w14:paraId="6C62B2F0" w14:textId="77777777" w:rsidR="00415444" w:rsidRDefault="00415444" w:rsidP="00415444">
      <w:pPr>
        <w:ind w:firstLine="0"/>
        <w:jc w:val="both"/>
      </w:pPr>
    </w:p>
    <w:p w14:paraId="21778B83" w14:textId="77777777" w:rsidR="00415444" w:rsidRDefault="0004368F" w:rsidP="00415444">
      <w:pPr>
        <w:ind w:firstLine="0"/>
        <w:jc w:val="right"/>
      </w:pPr>
      <w:r>
        <w:rPr>
          <w:noProof/>
        </w:rPr>
        <w:drawing>
          <wp:inline distT="0" distB="0" distL="0" distR="0" wp14:anchorId="1D9E7EDA" wp14:editId="64752D10">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022FF0D8" w14:textId="77777777" w:rsidR="00415444" w:rsidRDefault="00415444" w:rsidP="00415444">
      <w:pPr>
        <w:ind w:firstLine="0"/>
        <w:jc w:val="right"/>
      </w:pPr>
      <w:hyperlink r:id="rId9" w:history="1">
        <w:r w:rsidRPr="00302466">
          <w:rPr>
            <w:rStyle w:val="Hyperlien"/>
          </w:rPr>
          <w:t>http://classiques.uqac.ca/</w:t>
        </w:r>
      </w:hyperlink>
      <w:r>
        <w:t xml:space="preserve"> </w:t>
      </w:r>
    </w:p>
    <w:p w14:paraId="04373031" w14:textId="77777777" w:rsidR="00415444" w:rsidRDefault="00415444" w:rsidP="00415444">
      <w:pPr>
        <w:ind w:firstLine="0"/>
        <w:jc w:val="both"/>
      </w:pPr>
    </w:p>
    <w:p w14:paraId="5440713D" w14:textId="77777777" w:rsidR="00415444" w:rsidRDefault="00415444" w:rsidP="00415444">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47450CCA" w14:textId="77777777" w:rsidR="00415444" w:rsidRDefault="00415444" w:rsidP="00415444">
      <w:pPr>
        <w:ind w:firstLine="0"/>
        <w:jc w:val="both"/>
      </w:pPr>
    </w:p>
    <w:p w14:paraId="3F08718E" w14:textId="77777777" w:rsidR="00415444" w:rsidRDefault="00415444" w:rsidP="00415444">
      <w:pPr>
        <w:ind w:firstLine="0"/>
        <w:jc w:val="both"/>
      </w:pPr>
    </w:p>
    <w:p w14:paraId="41F93C10" w14:textId="77777777" w:rsidR="00415444" w:rsidRDefault="0004368F" w:rsidP="00415444">
      <w:pPr>
        <w:ind w:firstLine="0"/>
        <w:jc w:val="both"/>
      </w:pPr>
      <w:r>
        <w:rPr>
          <w:noProof/>
        </w:rPr>
        <w:drawing>
          <wp:inline distT="0" distB="0" distL="0" distR="0" wp14:anchorId="7E4E9DAB" wp14:editId="2903A7AD">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118205BC" w14:textId="77777777" w:rsidR="00415444" w:rsidRDefault="00415444" w:rsidP="00415444">
      <w:pPr>
        <w:ind w:firstLine="0"/>
        <w:jc w:val="both"/>
      </w:pPr>
      <w:hyperlink r:id="rId11" w:history="1">
        <w:r w:rsidRPr="00302466">
          <w:rPr>
            <w:rStyle w:val="Hyperlien"/>
          </w:rPr>
          <w:t>http://bibliotheque.uqac.ca/</w:t>
        </w:r>
      </w:hyperlink>
      <w:r>
        <w:t xml:space="preserve"> </w:t>
      </w:r>
    </w:p>
    <w:p w14:paraId="4422C18E" w14:textId="77777777" w:rsidR="00415444" w:rsidRDefault="00415444" w:rsidP="00415444">
      <w:pPr>
        <w:ind w:firstLine="0"/>
        <w:jc w:val="both"/>
      </w:pPr>
    </w:p>
    <w:p w14:paraId="046850A3" w14:textId="77777777" w:rsidR="00415444" w:rsidRDefault="00415444" w:rsidP="00415444">
      <w:pPr>
        <w:ind w:firstLine="0"/>
        <w:jc w:val="both"/>
      </w:pPr>
    </w:p>
    <w:p w14:paraId="30EA2DD8" w14:textId="77777777" w:rsidR="00415444" w:rsidRDefault="00415444" w:rsidP="00415444">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22ED8CE4" w14:textId="77777777" w:rsidR="00415444" w:rsidRPr="00E07116" w:rsidRDefault="00415444" w:rsidP="00415444">
      <w:pPr>
        <w:widowControl w:val="0"/>
        <w:autoSpaceDE w:val="0"/>
        <w:autoSpaceDN w:val="0"/>
        <w:adjustRightInd w:val="0"/>
        <w:rPr>
          <w:szCs w:val="32"/>
        </w:rPr>
      </w:pPr>
      <w:r w:rsidRPr="00E07116">
        <w:br w:type="page"/>
      </w:r>
    </w:p>
    <w:p w14:paraId="0E42BD01" w14:textId="77777777" w:rsidR="00415444" w:rsidRPr="005B6592" w:rsidRDefault="00415444">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31598F5A" w14:textId="77777777" w:rsidR="00415444" w:rsidRPr="00E07116" w:rsidRDefault="00415444">
      <w:pPr>
        <w:widowControl w:val="0"/>
        <w:autoSpaceDE w:val="0"/>
        <w:autoSpaceDN w:val="0"/>
        <w:adjustRightInd w:val="0"/>
        <w:rPr>
          <w:szCs w:val="32"/>
        </w:rPr>
      </w:pPr>
    </w:p>
    <w:p w14:paraId="53DD4E2E" w14:textId="77777777" w:rsidR="00415444" w:rsidRPr="00E07116" w:rsidRDefault="00415444">
      <w:pPr>
        <w:widowControl w:val="0"/>
        <w:autoSpaceDE w:val="0"/>
        <w:autoSpaceDN w:val="0"/>
        <w:adjustRightInd w:val="0"/>
        <w:jc w:val="both"/>
        <w:rPr>
          <w:color w:val="1C1C1C"/>
          <w:szCs w:val="26"/>
        </w:rPr>
      </w:pPr>
    </w:p>
    <w:p w14:paraId="6C0D166C" w14:textId="77777777" w:rsidR="00415444" w:rsidRPr="00E07116" w:rsidRDefault="00415444">
      <w:pPr>
        <w:widowControl w:val="0"/>
        <w:autoSpaceDE w:val="0"/>
        <w:autoSpaceDN w:val="0"/>
        <w:adjustRightInd w:val="0"/>
        <w:jc w:val="both"/>
        <w:rPr>
          <w:color w:val="1C1C1C"/>
          <w:szCs w:val="26"/>
        </w:rPr>
      </w:pPr>
    </w:p>
    <w:p w14:paraId="4D2213A9" w14:textId="77777777" w:rsidR="00415444" w:rsidRPr="00E07116" w:rsidRDefault="00415444">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2F591FEC" w14:textId="77777777" w:rsidR="00415444" w:rsidRPr="00E07116" w:rsidRDefault="00415444">
      <w:pPr>
        <w:widowControl w:val="0"/>
        <w:autoSpaceDE w:val="0"/>
        <w:autoSpaceDN w:val="0"/>
        <w:adjustRightInd w:val="0"/>
        <w:jc w:val="both"/>
        <w:rPr>
          <w:color w:val="1C1C1C"/>
          <w:szCs w:val="26"/>
        </w:rPr>
      </w:pPr>
    </w:p>
    <w:p w14:paraId="092A7F4C" w14:textId="77777777" w:rsidR="00415444" w:rsidRPr="00E07116" w:rsidRDefault="00415444" w:rsidP="00415444">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3E6242ED" w14:textId="77777777" w:rsidR="00415444" w:rsidRPr="00E07116" w:rsidRDefault="00415444" w:rsidP="00415444">
      <w:pPr>
        <w:widowControl w:val="0"/>
        <w:autoSpaceDE w:val="0"/>
        <w:autoSpaceDN w:val="0"/>
        <w:adjustRightInd w:val="0"/>
        <w:jc w:val="both"/>
        <w:rPr>
          <w:color w:val="1C1C1C"/>
          <w:szCs w:val="26"/>
        </w:rPr>
      </w:pPr>
    </w:p>
    <w:p w14:paraId="5AAE6067" w14:textId="77777777" w:rsidR="00415444" w:rsidRPr="00E07116" w:rsidRDefault="00415444" w:rsidP="00415444">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6EB5353E" w14:textId="77777777" w:rsidR="00415444" w:rsidRPr="00E07116" w:rsidRDefault="00415444" w:rsidP="00415444">
      <w:pPr>
        <w:widowControl w:val="0"/>
        <w:autoSpaceDE w:val="0"/>
        <w:autoSpaceDN w:val="0"/>
        <w:adjustRightInd w:val="0"/>
        <w:jc w:val="both"/>
        <w:rPr>
          <w:color w:val="1C1C1C"/>
          <w:szCs w:val="26"/>
        </w:rPr>
      </w:pPr>
      <w:r w:rsidRPr="00E07116">
        <w:rPr>
          <w:color w:val="1C1C1C"/>
          <w:szCs w:val="26"/>
        </w:rPr>
        <w:t xml:space="preserve">- servir de base de travail à un autre fichier modifié ensuite par tout autre moyen (couleur, police, mise en page, extraits, support, </w:t>
      </w:r>
      <w:proofErr w:type="gramStart"/>
      <w:r w:rsidRPr="00E07116">
        <w:rPr>
          <w:color w:val="1C1C1C"/>
          <w:szCs w:val="26"/>
        </w:rPr>
        <w:t>etc...</w:t>
      </w:r>
      <w:proofErr w:type="gramEnd"/>
      <w:r w:rsidRPr="00E07116">
        <w:rPr>
          <w:color w:val="1C1C1C"/>
          <w:szCs w:val="26"/>
        </w:rPr>
        <w:t>),</w:t>
      </w:r>
    </w:p>
    <w:p w14:paraId="38C885F5" w14:textId="77777777" w:rsidR="00415444" w:rsidRPr="00E07116" w:rsidRDefault="00415444" w:rsidP="00415444">
      <w:pPr>
        <w:widowControl w:val="0"/>
        <w:autoSpaceDE w:val="0"/>
        <w:autoSpaceDN w:val="0"/>
        <w:adjustRightInd w:val="0"/>
        <w:jc w:val="both"/>
        <w:rPr>
          <w:color w:val="1C1C1C"/>
          <w:szCs w:val="26"/>
        </w:rPr>
      </w:pPr>
    </w:p>
    <w:p w14:paraId="7FC7DA59" w14:textId="77777777" w:rsidR="00415444" w:rsidRPr="00E07116" w:rsidRDefault="00415444">
      <w:pPr>
        <w:widowControl w:val="0"/>
        <w:autoSpaceDE w:val="0"/>
        <w:autoSpaceDN w:val="0"/>
        <w:adjustRightInd w:val="0"/>
        <w:jc w:val="both"/>
        <w:rPr>
          <w:color w:val="1C1C1C"/>
          <w:szCs w:val="26"/>
        </w:rPr>
      </w:pPr>
      <w:r w:rsidRPr="00E07116">
        <w:rPr>
          <w:color w:val="1C1C1C"/>
          <w:szCs w:val="26"/>
        </w:rPr>
        <w:t>Les fichiers (.html, .doc, .</w:t>
      </w:r>
      <w:proofErr w:type="spellStart"/>
      <w:r w:rsidRPr="00E07116">
        <w:rPr>
          <w:color w:val="1C1C1C"/>
          <w:szCs w:val="26"/>
        </w:rPr>
        <w:t>pdf</w:t>
      </w:r>
      <w:proofErr w:type="spellEnd"/>
      <w:r w:rsidRPr="00E07116">
        <w:rPr>
          <w:color w:val="1C1C1C"/>
          <w:szCs w:val="26"/>
        </w:rPr>
        <w:t>, .</w:t>
      </w:r>
      <w:proofErr w:type="spellStart"/>
      <w:r w:rsidRPr="00E07116">
        <w:rPr>
          <w:color w:val="1C1C1C"/>
          <w:szCs w:val="26"/>
        </w:rPr>
        <w:t>rtf</w:t>
      </w:r>
      <w:proofErr w:type="spellEnd"/>
      <w:r w:rsidRPr="00E07116">
        <w:rPr>
          <w:color w:val="1C1C1C"/>
          <w:szCs w:val="26"/>
        </w:rPr>
        <w:t>, .</w:t>
      </w:r>
      <w:proofErr w:type="spellStart"/>
      <w:r w:rsidRPr="00E07116">
        <w:rPr>
          <w:color w:val="1C1C1C"/>
          <w:szCs w:val="26"/>
        </w:rPr>
        <w:t>jpg</w:t>
      </w:r>
      <w:proofErr w:type="spellEnd"/>
      <w:r w:rsidRPr="00E07116">
        <w:rPr>
          <w:color w:val="1C1C1C"/>
          <w:szCs w:val="26"/>
        </w:rPr>
        <w:t>, .</w:t>
      </w:r>
      <w:proofErr w:type="spellStart"/>
      <w:r w:rsidRPr="00E07116">
        <w:rPr>
          <w:color w:val="1C1C1C"/>
          <w:szCs w:val="26"/>
        </w:rPr>
        <w:t>gif</w:t>
      </w:r>
      <w:proofErr w:type="spellEnd"/>
      <w:r w:rsidRPr="00E07116">
        <w:rPr>
          <w:color w:val="1C1C1C"/>
          <w:szCs w:val="26"/>
        </w:rPr>
        <w:t xml:space="preserve">)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31107A13" w14:textId="77777777" w:rsidR="00415444" w:rsidRPr="00E07116" w:rsidRDefault="00415444">
      <w:pPr>
        <w:widowControl w:val="0"/>
        <w:autoSpaceDE w:val="0"/>
        <w:autoSpaceDN w:val="0"/>
        <w:adjustRightInd w:val="0"/>
        <w:jc w:val="both"/>
        <w:rPr>
          <w:color w:val="1C1C1C"/>
          <w:szCs w:val="26"/>
        </w:rPr>
      </w:pPr>
    </w:p>
    <w:p w14:paraId="6027FA8D" w14:textId="77777777" w:rsidR="00415444" w:rsidRPr="00E07116" w:rsidRDefault="00415444">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78C3D048" w14:textId="77777777" w:rsidR="00415444" w:rsidRPr="00E07116" w:rsidRDefault="00415444">
      <w:pPr>
        <w:rPr>
          <w:b/>
          <w:color w:val="1C1C1C"/>
          <w:szCs w:val="26"/>
        </w:rPr>
      </w:pPr>
    </w:p>
    <w:p w14:paraId="0B1A4AED" w14:textId="77777777" w:rsidR="00415444" w:rsidRPr="00E07116" w:rsidRDefault="00415444">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0AB927D0" w14:textId="77777777" w:rsidR="00415444" w:rsidRPr="00E07116" w:rsidRDefault="00415444">
      <w:pPr>
        <w:rPr>
          <w:b/>
          <w:color w:val="1C1C1C"/>
          <w:szCs w:val="26"/>
        </w:rPr>
      </w:pPr>
    </w:p>
    <w:p w14:paraId="7C391580" w14:textId="77777777" w:rsidR="00415444" w:rsidRPr="00E07116" w:rsidRDefault="00415444">
      <w:pPr>
        <w:rPr>
          <w:color w:val="1C1C1C"/>
          <w:szCs w:val="26"/>
        </w:rPr>
      </w:pPr>
      <w:r w:rsidRPr="00E07116">
        <w:rPr>
          <w:color w:val="1C1C1C"/>
          <w:szCs w:val="26"/>
        </w:rPr>
        <w:t>Jean-Marie Tremblay, sociologue</w:t>
      </w:r>
    </w:p>
    <w:p w14:paraId="34FABF85" w14:textId="77777777" w:rsidR="00415444" w:rsidRPr="00E07116" w:rsidRDefault="00415444">
      <w:pPr>
        <w:rPr>
          <w:color w:val="1C1C1C"/>
          <w:szCs w:val="26"/>
        </w:rPr>
      </w:pPr>
      <w:r w:rsidRPr="00E07116">
        <w:rPr>
          <w:color w:val="1C1C1C"/>
          <w:szCs w:val="26"/>
        </w:rPr>
        <w:t>Fondateur et Président-directeur général,</w:t>
      </w:r>
    </w:p>
    <w:p w14:paraId="12921A13" w14:textId="77777777" w:rsidR="00415444" w:rsidRPr="00E07116" w:rsidRDefault="00415444">
      <w:pPr>
        <w:rPr>
          <w:color w:val="000080"/>
        </w:rPr>
      </w:pPr>
      <w:r w:rsidRPr="00E07116">
        <w:rPr>
          <w:color w:val="000080"/>
          <w:szCs w:val="26"/>
        </w:rPr>
        <w:t>LES CLASSIQUES DES SCIENCES SOCIALES.</w:t>
      </w:r>
    </w:p>
    <w:p w14:paraId="09FF0CB1" w14:textId="77777777" w:rsidR="00415444" w:rsidRPr="00CF4C8E" w:rsidRDefault="00415444" w:rsidP="00415444">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1896A836" w14:textId="77777777" w:rsidR="00415444" w:rsidRPr="00CF4C8E" w:rsidRDefault="00415444" w:rsidP="00415444">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66BFE526" w14:textId="77777777" w:rsidR="00415444" w:rsidRPr="00CF4C8E" w:rsidRDefault="00415444" w:rsidP="00415444">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6AC6D239" w14:textId="77777777" w:rsidR="00415444" w:rsidRPr="00CF4C8E" w:rsidRDefault="00415444" w:rsidP="00415444">
      <w:pPr>
        <w:ind w:left="20" w:hanging="20"/>
        <w:jc w:val="both"/>
        <w:rPr>
          <w:sz w:val="24"/>
        </w:rPr>
      </w:pPr>
      <w:proofErr w:type="gramStart"/>
      <w:r w:rsidRPr="00CF4C8E">
        <w:rPr>
          <w:sz w:val="24"/>
        </w:rPr>
        <w:t>à</w:t>
      </w:r>
      <w:proofErr w:type="gramEnd"/>
      <w:r w:rsidRPr="00CF4C8E">
        <w:rPr>
          <w:sz w:val="24"/>
        </w:rPr>
        <w:t xml:space="preserve"> partir du texte de :</w:t>
      </w:r>
    </w:p>
    <w:p w14:paraId="687BB25E" w14:textId="77777777" w:rsidR="00415444" w:rsidRDefault="00415444" w:rsidP="00415444">
      <w:pPr>
        <w:ind w:firstLine="0"/>
        <w:jc w:val="both"/>
        <w:rPr>
          <w:sz w:val="24"/>
        </w:rPr>
      </w:pPr>
    </w:p>
    <w:p w14:paraId="6C769C15" w14:textId="77777777" w:rsidR="00415444" w:rsidRPr="00384B20" w:rsidRDefault="00415444" w:rsidP="00415444">
      <w:pPr>
        <w:ind w:firstLine="0"/>
        <w:jc w:val="both"/>
        <w:rPr>
          <w:sz w:val="24"/>
        </w:rPr>
      </w:pPr>
    </w:p>
    <w:p w14:paraId="1D4ECCF7" w14:textId="77777777" w:rsidR="00415444" w:rsidRPr="00E07116" w:rsidRDefault="00415444" w:rsidP="00415444">
      <w:pPr>
        <w:ind w:left="20" w:hanging="20"/>
        <w:jc w:val="both"/>
      </w:pPr>
      <w:r>
        <w:t>Denis Monière et Robert Comeau</w:t>
      </w:r>
    </w:p>
    <w:p w14:paraId="7319D29B" w14:textId="77777777" w:rsidR="00415444" w:rsidRPr="00E07116" w:rsidRDefault="00415444" w:rsidP="00415444">
      <w:pPr>
        <w:ind w:left="20" w:hanging="20"/>
        <w:jc w:val="both"/>
      </w:pPr>
    </w:p>
    <w:p w14:paraId="40B16AF6" w14:textId="77777777" w:rsidR="00415444" w:rsidRPr="009B4C07" w:rsidRDefault="00415444" w:rsidP="00415444">
      <w:pPr>
        <w:ind w:hanging="20"/>
        <w:jc w:val="both"/>
        <w:rPr>
          <w:b/>
          <w:color w:val="000080"/>
        </w:rPr>
      </w:pPr>
      <w:r w:rsidRPr="009B4C07">
        <w:rPr>
          <w:b/>
          <w:color w:val="000080"/>
        </w:rPr>
        <w:t>“Une interprétation</w:t>
      </w:r>
      <w:r>
        <w:rPr>
          <w:b/>
          <w:color w:val="000080"/>
        </w:rPr>
        <w:t xml:space="preserve"> </w:t>
      </w:r>
      <w:r w:rsidRPr="009B4C07">
        <w:rPr>
          <w:b/>
          <w:color w:val="000080"/>
        </w:rPr>
        <w:t>problématique de</w:t>
      </w:r>
      <w:r>
        <w:rPr>
          <w:b/>
          <w:color w:val="000080"/>
        </w:rPr>
        <w:t xml:space="preserve"> </w:t>
      </w:r>
      <w:r w:rsidRPr="009B4C07">
        <w:rPr>
          <w:b/>
          <w:color w:val="000080"/>
        </w:rPr>
        <w:t>la Révolution tranquille.</w:t>
      </w:r>
      <w:r>
        <w:rPr>
          <w:b/>
          <w:color w:val="000080"/>
        </w:rPr>
        <w:t xml:space="preserve"> </w:t>
      </w:r>
      <w:r>
        <w:rPr>
          <w:i/>
          <w:color w:val="000080"/>
        </w:rPr>
        <w:t>Une grille de lecture différente peut être avantageuse du point de vue de gains heuristiques.</w:t>
      </w:r>
      <w:r w:rsidRPr="009B4C07">
        <w:rPr>
          <w:b/>
          <w:color w:val="000080"/>
        </w:rPr>
        <w:t>”</w:t>
      </w:r>
    </w:p>
    <w:p w14:paraId="71613382" w14:textId="77777777" w:rsidR="00415444" w:rsidRPr="00E07116" w:rsidRDefault="00415444" w:rsidP="00415444">
      <w:pPr>
        <w:ind w:hanging="20"/>
        <w:jc w:val="both"/>
      </w:pPr>
    </w:p>
    <w:p w14:paraId="390201C1" w14:textId="77777777" w:rsidR="00415444" w:rsidRPr="00E07116" w:rsidRDefault="00415444" w:rsidP="00415444">
      <w:pPr>
        <w:ind w:hanging="20"/>
        <w:jc w:val="both"/>
      </w:pPr>
    </w:p>
    <w:p w14:paraId="1D0A28F3" w14:textId="77777777" w:rsidR="00415444" w:rsidRPr="00384B20" w:rsidRDefault="00415444" w:rsidP="00415444">
      <w:pPr>
        <w:ind w:hanging="20"/>
        <w:jc w:val="both"/>
        <w:rPr>
          <w:sz w:val="24"/>
        </w:rPr>
      </w:pPr>
      <w:r>
        <w:rPr>
          <w:sz w:val="24"/>
        </w:rPr>
        <w:t xml:space="preserve">In journal </w:t>
      </w:r>
      <w:r w:rsidRPr="009B4C07">
        <w:rPr>
          <w:b/>
          <w:i/>
          <w:sz w:val="24"/>
        </w:rPr>
        <w:t>LE DEVOIR</w:t>
      </w:r>
      <w:r>
        <w:rPr>
          <w:sz w:val="24"/>
        </w:rPr>
        <w:t>, Montréal, édition du 7 septembre 2021, page A7— idées.</w:t>
      </w:r>
    </w:p>
    <w:p w14:paraId="29D1B1F8" w14:textId="77777777" w:rsidR="00415444" w:rsidRPr="00384B20" w:rsidRDefault="00415444" w:rsidP="00415444">
      <w:pPr>
        <w:jc w:val="both"/>
        <w:rPr>
          <w:sz w:val="24"/>
        </w:rPr>
      </w:pPr>
    </w:p>
    <w:p w14:paraId="6CA539B4" w14:textId="77777777" w:rsidR="00415444" w:rsidRPr="00384B20" w:rsidRDefault="00415444" w:rsidP="00415444">
      <w:pPr>
        <w:jc w:val="both"/>
        <w:rPr>
          <w:sz w:val="24"/>
        </w:rPr>
      </w:pPr>
    </w:p>
    <w:p w14:paraId="19A39A97" w14:textId="77777777" w:rsidR="00415444" w:rsidRPr="00384B20" w:rsidRDefault="00415444" w:rsidP="00415444">
      <w:pPr>
        <w:jc w:val="both"/>
        <w:rPr>
          <w:sz w:val="24"/>
        </w:rPr>
      </w:pPr>
    </w:p>
    <w:p w14:paraId="346E516C" w14:textId="77777777" w:rsidR="00415444" w:rsidRDefault="0004368F" w:rsidP="00415444">
      <w:pPr>
        <w:tabs>
          <w:tab w:val="left" w:pos="3150"/>
        </w:tabs>
        <w:ind w:firstLine="0"/>
        <w:rPr>
          <w:sz w:val="24"/>
        </w:rPr>
      </w:pPr>
      <w:r w:rsidRPr="00334255">
        <w:rPr>
          <w:noProof/>
          <w:sz w:val="24"/>
        </w:rPr>
        <w:drawing>
          <wp:inline distT="0" distB="0" distL="0" distR="0" wp14:anchorId="0C4469BF" wp14:editId="37998C52">
            <wp:extent cx="255270" cy="2552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415444" w:rsidRPr="00334255">
        <w:rPr>
          <w:sz w:val="24"/>
        </w:rPr>
        <w:t xml:space="preserve"> Courriel</w:t>
      </w:r>
      <w:r w:rsidR="00415444">
        <w:rPr>
          <w:sz w:val="24"/>
        </w:rPr>
        <w:t>s</w:t>
      </w:r>
      <w:r w:rsidR="00415444" w:rsidRPr="00334255">
        <w:rPr>
          <w:sz w:val="24"/>
        </w:rPr>
        <w:t> :</w:t>
      </w:r>
      <w:r w:rsidR="00415444">
        <w:rPr>
          <w:sz w:val="24"/>
        </w:rPr>
        <w:t xml:space="preserve"> Denis </w:t>
      </w:r>
      <w:proofErr w:type="spellStart"/>
      <w:r w:rsidR="00415444">
        <w:rPr>
          <w:sz w:val="24"/>
        </w:rPr>
        <w:t>Monière</w:t>
      </w:r>
      <w:proofErr w:type="spellEnd"/>
      <w:r w:rsidR="00415444">
        <w:rPr>
          <w:sz w:val="24"/>
        </w:rPr>
        <w:t> :</w:t>
      </w:r>
      <w:r w:rsidR="00415444" w:rsidRPr="00334255">
        <w:rPr>
          <w:sz w:val="24"/>
        </w:rPr>
        <w:t xml:space="preserve"> </w:t>
      </w:r>
      <w:hyperlink r:id="rId15" w:history="1">
        <w:r w:rsidR="00415444" w:rsidRPr="00334255">
          <w:rPr>
            <w:rStyle w:val="Hyperlien"/>
            <w:sz w:val="24"/>
          </w:rPr>
          <w:t>denis.moniere@umontreal.ca</w:t>
        </w:r>
      </w:hyperlink>
      <w:r w:rsidR="00415444" w:rsidRPr="00334255">
        <w:rPr>
          <w:sz w:val="24"/>
        </w:rPr>
        <w:t xml:space="preserve"> </w:t>
      </w:r>
    </w:p>
    <w:p w14:paraId="0736696A" w14:textId="77777777" w:rsidR="00415444" w:rsidRPr="00334255" w:rsidRDefault="00415444" w:rsidP="00415444">
      <w:pPr>
        <w:tabs>
          <w:tab w:val="left" w:pos="3150"/>
        </w:tabs>
        <w:ind w:firstLine="0"/>
        <w:rPr>
          <w:sz w:val="24"/>
        </w:rPr>
      </w:pPr>
      <w:r>
        <w:rPr>
          <w:sz w:val="24"/>
        </w:rPr>
        <w:t xml:space="preserve">Robert Comeau : </w:t>
      </w:r>
      <w:hyperlink r:id="rId16" w:history="1">
        <w:r w:rsidRPr="00EE4769">
          <w:rPr>
            <w:rStyle w:val="Hyperlien"/>
            <w:sz w:val="24"/>
          </w:rPr>
          <w:t>comeau.robert@sympatico.ca</w:t>
        </w:r>
      </w:hyperlink>
      <w:r>
        <w:rPr>
          <w:sz w:val="24"/>
        </w:rPr>
        <w:t xml:space="preserve"> </w:t>
      </w:r>
    </w:p>
    <w:p w14:paraId="4D76BE6E" w14:textId="77777777" w:rsidR="00415444" w:rsidRDefault="00415444" w:rsidP="00415444">
      <w:pPr>
        <w:jc w:val="both"/>
        <w:rPr>
          <w:sz w:val="24"/>
        </w:rPr>
      </w:pPr>
    </w:p>
    <w:p w14:paraId="5F746145" w14:textId="77777777" w:rsidR="00415444" w:rsidRPr="00384B20" w:rsidRDefault="00415444" w:rsidP="00415444">
      <w:pPr>
        <w:ind w:left="20"/>
        <w:jc w:val="both"/>
        <w:rPr>
          <w:sz w:val="24"/>
        </w:rPr>
      </w:pPr>
    </w:p>
    <w:p w14:paraId="0EC46FB5" w14:textId="77777777" w:rsidR="00415444" w:rsidRPr="00384B20" w:rsidRDefault="00415444">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20FE2BDA" w14:textId="77777777" w:rsidR="00415444" w:rsidRPr="00384B20" w:rsidRDefault="00415444">
      <w:pPr>
        <w:ind w:right="1800" w:firstLine="0"/>
        <w:jc w:val="both"/>
        <w:rPr>
          <w:sz w:val="24"/>
        </w:rPr>
      </w:pPr>
    </w:p>
    <w:p w14:paraId="51E50D68" w14:textId="77777777" w:rsidR="00415444" w:rsidRPr="00384B20" w:rsidRDefault="00415444" w:rsidP="00415444">
      <w:pPr>
        <w:ind w:left="360" w:right="360" w:firstLine="0"/>
        <w:jc w:val="both"/>
        <w:rPr>
          <w:sz w:val="24"/>
        </w:rPr>
      </w:pPr>
      <w:r w:rsidRPr="00384B20">
        <w:rPr>
          <w:sz w:val="24"/>
        </w:rPr>
        <w:t>Pour le texte: Times New Roman, 14 points.</w:t>
      </w:r>
    </w:p>
    <w:p w14:paraId="5B4025FF" w14:textId="77777777" w:rsidR="00415444" w:rsidRPr="00384B20" w:rsidRDefault="00415444" w:rsidP="00415444">
      <w:pPr>
        <w:ind w:left="360" w:right="360" w:firstLine="0"/>
        <w:jc w:val="both"/>
        <w:rPr>
          <w:sz w:val="24"/>
        </w:rPr>
      </w:pPr>
      <w:r w:rsidRPr="00384B20">
        <w:rPr>
          <w:sz w:val="24"/>
        </w:rPr>
        <w:t>Pour les notes de bas de page : Times New Roman, 12 points.</w:t>
      </w:r>
    </w:p>
    <w:p w14:paraId="46FE91F6" w14:textId="77777777" w:rsidR="00415444" w:rsidRPr="00384B20" w:rsidRDefault="00415444">
      <w:pPr>
        <w:ind w:left="360" w:right="1800" w:firstLine="0"/>
        <w:jc w:val="both"/>
        <w:rPr>
          <w:sz w:val="24"/>
        </w:rPr>
      </w:pPr>
    </w:p>
    <w:p w14:paraId="2F325A8B" w14:textId="77777777" w:rsidR="00415444" w:rsidRPr="00384B20" w:rsidRDefault="00415444">
      <w:pPr>
        <w:ind w:right="360" w:firstLine="0"/>
        <w:jc w:val="both"/>
        <w:rPr>
          <w:sz w:val="24"/>
        </w:rPr>
      </w:pPr>
      <w:r w:rsidRPr="00384B20">
        <w:rPr>
          <w:sz w:val="24"/>
        </w:rPr>
        <w:t>Édition électronique réalisée avec le traitement de textes Microsoft Word 2008 pour Macintosh.</w:t>
      </w:r>
    </w:p>
    <w:p w14:paraId="39C8479C" w14:textId="77777777" w:rsidR="00415444" w:rsidRPr="00384B20" w:rsidRDefault="00415444">
      <w:pPr>
        <w:ind w:right="1800" w:firstLine="0"/>
        <w:jc w:val="both"/>
        <w:rPr>
          <w:sz w:val="24"/>
        </w:rPr>
      </w:pPr>
    </w:p>
    <w:p w14:paraId="536FFF97" w14:textId="77777777" w:rsidR="00415444" w:rsidRPr="00384B20" w:rsidRDefault="00415444" w:rsidP="00415444">
      <w:pPr>
        <w:ind w:right="540" w:firstLine="0"/>
        <w:jc w:val="both"/>
        <w:rPr>
          <w:sz w:val="24"/>
        </w:rPr>
      </w:pPr>
      <w:r w:rsidRPr="00384B20">
        <w:rPr>
          <w:sz w:val="24"/>
        </w:rPr>
        <w:t>Mise en page sur papier format : LETTRE US, 8.5’’ x 11’’.</w:t>
      </w:r>
    </w:p>
    <w:p w14:paraId="0AAD2E7B" w14:textId="77777777" w:rsidR="00415444" w:rsidRPr="00384B20" w:rsidRDefault="00415444">
      <w:pPr>
        <w:ind w:right="1800" w:firstLine="0"/>
        <w:jc w:val="both"/>
        <w:rPr>
          <w:sz w:val="24"/>
        </w:rPr>
      </w:pPr>
    </w:p>
    <w:p w14:paraId="30DCEA5E" w14:textId="77777777" w:rsidR="00415444" w:rsidRPr="00384B20" w:rsidRDefault="00415444" w:rsidP="00415444">
      <w:pPr>
        <w:ind w:firstLine="0"/>
        <w:jc w:val="both"/>
        <w:rPr>
          <w:sz w:val="24"/>
        </w:rPr>
      </w:pPr>
      <w:r w:rsidRPr="00384B20">
        <w:rPr>
          <w:sz w:val="24"/>
        </w:rPr>
        <w:t xml:space="preserve">Édition numérique réalisée le </w:t>
      </w:r>
      <w:r>
        <w:rPr>
          <w:sz w:val="24"/>
        </w:rPr>
        <w:t>19 septembre 2021 à Chicoutimi</w:t>
      </w:r>
      <w:r w:rsidRPr="00384B20">
        <w:rPr>
          <w:sz w:val="24"/>
        </w:rPr>
        <w:t>, Qu</w:t>
      </w:r>
      <w:r w:rsidRPr="00384B20">
        <w:rPr>
          <w:sz w:val="24"/>
        </w:rPr>
        <w:t>é</w:t>
      </w:r>
      <w:r w:rsidRPr="00384B20">
        <w:rPr>
          <w:sz w:val="24"/>
        </w:rPr>
        <w:t>bec.</w:t>
      </w:r>
    </w:p>
    <w:p w14:paraId="2617EF24" w14:textId="77777777" w:rsidR="00415444" w:rsidRPr="00384B20" w:rsidRDefault="00415444">
      <w:pPr>
        <w:ind w:right="1800" w:firstLine="0"/>
        <w:jc w:val="both"/>
        <w:rPr>
          <w:sz w:val="24"/>
        </w:rPr>
      </w:pPr>
    </w:p>
    <w:p w14:paraId="7F3E0D7E" w14:textId="77777777" w:rsidR="00415444" w:rsidRPr="00E07116" w:rsidRDefault="0004368F">
      <w:pPr>
        <w:ind w:right="1800" w:firstLine="0"/>
        <w:jc w:val="both"/>
      </w:pPr>
      <w:r w:rsidRPr="00E07116">
        <w:rPr>
          <w:noProof/>
        </w:rPr>
        <w:drawing>
          <wp:inline distT="0" distB="0" distL="0" distR="0" wp14:anchorId="18A8E7A7" wp14:editId="22CBBE8C">
            <wp:extent cx="111633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0A989DAD" w14:textId="77777777" w:rsidR="00415444" w:rsidRPr="00E07116" w:rsidRDefault="00415444" w:rsidP="00415444">
      <w:pPr>
        <w:ind w:left="20"/>
        <w:jc w:val="both"/>
      </w:pPr>
      <w:r w:rsidRPr="00E07116">
        <w:br w:type="page"/>
      </w:r>
    </w:p>
    <w:p w14:paraId="1BE5B5EA" w14:textId="77777777" w:rsidR="00415444" w:rsidRDefault="00415444" w:rsidP="00415444">
      <w:pPr>
        <w:ind w:firstLine="0"/>
        <w:jc w:val="center"/>
        <w:rPr>
          <w:b/>
          <w:sz w:val="36"/>
        </w:rPr>
      </w:pPr>
      <w:r>
        <w:rPr>
          <w:sz w:val="36"/>
        </w:rPr>
        <w:t>Denis MONIÈRE et Robert COMEAU</w:t>
      </w:r>
    </w:p>
    <w:p w14:paraId="56809119" w14:textId="77777777" w:rsidR="00415444" w:rsidRPr="00E07116" w:rsidRDefault="00415444" w:rsidP="00415444">
      <w:pPr>
        <w:ind w:firstLine="0"/>
        <w:jc w:val="center"/>
      </w:pPr>
    </w:p>
    <w:p w14:paraId="1D4B43AD" w14:textId="77777777" w:rsidR="00415444" w:rsidRPr="00F3780C" w:rsidRDefault="00415444" w:rsidP="00415444">
      <w:pPr>
        <w:ind w:firstLine="0"/>
        <w:jc w:val="center"/>
        <w:rPr>
          <w:color w:val="000080"/>
          <w:sz w:val="36"/>
        </w:rPr>
      </w:pPr>
      <w:r w:rsidRPr="009B4C07">
        <w:rPr>
          <w:color w:val="000080"/>
          <w:sz w:val="36"/>
        </w:rPr>
        <w:t>“U</w:t>
      </w:r>
      <w:r>
        <w:rPr>
          <w:color w:val="000080"/>
          <w:sz w:val="36"/>
        </w:rPr>
        <w:t>ne interprétation problématique</w:t>
      </w:r>
      <w:r>
        <w:rPr>
          <w:color w:val="000080"/>
          <w:sz w:val="36"/>
        </w:rPr>
        <w:br/>
      </w:r>
      <w:r w:rsidRPr="009B4C07">
        <w:rPr>
          <w:color w:val="000080"/>
          <w:sz w:val="36"/>
        </w:rPr>
        <w:t>de la Révolution tranquille.</w:t>
      </w:r>
      <w:r>
        <w:rPr>
          <w:color w:val="000080"/>
          <w:sz w:val="36"/>
        </w:rPr>
        <w:br/>
      </w:r>
      <w:r w:rsidRPr="009B4C07">
        <w:rPr>
          <w:i/>
          <w:color w:val="000080"/>
        </w:rPr>
        <w:t>Une grille de lecture diff</w:t>
      </w:r>
      <w:r w:rsidRPr="009B4C07">
        <w:rPr>
          <w:i/>
          <w:color w:val="000080"/>
        </w:rPr>
        <w:t>é</w:t>
      </w:r>
      <w:r w:rsidRPr="009B4C07">
        <w:rPr>
          <w:i/>
          <w:color w:val="000080"/>
        </w:rPr>
        <w:t>rente peut être avantageuse</w:t>
      </w:r>
      <w:r>
        <w:rPr>
          <w:i/>
          <w:color w:val="000080"/>
        </w:rPr>
        <w:br/>
      </w:r>
      <w:r w:rsidRPr="009B4C07">
        <w:rPr>
          <w:i/>
          <w:color w:val="000080"/>
        </w:rPr>
        <w:t>du point de vue de gains heuristiques</w:t>
      </w:r>
      <w:r w:rsidRPr="009B4C07">
        <w:rPr>
          <w:color w:val="000080"/>
        </w:rPr>
        <w:t>.”</w:t>
      </w:r>
    </w:p>
    <w:p w14:paraId="6B700449" w14:textId="77777777" w:rsidR="00415444" w:rsidRPr="00E07116" w:rsidRDefault="00415444" w:rsidP="00415444">
      <w:pPr>
        <w:ind w:firstLine="0"/>
        <w:jc w:val="center"/>
      </w:pPr>
    </w:p>
    <w:p w14:paraId="43614673" w14:textId="77777777" w:rsidR="00415444" w:rsidRPr="00E07116" w:rsidRDefault="0004368F" w:rsidP="00415444">
      <w:pPr>
        <w:ind w:firstLine="0"/>
        <w:jc w:val="center"/>
      </w:pPr>
      <w:r>
        <w:rPr>
          <w:noProof/>
        </w:rPr>
        <w:drawing>
          <wp:inline distT="0" distB="0" distL="0" distR="0" wp14:anchorId="7D59C245" wp14:editId="777EC0DB">
            <wp:extent cx="2722245" cy="4688840"/>
            <wp:effectExtent l="25400" t="25400" r="8255" b="1016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22245" cy="4688840"/>
                    </a:xfrm>
                    <a:prstGeom prst="rect">
                      <a:avLst/>
                    </a:prstGeom>
                    <a:noFill/>
                    <a:ln w="19050" cmpd="sng">
                      <a:solidFill>
                        <a:srgbClr val="000000"/>
                      </a:solidFill>
                      <a:miter lim="800000"/>
                      <a:headEnd/>
                      <a:tailEnd/>
                    </a:ln>
                    <a:effectLst/>
                  </pic:spPr>
                </pic:pic>
              </a:graphicData>
            </a:graphic>
          </wp:inline>
        </w:drawing>
      </w:r>
    </w:p>
    <w:p w14:paraId="05D89335" w14:textId="77777777" w:rsidR="00415444" w:rsidRPr="00E07116" w:rsidRDefault="00415444" w:rsidP="00415444">
      <w:pPr>
        <w:jc w:val="both"/>
      </w:pPr>
    </w:p>
    <w:p w14:paraId="6093FB2B" w14:textId="77777777" w:rsidR="00415444" w:rsidRPr="00384B20" w:rsidRDefault="00415444" w:rsidP="00415444">
      <w:pPr>
        <w:jc w:val="both"/>
        <w:rPr>
          <w:sz w:val="24"/>
        </w:rPr>
      </w:pPr>
      <w:r>
        <w:rPr>
          <w:sz w:val="24"/>
        </w:rPr>
        <w:t xml:space="preserve">In journal </w:t>
      </w:r>
      <w:r w:rsidRPr="009B4C07">
        <w:rPr>
          <w:b/>
          <w:i/>
          <w:sz w:val="24"/>
        </w:rPr>
        <w:t>LE DEVOIR</w:t>
      </w:r>
      <w:r>
        <w:rPr>
          <w:sz w:val="24"/>
        </w:rPr>
        <w:t>, Montréal, édition du 7 septembre 2021, page A7— idées.</w:t>
      </w:r>
    </w:p>
    <w:p w14:paraId="28179330" w14:textId="77777777" w:rsidR="00415444" w:rsidRPr="00E07116" w:rsidRDefault="00415444" w:rsidP="00415444">
      <w:pPr>
        <w:jc w:val="both"/>
      </w:pPr>
      <w:r w:rsidRPr="00E07116">
        <w:br w:type="page"/>
      </w:r>
    </w:p>
    <w:p w14:paraId="2B7667DD" w14:textId="77777777" w:rsidR="00415444" w:rsidRPr="00E07116" w:rsidRDefault="00415444" w:rsidP="00415444">
      <w:pPr>
        <w:jc w:val="both"/>
      </w:pPr>
    </w:p>
    <w:p w14:paraId="787B5170" w14:textId="77777777" w:rsidR="00415444" w:rsidRPr="00E07116" w:rsidRDefault="00415444">
      <w:pPr>
        <w:jc w:val="both"/>
      </w:pPr>
    </w:p>
    <w:p w14:paraId="2DF032D2" w14:textId="77777777" w:rsidR="00415444" w:rsidRPr="00E07116" w:rsidRDefault="00415444">
      <w:pPr>
        <w:jc w:val="both"/>
      </w:pPr>
    </w:p>
    <w:p w14:paraId="72DA62F3" w14:textId="77777777" w:rsidR="00415444" w:rsidRPr="00E07116" w:rsidRDefault="00415444">
      <w:pPr>
        <w:jc w:val="both"/>
      </w:pPr>
    </w:p>
    <w:p w14:paraId="3F12FB1D" w14:textId="77777777" w:rsidR="00415444" w:rsidRPr="00E07116" w:rsidRDefault="00415444" w:rsidP="00415444">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63864AC" w14:textId="77777777" w:rsidR="00415444" w:rsidRPr="00E07116" w:rsidRDefault="00415444" w:rsidP="00415444">
      <w:pPr>
        <w:pStyle w:val="NormalWeb"/>
        <w:spacing w:before="2" w:after="2"/>
        <w:jc w:val="both"/>
        <w:rPr>
          <w:rFonts w:ascii="Times New Roman" w:hAnsi="Times New Roman"/>
          <w:sz w:val="28"/>
        </w:rPr>
      </w:pPr>
    </w:p>
    <w:p w14:paraId="4C7AEBDB" w14:textId="77777777" w:rsidR="00415444" w:rsidRPr="00E07116" w:rsidRDefault="00415444" w:rsidP="00415444">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22B71471" w14:textId="77777777" w:rsidR="00415444" w:rsidRPr="00E07116" w:rsidRDefault="00415444" w:rsidP="00415444">
      <w:pPr>
        <w:jc w:val="both"/>
        <w:rPr>
          <w:szCs w:val="19"/>
        </w:rPr>
      </w:pPr>
    </w:p>
    <w:p w14:paraId="6497EB65" w14:textId="77777777" w:rsidR="00415444" w:rsidRPr="00E07116" w:rsidRDefault="00415444">
      <w:pPr>
        <w:jc w:val="both"/>
        <w:rPr>
          <w:szCs w:val="19"/>
        </w:rPr>
      </w:pPr>
    </w:p>
    <w:p w14:paraId="332E724F" w14:textId="77777777" w:rsidR="00415444" w:rsidRPr="00E07116" w:rsidRDefault="00415444">
      <w:pPr>
        <w:jc w:val="both"/>
      </w:pPr>
      <w:r w:rsidRPr="00E07116">
        <w:br w:type="page"/>
      </w:r>
    </w:p>
    <w:p w14:paraId="17E41AC4" w14:textId="77777777" w:rsidR="00415444" w:rsidRPr="00E07116" w:rsidRDefault="00415444" w:rsidP="00415444">
      <w:pPr>
        <w:ind w:left="20"/>
        <w:jc w:val="both"/>
      </w:pPr>
    </w:p>
    <w:p w14:paraId="24E3916B" w14:textId="77777777" w:rsidR="00415444" w:rsidRDefault="00415444" w:rsidP="00415444">
      <w:pPr>
        <w:ind w:firstLine="0"/>
        <w:jc w:val="center"/>
        <w:rPr>
          <w:b/>
          <w:sz w:val="36"/>
        </w:rPr>
      </w:pPr>
      <w:r>
        <w:rPr>
          <w:sz w:val="36"/>
        </w:rPr>
        <w:t>Denis MONIÈRE et Robert COMEAU</w:t>
      </w:r>
    </w:p>
    <w:p w14:paraId="494E82E6" w14:textId="77777777" w:rsidR="00415444" w:rsidRDefault="00415444" w:rsidP="00415444">
      <w:pPr>
        <w:ind w:firstLine="0"/>
        <w:jc w:val="center"/>
      </w:pPr>
      <w:r>
        <w:t>Respectivement politologue et historien</w:t>
      </w:r>
    </w:p>
    <w:p w14:paraId="640080E7" w14:textId="77777777" w:rsidR="00415444" w:rsidRPr="00E07116" w:rsidRDefault="00415444" w:rsidP="00415444">
      <w:pPr>
        <w:ind w:firstLine="0"/>
        <w:jc w:val="center"/>
      </w:pPr>
    </w:p>
    <w:p w14:paraId="025E0579" w14:textId="77777777" w:rsidR="00415444" w:rsidRPr="00F3780C" w:rsidRDefault="00415444" w:rsidP="00415444">
      <w:pPr>
        <w:ind w:firstLine="0"/>
        <w:jc w:val="center"/>
        <w:rPr>
          <w:color w:val="000080"/>
          <w:sz w:val="36"/>
        </w:rPr>
      </w:pPr>
      <w:r w:rsidRPr="009B4C07">
        <w:rPr>
          <w:color w:val="000080"/>
          <w:sz w:val="36"/>
        </w:rPr>
        <w:t>“U</w:t>
      </w:r>
      <w:r>
        <w:rPr>
          <w:color w:val="000080"/>
          <w:sz w:val="36"/>
        </w:rPr>
        <w:t>ne interprétation problématique</w:t>
      </w:r>
      <w:r>
        <w:rPr>
          <w:color w:val="000080"/>
          <w:sz w:val="36"/>
        </w:rPr>
        <w:br/>
      </w:r>
      <w:r w:rsidRPr="009B4C07">
        <w:rPr>
          <w:color w:val="000080"/>
          <w:sz w:val="36"/>
        </w:rPr>
        <w:t>de la Révolution tranquille.</w:t>
      </w:r>
      <w:r>
        <w:rPr>
          <w:color w:val="000080"/>
          <w:sz w:val="36"/>
        </w:rPr>
        <w:br/>
      </w:r>
      <w:r w:rsidRPr="009B4C07">
        <w:rPr>
          <w:i/>
          <w:color w:val="000080"/>
        </w:rPr>
        <w:t>Une grille de lecture diff</w:t>
      </w:r>
      <w:r w:rsidRPr="009B4C07">
        <w:rPr>
          <w:i/>
          <w:color w:val="000080"/>
        </w:rPr>
        <w:t>é</w:t>
      </w:r>
      <w:r w:rsidRPr="009B4C07">
        <w:rPr>
          <w:i/>
          <w:color w:val="000080"/>
        </w:rPr>
        <w:t>rente peut être avantageuse</w:t>
      </w:r>
      <w:r>
        <w:rPr>
          <w:i/>
          <w:color w:val="000080"/>
        </w:rPr>
        <w:br/>
      </w:r>
      <w:r w:rsidRPr="009B4C07">
        <w:rPr>
          <w:i/>
          <w:color w:val="000080"/>
        </w:rPr>
        <w:t>du point de vue de gains heuristiques</w:t>
      </w:r>
      <w:r w:rsidRPr="009B4C07">
        <w:rPr>
          <w:color w:val="000080"/>
        </w:rPr>
        <w:t>.”</w:t>
      </w:r>
    </w:p>
    <w:p w14:paraId="6C04A77B" w14:textId="77777777" w:rsidR="00415444" w:rsidRDefault="00415444" w:rsidP="00415444">
      <w:pPr>
        <w:jc w:val="both"/>
      </w:pPr>
    </w:p>
    <w:p w14:paraId="099A0031" w14:textId="77777777" w:rsidR="00415444" w:rsidRPr="00E07116" w:rsidRDefault="00415444" w:rsidP="00415444">
      <w:pPr>
        <w:jc w:val="both"/>
      </w:pPr>
    </w:p>
    <w:p w14:paraId="74060E92" w14:textId="77777777" w:rsidR="00415444" w:rsidRPr="00384B20" w:rsidRDefault="00415444" w:rsidP="00415444">
      <w:pPr>
        <w:jc w:val="both"/>
        <w:rPr>
          <w:sz w:val="24"/>
        </w:rPr>
      </w:pPr>
      <w:r>
        <w:rPr>
          <w:sz w:val="24"/>
        </w:rPr>
        <w:t xml:space="preserve">In journal </w:t>
      </w:r>
      <w:r w:rsidRPr="009B4C07">
        <w:rPr>
          <w:b/>
          <w:i/>
          <w:sz w:val="24"/>
        </w:rPr>
        <w:t>LE DEVOIR</w:t>
      </w:r>
      <w:r>
        <w:rPr>
          <w:sz w:val="24"/>
        </w:rPr>
        <w:t>, Montréal, édition du 7 septembre 2021, page A7— idées.</w:t>
      </w:r>
    </w:p>
    <w:p w14:paraId="2769EEC7" w14:textId="77777777" w:rsidR="00415444" w:rsidRDefault="00415444">
      <w:pPr>
        <w:jc w:val="both"/>
      </w:pPr>
    </w:p>
    <w:p w14:paraId="25FA05F6" w14:textId="77777777" w:rsidR="00415444" w:rsidRPr="00E07116" w:rsidRDefault="00415444">
      <w:pPr>
        <w:jc w:val="both"/>
      </w:pPr>
    </w:p>
    <w:p w14:paraId="03C374A7" w14:textId="77777777" w:rsidR="00415444" w:rsidRDefault="00415444">
      <w:pPr>
        <w:jc w:val="both"/>
      </w:pPr>
    </w:p>
    <w:p w14:paraId="7C5EECAD" w14:textId="77777777" w:rsidR="00415444" w:rsidRDefault="00415444">
      <w:pPr>
        <w:jc w:val="both"/>
      </w:pPr>
    </w:p>
    <w:p w14:paraId="60AAAA06" w14:textId="77777777" w:rsidR="00415444" w:rsidRPr="0014210E" w:rsidRDefault="00415444" w:rsidP="00415444">
      <w:pPr>
        <w:spacing w:before="120" w:after="120"/>
        <w:jc w:val="both"/>
        <w:rPr>
          <w:lang w:eastAsia="fr-FR"/>
        </w:rPr>
      </w:pPr>
      <w:r w:rsidRPr="0014210E">
        <w:rPr>
          <w:lang w:eastAsia="fr-FR"/>
        </w:rPr>
        <w:t>L’histoire est une discipline qui produit des savoirs instables. Ch</w:t>
      </w:r>
      <w:r w:rsidRPr="0014210E">
        <w:rPr>
          <w:lang w:eastAsia="fr-FR"/>
        </w:rPr>
        <w:t>a</w:t>
      </w:r>
      <w:r w:rsidRPr="0014210E">
        <w:rPr>
          <w:lang w:eastAsia="fr-FR"/>
        </w:rPr>
        <w:t xml:space="preserve">que génération d’historiens cherche à se démarquer de ses </w:t>
      </w:r>
      <w:proofErr w:type="spellStart"/>
      <w:r w:rsidRPr="0014210E">
        <w:rPr>
          <w:lang w:eastAsia="fr-FR"/>
        </w:rPr>
        <w:t>prédéce</w:t>
      </w:r>
      <w:r w:rsidRPr="0014210E">
        <w:rPr>
          <w:lang w:eastAsia="fr-FR"/>
        </w:rPr>
        <w:t>s</w:t>
      </w:r>
      <w:r w:rsidRPr="0014210E">
        <w:rPr>
          <w:lang w:eastAsia="fr-FR"/>
        </w:rPr>
        <w:t>seures</w:t>
      </w:r>
      <w:proofErr w:type="spellEnd"/>
      <w:r w:rsidRPr="0014210E">
        <w:rPr>
          <w:lang w:eastAsia="fr-FR"/>
        </w:rPr>
        <w:t xml:space="preserve"> en réécrivant l’histoire en fonction de nouvelles hypothèses, de sorte que les interprétations d’hier sont remises en cause et que celles d’aujourd’hui le seront probablement par les prochaines générations. Ainsi va l’histoire.</w:t>
      </w:r>
    </w:p>
    <w:p w14:paraId="0E4987B7" w14:textId="77777777" w:rsidR="00415444" w:rsidRPr="0014210E" w:rsidRDefault="00415444" w:rsidP="00415444">
      <w:pPr>
        <w:spacing w:before="120" w:after="120"/>
        <w:jc w:val="both"/>
        <w:rPr>
          <w:lang w:eastAsia="fr-FR"/>
        </w:rPr>
      </w:pPr>
      <w:r w:rsidRPr="0014210E">
        <w:rPr>
          <w:lang w:eastAsia="fr-FR"/>
        </w:rPr>
        <w:t>Loin de nous l’idée de récuser la nécessité de revoir les analyses du passé, mais cela exige de la rigueur méthodologique. La question n’est pas de savoir si on peut proposer une autre grille de lecture de la R</w:t>
      </w:r>
      <w:r w:rsidRPr="0014210E">
        <w:rPr>
          <w:lang w:eastAsia="fr-FR"/>
        </w:rPr>
        <w:t>é</w:t>
      </w:r>
      <w:r w:rsidRPr="0014210E">
        <w:rPr>
          <w:lang w:eastAsia="fr-FR"/>
        </w:rPr>
        <w:t xml:space="preserve">volution tranquille, </w:t>
      </w:r>
      <w:r>
        <w:rPr>
          <w:lang w:eastAsia="fr-FR"/>
        </w:rPr>
        <w:t>mais si celle-ci est avantageus</w:t>
      </w:r>
      <w:r w:rsidRPr="0014210E">
        <w:rPr>
          <w:lang w:eastAsia="fr-FR"/>
        </w:rPr>
        <w:t>e du point de vue des gains heuristiques.</w:t>
      </w:r>
    </w:p>
    <w:p w14:paraId="35E841A9" w14:textId="77777777" w:rsidR="00415444" w:rsidRPr="0014210E" w:rsidRDefault="00415444" w:rsidP="00415444">
      <w:pPr>
        <w:spacing w:before="120" w:after="120"/>
        <w:jc w:val="both"/>
        <w:rPr>
          <w:lang w:eastAsia="fr-FR"/>
        </w:rPr>
      </w:pPr>
      <w:r w:rsidRPr="0014210E">
        <w:rPr>
          <w:lang w:eastAsia="fr-FR"/>
        </w:rPr>
        <w:t xml:space="preserve">Les historiens Martin </w:t>
      </w:r>
      <w:proofErr w:type="spellStart"/>
      <w:r w:rsidRPr="0014210E">
        <w:rPr>
          <w:lang w:eastAsia="fr-FR"/>
        </w:rPr>
        <w:t>Pâquet</w:t>
      </w:r>
      <w:proofErr w:type="spellEnd"/>
      <w:r w:rsidRPr="0014210E">
        <w:rPr>
          <w:lang w:eastAsia="fr-FR"/>
        </w:rPr>
        <w:t xml:space="preserve"> et Stéphane Savard ont publié dans </w:t>
      </w:r>
      <w:r w:rsidRPr="0014210E">
        <w:rPr>
          <w:i/>
          <w:lang w:eastAsia="fr-FR"/>
        </w:rPr>
        <w:t>Le Devoir d’Histoire</w:t>
      </w:r>
      <w:r w:rsidRPr="0014210E">
        <w:rPr>
          <w:lang w:eastAsia="fr-FR"/>
        </w:rPr>
        <w:t xml:space="preserve"> un texte résumant leur dernier livre, </w:t>
      </w:r>
      <w:r w:rsidRPr="0014210E">
        <w:rPr>
          <w:i/>
          <w:lang w:eastAsia="fr-FR"/>
        </w:rPr>
        <w:t>Brève hi</w:t>
      </w:r>
      <w:r w:rsidRPr="0014210E">
        <w:rPr>
          <w:i/>
          <w:lang w:eastAsia="fr-FR"/>
        </w:rPr>
        <w:t>s</w:t>
      </w:r>
      <w:r w:rsidRPr="0014210E">
        <w:rPr>
          <w:i/>
          <w:lang w:eastAsia="fr-FR"/>
        </w:rPr>
        <w:t>toire de la Révolution tranquille</w:t>
      </w:r>
      <w:r w:rsidRPr="0014210E">
        <w:rPr>
          <w:lang w:eastAsia="fr-FR"/>
        </w:rPr>
        <w:t xml:space="preserve"> (« Quelques idées reçues sur la Rév</w:t>
      </w:r>
      <w:r w:rsidRPr="0014210E">
        <w:rPr>
          <w:lang w:eastAsia="fr-FR"/>
        </w:rPr>
        <w:t>o</w:t>
      </w:r>
      <w:r w:rsidRPr="0014210E">
        <w:rPr>
          <w:lang w:eastAsia="fr-FR"/>
        </w:rPr>
        <w:t xml:space="preserve">lution tranquille », </w:t>
      </w:r>
      <w:r w:rsidRPr="0014210E">
        <w:rPr>
          <w:i/>
          <w:lang w:eastAsia="fr-FR"/>
        </w:rPr>
        <w:t>Le Devoir</w:t>
      </w:r>
      <w:r w:rsidRPr="0014210E">
        <w:rPr>
          <w:lang w:eastAsia="fr-FR"/>
        </w:rPr>
        <w:t>, 8 mai 2021). Cette réinterprétation ne nous a pas convaincus parce qu’elle soulève des questions de méth</w:t>
      </w:r>
      <w:r w:rsidRPr="0014210E">
        <w:rPr>
          <w:lang w:eastAsia="fr-FR"/>
        </w:rPr>
        <w:t>o</w:t>
      </w:r>
      <w:r w:rsidRPr="0014210E">
        <w:rPr>
          <w:lang w:eastAsia="fr-FR"/>
        </w:rPr>
        <w:t>de.</w:t>
      </w:r>
    </w:p>
    <w:p w14:paraId="2A2BC37E" w14:textId="77777777" w:rsidR="00415444" w:rsidRDefault="00415444" w:rsidP="00415444">
      <w:pPr>
        <w:spacing w:before="120" w:after="120"/>
        <w:jc w:val="both"/>
        <w:rPr>
          <w:lang w:eastAsia="fr-FR"/>
        </w:rPr>
      </w:pPr>
      <w:r>
        <w:rPr>
          <w:lang w:eastAsia="fr-FR"/>
        </w:rPr>
        <w:br w:type="page"/>
      </w:r>
    </w:p>
    <w:p w14:paraId="6BF77D1B" w14:textId="77777777" w:rsidR="00415444" w:rsidRPr="0014210E" w:rsidRDefault="00415444" w:rsidP="00415444">
      <w:pPr>
        <w:pStyle w:val="planche"/>
        <w:rPr>
          <w:lang w:eastAsia="fr-FR"/>
        </w:rPr>
      </w:pPr>
      <w:r w:rsidRPr="0014210E">
        <w:rPr>
          <w:lang w:eastAsia="fr-FR"/>
        </w:rPr>
        <w:t>Périodisation</w:t>
      </w:r>
    </w:p>
    <w:p w14:paraId="108767D4" w14:textId="77777777" w:rsidR="00415444" w:rsidRDefault="00415444" w:rsidP="00415444">
      <w:pPr>
        <w:spacing w:before="120" w:after="120"/>
        <w:jc w:val="both"/>
        <w:rPr>
          <w:lang w:eastAsia="fr-FR"/>
        </w:rPr>
      </w:pPr>
    </w:p>
    <w:p w14:paraId="35A6DC99" w14:textId="77777777" w:rsidR="00415444" w:rsidRPr="0014210E" w:rsidRDefault="00415444" w:rsidP="00415444">
      <w:pPr>
        <w:spacing w:before="120" w:after="120"/>
        <w:jc w:val="both"/>
        <w:rPr>
          <w:lang w:eastAsia="fr-FR"/>
        </w:rPr>
      </w:pPr>
      <w:r w:rsidRPr="0014210E">
        <w:rPr>
          <w:lang w:eastAsia="fr-FR"/>
        </w:rPr>
        <w:t>Le nouveau découpage de la période est en soi problématique. Pourquoi avoir choisi 1983 pour clore la période ? À notre avis, 1983 ne se compare pas à 1960 : un changement de gouvernement n’est pas de même nature qu’une crise syndicale.</w:t>
      </w:r>
    </w:p>
    <w:p w14:paraId="5D69B657" w14:textId="77777777" w:rsidR="00415444" w:rsidRPr="0014210E" w:rsidRDefault="00415444" w:rsidP="00415444">
      <w:pPr>
        <w:spacing w:before="120" w:after="120"/>
        <w:jc w:val="both"/>
        <w:rPr>
          <w:lang w:eastAsia="fr-FR"/>
        </w:rPr>
      </w:pPr>
      <w:r w:rsidRPr="0014210E">
        <w:rPr>
          <w:lang w:eastAsia="fr-FR"/>
        </w:rPr>
        <w:t>Ce qu’on a appelé Révolution tranquille dans l’historiographie se caractérise par une rupture institutionnelle avec la période précédente. Il y a eu à partir de 1960 une revalorisation des fonctions de l’État par la création d’une multitude de nouvelles institutions liées à l’État du Québec.</w:t>
      </w:r>
    </w:p>
    <w:p w14:paraId="3B8522DD" w14:textId="77777777" w:rsidR="00415444" w:rsidRDefault="0004368F" w:rsidP="00415444">
      <w:pPr>
        <w:pStyle w:val="fig"/>
        <w:rPr>
          <w:lang w:eastAsia="fr-FR"/>
        </w:rPr>
      </w:pPr>
      <w:r>
        <w:rPr>
          <w:noProof/>
          <w:lang w:eastAsia="fr-FR"/>
        </w:rPr>
        <w:drawing>
          <wp:inline distT="0" distB="0" distL="0" distR="0" wp14:anchorId="54B9920F" wp14:editId="6E253711">
            <wp:extent cx="5029200" cy="3221355"/>
            <wp:effectExtent l="25400" t="25400" r="12700" b="1714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9200" cy="3221355"/>
                    </a:xfrm>
                    <a:prstGeom prst="rect">
                      <a:avLst/>
                    </a:prstGeom>
                    <a:noFill/>
                    <a:ln w="19050" cmpd="sng">
                      <a:solidFill>
                        <a:srgbClr val="000000"/>
                      </a:solidFill>
                      <a:miter lim="800000"/>
                      <a:headEnd/>
                      <a:tailEnd/>
                    </a:ln>
                    <a:effectLst/>
                  </pic:spPr>
                </pic:pic>
              </a:graphicData>
            </a:graphic>
          </wp:inline>
        </w:drawing>
      </w:r>
    </w:p>
    <w:p w14:paraId="7D974A67" w14:textId="77777777" w:rsidR="00415444" w:rsidRPr="009B4C07" w:rsidRDefault="00415444" w:rsidP="00415444">
      <w:pPr>
        <w:spacing w:before="120" w:after="120"/>
        <w:jc w:val="both"/>
        <w:rPr>
          <w:color w:val="000090"/>
          <w:sz w:val="24"/>
          <w:lang w:eastAsia="fr-FR"/>
        </w:rPr>
      </w:pPr>
      <w:r w:rsidRPr="009B4C07">
        <w:rPr>
          <w:color w:val="000090"/>
          <w:sz w:val="24"/>
          <w:lang w:eastAsia="fr-FR"/>
        </w:rPr>
        <w:t>Photo: Jacques Grenier Le Devoir Le mouvement féministe, par exemple, s’est développé dans le cadre du mouvement indépendanti</w:t>
      </w:r>
      <w:r w:rsidRPr="009B4C07">
        <w:rPr>
          <w:color w:val="000090"/>
          <w:sz w:val="24"/>
          <w:lang w:eastAsia="fr-FR"/>
        </w:rPr>
        <w:t>s</w:t>
      </w:r>
      <w:r w:rsidRPr="009B4C07">
        <w:rPr>
          <w:color w:val="000090"/>
          <w:sz w:val="24"/>
          <w:lang w:eastAsia="fr-FR"/>
        </w:rPr>
        <w:t xml:space="preserve">te. Il y avait aussi des liens très étroits entre le mouvement syndical et le mouvement indépendantiste, écrivent les auteurs du texte. </w:t>
      </w:r>
    </w:p>
    <w:p w14:paraId="300E549E" w14:textId="77777777" w:rsidR="00415444" w:rsidRDefault="00415444" w:rsidP="00415444">
      <w:pPr>
        <w:spacing w:before="120" w:after="120"/>
        <w:jc w:val="both"/>
        <w:rPr>
          <w:lang w:eastAsia="fr-FR"/>
        </w:rPr>
      </w:pPr>
    </w:p>
    <w:p w14:paraId="30D10D56" w14:textId="77777777" w:rsidR="00415444" w:rsidRPr="0014210E" w:rsidRDefault="00415444" w:rsidP="00415444">
      <w:pPr>
        <w:spacing w:before="120" w:after="120"/>
        <w:jc w:val="both"/>
        <w:rPr>
          <w:lang w:eastAsia="fr-FR"/>
        </w:rPr>
      </w:pPr>
      <w:r w:rsidRPr="0014210E">
        <w:rPr>
          <w:lang w:eastAsia="fr-FR"/>
        </w:rPr>
        <w:t xml:space="preserve">Rien de tel ne se produit en 1983, où il n’y a aucun changement institutionnel. Pour les auteurs, c’est un critère idéologique, soit le soutien à l’État providence, qui est le marqueur du début et de la fin </w:t>
      </w:r>
      <w:r w:rsidRPr="0014210E">
        <w:rPr>
          <w:lang w:eastAsia="fr-FR"/>
        </w:rPr>
        <w:lastRenderedPageBreak/>
        <w:t>de la Révolution tranquille. Mais alors, comment expliquer qu’après 1985 avec l’élection des libéraux, on ait conservé presque intégral</w:t>
      </w:r>
      <w:r w:rsidRPr="0014210E">
        <w:rPr>
          <w:lang w:eastAsia="fr-FR"/>
        </w:rPr>
        <w:t>e</w:t>
      </w:r>
      <w:r w:rsidRPr="0014210E">
        <w:rPr>
          <w:lang w:eastAsia="fr-FR"/>
        </w:rPr>
        <w:t>ment les acquis de la Révolution tranquille ?</w:t>
      </w:r>
    </w:p>
    <w:p w14:paraId="5EF97136" w14:textId="77777777" w:rsidR="00415444" w:rsidRPr="0014210E" w:rsidRDefault="00415444" w:rsidP="00415444">
      <w:pPr>
        <w:spacing w:before="120" w:after="120"/>
        <w:jc w:val="both"/>
        <w:rPr>
          <w:lang w:eastAsia="fr-FR"/>
        </w:rPr>
      </w:pPr>
      <w:r w:rsidRPr="0014210E">
        <w:rPr>
          <w:lang w:eastAsia="fr-FR"/>
        </w:rPr>
        <w:t>Pour baliser le début et la fin de la Révolution tranquille, il faudrait que les auteurs utilisent des critères semblables. Rien de tel. Ils me</w:t>
      </w:r>
      <w:r w:rsidRPr="0014210E">
        <w:rPr>
          <w:lang w:eastAsia="fr-FR"/>
        </w:rPr>
        <w:t>t</w:t>
      </w:r>
      <w:r w:rsidRPr="0014210E">
        <w:rPr>
          <w:lang w:eastAsia="fr-FR"/>
        </w:rPr>
        <w:t>tent sur le même pied une transformation de l’appareil d’État et une orientation idéologique, qui n’a pas eu d’effets institutionnels, ni en 1983, ni en 1985.</w:t>
      </w:r>
    </w:p>
    <w:p w14:paraId="2278FDB6" w14:textId="77777777" w:rsidR="00415444" w:rsidRPr="0014210E" w:rsidRDefault="00415444" w:rsidP="00415444">
      <w:pPr>
        <w:spacing w:before="120" w:after="120"/>
        <w:jc w:val="both"/>
        <w:rPr>
          <w:lang w:eastAsia="fr-FR"/>
        </w:rPr>
      </w:pPr>
      <w:r w:rsidRPr="0014210E">
        <w:rPr>
          <w:lang w:eastAsia="fr-FR"/>
        </w:rPr>
        <w:t>Le critère qui pourrait servir à baliser l’avant et l’après devrait être la dissociation entre la société civile et le système politique. Ce ph</w:t>
      </w:r>
      <w:r w:rsidRPr="0014210E">
        <w:rPr>
          <w:lang w:eastAsia="fr-FR"/>
        </w:rPr>
        <w:t>é</w:t>
      </w:r>
      <w:r w:rsidRPr="0014210E">
        <w:rPr>
          <w:lang w:eastAsia="fr-FR"/>
        </w:rPr>
        <w:t>nomène s’est manifesté en 1960 quand les institutions politiques ont dû rattraper l’évolution de la société en se modernisant et, à l’autre bout du processus, on pourrait identifier 1970 avec l’élection de R</w:t>
      </w:r>
      <w:r w:rsidRPr="0014210E">
        <w:rPr>
          <w:lang w:eastAsia="fr-FR"/>
        </w:rPr>
        <w:t>o</w:t>
      </w:r>
      <w:r w:rsidRPr="0014210E">
        <w:rPr>
          <w:lang w:eastAsia="fr-FR"/>
        </w:rPr>
        <w:t>bert Bourassa ou encore 1995-1996 avec l’échec du référendum et l’arrivée au pouvoir de Lucien Bouchard, qui représente une autre di</w:t>
      </w:r>
      <w:r w:rsidRPr="0014210E">
        <w:rPr>
          <w:lang w:eastAsia="fr-FR"/>
        </w:rPr>
        <w:t>s</w:t>
      </w:r>
      <w:r w:rsidRPr="0014210E">
        <w:rPr>
          <w:lang w:eastAsia="fr-FR"/>
        </w:rPr>
        <w:t>sociation entre l’État et la société.</w:t>
      </w:r>
    </w:p>
    <w:p w14:paraId="16A9E179" w14:textId="77777777" w:rsidR="00415444" w:rsidRDefault="00415444" w:rsidP="00415444">
      <w:pPr>
        <w:spacing w:before="120" w:after="120"/>
        <w:jc w:val="both"/>
        <w:rPr>
          <w:lang w:eastAsia="fr-FR"/>
        </w:rPr>
      </w:pPr>
    </w:p>
    <w:p w14:paraId="0E3B94D5" w14:textId="77777777" w:rsidR="00415444" w:rsidRPr="0014210E" w:rsidRDefault="00415444" w:rsidP="00415444">
      <w:pPr>
        <w:pStyle w:val="planche"/>
        <w:rPr>
          <w:lang w:eastAsia="fr-FR"/>
        </w:rPr>
      </w:pPr>
      <w:r w:rsidRPr="0014210E">
        <w:rPr>
          <w:lang w:eastAsia="fr-FR"/>
        </w:rPr>
        <w:t>L’autre solitude</w:t>
      </w:r>
    </w:p>
    <w:p w14:paraId="1EC979DC" w14:textId="77777777" w:rsidR="00415444" w:rsidRDefault="00415444" w:rsidP="00415444">
      <w:pPr>
        <w:spacing w:before="120" w:after="120"/>
        <w:jc w:val="both"/>
        <w:rPr>
          <w:lang w:eastAsia="fr-FR"/>
        </w:rPr>
      </w:pPr>
    </w:p>
    <w:p w14:paraId="3254B587" w14:textId="77777777" w:rsidR="00415444" w:rsidRPr="0014210E" w:rsidRDefault="00415444" w:rsidP="00415444">
      <w:pPr>
        <w:spacing w:before="120" w:after="120"/>
        <w:jc w:val="both"/>
        <w:rPr>
          <w:lang w:eastAsia="fr-FR"/>
        </w:rPr>
      </w:pPr>
      <w:r w:rsidRPr="0014210E">
        <w:rPr>
          <w:lang w:eastAsia="fr-FR"/>
        </w:rPr>
        <w:t>Les auteurs prennent peu en compte ce qui se passe sur la scène fédérale. Ils adhèrent sans s’en rendre compte à la doxa nationaliste qui fait croire que le Québec est libre de ses choix, ce qui occulte les effets des politiques fédérales. Ils évoquent le rôle du fédéral avec parcimonie par de courtes allusions.</w:t>
      </w:r>
    </w:p>
    <w:p w14:paraId="76C4D641" w14:textId="77777777" w:rsidR="00415444" w:rsidRPr="0014210E" w:rsidRDefault="00415444" w:rsidP="00415444">
      <w:pPr>
        <w:spacing w:before="120" w:after="120"/>
        <w:jc w:val="both"/>
        <w:rPr>
          <w:lang w:eastAsia="fr-FR"/>
        </w:rPr>
      </w:pPr>
      <w:r w:rsidRPr="0014210E">
        <w:rPr>
          <w:lang w:eastAsia="fr-FR"/>
        </w:rPr>
        <w:t>Or, le développement de l’État providence n’est pas une exclusiv</w:t>
      </w:r>
      <w:r w:rsidRPr="0014210E">
        <w:rPr>
          <w:lang w:eastAsia="fr-FR"/>
        </w:rPr>
        <w:t>i</w:t>
      </w:r>
      <w:r w:rsidRPr="0014210E">
        <w:rPr>
          <w:lang w:eastAsia="fr-FR"/>
        </w:rPr>
        <w:t>té québécoise. Le Canada poussait aussi les provinces dans cette d</w:t>
      </w:r>
      <w:r w:rsidRPr="0014210E">
        <w:rPr>
          <w:lang w:eastAsia="fr-FR"/>
        </w:rPr>
        <w:t>i</w:t>
      </w:r>
      <w:r w:rsidRPr="0014210E">
        <w:rPr>
          <w:lang w:eastAsia="fr-FR"/>
        </w:rPr>
        <w:t>rection. Pourquoi restreindre le sens de la Révolution tranquille au développement de l’État providence, qui n’est pas spécifique au Qu</w:t>
      </w:r>
      <w:r w:rsidRPr="0014210E">
        <w:rPr>
          <w:lang w:eastAsia="fr-FR"/>
        </w:rPr>
        <w:t>é</w:t>
      </w:r>
      <w:r w:rsidRPr="0014210E">
        <w:rPr>
          <w:lang w:eastAsia="fr-FR"/>
        </w:rPr>
        <w:t>bec ?</w:t>
      </w:r>
    </w:p>
    <w:p w14:paraId="785C7020" w14:textId="77777777" w:rsidR="00415444" w:rsidRPr="0014210E" w:rsidRDefault="00415444" w:rsidP="00415444">
      <w:pPr>
        <w:spacing w:before="120" w:after="120"/>
        <w:jc w:val="both"/>
        <w:rPr>
          <w:lang w:eastAsia="fr-FR"/>
        </w:rPr>
      </w:pPr>
      <w:r w:rsidRPr="0014210E">
        <w:rPr>
          <w:lang w:eastAsia="fr-FR"/>
        </w:rPr>
        <w:t>Cette approche est réductrice et cache un aspect fondamental pour comprendre la Révolution tranquille et qui lui donne sa spécificité, soit le processus d’émancipation nationale qu’elle a mis en branle sous diverses formes. Ce qui caractérise cette époque, c’est la volonté de maîtriser et d’utiliser l’État pour transformer les rapports de force.</w:t>
      </w:r>
    </w:p>
    <w:p w14:paraId="0D4666DA" w14:textId="77777777" w:rsidR="00415444" w:rsidRPr="0014210E" w:rsidRDefault="00415444" w:rsidP="00415444">
      <w:pPr>
        <w:spacing w:before="120" w:after="120"/>
        <w:jc w:val="both"/>
        <w:rPr>
          <w:lang w:eastAsia="fr-FR"/>
        </w:rPr>
      </w:pPr>
      <w:r w:rsidRPr="0014210E">
        <w:rPr>
          <w:lang w:eastAsia="fr-FR"/>
        </w:rPr>
        <w:lastRenderedPageBreak/>
        <w:t>Selon les auteurs, le moteur de la Révolution tranquille, ce sont d’abord les élites « </w:t>
      </w:r>
      <w:proofErr w:type="spellStart"/>
      <w:r w:rsidRPr="0014210E">
        <w:rPr>
          <w:lang w:eastAsia="fr-FR"/>
        </w:rPr>
        <w:t>définitrices</w:t>
      </w:r>
      <w:proofErr w:type="spellEnd"/>
      <w:r w:rsidRPr="0014210E">
        <w:rPr>
          <w:lang w:eastAsia="fr-FR"/>
        </w:rPr>
        <w:t> ». Or cette logique est vraie dans to</w:t>
      </w:r>
      <w:r w:rsidRPr="0014210E">
        <w:rPr>
          <w:lang w:eastAsia="fr-FR"/>
        </w:rPr>
        <w:t>u</w:t>
      </w:r>
      <w:r w:rsidRPr="0014210E">
        <w:rPr>
          <w:lang w:eastAsia="fr-FR"/>
        </w:rPr>
        <w:t>tes les sociétés et ne peut servir à caractériser ce qui s’est passé au Québec. L’analyse de classe est tronquée. S’il y a une bourgeoisie su</w:t>
      </w:r>
      <w:r w:rsidRPr="0014210E">
        <w:rPr>
          <w:lang w:eastAsia="fr-FR"/>
        </w:rPr>
        <w:t>r</w:t>
      </w:r>
      <w:r w:rsidRPr="0014210E">
        <w:rPr>
          <w:lang w:eastAsia="fr-FR"/>
        </w:rPr>
        <w:t>tout technocratique qui profite de l’État, elle n’est pas seule à en prof</w:t>
      </w:r>
      <w:r w:rsidRPr="0014210E">
        <w:rPr>
          <w:lang w:eastAsia="fr-FR"/>
        </w:rPr>
        <w:t>i</w:t>
      </w:r>
      <w:r w:rsidRPr="0014210E">
        <w:rPr>
          <w:lang w:eastAsia="fr-FR"/>
        </w:rPr>
        <w:t>ter.</w:t>
      </w:r>
    </w:p>
    <w:p w14:paraId="60E469F9" w14:textId="77777777" w:rsidR="00415444" w:rsidRPr="0014210E" w:rsidRDefault="00415444" w:rsidP="00415444">
      <w:pPr>
        <w:spacing w:before="120" w:after="120"/>
        <w:jc w:val="both"/>
        <w:rPr>
          <w:lang w:eastAsia="fr-FR"/>
        </w:rPr>
      </w:pPr>
      <w:r w:rsidRPr="0014210E">
        <w:rPr>
          <w:lang w:eastAsia="fr-FR"/>
        </w:rPr>
        <w:t>Quelles sont les autres classes qui étaient en lutte ? Or, les auteurs restent flous et se contentent de la métaphore du haut et du bas qui est loin d’être sociologique. Ils réduisent la complexité de la période en dissociant arbitrairement la question nationale de la question sociale pour mieux mettre en valeur l’action autonome des groupes de pre</w:t>
      </w:r>
      <w:r w:rsidRPr="0014210E">
        <w:rPr>
          <w:lang w:eastAsia="fr-FR"/>
        </w:rPr>
        <w:t>s</w:t>
      </w:r>
      <w:r w:rsidRPr="0014210E">
        <w:rPr>
          <w:lang w:eastAsia="fr-FR"/>
        </w:rPr>
        <w:t>sion. Leur analyse ne rend pas compte de la réalité de l’époque.</w:t>
      </w:r>
    </w:p>
    <w:p w14:paraId="35C258D0" w14:textId="77777777" w:rsidR="00415444" w:rsidRPr="0014210E" w:rsidRDefault="00415444" w:rsidP="00415444">
      <w:pPr>
        <w:spacing w:before="120" w:after="120"/>
        <w:jc w:val="both"/>
        <w:rPr>
          <w:lang w:eastAsia="fr-FR"/>
        </w:rPr>
      </w:pPr>
      <w:r w:rsidRPr="0014210E">
        <w:rPr>
          <w:lang w:eastAsia="fr-FR"/>
        </w:rPr>
        <w:t>Le mouvement féministe, par exemple, s’est développé dans le c</w:t>
      </w:r>
      <w:r w:rsidRPr="0014210E">
        <w:rPr>
          <w:lang w:eastAsia="fr-FR"/>
        </w:rPr>
        <w:t>a</w:t>
      </w:r>
      <w:r w:rsidRPr="0014210E">
        <w:rPr>
          <w:lang w:eastAsia="fr-FR"/>
        </w:rPr>
        <w:t>dre du mouvement indépendantiste. Il y avait aussi des liens très étroits entre le mouvement syndical et le mouvement indépendantiste. Les auteurs oublient les interactions entre les acteurs sociaux et les acteurs politiques et projettent sur le passé la conjoncture actuelle où les forces sociales et les forces politiques sont désarticulées.</w:t>
      </w:r>
    </w:p>
    <w:p w14:paraId="7BD5F7DA" w14:textId="77777777" w:rsidR="00415444" w:rsidRDefault="00415444" w:rsidP="00415444">
      <w:pPr>
        <w:spacing w:before="120" w:after="120"/>
        <w:jc w:val="both"/>
        <w:rPr>
          <w:lang w:eastAsia="fr-FR"/>
        </w:rPr>
      </w:pPr>
    </w:p>
    <w:p w14:paraId="5A9273A9" w14:textId="77777777" w:rsidR="00415444" w:rsidRPr="0014210E" w:rsidRDefault="00415444" w:rsidP="00415444">
      <w:pPr>
        <w:pStyle w:val="planche"/>
        <w:rPr>
          <w:lang w:eastAsia="fr-FR"/>
        </w:rPr>
      </w:pPr>
      <w:r w:rsidRPr="0014210E">
        <w:rPr>
          <w:lang w:eastAsia="fr-FR"/>
        </w:rPr>
        <w:t>Parti pris</w:t>
      </w:r>
    </w:p>
    <w:p w14:paraId="3F6BF1D6" w14:textId="77777777" w:rsidR="00415444" w:rsidRDefault="00415444" w:rsidP="00415444">
      <w:pPr>
        <w:spacing w:before="120" w:after="120"/>
        <w:jc w:val="both"/>
        <w:rPr>
          <w:lang w:eastAsia="fr-FR"/>
        </w:rPr>
      </w:pPr>
    </w:p>
    <w:p w14:paraId="2B29779C" w14:textId="77777777" w:rsidR="00415444" w:rsidRPr="0014210E" w:rsidRDefault="00415444" w:rsidP="00415444">
      <w:pPr>
        <w:spacing w:before="120" w:after="120"/>
        <w:jc w:val="both"/>
        <w:rPr>
          <w:lang w:eastAsia="fr-FR"/>
        </w:rPr>
      </w:pPr>
      <w:r w:rsidRPr="0014210E">
        <w:rPr>
          <w:lang w:eastAsia="fr-FR"/>
        </w:rPr>
        <w:t>Le parti pris des auteurs est de marginaliser le politique dans le processus de construction de la société et dans les choix collectifs. Ils font comme si le changement de parti au pouvoir n’avait pas d’importance en se focalisant sur les acteurs de la société civile. Ils minimisent par exemple l’importance de l’arrivée au pouvoir de Jean Lesage en 1960 ou encore celle de Pierre Trudeau à Ottawa en 1968.</w:t>
      </w:r>
    </w:p>
    <w:p w14:paraId="70DE5F7B" w14:textId="77777777" w:rsidR="00415444" w:rsidRPr="0014210E" w:rsidRDefault="00415444" w:rsidP="00415444">
      <w:pPr>
        <w:spacing w:before="120" w:after="120"/>
        <w:jc w:val="both"/>
        <w:rPr>
          <w:lang w:eastAsia="fr-FR"/>
        </w:rPr>
      </w:pPr>
      <w:r w:rsidRPr="0014210E">
        <w:rPr>
          <w:lang w:eastAsia="fr-FR"/>
        </w:rPr>
        <w:t>Les auteurs reviennent sans s’en rendre compte à la vieille tradition de l’apolitisme ou de la dévalorisation du politique comme instrument de changement social. Ils privilégient dans l’explication historique les groupes de la société civile qui agissent au nom de valeurs particuli</w:t>
      </w:r>
      <w:r w:rsidRPr="0014210E">
        <w:rPr>
          <w:lang w:eastAsia="fr-FR"/>
        </w:rPr>
        <w:t>è</w:t>
      </w:r>
      <w:r w:rsidRPr="0014210E">
        <w:rPr>
          <w:lang w:eastAsia="fr-FR"/>
        </w:rPr>
        <w:t xml:space="preserve">res et font des pressions pour obtenir des changements. Ils négligent la fonction d’agrégation des partis et passent sous silence par exemple le rôle du </w:t>
      </w:r>
      <w:hyperlink r:id="rId20" w:history="1">
        <w:r w:rsidRPr="0014210E">
          <w:rPr>
            <w:color w:val="0000FF"/>
            <w:u w:val="single"/>
            <w:lang w:eastAsia="fr-FR"/>
          </w:rPr>
          <w:t>Parti québécois</w:t>
        </w:r>
      </w:hyperlink>
      <w:r w:rsidRPr="0014210E">
        <w:rPr>
          <w:lang w:eastAsia="fr-FR"/>
        </w:rPr>
        <w:t xml:space="preserve"> et son hégémonie sur la société civile. Ils pr</w:t>
      </w:r>
      <w:r w:rsidRPr="0014210E">
        <w:rPr>
          <w:lang w:eastAsia="fr-FR"/>
        </w:rPr>
        <w:t>i</w:t>
      </w:r>
      <w:r w:rsidRPr="0014210E">
        <w:rPr>
          <w:lang w:eastAsia="fr-FR"/>
        </w:rPr>
        <w:t>vilégient plutôt l’autonomie d’action des groupes de citoyens et en font les acteurs principaux.</w:t>
      </w:r>
    </w:p>
    <w:p w14:paraId="1E01DA49" w14:textId="77777777" w:rsidR="00415444" w:rsidRPr="0014210E" w:rsidRDefault="00415444" w:rsidP="00415444">
      <w:pPr>
        <w:spacing w:before="120" w:after="120"/>
        <w:jc w:val="both"/>
        <w:rPr>
          <w:lang w:eastAsia="fr-FR"/>
        </w:rPr>
      </w:pPr>
      <w:r w:rsidRPr="0014210E">
        <w:rPr>
          <w:lang w:eastAsia="fr-FR"/>
        </w:rPr>
        <w:lastRenderedPageBreak/>
        <w:t>Il s’agit d’un choix idéologique qui n’est pas plus scientifique que celui des adeptes de l’histoire politique. L’histoire sociale peut s’avérer même plus hasardeuse que l’histoire politique, car l’action des groupes de pression est plus difficile à évaluer empiriquement et laisse plus de place aux approximations et aux jugements idéolog</w:t>
      </w:r>
      <w:r w:rsidRPr="0014210E">
        <w:rPr>
          <w:lang w:eastAsia="fr-FR"/>
        </w:rPr>
        <w:t>i</w:t>
      </w:r>
      <w:r w:rsidRPr="0014210E">
        <w:rPr>
          <w:lang w:eastAsia="fr-FR"/>
        </w:rPr>
        <w:t>ques.</w:t>
      </w:r>
    </w:p>
    <w:p w14:paraId="481FEBE0" w14:textId="77777777" w:rsidR="00415444" w:rsidRPr="0014210E" w:rsidRDefault="00415444" w:rsidP="00415444">
      <w:pPr>
        <w:spacing w:before="120" w:after="120"/>
        <w:jc w:val="both"/>
        <w:rPr>
          <w:lang w:eastAsia="fr-FR"/>
        </w:rPr>
      </w:pPr>
      <w:r w:rsidRPr="0014210E">
        <w:rPr>
          <w:lang w:eastAsia="fr-FR"/>
        </w:rPr>
        <w:t>Les groupes de pression n’ont pas de compte à rendre à la société, ils sont moins transparents dans leur fonctionnement que les partis politiques, dont les activités sont publiques et réglementées. Le contrôle des faits est moins accessible au chercheur dans le cas des minorités actives.</w:t>
      </w:r>
    </w:p>
    <w:p w14:paraId="0BA8C38D" w14:textId="77777777" w:rsidR="00415444" w:rsidRPr="0014210E" w:rsidRDefault="00415444" w:rsidP="00415444">
      <w:pPr>
        <w:spacing w:before="120" w:after="120"/>
        <w:jc w:val="both"/>
        <w:rPr>
          <w:lang w:eastAsia="fr-FR"/>
        </w:rPr>
      </w:pPr>
      <w:r w:rsidRPr="0014210E">
        <w:rPr>
          <w:lang w:eastAsia="fr-FR"/>
        </w:rPr>
        <w:t>Même s’ils ne sont pas les premiers à le faire, les auteurs ont le mérite de souligner le rôle des groupes de pression et la montée de la parole citoyenne dans le processus politique, mais ils tordent le bâton trop loin dans l’autre sens, ce qui les amène à occulter les interactions entre le monde associatif et le monde politique.</w:t>
      </w:r>
    </w:p>
    <w:p w14:paraId="64629D29" w14:textId="77777777" w:rsidR="00415444" w:rsidRPr="0014210E" w:rsidRDefault="00415444" w:rsidP="00415444">
      <w:pPr>
        <w:spacing w:before="120" w:after="120"/>
        <w:jc w:val="both"/>
        <w:rPr>
          <w:lang w:eastAsia="fr-FR"/>
        </w:rPr>
      </w:pPr>
      <w:r w:rsidRPr="0014210E">
        <w:rPr>
          <w:lang w:eastAsia="fr-FR"/>
        </w:rPr>
        <w:t>Ce sont les partis qui filtrent et sélectionnent les demandes form</w:t>
      </w:r>
      <w:r w:rsidRPr="0014210E">
        <w:rPr>
          <w:lang w:eastAsia="fr-FR"/>
        </w:rPr>
        <w:t>u</w:t>
      </w:r>
      <w:r w:rsidRPr="0014210E">
        <w:rPr>
          <w:lang w:eastAsia="fr-FR"/>
        </w:rPr>
        <w:t>lées par les groupes de la société civile et qui les transforment en déc</w:t>
      </w:r>
      <w:r w:rsidRPr="0014210E">
        <w:rPr>
          <w:lang w:eastAsia="fr-FR"/>
        </w:rPr>
        <w:t>i</w:t>
      </w:r>
      <w:r w:rsidRPr="0014210E">
        <w:rPr>
          <w:lang w:eastAsia="fr-FR"/>
        </w:rPr>
        <w:t>sions qui s’appliquent à l’ensemble de la société. Le politique reste au centre de l’échiquier et gère les interactions sociales.</w:t>
      </w:r>
    </w:p>
    <w:p w14:paraId="36341CCA" w14:textId="77777777" w:rsidR="00415444" w:rsidRPr="0014210E" w:rsidRDefault="00415444" w:rsidP="00415444">
      <w:pPr>
        <w:spacing w:before="120" w:after="120"/>
        <w:jc w:val="both"/>
        <w:rPr>
          <w:lang w:eastAsia="fr-FR"/>
        </w:rPr>
      </w:pPr>
      <w:r w:rsidRPr="0014210E">
        <w:rPr>
          <w:lang w:eastAsia="fr-FR"/>
        </w:rPr>
        <w:t>Le ratatinement du politique proposé dans cette lecture de la Rév</w:t>
      </w:r>
      <w:r w:rsidRPr="0014210E">
        <w:rPr>
          <w:lang w:eastAsia="fr-FR"/>
        </w:rPr>
        <w:t>o</w:t>
      </w:r>
      <w:r w:rsidRPr="0014210E">
        <w:rPr>
          <w:lang w:eastAsia="fr-FR"/>
        </w:rPr>
        <w:t>lution tranquille ne nous paraît pas rendre compte de façon juste et complète de cette période complexe qui a profondément changé la société québécoise.</w:t>
      </w:r>
    </w:p>
    <w:p w14:paraId="084144A2" w14:textId="77777777" w:rsidR="00415444" w:rsidRPr="0014210E" w:rsidRDefault="00415444" w:rsidP="00415444">
      <w:pPr>
        <w:spacing w:before="120" w:after="120"/>
        <w:jc w:val="both"/>
      </w:pPr>
    </w:p>
    <w:p w14:paraId="4AF2A6C2" w14:textId="77777777" w:rsidR="00415444" w:rsidRPr="0014210E" w:rsidRDefault="00415444" w:rsidP="00415444">
      <w:pPr>
        <w:spacing w:before="120" w:after="120"/>
        <w:jc w:val="both"/>
        <w:rPr>
          <w:lang w:eastAsia="fr-FR"/>
        </w:rPr>
      </w:pPr>
      <w:hyperlink r:id="rId21" w:history="1">
        <w:r w:rsidRPr="0014210E">
          <w:rPr>
            <w:rStyle w:val="Hyperlien"/>
            <w:lang w:eastAsia="fr-FR"/>
          </w:rPr>
          <w:t>https://www.ledevoir.com/opinion/idees/630186/une-interpretation-problematique-de-la-revolution-tranquille</w:t>
        </w:r>
      </w:hyperlink>
      <w:r w:rsidRPr="0014210E">
        <w:rPr>
          <w:lang w:eastAsia="fr-FR"/>
        </w:rPr>
        <w:t xml:space="preserve"> </w:t>
      </w:r>
    </w:p>
    <w:p w14:paraId="59F44B40" w14:textId="77777777" w:rsidR="00415444" w:rsidRPr="00E07116" w:rsidRDefault="00415444">
      <w:pPr>
        <w:jc w:val="both"/>
      </w:pPr>
    </w:p>
    <w:p w14:paraId="0BF7A9E0" w14:textId="77777777" w:rsidR="00415444" w:rsidRPr="00E07116" w:rsidRDefault="00415444">
      <w:pPr>
        <w:jc w:val="both"/>
      </w:pPr>
    </w:p>
    <w:p w14:paraId="373C9EC3" w14:textId="77777777" w:rsidR="00415444" w:rsidRPr="00E07116" w:rsidRDefault="00415444">
      <w:pPr>
        <w:pStyle w:val="suite"/>
      </w:pPr>
      <w:r w:rsidRPr="00E07116">
        <w:t>Fin du texte</w:t>
      </w:r>
    </w:p>
    <w:p w14:paraId="2BA37502" w14:textId="77777777" w:rsidR="00415444" w:rsidRPr="00E07116" w:rsidRDefault="00415444">
      <w:pPr>
        <w:jc w:val="both"/>
      </w:pPr>
    </w:p>
    <w:p w14:paraId="38CCA338" w14:textId="77777777" w:rsidR="00415444" w:rsidRPr="00E07116" w:rsidRDefault="00415444">
      <w:pPr>
        <w:jc w:val="both"/>
      </w:pPr>
    </w:p>
    <w:sectPr w:rsidR="00415444" w:rsidRPr="00E07116" w:rsidSect="00415444">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D8A82" w14:textId="77777777" w:rsidR="00A02770" w:rsidRDefault="00A02770">
      <w:r>
        <w:separator/>
      </w:r>
    </w:p>
  </w:endnote>
  <w:endnote w:type="continuationSeparator" w:id="0">
    <w:p w14:paraId="1A02C557" w14:textId="77777777" w:rsidR="00A02770" w:rsidRDefault="00A0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C75E" w14:textId="77777777" w:rsidR="00A02770" w:rsidRDefault="00A02770">
      <w:pPr>
        <w:ind w:firstLine="0"/>
      </w:pPr>
      <w:r>
        <w:separator/>
      </w:r>
    </w:p>
  </w:footnote>
  <w:footnote w:type="continuationSeparator" w:id="0">
    <w:p w14:paraId="7B184AE1" w14:textId="77777777" w:rsidR="00A02770" w:rsidRDefault="00A02770">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8E89" w14:textId="77777777" w:rsidR="00415444" w:rsidRDefault="00415444" w:rsidP="0041544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9B4C07">
      <w:rPr>
        <w:rFonts w:ascii="Times New Roman" w:hAnsi="Times New Roman"/>
      </w:rPr>
      <w:t>“Une interprétation</w:t>
    </w:r>
    <w:r>
      <w:rPr>
        <w:rFonts w:ascii="Times New Roman" w:hAnsi="Times New Roman"/>
      </w:rPr>
      <w:t xml:space="preserve"> </w:t>
    </w:r>
    <w:r w:rsidRPr="009B4C07">
      <w:rPr>
        <w:rFonts w:ascii="Times New Roman" w:hAnsi="Times New Roman"/>
      </w:rPr>
      <w:t>problématique de</w:t>
    </w:r>
    <w:r>
      <w:rPr>
        <w:rFonts w:ascii="Times New Roman" w:hAnsi="Times New Roman"/>
      </w:rPr>
      <w:t xml:space="preserve"> </w:t>
    </w:r>
    <w:r w:rsidRPr="009B4C07">
      <w:rPr>
        <w:rFonts w:ascii="Times New Roman" w:hAnsi="Times New Roman"/>
      </w:rPr>
      <w:t>la Révolution tranquille.”</w:t>
    </w:r>
    <w:r>
      <w:rPr>
        <w:rFonts w:ascii="Times New Roman" w:hAnsi="Times New Roman"/>
      </w:rPr>
      <w:t xml:space="preserve"> (2021)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0277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w:t>
    </w:r>
    <w:r>
      <w:rPr>
        <w:rStyle w:val="Numrodepage"/>
        <w:rFonts w:ascii="Times New Roman" w:hAnsi="Times New Roman"/>
      </w:rPr>
      <w:fldChar w:fldCharType="end"/>
    </w:r>
  </w:p>
  <w:p w14:paraId="0A61DA51" w14:textId="77777777" w:rsidR="00415444" w:rsidRDefault="0041544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4368F"/>
    <w:rsid w:val="0029056D"/>
    <w:rsid w:val="00415444"/>
    <w:rsid w:val="00A02770"/>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6C647C8"/>
  <w15:chartTrackingRefBased/>
  <w15:docId w15:val="{213AFBC6-D7AA-9543-A7A6-C2EAF9D8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qFormat/>
    <w:rsid w:val="006614FD"/>
    <w:pPr>
      <w:outlineLvl w:val="7"/>
    </w:pPr>
    <w:rPr>
      <w:rFonts w:eastAsia="Times New Roman"/>
      <w:noProof/>
      <w:lang w:eastAsia="en-US"/>
    </w:rPr>
  </w:style>
  <w:style w:type="paragraph" w:styleId="Titre9">
    <w:name w:val="heading 9"/>
    <w:next w:val="Normal"/>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rsid w:val="006614FD"/>
    <w:pPr>
      <w:ind w:left="20" w:firstLine="400"/>
    </w:pPr>
    <w:rPr>
      <w:rFonts w:ascii="Arial" w:hAnsi="Arial"/>
    </w:rPr>
  </w:style>
  <w:style w:type="paragraph" w:styleId="Retraitcorpsdetexte2">
    <w:name w:val="Body Text Indent 2"/>
    <w:basedOn w:val="Normal"/>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9B4C07"/>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1">
    <w:name w:val="Title_st 1"/>
    <w:basedOn w:val="Titlest"/>
    <w:autoRedefine/>
    <w:rsid w:val="00334255"/>
    <w:rPr>
      <w:sz w:val="8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s://www.ledevoir.com/opinion/idees/630186/une-interpretation-problematique-de-la-revolution-tranquille"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comeau.robert@sympatico.ca" TargetMode="External"/><Relationship Id="rId20" Type="http://schemas.openxmlformats.org/officeDocument/2006/relationships/hyperlink" Target="https://www.ledevoir.com/Parti+quebeco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enis.moniere@umontreal.ca"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1857</Words>
  <Characters>10219</Characters>
  <Application>Microsoft Office Word</Application>
  <DocSecurity>0</DocSecurity>
  <Lines>85</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“Une interprétation problématique de la Révolution tranquille.”</vt:lpstr>
      <vt:lpstr>“Une interprétation problématique de la Révolution tranquille.”</vt:lpstr>
    </vt:vector>
  </TitlesOfParts>
  <Manager>Jean marie Tremblay, sociologue, bénévole, 2021</Manager>
  <Company>Les Classiques des sciences sociales</Company>
  <LinksUpToDate>false</LinksUpToDate>
  <CharactersWithSpaces>12052</CharactersWithSpaces>
  <SharedDoc>false</SharedDoc>
  <HyperlinkBase/>
  <HLinks>
    <vt:vector size="54" baseType="variant">
      <vt:variant>
        <vt:i4>6750250</vt:i4>
      </vt:variant>
      <vt:variant>
        <vt:i4>24</vt:i4>
      </vt:variant>
      <vt:variant>
        <vt:i4>0</vt:i4>
      </vt:variant>
      <vt:variant>
        <vt:i4>5</vt:i4>
      </vt:variant>
      <vt:variant>
        <vt:lpwstr>https://www.ledevoir.com/opinion/idees/630186/une-interpretation-problematique-de-la-revolution-tranquille</vt:lpwstr>
      </vt:variant>
      <vt:variant>
        <vt:lpwstr/>
      </vt:variant>
      <vt:variant>
        <vt:i4>6094874</vt:i4>
      </vt:variant>
      <vt:variant>
        <vt:i4>21</vt:i4>
      </vt:variant>
      <vt:variant>
        <vt:i4>0</vt:i4>
      </vt:variant>
      <vt:variant>
        <vt:i4>5</vt:i4>
      </vt:variant>
      <vt:variant>
        <vt:lpwstr>https://www.ledevoir.com/Parti+quebecois</vt:lpwstr>
      </vt:variant>
      <vt:variant>
        <vt:lpwstr/>
      </vt:variant>
      <vt:variant>
        <vt:i4>4653095</vt:i4>
      </vt:variant>
      <vt:variant>
        <vt:i4>18</vt:i4>
      </vt:variant>
      <vt:variant>
        <vt:i4>0</vt:i4>
      </vt:variant>
      <vt:variant>
        <vt:i4>5</vt:i4>
      </vt:variant>
      <vt:variant>
        <vt:lpwstr>mailto:comeau.robert@sympatico.ca</vt:lpwstr>
      </vt:variant>
      <vt:variant>
        <vt:lpwstr/>
      </vt:variant>
      <vt:variant>
        <vt:i4>1835106</vt:i4>
      </vt:variant>
      <vt:variant>
        <vt:i4>15</vt:i4>
      </vt:variant>
      <vt:variant>
        <vt:i4>0</vt:i4>
      </vt:variant>
      <vt:variant>
        <vt:i4>5</vt:i4>
      </vt:variant>
      <vt:variant>
        <vt:lpwstr>mailto:denis.moniere@umontreal.ca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interprétation problématique de la Révolution tranquille.”</dc:title>
  <dc:subject/>
  <dc:creator>Denis Monière et Robert Comeau, 2021.</dc:creator>
  <cp:keywords>classiques.sc.soc@gmail.com</cp:keywords>
  <dc:description>http://classiques.uqac.ca/</dc:description>
  <cp:lastModifiedBy>Jean-Marie Tremblay</cp:lastModifiedBy>
  <cp:revision>2</cp:revision>
  <cp:lastPrinted>2001-08-26T19:33:00Z</cp:lastPrinted>
  <dcterms:created xsi:type="dcterms:W3CDTF">2021-09-19T15:04:00Z</dcterms:created>
  <dcterms:modified xsi:type="dcterms:W3CDTF">2021-09-19T15:04:00Z</dcterms:modified>
  <cp:category>jean-marie tremblay, sociologue, fondateur, 1993.</cp:category>
</cp:coreProperties>
</file>