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E707D8" w:rsidRPr="001833FC" w14:paraId="10452A69" w14:textId="77777777">
        <w:tblPrEx>
          <w:tblCellMar>
            <w:top w:w="0" w:type="dxa"/>
            <w:bottom w:w="0" w:type="dxa"/>
          </w:tblCellMar>
        </w:tblPrEx>
        <w:tc>
          <w:tcPr>
            <w:tcW w:w="9160" w:type="dxa"/>
            <w:shd w:val="clear" w:color="auto" w:fill="FABF8F"/>
          </w:tcPr>
          <w:p w14:paraId="5B8409A5" w14:textId="77777777" w:rsidR="00E707D8" w:rsidRPr="001833FC" w:rsidRDefault="00E707D8" w:rsidP="00E707D8">
            <w:pPr>
              <w:pStyle w:val="En-tte"/>
              <w:tabs>
                <w:tab w:val="clear" w:pos="4320"/>
                <w:tab w:val="clear" w:pos="8640"/>
              </w:tabs>
              <w:rPr>
                <w:rFonts w:ascii="Times New Roman" w:hAnsi="Times New Roman"/>
                <w:sz w:val="28"/>
                <w:lang w:val="en-CA" w:bidi="ar-SA"/>
              </w:rPr>
            </w:pPr>
          </w:p>
          <w:p w14:paraId="7372D781" w14:textId="77777777" w:rsidR="00E707D8" w:rsidRPr="001833FC" w:rsidRDefault="00E707D8">
            <w:pPr>
              <w:ind w:firstLine="0"/>
              <w:jc w:val="center"/>
              <w:rPr>
                <w:b/>
                <w:lang w:bidi="ar-SA"/>
              </w:rPr>
            </w:pPr>
          </w:p>
          <w:p w14:paraId="17C26488" w14:textId="77777777" w:rsidR="00E707D8" w:rsidRPr="001833FC" w:rsidRDefault="00E707D8">
            <w:pPr>
              <w:ind w:firstLine="0"/>
              <w:jc w:val="center"/>
              <w:rPr>
                <w:b/>
                <w:lang w:bidi="ar-SA"/>
              </w:rPr>
            </w:pPr>
          </w:p>
          <w:p w14:paraId="179761D7" w14:textId="77777777" w:rsidR="00E707D8" w:rsidRPr="001833FC" w:rsidRDefault="00E707D8" w:rsidP="00E707D8">
            <w:pPr>
              <w:ind w:firstLine="0"/>
              <w:jc w:val="center"/>
              <w:rPr>
                <w:b/>
                <w:sz w:val="20"/>
                <w:lang w:bidi="ar-SA"/>
              </w:rPr>
            </w:pPr>
          </w:p>
          <w:p w14:paraId="259143EF" w14:textId="77777777" w:rsidR="00E707D8" w:rsidRPr="001833FC" w:rsidRDefault="00E707D8" w:rsidP="00E707D8">
            <w:pPr>
              <w:ind w:firstLine="0"/>
              <w:jc w:val="center"/>
              <w:rPr>
                <w:sz w:val="36"/>
                <w:lang w:bidi="ar-SA"/>
              </w:rPr>
            </w:pPr>
            <w:r>
              <w:rPr>
                <w:sz w:val="36"/>
                <w:lang w:bidi="ar-SA"/>
              </w:rPr>
              <w:t>Robert NADEAU</w:t>
            </w:r>
          </w:p>
          <w:p w14:paraId="50E7DE99" w14:textId="77777777" w:rsidR="00E707D8" w:rsidRPr="006E2EF6" w:rsidRDefault="00E707D8" w:rsidP="00E707D8">
            <w:pPr>
              <w:ind w:firstLine="0"/>
              <w:jc w:val="center"/>
              <w:rPr>
                <w:sz w:val="24"/>
              </w:rPr>
            </w:pPr>
            <w:r w:rsidRPr="006E2EF6">
              <w:rPr>
                <w:sz w:val="24"/>
              </w:rPr>
              <w:t>Professeur titulaire, Département de philosophie,</w:t>
            </w:r>
            <w:r>
              <w:rPr>
                <w:sz w:val="24"/>
              </w:rPr>
              <w:br/>
            </w:r>
            <w:r w:rsidRPr="006E2EF6">
              <w:rPr>
                <w:sz w:val="24"/>
              </w:rPr>
              <w:t>Université du Québec à Montréal</w:t>
            </w:r>
          </w:p>
          <w:p w14:paraId="6A5364F4" w14:textId="77777777" w:rsidR="00E707D8" w:rsidRPr="001833FC" w:rsidRDefault="00E707D8" w:rsidP="00E707D8">
            <w:pPr>
              <w:ind w:firstLine="0"/>
              <w:jc w:val="center"/>
              <w:rPr>
                <w:sz w:val="20"/>
                <w:lang w:bidi="ar-SA"/>
              </w:rPr>
            </w:pPr>
          </w:p>
          <w:p w14:paraId="1C54C886" w14:textId="77777777" w:rsidR="00E707D8" w:rsidRPr="001833FC" w:rsidRDefault="00E707D8" w:rsidP="00E707D8">
            <w:pPr>
              <w:pStyle w:val="Corpsdetexte"/>
              <w:widowControl w:val="0"/>
              <w:spacing w:before="0" w:after="0"/>
              <w:rPr>
                <w:sz w:val="44"/>
                <w:lang w:bidi="ar-SA"/>
              </w:rPr>
            </w:pPr>
            <w:r w:rsidRPr="001833FC">
              <w:rPr>
                <w:sz w:val="44"/>
                <w:lang w:bidi="ar-SA"/>
              </w:rPr>
              <w:t>(</w:t>
            </w:r>
            <w:r>
              <w:rPr>
                <w:sz w:val="44"/>
                <w:lang w:bidi="ar-SA"/>
              </w:rPr>
              <w:t>juin</w:t>
            </w:r>
            <w:r w:rsidRPr="001833FC">
              <w:rPr>
                <w:sz w:val="44"/>
                <w:lang w:bidi="ar-SA"/>
              </w:rPr>
              <w:t xml:space="preserve"> 197</w:t>
            </w:r>
            <w:r>
              <w:rPr>
                <w:sz w:val="44"/>
                <w:lang w:bidi="ar-SA"/>
              </w:rPr>
              <w:t>6</w:t>
            </w:r>
            <w:r w:rsidRPr="001833FC">
              <w:rPr>
                <w:sz w:val="44"/>
                <w:lang w:bidi="ar-SA"/>
              </w:rPr>
              <w:t>)</w:t>
            </w:r>
          </w:p>
          <w:p w14:paraId="7B9D7506" w14:textId="77777777" w:rsidR="00E707D8" w:rsidRPr="001833FC" w:rsidRDefault="00E707D8" w:rsidP="00E707D8">
            <w:pPr>
              <w:pStyle w:val="Corpsdetexte"/>
              <w:widowControl w:val="0"/>
              <w:spacing w:before="0" w:after="0"/>
              <w:rPr>
                <w:color w:val="FF0000"/>
                <w:sz w:val="24"/>
                <w:lang w:bidi="ar-SA"/>
              </w:rPr>
            </w:pPr>
          </w:p>
          <w:p w14:paraId="629F57CC" w14:textId="77777777" w:rsidR="00E707D8" w:rsidRPr="001833FC" w:rsidRDefault="00E707D8" w:rsidP="00E707D8">
            <w:pPr>
              <w:pStyle w:val="Corpsdetexte"/>
              <w:widowControl w:val="0"/>
              <w:spacing w:before="0" w:after="0"/>
              <w:rPr>
                <w:color w:val="FF0000"/>
                <w:sz w:val="24"/>
                <w:lang w:bidi="ar-SA"/>
              </w:rPr>
            </w:pPr>
          </w:p>
          <w:p w14:paraId="15F80740" w14:textId="77777777" w:rsidR="00E707D8" w:rsidRPr="001833FC" w:rsidRDefault="00E707D8" w:rsidP="00E707D8">
            <w:pPr>
              <w:widowControl w:val="0"/>
              <w:ind w:firstLine="0"/>
              <w:jc w:val="center"/>
              <w:rPr>
                <w:lang w:bidi="ar-SA"/>
              </w:rPr>
            </w:pPr>
          </w:p>
          <w:p w14:paraId="673AE96E" w14:textId="77777777" w:rsidR="00E707D8" w:rsidRPr="006E2EF6" w:rsidRDefault="00E707D8" w:rsidP="00E707D8">
            <w:pPr>
              <w:widowControl w:val="0"/>
              <w:ind w:firstLine="0"/>
              <w:jc w:val="center"/>
              <w:rPr>
                <w:sz w:val="72"/>
                <w:lang w:bidi="ar-SA"/>
              </w:rPr>
            </w:pPr>
            <w:r w:rsidRPr="006E2EF6">
              <w:rPr>
                <w:sz w:val="72"/>
                <w:lang w:bidi="ar-SA"/>
              </w:rPr>
              <w:t>“Michel Foucault</w:t>
            </w:r>
          </w:p>
          <w:p w14:paraId="5A1A103A" w14:textId="77777777" w:rsidR="00E707D8" w:rsidRPr="006E2EF6" w:rsidRDefault="00E707D8" w:rsidP="00E707D8">
            <w:pPr>
              <w:widowControl w:val="0"/>
              <w:ind w:firstLine="0"/>
              <w:jc w:val="center"/>
              <w:rPr>
                <w:sz w:val="72"/>
                <w:lang w:bidi="ar-SA"/>
              </w:rPr>
            </w:pPr>
            <w:r w:rsidRPr="006E2EF6">
              <w:rPr>
                <w:sz w:val="72"/>
                <w:lang w:bidi="ar-SA"/>
              </w:rPr>
              <w:t>ou le dévoilement</w:t>
            </w:r>
            <w:r>
              <w:rPr>
                <w:sz w:val="72"/>
                <w:lang w:bidi="ar-SA"/>
              </w:rPr>
              <w:br/>
            </w:r>
            <w:r w:rsidRPr="006E2EF6">
              <w:rPr>
                <w:sz w:val="72"/>
                <w:lang w:bidi="ar-SA"/>
              </w:rPr>
              <w:t>impitoy</w:t>
            </w:r>
            <w:r w:rsidRPr="006E2EF6">
              <w:rPr>
                <w:sz w:val="72"/>
                <w:lang w:bidi="ar-SA"/>
              </w:rPr>
              <w:t>a</w:t>
            </w:r>
            <w:r w:rsidRPr="006E2EF6">
              <w:rPr>
                <w:sz w:val="72"/>
                <w:lang w:bidi="ar-SA"/>
              </w:rPr>
              <w:t>ble.”</w:t>
            </w:r>
          </w:p>
          <w:p w14:paraId="34ED7729" w14:textId="77777777" w:rsidR="00E707D8" w:rsidRPr="001833FC" w:rsidRDefault="00E707D8">
            <w:pPr>
              <w:widowControl w:val="0"/>
              <w:ind w:firstLine="0"/>
              <w:jc w:val="center"/>
              <w:rPr>
                <w:sz w:val="20"/>
                <w:lang w:bidi="ar-SA"/>
              </w:rPr>
            </w:pPr>
          </w:p>
          <w:p w14:paraId="15011D90" w14:textId="77777777" w:rsidR="00E707D8" w:rsidRPr="001833FC" w:rsidRDefault="00E707D8">
            <w:pPr>
              <w:widowControl w:val="0"/>
              <w:ind w:firstLine="0"/>
              <w:jc w:val="center"/>
              <w:rPr>
                <w:sz w:val="20"/>
                <w:lang w:bidi="ar-SA"/>
              </w:rPr>
            </w:pPr>
          </w:p>
          <w:p w14:paraId="66D7E398" w14:textId="77777777" w:rsidR="00E707D8" w:rsidRPr="001833FC" w:rsidRDefault="00E707D8">
            <w:pPr>
              <w:widowControl w:val="0"/>
              <w:ind w:firstLine="0"/>
              <w:jc w:val="center"/>
              <w:rPr>
                <w:sz w:val="20"/>
                <w:lang w:bidi="ar-SA"/>
              </w:rPr>
            </w:pPr>
          </w:p>
          <w:p w14:paraId="03432699" w14:textId="77777777" w:rsidR="00E707D8" w:rsidRPr="001833FC" w:rsidRDefault="00E707D8">
            <w:pPr>
              <w:widowControl w:val="0"/>
              <w:ind w:firstLine="0"/>
              <w:jc w:val="center"/>
              <w:rPr>
                <w:sz w:val="20"/>
                <w:lang w:bidi="ar-SA"/>
              </w:rPr>
            </w:pPr>
          </w:p>
          <w:p w14:paraId="422C7008" w14:textId="77777777" w:rsidR="00E707D8" w:rsidRPr="001833FC" w:rsidRDefault="00E707D8">
            <w:pPr>
              <w:widowControl w:val="0"/>
              <w:ind w:firstLine="0"/>
              <w:jc w:val="center"/>
              <w:rPr>
                <w:sz w:val="20"/>
                <w:lang w:bidi="ar-SA"/>
              </w:rPr>
            </w:pPr>
          </w:p>
          <w:p w14:paraId="3DD2C271" w14:textId="77777777" w:rsidR="00E707D8" w:rsidRPr="00E07116" w:rsidRDefault="00E707D8" w:rsidP="00E707D8">
            <w:pPr>
              <w:ind w:firstLine="0"/>
              <w:jc w:val="center"/>
            </w:pPr>
            <w:r w:rsidRPr="001833FC">
              <w:rPr>
                <w:b/>
                <w:lang w:bidi="ar-SA"/>
              </w:rPr>
              <w:t>LES CLASSIQUES DES SCIENCES SOCIALES</w:t>
            </w:r>
            <w:r w:rsidRPr="001833FC">
              <w:rPr>
                <w:lang w:bidi="ar-SA"/>
              </w:rPr>
              <w:br/>
              <w:t>CHICOUTIMI, QUÉBEC</w:t>
            </w:r>
            <w:r w:rsidRPr="001833FC">
              <w:rPr>
                <w:lang w:bidi="ar-SA"/>
              </w:rPr>
              <w:br/>
            </w:r>
            <w:hyperlink r:id="rId7" w:history="1">
              <w:r>
                <w:rPr>
                  <w:rStyle w:val="Hyperlien"/>
                  <w:lang w:bidi="ar-SA"/>
                </w:rPr>
                <w:t>http</w:t>
              </w:r>
              <w:r>
                <w:rPr>
                  <w:rStyle w:val="Hyperlien"/>
                  <w:lang w:bidi="ar-SA"/>
                </w:rPr>
                <w:t>s:</w:t>
              </w:r>
              <w:r>
                <w:rPr>
                  <w:rStyle w:val="Hyperlien"/>
                  <w:lang w:bidi="ar-SA"/>
                </w:rPr>
                <w:t>//classiques.uqam</w:t>
              </w:r>
              <w:r w:rsidRPr="00302466">
                <w:rPr>
                  <w:rStyle w:val="Hyperlien"/>
                  <w:lang w:bidi="ar-SA"/>
                </w:rPr>
                <w:t>.ca/</w:t>
              </w:r>
            </w:hyperlink>
          </w:p>
          <w:p w14:paraId="597A4A3B" w14:textId="77777777" w:rsidR="00E707D8" w:rsidRPr="001833FC" w:rsidRDefault="00E707D8">
            <w:pPr>
              <w:ind w:firstLine="0"/>
              <w:jc w:val="center"/>
              <w:rPr>
                <w:sz w:val="20"/>
                <w:lang w:bidi="ar-SA"/>
              </w:rPr>
            </w:pPr>
          </w:p>
          <w:p w14:paraId="437EA9D3" w14:textId="77777777" w:rsidR="00E707D8" w:rsidRPr="001833FC" w:rsidRDefault="00E707D8">
            <w:pPr>
              <w:widowControl w:val="0"/>
              <w:ind w:firstLine="0"/>
              <w:jc w:val="both"/>
              <w:rPr>
                <w:lang w:bidi="ar-SA"/>
              </w:rPr>
            </w:pPr>
          </w:p>
          <w:p w14:paraId="6D45EF2C" w14:textId="77777777" w:rsidR="00E707D8" w:rsidRPr="001833FC" w:rsidRDefault="00E707D8">
            <w:pPr>
              <w:widowControl w:val="0"/>
              <w:ind w:firstLine="0"/>
              <w:jc w:val="both"/>
              <w:rPr>
                <w:lang w:bidi="ar-SA"/>
              </w:rPr>
            </w:pPr>
          </w:p>
          <w:p w14:paraId="2EF55DED" w14:textId="77777777" w:rsidR="00E707D8" w:rsidRPr="001833FC" w:rsidRDefault="00E707D8">
            <w:pPr>
              <w:widowControl w:val="0"/>
              <w:ind w:firstLine="0"/>
              <w:jc w:val="both"/>
              <w:rPr>
                <w:lang w:bidi="ar-SA"/>
              </w:rPr>
            </w:pPr>
          </w:p>
          <w:p w14:paraId="16211927" w14:textId="77777777" w:rsidR="00E707D8" w:rsidRPr="001833FC" w:rsidRDefault="00E707D8">
            <w:pPr>
              <w:widowControl w:val="0"/>
              <w:ind w:firstLine="0"/>
              <w:jc w:val="both"/>
              <w:rPr>
                <w:lang w:bidi="ar-SA"/>
              </w:rPr>
            </w:pPr>
          </w:p>
          <w:p w14:paraId="0ECEAEA9" w14:textId="77777777" w:rsidR="00E707D8" w:rsidRPr="001833FC" w:rsidRDefault="00E707D8">
            <w:pPr>
              <w:widowControl w:val="0"/>
              <w:ind w:firstLine="0"/>
              <w:jc w:val="both"/>
              <w:rPr>
                <w:lang w:bidi="ar-SA"/>
              </w:rPr>
            </w:pPr>
          </w:p>
          <w:p w14:paraId="2A0F336E" w14:textId="77777777" w:rsidR="00E707D8" w:rsidRPr="001833FC" w:rsidRDefault="00E707D8">
            <w:pPr>
              <w:widowControl w:val="0"/>
              <w:ind w:firstLine="0"/>
              <w:jc w:val="both"/>
              <w:rPr>
                <w:lang w:bidi="ar-SA"/>
              </w:rPr>
            </w:pPr>
          </w:p>
          <w:p w14:paraId="2434D8FB" w14:textId="77777777" w:rsidR="00E707D8" w:rsidRPr="001833FC" w:rsidRDefault="00E707D8">
            <w:pPr>
              <w:widowControl w:val="0"/>
              <w:ind w:firstLine="0"/>
              <w:jc w:val="both"/>
              <w:rPr>
                <w:lang w:bidi="ar-SA"/>
              </w:rPr>
            </w:pPr>
          </w:p>
          <w:p w14:paraId="1A74DCBE" w14:textId="77777777" w:rsidR="00E707D8" w:rsidRPr="001833FC" w:rsidRDefault="00E707D8">
            <w:pPr>
              <w:ind w:firstLine="0"/>
              <w:jc w:val="both"/>
              <w:rPr>
                <w:lang w:bidi="ar-SA"/>
              </w:rPr>
            </w:pPr>
          </w:p>
        </w:tc>
      </w:tr>
    </w:tbl>
    <w:p w14:paraId="4878B943" w14:textId="77777777" w:rsidR="00E707D8" w:rsidRPr="001833FC" w:rsidRDefault="00E707D8" w:rsidP="00E707D8">
      <w:pPr>
        <w:ind w:firstLine="0"/>
        <w:jc w:val="both"/>
      </w:pPr>
      <w:r w:rsidRPr="001833FC">
        <w:br w:type="page"/>
      </w:r>
    </w:p>
    <w:p w14:paraId="5A68253E" w14:textId="77777777" w:rsidR="00E707D8" w:rsidRPr="001833FC" w:rsidRDefault="00E707D8" w:rsidP="00E707D8">
      <w:pPr>
        <w:ind w:firstLine="0"/>
        <w:jc w:val="both"/>
      </w:pPr>
    </w:p>
    <w:p w14:paraId="6869968F" w14:textId="77777777" w:rsidR="00E707D8" w:rsidRPr="001833FC" w:rsidRDefault="00E707D8" w:rsidP="00E707D8">
      <w:pPr>
        <w:ind w:firstLine="0"/>
        <w:jc w:val="both"/>
      </w:pPr>
    </w:p>
    <w:p w14:paraId="35C1E064" w14:textId="77777777" w:rsidR="00E707D8" w:rsidRPr="001833FC" w:rsidRDefault="00E707D8" w:rsidP="00E707D8">
      <w:pPr>
        <w:ind w:firstLine="0"/>
        <w:jc w:val="both"/>
      </w:pPr>
    </w:p>
    <w:p w14:paraId="69CA1A24" w14:textId="77777777" w:rsidR="00E707D8" w:rsidRPr="001833FC" w:rsidRDefault="00A20776" w:rsidP="00E707D8">
      <w:pPr>
        <w:ind w:firstLine="0"/>
        <w:jc w:val="right"/>
      </w:pPr>
      <w:r w:rsidRPr="001833FC">
        <w:rPr>
          <w:noProof/>
        </w:rPr>
        <w:drawing>
          <wp:inline distT="0" distB="0" distL="0" distR="0" wp14:anchorId="6F9F6DFC" wp14:editId="524B3F14">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0959D1AA" w14:textId="77777777" w:rsidR="00E707D8" w:rsidRPr="001833FC" w:rsidRDefault="00E707D8" w:rsidP="00E707D8">
      <w:pPr>
        <w:ind w:firstLine="0"/>
        <w:jc w:val="right"/>
      </w:pPr>
      <w:hyperlink r:id="rId9" w:history="1">
        <w:r w:rsidRPr="001833FC">
          <w:rPr>
            <w:rStyle w:val="Hyperlien"/>
          </w:rPr>
          <w:t>http://classiques.uqac.ca/</w:t>
        </w:r>
      </w:hyperlink>
      <w:r w:rsidRPr="001833FC">
        <w:t xml:space="preserve"> </w:t>
      </w:r>
    </w:p>
    <w:p w14:paraId="55CD2087" w14:textId="77777777" w:rsidR="00E707D8" w:rsidRPr="001833FC" w:rsidRDefault="00E707D8" w:rsidP="00E707D8">
      <w:pPr>
        <w:ind w:firstLine="0"/>
        <w:jc w:val="both"/>
      </w:pPr>
    </w:p>
    <w:p w14:paraId="3965B69B" w14:textId="77777777" w:rsidR="00E707D8" w:rsidRDefault="00E707D8" w:rsidP="00E707D8">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0E1B30CD" w14:textId="77777777" w:rsidR="00E707D8" w:rsidRDefault="00E707D8" w:rsidP="00E707D8">
      <w:pPr>
        <w:ind w:firstLine="0"/>
        <w:jc w:val="both"/>
      </w:pPr>
    </w:p>
    <w:p w14:paraId="442BEFCE" w14:textId="77777777" w:rsidR="00E707D8" w:rsidRDefault="00E707D8" w:rsidP="00E707D8">
      <w:pPr>
        <w:ind w:firstLine="0"/>
        <w:jc w:val="both"/>
      </w:pPr>
    </w:p>
    <w:tbl>
      <w:tblPr>
        <w:tblW w:w="0" w:type="auto"/>
        <w:tblLook w:val="00BF" w:firstRow="1" w:lastRow="0" w:firstColumn="1" w:lastColumn="0" w:noHBand="0" w:noVBand="0"/>
      </w:tblPr>
      <w:tblGrid>
        <w:gridCol w:w="3924"/>
        <w:gridCol w:w="3996"/>
      </w:tblGrid>
      <w:tr w:rsidR="00E707D8" w14:paraId="06266515" w14:textId="77777777">
        <w:tc>
          <w:tcPr>
            <w:tcW w:w="4014" w:type="dxa"/>
          </w:tcPr>
          <w:p w14:paraId="649B88AD" w14:textId="77777777" w:rsidR="00E707D8" w:rsidRDefault="00A20776" w:rsidP="00E707D8">
            <w:pPr>
              <w:spacing w:before="120" w:after="120"/>
              <w:ind w:firstLine="0"/>
              <w:jc w:val="center"/>
            </w:pPr>
            <w:r>
              <w:rPr>
                <w:noProof/>
              </w:rPr>
              <w:drawing>
                <wp:inline distT="0" distB="0" distL="0" distR="0" wp14:anchorId="2BBFB6B6" wp14:editId="74D132CA">
                  <wp:extent cx="1447800" cy="5842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584200"/>
                          </a:xfrm>
                          <a:prstGeom prst="rect">
                            <a:avLst/>
                          </a:prstGeom>
                          <a:noFill/>
                          <a:ln>
                            <a:noFill/>
                          </a:ln>
                        </pic:spPr>
                      </pic:pic>
                    </a:graphicData>
                  </a:graphic>
                </wp:inline>
              </w:drawing>
            </w:r>
          </w:p>
        </w:tc>
        <w:tc>
          <w:tcPr>
            <w:tcW w:w="4014" w:type="dxa"/>
          </w:tcPr>
          <w:p w14:paraId="3DD742B1" w14:textId="77777777" w:rsidR="00E707D8" w:rsidRDefault="00A20776" w:rsidP="00E707D8">
            <w:pPr>
              <w:spacing w:before="120" w:after="120"/>
              <w:ind w:firstLine="0"/>
              <w:jc w:val="center"/>
            </w:pPr>
            <w:r>
              <w:rPr>
                <w:noProof/>
              </w:rPr>
              <w:drawing>
                <wp:inline distT="0" distB="0" distL="0" distR="0" wp14:anchorId="189664F3" wp14:editId="5CAB719A">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E707D8" w:rsidRPr="00B67BF4" w14:paraId="488ADBE8" w14:textId="77777777">
        <w:tc>
          <w:tcPr>
            <w:tcW w:w="4014" w:type="dxa"/>
          </w:tcPr>
          <w:p w14:paraId="0A0095DF" w14:textId="77777777" w:rsidR="00E707D8" w:rsidRPr="00EF26DF" w:rsidRDefault="00E707D8" w:rsidP="00E707D8">
            <w:pPr>
              <w:spacing w:before="120" w:after="120"/>
              <w:ind w:firstLine="0"/>
              <w:jc w:val="center"/>
              <w:rPr>
                <w:sz w:val="24"/>
              </w:rPr>
            </w:pPr>
            <w:hyperlink r:id="rId12" w:history="1">
              <w:r w:rsidRPr="0057737F">
                <w:rPr>
                  <w:rStyle w:val="Hyperlien"/>
                  <w:sz w:val="24"/>
                </w:rPr>
                <w:t>https://classiques.uqam.ca/</w:t>
              </w:r>
            </w:hyperlink>
            <w:r>
              <w:rPr>
                <w:sz w:val="24"/>
              </w:rPr>
              <w:t xml:space="preserve"> </w:t>
            </w:r>
          </w:p>
        </w:tc>
        <w:tc>
          <w:tcPr>
            <w:tcW w:w="4014" w:type="dxa"/>
          </w:tcPr>
          <w:p w14:paraId="53824B2D" w14:textId="77777777" w:rsidR="00E707D8" w:rsidRPr="00EF26DF" w:rsidRDefault="00E707D8" w:rsidP="00E707D8">
            <w:pPr>
              <w:spacing w:before="120" w:after="120"/>
              <w:ind w:firstLine="0"/>
              <w:jc w:val="center"/>
              <w:rPr>
                <w:sz w:val="24"/>
              </w:rPr>
            </w:pPr>
            <w:hyperlink r:id="rId13" w:history="1">
              <w:r w:rsidRPr="0057737F">
                <w:rPr>
                  <w:rStyle w:val="Hyperlien"/>
                  <w:sz w:val="24"/>
                </w:rPr>
                <w:t>http://classiques.uqac.ca/</w:t>
              </w:r>
            </w:hyperlink>
            <w:r>
              <w:rPr>
                <w:sz w:val="24"/>
              </w:rPr>
              <w:t xml:space="preserve"> </w:t>
            </w:r>
          </w:p>
        </w:tc>
      </w:tr>
    </w:tbl>
    <w:p w14:paraId="122335F7" w14:textId="77777777" w:rsidR="00E707D8" w:rsidRDefault="00E707D8" w:rsidP="00E707D8">
      <w:pPr>
        <w:ind w:firstLine="0"/>
        <w:jc w:val="both"/>
      </w:pPr>
    </w:p>
    <w:p w14:paraId="6BDA00AC" w14:textId="77777777" w:rsidR="00E707D8" w:rsidRDefault="00E707D8" w:rsidP="00E707D8">
      <w:pPr>
        <w:ind w:firstLine="0"/>
        <w:jc w:val="both"/>
      </w:pPr>
      <w:r>
        <w:t>L’UQÀM assure depuis septembre 2024 la pérennité des Class</w:t>
      </w:r>
      <w:r>
        <w:t>i</w:t>
      </w:r>
      <w:r>
        <w:t>ques des sciences sociales et son développement futur, bien sûr avec les bénévoles des Classiques des sciences sociales.</w:t>
      </w:r>
    </w:p>
    <w:p w14:paraId="2558AC50" w14:textId="77777777" w:rsidR="00E707D8" w:rsidRDefault="00E707D8" w:rsidP="00E707D8">
      <w:pPr>
        <w:ind w:firstLine="0"/>
        <w:jc w:val="both"/>
      </w:pPr>
    </w:p>
    <w:p w14:paraId="55D74D35" w14:textId="77777777" w:rsidR="00E707D8" w:rsidRDefault="00E707D8" w:rsidP="00E707D8">
      <w:pPr>
        <w:ind w:firstLine="0"/>
        <w:jc w:val="both"/>
      </w:pPr>
    </w:p>
    <w:p w14:paraId="3FB9C36B" w14:textId="77777777" w:rsidR="00E707D8" w:rsidRDefault="00E707D8" w:rsidP="00E707D8">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548ABF8E" w14:textId="77777777" w:rsidR="00E707D8" w:rsidRPr="001833FC" w:rsidRDefault="00E707D8" w:rsidP="00E707D8">
      <w:pPr>
        <w:ind w:firstLine="0"/>
        <w:jc w:val="both"/>
        <w:rPr>
          <w:szCs w:val="32"/>
        </w:rPr>
      </w:pPr>
      <w:r w:rsidRPr="001833FC">
        <w:br w:type="page"/>
      </w:r>
    </w:p>
    <w:p w14:paraId="69E382B3" w14:textId="77777777" w:rsidR="00E707D8" w:rsidRPr="001833FC" w:rsidRDefault="00E707D8">
      <w:pPr>
        <w:widowControl w:val="0"/>
        <w:autoSpaceDE w:val="0"/>
        <w:autoSpaceDN w:val="0"/>
        <w:adjustRightInd w:val="0"/>
        <w:jc w:val="center"/>
        <w:rPr>
          <w:color w:val="008B00"/>
          <w:sz w:val="40"/>
          <w:szCs w:val="36"/>
        </w:rPr>
      </w:pPr>
      <w:r w:rsidRPr="001833FC">
        <w:rPr>
          <w:color w:val="008B00"/>
          <w:sz w:val="40"/>
          <w:szCs w:val="36"/>
        </w:rPr>
        <w:t>Politique d'utilisation</w:t>
      </w:r>
      <w:r w:rsidRPr="001833FC">
        <w:rPr>
          <w:color w:val="008B00"/>
          <w:sz w:val="40"/>
          <w:szCs w:val="36"/>
        </w:rPr>
        <w:br/>
        <w:t>de la bibliothèque des Classiques</w:t>
      </w:r>
    </w:p>
    <w:p w14:paraId="5819FE3E" w14:textId="77777777" w:rsidR="00E707D8" w:rsidRPr="001833FC" w:rsidRDefault="00E707D8">
      <w:pPr>
        <w:widowControl w:val="0"/>
        <w:autoSpaceDE w:val="0"/>
        <w:autoSpaceDN w:val="0"/>
        <w:adjustRightInd w:val="0"/>
        <w:rPr>
          <w:szCs w:val="32"/>
        </w:rPr>
      </w:pPr>
    </w:p>
    <w:p w14:paraId="783B7BF8" w14:textId="77777777" w:rsidR="00E707D8" w:rsidRPr="001833FC" w:rsidRDefault="00E707D8">
      <w:pPr>
        <w:widowControl w:val="0"/>
        <w:autoSpaceDE w:val="0"/>
        <w:autoSpaceDN w:val="0"/>
        <w:adjustRightInd w:val="0"/>
        <w:jc w:val="both"/>
        <w:rPr>
          <w:color w:val="1C1C1C"/>
          <w:szCs w:val="26"/>
        </w:rPr>
      </w:pPr>
    </w:p>
    <w:p w14:paraId="1D0FC511" w14:textId="77777777" w:rsidR="00E707D8" w:rsidRPr="001833FC" w:rsidRDefault="00E707D8">
      <w:pPr>
        <w:widowControl w:val="0"/>
        <w:autoSpaceDE w:val="0"/>
        <w:autoSpaceDN w:val="0"/>
        <w:adjustRightInd w:val="0"/>
        <w:jc w:val="both"/>
        <w:rPr>
          <w:color w:val="1C1C1C"/>
          <w:szCs w:val="26"/>
        </w:rPr>
      </w:pPr>
    </w:p>
    <w:p w14:paraId="0107ED47" w14:textId="77777777" w:rsidR="00E707D8" w:rsidRPr="001833FC" w:rsidRDefault="00E707D8">
      <w:pPr>
        <w:widowControl w:val="0"/>
        <w:autoSpaceDE w:val="0"/>
        <w:autoSpaceDN w:val="0"/>
        <w:adjustRightInd w:val="0"/>
        <w:jc w:val="both"/>
        <w:rPr>
          <w:color w:val="1C1C1C"/>
          <w:szCs w:val="26"/>
        </w:rPr>
      </w:pPr>
      <w:r w:rsidRPr="001833FC">
        <w:rPr>
          <w:color w:val="1C1C1C"/>
          <w:szCs w:val="26"/>
        </w:rPr>
        <w:t>Toute reproduction et rediffusion de nos fichiers est inte</w:t>
      </w:r>
      <w:r w:rsidRPr="001833FC">
        <w:rPr>
          <w:color w:val="1C1C1C"/>
          <w:szCs w:val="26"/>
        </w:rPr>
        <w:t>r</w:t>
      </w:r>
      <w:r w:rsidRPr="001833FC">
        <w:rPr>
          <w:color w:val="1C1C1C"/>
          <w:szCs w:val="26"/>
        </w:rPr>
        <w:t>dite, m</w:t>
      </w:r>
      <w:r w:rsidRPr="001833FC">
        <w:rPr>
          <w:color w:val="1C1C1C"/>
          <w:szCs w:val="26"/>
        </w:rPr>
        <w:t>ê</w:t>
      </w:r>
      <w:r w:rsidRPr="001833FC">
        <w:rPr>
          <w:color w:val="1C1C1C"/>
          <w:szCs w:val="26"/>
        </w:rPr>
        <w:t>me avec la mention de leur provenance, sans l’autorisation fo</w:t>
      </w:r>
      <w:r w:rsidRPr="001833FC">
        <w:rPr>
          <w:color w:val="1C1C1C"/>
          <w:szCs w:val="26"/>
        </w:rPr>
        <w:t>r</w:t>
      </w:r>
      <w:r w:rsidRPr="001833FC">
        <w:rPr>
          <w:color w:val="1C1C1C"/>
          <w:szCs w:val="26"/>
        </w:rPr>
        <w:t>melle, écrite, du fondateur des Classiques des sciences s</w:t>
      </w:r>
      <w:r w:rsidRPr="001833FC">
        <w:rPr>
          <w:color w:val="1C1C1C"/>
          <w:szCs w:val="26"/>
        </w:rPr>
        <w:t>o</w:t>
      </w:r>
      <w:r w:rsidRPr="001833FC">
        <w:rPr>
          <w:color w:val="1C1C1C"/>
          <w:szCs w:val="26"/>
        </w:rPr>
        <w:t>ciales, Jean-Marie Tremblay, sociologue.</w:t>
      </w:r>
    </w:p>
    <w:p w14:paraId="282676F0" w14:textId="77777777" w:rsidR="00E707D8" w:rsidRPr="001833FC" w:rsidRDefault="00E707D8">
      <w:pPr>
        <w:widowControl w:val="0"/>
        <w:autoSpaceDE w:val="0"/>
        <w:autoSpaceDN w:val="0"/>
        <w:adjustRightInd w:val="0"/>
        <w:jc w:val="both"/>
        <w:rPr>
          <w:color w:val="1C1C1C"/>
          <w:szCs w:val="26"/>
        </w:rPr>
      </w:pPr>
    </w:p>
    <w:p w14:paraId="66ADAD3A" w14:textId="77777777" w:rsidR="00E707D8" w:rsidRPr="001833FC" w:rsidRDefault="00E707D8" w:rsidP="00E707D8">
      <w:pPr>
        <w:widowControl w:val="0"/>
        <w:autoSpaceDE w:val="0"/>
        <w:autoSpaceDN w:val="0"/>
        <w:adjustRightInd w:val="0"/>
        <w:jc w:val="both"/>
        <w:rPr>
          <w:color w:val="1C1C1C"/>
          <w:szCs w:val="26"/>
        </w:rPr>
      </w:pPr>
      <w:r w:rsidRPr="001833FC">
        <w:rPr>
          <w:color w:val="1C1C1C"/>
          <w:szCs w:val="26"/>
        </w:rPr>
        <w:t>Les fichiers des Classiques des sciences sociales ne pe</w:t>
      </w:r>
      <w:r w:rsidRPr="001833FC">
        <w:rPr>
          <w:color w:val="1C1C1C"/>
          <w:szCs w:val="26"/>
        </w:rPr>
        <w:t>u</w:t>
      </w:r>
      <w:r w:rsidRPr="001833FC">
        <w:rPr>
          <w:color w:val="1C1C1C"/>
          <w:szCs w:val="26"/>
        </w:rPr>
        <w:t>vent sans autorisation formelle:</w:t>
      </w:r>
    </w:p>
    <w:p w14:paraId="2FDB7FD2" w14:textId="77777777" w:rsidR="00E707D8" w:rsidRPr="001833FC" w:rsidRDefault="00E707D8" w:rsidP="00E707D8">
      <w:pPr>
        <w:widowControl w:val="0"/>
        <w:autoSpaceDE w:val="0"/>
        <w:autoSpaceDN w:val="0"/>
        <w:adjustRightInd w:val="0"/>
        <w:jc w:val="both"/>
        <w:rPr>
          <w:color w:val="1C1C1C"/>
          <w:szCs w:val="26"/>
        </w:rPr>
      </w:pPr>
    </w:p>
    <w:p w14:paraId="12C3731C" w14:textId="77777777" w:rsidR="00E707D8" w:rsidRPr="001833FC" w:rsidRDefault="00E707D8" w:rsidP="00E707D8">
      <w:pPr>
        <w:widowControl w:val="0"/>
        <w:autoSpaceDE w:val="0"/>
        <w:autoSpaceDN w:val="0"/>
        <w:adjustRightInd w:val="0"/>
        <w:jc w:val="both"/>
        <w:rPr>
          <w:color w:val="1C1C1C"/>
          <w:szCs w:val="26"/>
        </w:rPr>
      </w:pPr>
      <w:r w:rsidRPr="001833FC">
        <w:rPr>
          <w:color w:val="1C1C1C"/>
          <w:szCs w:val="26"/>
        </w:rPr>
        <w:t>- être hébergés (en fichier ou page web, en totalité ou en partie) sur un serveur autre que celui des Classiques.</w:t>
      </w:r>
    </w:p>
    <w:p w14:paraId="6F23A826" w14:textId="77777777" w:rsidR="00E707D8" w:rsidRPr="001833FC" w:rsidRDefault="00E707D8" w:rsidP="00E707D8">
      <w:pPr>
        <w:widowControl w:val="0"/>
        <w:autoSpaceDE w:val="0"/>
        <w:autoSpaceDN w:val="0"/>
        <w:adjustRightInd w:val="0"/>
        <w:jc w:val="both"/>
        <w:rPr>
          <w:color w:val="1C1C1C"/>
          <w:szCs w:val="26"/>
        </w:rPr>
      </w:pPr>
      <w:r w:rsidRPr="001833FC">
        <w:rPr>
          <w:color w:val="1C1C1C"/>
          <w:szCs w:val="26"/>
        </w:rPr>
        <w:t>- servir de base de travail à un autre fichier modifié ensuite par tout autre moyen (couleur, police, mise en page, extraits, support, etc...),</w:t>
      </w:r>
    </w:p>
    <w:p w14:paraId="45F6B5BC" w14:textId="77777777" w:rsidR="00E707D8" w:rsidRPr="001833FC" w:rsidRDefault="00E707D8" w:rsidP="00E707D8">
      <w:pPr>
        <w:widowControl w:val="0"/>
        <w:autoSpaceDE w:val="0"/>
        <w:autoSpaceDN w:val="0"/>
        <w:adjustRightInd w:val="0"/>
        <w:jc w:val="both"/>
        <w:rPr>
          <w:color w:val="1C1C1C"/>
          <w:szCs w:val="26"/>
        </w:rPr>
      </w:pPr>
    </w:p>
    <w:p w14:paraId="24A6D7EC" w14:textId="77777777" w:rsidR="00E707D8" w:rsidRPr="001833FC" w:rsidRDefault="00E707D8">
      <w:pPr>
        <w:widowControl w:val="0"/>
        <w:autoSpaceDE w:val="0"/>
        <w:autoSpaceDN w:val="0"/>
        <w:adjustRightInd w:val="0"/>
        <w:jc w:val="both"/>
        <w:rPr>
          <w:color w:val="1C1C1C"/>
          <w:szCs w:val="26"/>
        </w:rPr>
      </w:pPr>
      <w:r w:rsidRPr="001833FC">
        <w:rPr>
          <w:color w:val="1C1C1C"/>
          <w:szCs w:val="26"/>
        </w:rPr>
        <w:t xml:space="preserve">Les fichiers (.html, .doc, .pdf, .rtf, .jpg, .gif) disponibles sur le site Les Classiques des sciences sociales sont la propriété des </w:t>
      </w:r>
      <w:r w:rsidRPr="001833FC">
        <w:rPr>
          <w:b/>
          <w:color w:val="1C1C1C"/>
          <w:szCs w:val="26"/>
        </w:rPr>
        <w:t>Class</w:t>
      </w:r>
      <w:r w:rsidRPr="001833FC">
        <w:rPr>
          <w:b/>
          <w:color w:val="1C1C1C"/>
          <w:szCs w:val="26"/>
        </w:rPr>
        <w:t>i</w:t>
      </w:r>
      <w:r w:rsidRPr="001833FC">
        <w:rPr>
          <w:b/>
          <w:color w:val="1C1C1C"/>
          <w:szCs w:val="26"/>
        </w:rPr>
        <w:t>ques des sciences sociales</w:t>
      </w:r>
      <w:r w:rsidRPr="001833FC">
        <w:rPr>
          <w:color w:val="1C1C1C"/>
          <w:szCs w:val="26"/>
        </w:rPr>
        <w:t>, un organisme à but non lucratif composé excl</w:t>
      </w:r>
      <w:r w:rsidRPr="001833FC">
        <w:rPr>
          <w:color w:val="1C1C1C"/>
          <w:szCs w:val="26"/>
        </w:rPr>
        <w:t>u</w:t>
      </w:r>
      <w:r w:rsidRPr="001833FC">
        <w:rPr>
          <w:color w:val="1C1C1C"/>
          <w:szCs w:val="26"/>
        </w:rPr>
        <w:t>sivement de bénévoles.</w:t>
      </w:r>
    </w:p>
    <w:p w14:paraId="2FB63E6B" w14:textId="77777777" w:rsidR="00E707D8" w:rsidRPr="001833FC" w:rsidRDefault="00E707D8">
      <w:pPr>
        <w:widowControl w:val="0"/>
        <w:autoSpaceDE w:val="0"/>
        <w:autoSpaceDN w:val="0"/>
        <w:adjustRightInd w:val="0"/>
        <w:jc w:val="both"/>
        <w:rPr>
          <w:color w:val="1C1C1C"/>
          <w:szCs w:val="26"/>
        </w:rPr>
      </w:pPr>
    </w:p>
    <w:p w14:paraId="7D8565DC" w14:textId="77777777" w:rsidR="00E707D8" w:rsidRPr="001833FC" w:rsidRDefault="00E707D8">
      <w:pPr>
        <w:rPr>
          <w:color w:val="1C1C1C"/>
          <w:szCs w:val="26"/>
        </w:rPr>
      </w:pPr>
      <w:r w:rsidRPr="001833FC">
        <w:rPr>
          <w:color w:val="1C1C1C"/>
          <w:szCs w:val="26"/>
        </w:rPr>
        <w:t>Ils sont disponibles pour une utilisation intellectuelle et perso</w:t>
      </w:r>
      <w:r w:rsidRPr="001833FC">
        <w:rPr>
          <w:color w:val="1C1C1C"/>
          <w:szCs w:val="26"/>
        </w:rPr>
        <w:t>n</w:t>
      </w:r>
      <w:r w:rsidRPr="001833FC">
        <w:rPr>
          <w:color w:val="1C1C1C"/>
          <w:szCs w:val="26"/>
        </w:rPr>
        <w:t>ne</w:t>
      </w:r>
      <w:r w:rsidRPr="001833FC">
        <w:rPr>
          <w:color w:val="1C1C1C"/>
          <w:szCs w:val="26"/>
        </w:rPr>
        <w:t>l</w:t>
      </w:r>
      <w:r w:rsidRPr="001833FC">
        <w:rPr>
          <w:color w:val="1C1C1C"/>
          <w:szCs w:val="26"/>
        </w:rPr>
        <w:t>le et, en aucun cas, commerciale. Toute utilisation à des fins commerci</w:t>
      </w:r>
      <w:r w:rsidRPr="001833FC">
        <w:rPr>
          <w:color w:val="1C1C1C"/>
          <w:szCs w:val="26"/>
        </w:rPr>
        <w:t>a</w:t>
      </w:r>
      <w:r w:rsidRPr="001833FC">
        <w:rPr>
          <w:color w:val="1C1C1C"/>
          <w:szCs w:val="26"/>
        </w:rPr>
        <w:t>les des fichiers sur ce site est strictement inte</w:t>
      </w:r>
      <w:r w:rsidRPr="001833FC">
        <w:rPr>
          <w:color w:val="1C1C1C"/>
          <w:szCs w:val="26"/>
        </w:rPr>
        <w:t>r</w:t>
      </w:r>
      <w:r w:rsidRPr="001833FC">
        <w:rPr>
          <w:color w:val="1C1C1C"/>
          <w:szCs w:val="26"/>
        </w:rPr>
        <w:t>dite et toute rediffusion est également strictement interdite.</w:t>
      </w:r>
    </w:p>
    <w:p w14:paraId="01A1A4B5" w14:textId="77777777" w:rsidR="00E707D8" w:rsidRPr="001833FC" w:rsidRDefault="00E707D8">
      <w:pPr>
        <w:rPr>
          <w:b/>
          <w:color w:val="1C1C1C"/>
          <w:szCs w:val="26"/>
        </w:rPr>
      </w:pPr>
    </w:p>
    <w:p w14:paraId="313869EE" w14:textId="77777777" w:rsidR="00E707D8" w:rsidRPr="001833FC" w:rsidRDefault="00E707D8">
      <w:pPr>
        <w:rPr>
          <w:b/>
          <w:color w:val="1C1C1C"/>
          <w:szCs w:val="26"/>
        </w:rPr>
      </w:pPr>
      <w:r w:rsidRPr="001833FC">
        <w:rPr>
          <w:b/>
          <w:color w:val="1C1C1C"/>
          <w:szCs w:val="26"/>
        </w:rPr>
        <w:t>L'accès à notre travail est libre et gratuit à tous les utilis</w:t>
      </w:r>
      <w:r w:rsidRPr="001833FC">
        <w:rPr>
          <w:b/>
          <w:color w:val="1C1C1C"/>
          <w:szCs w:val="26"/>
        </w:rPr>
        <w:t>a</w:t>
      </w:r>
      <w:r w:rsidRPr="001833FC">
        <w:rPr>
          <w:b/>
          <w:color w:val="1C1C1C"/>
          <w:szCs w:val="26"/>
        </w:rPr>
        <w:t>teurs. C'est notre mission.</w:t>
      </w:r>
    </w:p>
    <w:p w14:paraId="5C448F73" w14:textId="77777777" w:rsidR="00E707D8" w:rsidRPr="001833FC" w:rsidRDefault="00E707D8">
      <w:pPr>
        <w:rPr>
          <w:b/>
          <w:color w:val="1C1C1C"/>
          <w:szCs w:val="26"/>
        </w:rPr>
      </w:pPr>
    </w:p>
    <w:p w14:paraId="4D4018C3" w14:textId="77777777" w:rsidR="00E707D8" w:rsidRPr="001833FC" w:rsidRDefault="00E707D8">
      <w:pPr>
        <w:rPr>
          <w:color w:val="1C1C1C"/>
          <w:szCs w:val="26"/>
        </w:rPr>
      </w:pPr>
      <w:r w:rsidRPr="001833FC">
        <w:rPr>
          <w:color w:val="1C1C1C"/>
          <w:szCs w:val="26"/>
        </w:rPr>
        <w:t>Jean-Marie Tremblay, sociologue</w:t>
      </w:r>
    </w:p>
    <w:p w14:paraId="2F02DB3D" w14:textId="77777777" w:rsidR="00E707D8" w:rsidRPr="001833FC" w:rsidRDefault="00E707D8">
      <w:pPr>
        <w:rPr>
          <w:color w:val="1C1C1C"/>
          <w:szCs w:val="26"/>
        </w:rPr>
      </w:pPr>
      <w:r w:rsidRPr="001833FC">
        <w:rPr>
          <w:color w:val="1C1C1C"/>
          <w:szCs w:val="26"/>
        </w:rPr>
        <w:t>Fondateur et Président-directeur général,</w:t>
      </w:r>
    </w:p>
    <w:p w14:paraId="1BA18A4E" w14:textId="77777777" w:rsidR="00E707D8" w:rsidRPr="001833FC" w:rsidRDefault="00E707D8">
      <w:pPr>
        <w:rPr>
          <w:color w:val="000080"/>
        </w:rPr>
      </w:pPr>
      <w:r w:rsidRPr="001833FC">
        <w:rPr>
          <w:color w:val="000080"/>
          <w:szCs w:val="26"/>
        </w:rPr>
        <w:t>LES CLASSIQUES DES SCIENCES SOCIALES.</w:t>
      </w:r>
    </w:p>
    <w:p w14:paraId="1F438F54" w14:textId="77777777" w:rsidR="00E707D8" w:rsidRPr="001833FC" w:rsidRDefault="00E707D8" w:rsidP="00E707D8">
      <w:pPr>
        <w:ind w:firstLine="0"/>
        <w:rPr>
          <w:sz w:val="24"/>
        </w:rPr>
      </w:pPr>
      <w:r w:rsidRPr="001833FC">
        <w:br w:type="page"/>
      </w:r>
      <w:r w:rsidRPr="001833FC">
        <w:rPr>
          <w:sz w:val="24"/>
          <w:lang w:bidi="ar-SA"/>
        </w:rPr>
        <w:t xml:space="preserve">Un document produit en version numérique par </w:t>
      </w:r>
      <w:r w:rsidRPr="001833FC">
        <w:rPr>
          <w:sz w:val="24"/>
        </w:rPr>
        <w:t>Réjeanne Toussaint, bén</w:t>
      </w:r>
      <w:r w:rsidRPr="001833FC">
        <w:rPr>
          <w:sz w:val="24"/>
        </w:rPr>
        <w:t>é</w:t>
      </w:r>
      <w:r w:rsidRPr="001833FC">
        <w:rPr>
          <w:sz w:val="24"/>
        </w:rPr>
        <w:t xml:space="preserve">vole, Chomedey, Ville Laval, Qc. courriel: </w:t>
      </w:r>
      <w:hyperlink r:id="rId14" w:history="1">
        <w:r w:rsidRPr="001833FC">
          <w:rPr>
            <w:rStyle w:val="Hyperlien"/>
            <w:sz w:val="24"/>
          </w:rPr>
          <w:t>rtoussaint@aei.ca</w:t>
        </w:r>
      </w:hyperlink>
      <w:r w:rsidRPr="001833FC">
        <w:rPr>
          <w:sz w:val="24"/>
        </w:rPr>
        <w:t>.</w:t>
      </w:r>
    </w:p>
    <w:p w14:paraId="7DDE5DCE" w14:textId="77777777" w:rsidR="00E707D8" w:rsidRPr="001833FC" w:rsidRDefault="00E707D8" w:rsidP="00E707D8">
      <w:pPr>
        <w:ind w:firstLine="0"/>
        <w:jc w:val="both"/>
        <w:rPr>
          <w:sz w:val="24"/>
        </w:rPr>
      </w:pPr>
      <w:hyperlink r:id="rId15" w:history="1">
        <w:r w:rsidRPr="001833FC">
          <w:rPr>
            <w:rStyle w:val="Hyperlien"/>
            <w:sz w:val="24"/>
          </w:rPr>
          <w:t>Page web</w:t>
        </w:r>
      </w:hyperlink>
      <w:r w:rsidRPr="001833FC">
        <w:rPr>
          <w:sz w:val="24"/>
        </w:rPr>
        <w:t xml:space="preserve"> dans Les Classiques des sciences sociales :</w:t>
      </w:r>
    </w:p>
    <w:p w14:paraId="56C1B54D" w14:textId="77777777" w:rsidR="00E707D8" w:rsidRPr="001833FC" w:rsidRDefault="00E707D8" w:rsidP="00E707D8">
      <w:pPr>
        <w:ind w:firstLine="0"/>
        <w:rPr>
          <w:sz w:val="24"/>
          <w:lang w:bidi="ar-SA"/>
        </w:rPr>
      </w:pPr>
      <w:hyperlink r:id="rId16" w:history="1">
        <w:r w:rsidRPr="001833FC">
          <w:rPr>
            <w:rStyle w:val="Hyperlien"/>
            <w:sz w:val="24"/>
            <w:lang w:bidi="ar-SA"/>
          </w:rPr>
          <w:t>http://classiques.uqac.ca/inter/benevoles_equipe/liste_toussaint_rejeanne.html</w:t>
        </w:r>
      </w:hyperlink>
      <w:r w:rsidRPr="001833FC">
        <w:rPr>
          <w:sz w:val="24"/>
          <w:lang w:bidi="ar-SA"/>
        </w:rPr>
        <w:t xml:space="preserve"> </w:t>
      </w:r>
    </w:p>
    <w:p w14:paraId="6055226A" w14:textId="77777777" w:rsidR="00E707D8" w:rsidRPr="001833FC" w:rsidRDefault="00E707D8" w:rsidP="00E707D8">
      <w:pPr>
        <w:ind w:firstLine="0"/>
        <w:jc w:val="both"/>
        <w:rPr>
          <w:sz w:val="24"/>
        </w:rPr>
      </w:pPr>
    </w:p>
    <w:p w14:paraId="3D161560" w14:textId="77777777" w:rsidR="00E707D8" w:rsidRPr="001833FC" w:rsidRDefault="00E707D8" w:rsidP="00E707D8">
      <w:pPr>
        <w:ind w:firstLine="0"/>
        <w:jc w:val="both"/>
        <w:rPr>
          <w:sz w:val="24"/>
        </w:rPr>
      </w:pPr>
      <w:r w:rsidRPr="001833FC">
        <w:rPr>
          <w:sz w:val="24"/>
        </w:rPr>
        <w:t>à partir du texte :</w:t>
      </w:r>
    </w:p>
    <w:p w14:paraId="133EC7B0" w14:textId="77777777" w:rsidR="00E707D8" w:rsidRPr="001833FC" w:rsidRDefault="00E707D8" w:rsidP="00E707D8">
      <w:pPr>
        <w:ind w:firstLine="0"/>
        <w:jc w:val="both"/>
        <w:rPr>
          <w:sz w:val="24"/>
        </w:rPr>
      </w:pPr>
    </w:p>
    <w:p w14:paraId="6A7F6D2C" w14:textId="77777777" w:rsidR="00E707D8" w:rsidRPr="001833FC" w:rsidRDefault="00E707D8" w:rsidP="00E707D8">
      <w:pPr>
        <w:ind w:firstLine="0"/>
        <w:jc w:val="both"/>
        <w:rPr>
          <w:sz w:val="24"/>
        </w:rPr>
      </w:pPr>
    </w:p>
    <w:p w14:paraId="358C20B4" w14:textId="77777777" w:rsidR="00E707D8" w:rsidRPr="001833FC" w:rsidRDefault="00E707D8" w:rsidP="00E707D8">
      <w:pPr>
        <w:ind w:left="20" w:hanging="20"/>
        <w:jc w:val="both"/>
      </w:pPr>
      <w:r>
        <w:t>Robert NADEAU</w:t>
      </w:r>
    </w:p>
    <w:p w14:paraId="5BCF6C8F" w14:textId="77777777" w:rsidR="00E707D8" w:rsidRDefault="00E707D8" w:rsidP="00E707D8">
      <w:pPr>
        <w:ind w:left="20" w:hanging="20"/>
        <w:jc w:val="both"/>
      </w:pPr>
    </w:p>
    <w:p w14:paraId="3F849B9E" w14:textId="77777777" w:rsidR="00E707D8" w:rsidRDefault="00E707D8" w:rsidP="00E707D8">
      <w:pPr>
        <w:ind w:left="20" w:hanging="20"/>
        <w:jc w:val="both"/>
      </w:pPr>
      <w:r>
        <w:t>“</w:t>
      </w:r>
      <w:r w:rsidRPr="006E2EF6">
        <w:rPr>
          <w:b/>
          <w:i/>
          <w:color w:val="000090"/>
        </w:rPr>
        <w:t>Michel Foucault ou le dévoilement impitoyable</w:t>
      </w:r>
      <w:r>
        <w:t>.”</w:t>
      </w:r>
    </w:p>
    <w:p w14:paraId="5D52C4ED" w14:textId="77777777" w:rsidR="00E707D8" w:rsidRPr="001833FC" w:rsidRDefault="00E707D8" w:rsidP="00E707D8">
      <w:pPr>
        <w:ind w:left="20" w:hanging="20"/>
        <w:jc w:val="both"/>
      </w:pPr>
    </w:p>
    <w:p w14:paraId="4B59B1B5" w14:textId="77777777" w:rsidR="00E707D8" w:rsidRDefault="00E707D8" w:rsidP="00E707D8">
      <w:pPr>
        <w:ind w:hanging="20"/>
        <w:jc w:val="both"/>
      </w:pPr>
    </w:p>
    <w:p w14:paraId="4B033F06" w14:textId="77777777" w:rsidR="00E707D8" w:rsidRPr="001833FC" w:rsidRDefault="00E707D8" w:rsidP="00E707D8">
      <w:pPr>
        <w:ind w:hanging="20"/>
        <w:jc w:val="both"/>
      </w:pPr>
      <w:r>
        <w:t>In revue</w:t>
      </w:r>
      <w:r w:rsidRPr="001833FC">
        <w:rPr>
          <w:b/>
          <w:color w:val="000080"/>
        </w:rPr>
        <w:t xml:space="preserve"> CRIT</w:t>
      </w:r>
      <w:r w:rsidRPr="001833FC">
        <w:rPr>
          <w:b/>
          <w:color w:val="FF0000"/>
        </w:rPr>
        <w:t>È</w:t>
      </w:r>
      <w:r w:rsidRPr="001833FC">
        <w:rPr>
          <w:b/>
          <w:color w:val="000080"/>
        </w:rPr>
        <w:t xml:space="preserve">RE, No </w:t>
      </w:r>
      <w:r>
        <w:rPr>
          <w:b/>
          <w:color w:val="000080"/>
        </w:rPr>
        <w:t>13</w:t>
      </w:r>
      <w:r w:rsidRPr="001833FC">
        <w:rPr>
          <w:b/>
          <w:color w:val="000080"/>
        </w:rPr>
        <w:t>, “</w:t>
      </w:r>
      <w:r>
        <w:rPr>
          <w:b/>
          <w:color w:val="FF0000"/>
        </w:rPr>
        <w:t>La santé. 1.</w:t>
      </w:r>
      <w:r w:rsidRPr="001833FC">
        <w:rPr>
          <w:b/>
          <w:color w:val="000080"/>
        </w:rPr>
        <w:t>”</w:t>
      </w:r>
      <w:r>
        <w:t xml:space="preserve">, pp. 187-196. </w:t>
      </w:r>
      <w:r w:rsidRPr="001833FC">
        <w:t xml:space="preserve">Montréal : Un groupe de professeurs du Collège Ahuntsic, </w:t>
      </w:r>
      <w:r>
        <w:t>juin 1976, 279 pp</w:t>
      </w:r>
      <w:r w:rsidRPr="001833FC">
        <w:t>.</w:t>
      </w:r>
    </w:p>
    <w:p w14:paraId="5695B3F4" w14:textId="77777777" w:rsidR="00E707D8" w:rsidRPr="001833FC" w:rsidRDefault="00E707D8" w:rsidP="00E707D8">
      <w:pPr>
        <w:jc w:val="both"/>
        <w:rPr>
          <w:sz w:val="24"/>
        </w:rPr>
      </w:pPr>
    </w:p>
    <w:p w14:paraId="48256B43" w14:textId="77777777" w:rsidR="00E707D8" w:rsidRPr="001833FC" w:rsidRDefault="00E707D8" w:rsidP="00E707D8">
      <w:pPr>
        <w:jc w:val="both"/>
        <w:rPr>
          <w:sz w:val="24"/>
        </w:rPr>
      </w:pPr>
    </w:p>
    <w:p w14:paraId="5E90B817" w14:textId="77777777" w:rsidR="00E707D8" w:rsidRPr="001833FC" w:rsidRDefault="00E707D8" w:rsidP="00E707D8">
      <w:pPr>
        <w:ind w:left="20"/>
        <w:jc w:val="both"/>
        <w:rPr>
          <w:sz w:val="24"/>
        </w:rPr>
      </w:pPr>
      <w:r w:rsidRPr="001833FC">
        <w:rPr>
          <w:sz w:val="24"/>
        </w:rPr>
        <w:t>M. Jacques Dufresne nous a autorisé le 27 décembre 2022 la diffusion en libre accès à tous et en texte intégral, dans Les Classiques des sciences sociales, de tous les numéros de la revue CRITÈRE, dont il est le fondateur.</w:t>
      </w:r>
    </w:p>
    <w:p w14:paraId="70F32085" w14:textId="77777777" w:rsidR="00E707D8" w:rsidRPr="001833FC" w:rsidRDefault="00E707D8" w:rsidP="00E707D8">
      <w:pPr>
        <w:jc w:val="both"/>
        <w:rPr>
          <w:sz w:val="24"/>
        </w:rPr>
      </w:pPr>
    </w:p>
    <w:p w14:paraId="3A338A2C" w14:textId="77777777" w:rsidR="00E707D8" w:rsidRPr="001833FC" w:rsidRDefault="00A20776" w:rsidP="00E707D8">
      <w:pPr>
        <w:tabs>
          <w:tab w:val="left" w:pos="3150"/>
        </w:tabs>
        <w:ind w:firstLine="0"/>
        <w:rPr>
          <w:sz w:val="24"/>
        </w:rPr>
      </w:pPr>
      <w:r w:rsidRPr="003A2AD2">
        <w:rPr>
          <w:noProof/>
          <w:sz w:val="24"/>
        </w:rPr>
        <w:drawing>
          <wp:inline distT="0" distB="0" distL="0" distR="0" wp14:anchorId="38320B0B" wp14:editId="72DE86A0">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E707D8" w:rsidRPr="001833FC">
        <w:rPr>
          <w:sz w:val="24"/>
        </w:rPr>
        <w:t xml:space="preserve"> Courriel : Jacques Dufresne : </w:t>
      </w:r>
      <w:hyperlink r:id="rId18" w:history="1">
        <w:r w:rsidR="00E707D8" w:rsidRPr="001833FC">
          <w:rPr>
            <w:rStyle w:val="Hyperlien"/>
            <w:sz w:val="24"/>
          </w:rPr>
          <w:t>jacques.dufresne@agora.qc.ca</w:t>
        </w:r>
      </w:hyperlink>
    </w:p>
    <w:p w14:paraId="66489D90" w14:textId="77777777" w:rsidR="00E707D8" w:rsidRPr="001833FC" w:rsidRDefault="00E707D8" w:rsidP="00E707D8">
      <w:pPr>
        <w:ind w:left="20"/>
        <w:jc w:val="both"/>
        <w:rPr>
          <w:sz w:val="24"/>
        </w:rPr>
      </w:pPr>
    </w:p>
    <w:p w14:paraId="0AD18684" w14:textId="77777777" w:rsidR="00E707D8" w:rsidRPr="001833FC" w:rsidRDefault="00E707D8" w:rsidP="00E707D8">
      <w:pPr>
        <w:ind w:left="20"/>
        <w:jc w:val="both"/>
        <w:rPr>
          <w:sz w:val="24"/>
        </w:rPr>
      </w:pPr>
    </w:p>
    <w:p w14:paraId="23222A55" w14:textId="77777777" w:rsidR="00E707D8" w:rsidRPr="001833FC" w:rsidRDefault="00E707D8">
      <w:pPr>
        <w:ind w:right="1800" w:firstLine="0"/>
        <w:jc w:val="both"/>
        <w:rPr>
          <w:sz w:val="24"/>
        </w:rPr>
      </w:pPr>
      <w:r w:rsidRPr="001833FC">
        <w:rPr>
          <w:sz w:val="24"/>
        </w:rPr>
        <w:t>Police de caractères utilisés :</w:t>
      </w:r>
    </w:p>
    <w:p w14:paraId="70BEB114" w14:textId="77777777" w:rsidR="00E707D8" w:rsidRPr="001833FC" w:rsidRDefault="00E707D8">
      <w:pPr>
        <w:ind w:right="1800" w:firstLine="0"/>
        <w:jc w:val="both"/>
        <w:rPr>
          <w:sz w:val="24"/>
        </w:rPr>
      </w:pPr>
    </w:p>
    <w:p w14:paraId="5E9C40ED" w14:textId="77777777" w:rsidR="00E707D8" w:rsidRPr="001833FC" w:rsidRDefault="00E707D8" w:rsidP="00E707D8">
      <w:pPr>
        <w:ind w:left="360" w:right="360" w:firstLine="0"/>
        <w:jc w:val="both"/>
        <w:rPr>
          <w:sz w:val="24"/>
        </w:rPr>
      </w:pPr>
      <w:r w:rsidRPr="001833FC">
        <w:rPr>
          <w:sz w:val="24"/>
        </w:rPr>
        <w:t>Pour le texte: Times New Roman, 14 points.</w:t>
      </w:r>
    </w:p>
    <w:p w14:paraId="2B73BD42" w14:textId="77777777" w:rsidR="00E707D8" w:rsidRPr="001833FC" w:rsidRDefault="00E707D8" w:rsidP="00E707D8">
      <w:pPr>
        <w:ind w:left="360" w:right="360" w:firstLine="0"/>
        <w:jc w:val="both"/>
        <w:rPr>
          <w:sz w:val="24"/>
        </w:rPr>
      </w:pPr>
      <w:r w:rsidRPr="001833FC">
        <w:rPr>
          <w:sz w:val="24"/>
        </w:rPr>
        <w:t>Pour les notes de bas de page : Times New Roman, 12 points.</w:t>
      </w:r>
    </w:p>
    <w:p w14:paraId="12305BCE" w14:textId="77777777" w:rsidR="00E707D8" w:rsidRPr="001833FC" w:rsidRDefault="00E707D8">
      <w:pPr>
        <w:ind w:left="360" w:right="1800" w:firstLine="0"/>
        <w:jc w:val="both"/>
        <w:rPr>
          <w:sz w:val="24"/>
        </w:rPr>
      </w:pPr>
    </w:p>
    <w:p w14:paraId="643EA49B" w14:textId="77777777" w:rsidR="00E707D8" w:rsidRPr="001833FC" w:rsidRDefault="00E707D8">
      <w:pPr>
        <w:ind w:right="360" w:firstLine="0"/>
        <w:jc w:val="both"/>
        <w:rPr>
          <w:sz w:val="24"/>
        </w:rPr>
      </w:pPr>
      <w:r w:rsidRPr="001833FC">
        <w:rPr>
          <w:sz w:val="24"/>
        </w:rPr>
        <w:t>Édition électronique réalisée avec le traitement de textes Microsoft Word 2008 pour Macintosh.</w:t>
      </w:r>
    </w:p>
    <w:p w14:paraId="523DC60B" w14:textId="77777777" w:rsidR="00E707D8" w:rsidRPr="001833FC" w:rsidRDefault="00E707D8">
      <w:pPr>
        <w:ind w:right="1800" w:firstLine="0"/>
        <w:jc w:val="both"/>
        <w:rPr>
          <w:sz w:val="24"/>
        </w:rPr>
      </w:pPr>
    </w:p>
    <w:p w14:paraId="26E377E1" w14:textId="77777777" w:rsidR="00E707D8" w:rsidRPr="001833FC" w:rsidRDefault="00E707D8" w:rsidP="00E707D8">
      <w:pPr>
        <w:ind w:right="540" w:firstLine="0"/>
        <w:jc w:val="both"/>
        <w:rPr>
          <w:sz w:val="24"/>
        </w:rPr>
      </w:pPr>
      <w:r w:rsidRPr="001833FC">
        <w:rPr>
          <w:sz w:val="24"/>
        </w:rPr>
        <w:t>Mise en page sur papier format : LETTRE US, 8.5’’ x 11’’.</w:t>
      </w:r>
    </w:p>
    <w:p w14:paraId="7F7AAB15" w14:textId="77777777" w:rsidR="00E707D8" w:rsidRPr="001833FC" w:rsidRDefault="00E707D8">
      <w:pPr>
        <w:ind w:right="1800" w:firstLine="0"/>
        <w:jc w:val="both"/>
        <w:rPr>
          <w:sz w:val="24"/>
        </w:rPr>
      </w:pPr>
    </w:p>
    <w:p w14:paraId="20023540" w14:textId="77777777" w:rsidR="00E707D8" w:rsidRPr="001833FC" w:rsidRDefault="00E707D8" w:rsidP="00E707D8">
      <w:pPr>
        <w:ind w:firstLine="0"/>
        <w:jc w:val="both"/>
        <w:rPr>
          <w:sz w:val="24"/>
        </w:rPr>
      </w:pPr>
      <w:r w:rsidRPr="001833FC">
        <w:rPr>
          <w:sz w:val="24"/>
        </w:rPr>
        <w:t>Édition numérique réalisée le 2</w:t>
      </w:r>
      <w:r>
        <w:rPr>
          <w:sz w:val="24"/>
        </w:rPr>
        <w:t>8</w:t>
      </w:r>
      <w:r w:rsidRPr="001833FC">
        <w:rPr>
          <w:sz w:val="24"/>
        </w:rPr>
        <w:t xml:space="preserve"> </w:t>
      </w:r>
      <w:r>
        <w:rPr>
          <w:sz w:val="24"/>
        </w:rPr>
        <w:t>novembre</w:t>
      </w:r>
      <w:r w:rsidRPr="001833FC">
        <w:rPr>
          <w:sz w:val="24"/>
        </w:rPr>
        <w:t xml:space="preserve"> 2024 à Chicoutimi, Qu</w:t>
      </w:r>
      <w:r w:rsidRPr="001833FC">
        <w:rPr>
          <w:sz w:val="24"/>
        </w:rPr>
        <w:t>é</w:t>
      </w:r>
      <w:r w:rsidRPr="001833FC">
        <w:rPr>
          <w:sz w:val="24"/>
        </w:rPr>
        <w:t>bec.</w:t>
      </w:r>
    </w:p>
    <w:p w14:paraId="0FC18C07" w14:textId="77777777" w:rsidR="00E707D8" w:rsidRPr="001833FC" w:rsidRDefault="00E707D8">
      <w:pPr>
        <w:ind w:right="1800" w:firstLine="0"/>
        <w:jc w:val="both"/>
        <w:rPr>
          <w:sz w:val="24"/>
        </w:rPr>
      </w:pPr>
    </w:p>
    <w:p w14:paraId="0F25AFBA" w14:textId="77777777" w:rsidR="00E707D8" w:rsidRPr="001833FC" w:rsidRDefault="00A20776">
      <w:pPr>
        <w:ind w:right="1800" w:firstLine="0"/>
        <w:jc w:val="both"/>
      </w:pPr>
      <w:r w:rsidRPr="001833FC">
        <w:rPr>
          <w:noProof/>
        </w:rPr>
        <w:drawing>
          <wp:inline distT="0" distB="0" distL="0" distR="0" wp14:anchorId="5DDF9BF6" wp14:editId="666F25AD">
            <wp:extent cx="111760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33D33B7A" w14:textId="77777777" w:rsidR="00E707D8" w:rsidRPr="001833FC" w:rsidRDefault="00E707D8" w:rsidP="00E707D8">
      <w:pPr>
        <w:ind w:left="20"/>
        <w:jc w:val="both"/>
      </w:pPr>
      <w:r w:rsidRPr="001833FC">
        <w:br w:type="page"/>
      </w:r>
    </w:p>
    <w:p w14:paraId="499D870B" w14:textId="77777777" w:rsidR="00E707D8" w:rsidRPr="001833FC" w:rsidRDefault="00E707D8" w:rsidP="00E707D8">
      <w:pPr>
        <w:ind w:firstLine="0"/>
        <w:jc w:val="center"/>
        <w:rPr>
          <w:sz w:val="36"/>
          <w:lang w:bidi="ar-SA"/>
        </w:rPr>
      </w:pPr>
      <w:r>
        <w:rPr>
          <w:sz w:val="36"/>
          <w:lang w:bidi="ar-SA"/>
        </w:rPr>
        <w:t>Robert NADEAU</w:t>
      </w:r>
    </w:p>
    <w:p w14:paraId="3B529507" w14:textId="77777777" w:rsidR="00E707D8" w:rsidRDefault="00E707D8" w:rsidP="00E707D8">
      <w:pPr>
        <w:ind w:firstLine="0"/>
        <w:jc w:val="center"/>
        <w:rPr>
          <w:sz w:val="24"/>
        </w:rPr>
      </w:pPr>
      <w:r w:rsidRPr="006E2EF6">
        <w:rPr>
          <w:sz w:val="24"/>
        </w:rPr>
        <w:t>Professeur titulaire, Département de philosophie,</w:t>
      </w:r>
      <w:r>
        <w:rPr>
          <w:sz w:val="24"/>
        </w:rPr>
        <w:br/>
      </w:r>
      <w:r w:rsidRPr="006E2EF6">
        <w:rPr>
          <w:sz w:val="24"/>
        </w:rPr>
        <w:t>Université du Québec à Montréal</w:t>
      </w:r>
    </w:p>
    <w:p w14:paraId="6A2BF3D3" w14:textId="77777777" w:rsidR="00E707D8" w:rsidRPr="001833FC" w:rsidRDefault="00E707D8" w:rsidP="00E707D8">
      <w:pPr>
        <w:ind w:firstLine="0"/>
        <w:jc w:val="center"/>
      </w:pPr>
    </w:p>
    <w:p w14:paraId="3335CE07" w14:textId="77777777" w:rsidR="00E707D8" w:rsidRPr="00C043DA" w:rsidRDefault="00E707D8" w:rsidP="00E707D8">
      <w:pPr>
        <w:ind w:firstLine="0"/>
        <w:jc w:val="center"/>
        <w:rPr>
          <w:color w:val="000080"/>
          <w:sz w:val="36"/>
        </w:rPr>
      </w:pPr>
      <w:r w:rsidRPr="006E2EF6">
        <w:rPr>
          <w:sz w:val="36"/>
        </w:rPr>
        <w:t>“</w:t>
      </w:r>
      <w:r w:rsidRPr="006E2EF6">
        <w:rPr>
          <w:i/>
          <w:color w:val="000090"/>
          <w:sz w:val="36"/>
        </w:rPr>
        <w:t>Michel Foucault ou le dévoilement impitoyable</w:t>
      </w:r>
      <w:r w:rsidRPr="006E2EF6">
        <w:rPr>
          <w:sz w:val="36"/>
        </w:rPr>
        <w:t>.”</w:t>
      </w:r>
    </w:p>
    <w:p w14:paraId="322DBD5B" w14:textId="77777777" w:rsidR="00E707D8" w:rsidRPr="001833FC" w:rsidRDefault="00E707D8" w:rsidP="00E707D8">
      <w:pPr>
        <w:ind w:firstLine="0"/>
        <w:jc w:val="center"/>
      </w:pPr>
    </w:p>
    <w:p w14:paraId="1FC62B98" w14:textId="77777777" w:rsidR="00E707D8" w:rsidRPr="001833FC" w:rsidRDefault="00A20776" w:rsidP="00E707D8">
      <w:pPr>
        <w:ind w:firstLine="0"/>
        <w:jc w:val="center"/>
      </w:pPr>
      <w:r>
        <w:rPr>
          <w:noProof/>
        </w:rPr>
        <w:drawing>
          <wp:inline distT="0" distB="0" distL="0" distR="0" wp14:anchorId="51053A9C" wp14:editId="50A64791">
            <wp:extent cx="3314700" cy="50038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14700" cy="5003800"/>
                    </a:xfrm>
                    <a:prstGeom prst="rect">
                      <a:avLst/>
                    </a:prstGeom>
                    <a:noFill/>
                    <a:ln w="19050" cmpd="sng">
                      <a:solidFill>
                        <a:srgbClr val="000000"/>
                      </a:solidFill>
                      <a:miter lim="800000"/>
                      <a:headEnd/>
                      <a:tailEnd/>
                    </a:ln>
                    <a:effectLst/>
                  </pic:spPr>
                </pic:pic>
              </a:graphicData>
            </a:graphic>
          </wp:inline>
        </w:drawing>
      </w:r>
    </w:p>
    <w:p w14:paraId="10833067" w14:textId="77777777" w:rsidR="00E707D8" w:rsidRPr="001833FC" w:rsidRDefault="00E707D8" w:rsidP="00E707D8">
      <w:pPr>
        <w:jc w:val="both"/>
      </w:pPr>
    </w:p>
    <w:p w14:paraId="13E48C27" w14:textId="77777777" w:rsidR="00E707D8" w:rsidRPr="001833FC" w:rsidRDefault="00E707D8" w:rsidP="00E707D8">
      <w:pPr>
        <w:ind w:hanging="20"/>
        <w:jc w:val="both"/>
      </w:pPr>
      <w:r>
        <w:t>In revue</w:t>
      </w:r>
      <w:r w:rsidRPr="001833FC">
        <w:rPr>
          <w:b/>
          <w:color w:val="000080"/>
        </w:rPr>
        <w:t xml:space="preserve"> CRIT</w:t>
      </w:r>
      <w:r w:rsidRPr="001833FC">
        <w:rPr>
          <w:b/>
          <w:color w:val="FF0000"/>
        </w:rPr>
        <w:t>È</w:t>
      </w:r>
      <w:r w:rsidRPr="001833FC">
        <w:rPr>
          <w:b/>
          <w:color w:val="000080"/>
        </w:rPr>
        <w:t xml:space="preserve">RE, No </w:t>
      </w:r>
      <w:r>
        <w:rPr>
          <w:b/>
          <w:color w:val="000080"/>
        </w:rPr>
        <w:t>13</w:t>
      </w:r>
      <w:r w:rsidRPr="001833FC">
        <w:rPr>
          <w:b/>
          <w:color w:val="000080"/>
        </w:rPr>
        <w:t>, “</w:t>
      </w:r>
      <w:r>
        <w:rPr>
          <w:b/>
          <w:color w:val="FF0000"/>
        </w:rPr>
        <w:t>La santé. 1.</w:t>
      </w:r>
      <w:r w:rsidRPr="001833FC">
        <w:rPr>
          <w:b/>
          <w:color w:val="000080"/>
        </w:rPr>
        <w:t>”</w:t>
      </w:r>
      <w:r>
        <w:t xml:space="preserve">, pp. 187-196. </w:t>
      </w:r>
      <w:r w:rsidRPr="001833FC">
        <w:t xml:space="preserve">Montréal : Un groupe de professeurs du Collège Ahuntsic, </w:t>
      </w:r>
      <w:r>
        <w:t>juin 1976, 279 pp</w:t>
      </w:r>
      <w:r w:rsidRPr="001833FC">
        <w:t>.</w:t>
      </w:r>
    </w:p>
    <w:p w14:paraId="41E17881" w14:textId="77777777" w:rsidR="00E707D8" w:rsidRPr="001833FC" w:rsidRDefault="00E707D8" w:rsidP="00E707D8">
      <w:pPr>
        <w:spacing w:before="120" w:after="120"/>
        <w:jc w:val="both"/>
      </w:pPr>
      <w:r>
        <w:rPr>
          <w:szCs w:val="9"/>
        </w:rPr>
        <w:br w:type="page"/>
      </w:r>
    </w:p>
    <w:p w14:paraId="01D8B985" w14:textId="77777777" w:rsidR="00E707D8" w:rsidRPr="001833FC" w:rsidRDefault="00E707D8" w:rsidP="00E707D8">
      <w:pPr>
        <w:jc w:val="both"/>
      </w:pPr>
    </w:p>
    <w:p w14:paraId="7251CFD2" w14:textId="77777777" w:rsidR="00E707D8" w:rsidRPr="001833FC" w:rsidRDefault="00E707D8" w:rsidP="00E707D8">
      <w:pPr>
        <w:jc w:val="both"/>
      </w:pPr>
    </w:p>
    <w:p w14:paraId="479EA773" w14:textId="77777777" w:rsidR="00E707D8" w:rsidRPr="001833FC" w:rsidRDefault="00E707D8">
      <w:pPr>
        <w:jc w:val="both"/>
      </w:pPr>
    </w:p>
    <w:p w14:paraId="2C8AB06F" w14:textId="77777777" w:rsidR="00E707D8" w:rsidRPr="001833FC" w:rsidRDefault="00E707D8">
      <w:pPr>
        <w:jc w:val="both"/>
      </w:pPr>
    </w:p>
    <w:p w14:paraId="5F9F5B01" w14:textId="77777777" w:rsidR="00E707D8" w:rsidRPr="001833FC" w:rsidRDefault="00E707D8">
      <w:pPr>
        <w:jc w:val="both"/>
      </w:pPr>
    </w:p>
    <w:p w14:paraId="7F73168B" w14:textId="77777777" w:rsidR="00E707D8" w:rsidRPr="001833FC" w:rsidRDefault="00E707D8" w:rsidP="00E707D8">
      <w:pPr>
        <w:pStyle w:val="NormalWeb"/>
        <w:spacing w:before="2" w:after="2"/>
        <w:jc w:val="both"/>
        <w:rPr>
          <w:rFonts w:ascii="Times New Roman" w:hAnsi="Times New Roman"/>
          <w:sz w:val="28"/>
        </w:rPr>
      </w:pPr>
      <w:r w:rsidRPr="001833FC">
        <w:rPr>
          <w:rFonts w:ascii="Times New Roman" w:hAnsi="Times New Roman"/>
          <w:b/>
          <w:sz w:val="28"/>
          <w:szCs w:val="19"/>
        </w:rPr>
        <w:t>Note pour la version numérique</w:t>
      </w:r>
      <w:r w:rsidRPr="001833FC">
        <w:rPr>
          <w:rFonts w:ascii="Times New Roman" w:hAnsi="Times New Roman"/>
          <w:sz w:val="28"/>
          <w:szCs w:val="19"/>
        </w:rPr>
        <w:t xml:space="preserve"> : </w:t>
      </w:r>
      <w:r w:rsidRPr="001833FC">
        <w:rPr>
          <w:rFonts w:ascii="Times New Roman" w:hAnsi="Times New Roman"/>
          <w:sz w:val="28"/>
        </w:rPr>
        <w:t>La numérotation entre crochets [] correspond à la pagination, en début de page, de l'édition d'origine numérisée. JMT.</w:t>
      </w:r>
    </w:p>
    <w:p w14:paraId="7D34C2E3" w14:textId="77777777" w:rsidR="00E707D8" w:rsidRPr="001833FC" w:rsidRDefault="00E707D8" w:rsidP="00E707D8">
      <w:pPr>
        <w:pStyle w:val="NormalWeb"/>
        <w:spacing w:before="2" w:after="2"/>
        <w:jc w:val="both"/>
        <w:rPr>
          <w:rFonts w:ascii="Times New Roman" w:hAnsi="Times New Roman"/>
          <w:sz w:val="28"/>
        </w:rPr>
      </w:pPr>
    </w:p>
    <w:p w14:paraId="6C2569FC" w14:textId="77777777" w:rsidR="00E707D8" w:rsidRPr="001833FC" w:rsidRDefault="00E707D8" w:rsidP="00E707D8">
      <w:pPr>
        <w:pStyle w:val="NormalWeb"/>
        <w:spacing w:before="2" w:after="2"/>
        <w:rPr>
          <w:rFonts w:ascii="Times New Roman" w:hAnsi="Times New Roman"/>
          <w:sz w:val="28"/>
        </w:rPr>
      </w:pPr>
      <w:r w:rsidRPr="001833FC">
        <w:rPr>
          <w:rFonts w:ascii="Times New Roman" w:hAnsi="Times New Roman"/>
          <w:sz w:val="28"/>
        </w:rPr>
        <w:t>Par exemple, [1] correspond au début de la page 1 de l’édition papier numérisée.</w:t>
      </w:r>
    </w:p>
    <w:p w14:paraId="725FDB8F" w14:textId="77777777" w:rsidR="00E707D8" w:rsidRPr="001833FC" w:rsidRDefault="00E707D8" w:rsidP="00E707D8">
      <w:pPr>
        <w:jc w:val="both"/>
        <w:rPr>
          <w:szCs w:val="19"/>
        </w:rPr>
      </w:pPr>
    </w:p>
    <w:p w14:paraId="6276F642" w14:textId="77777777" w:rsidR="00E707D8" w:rsidRPr="001833FC" w:rsidRDefault="00E707D8">
      <w:pPr>
        <w:jc w:val="both"/>
        <w:rPr>
          <w:szCs w:val="19"/>
        </w:rPr>
      </w:pPr>
    </w:p>
    <w:p w14:paraId="08D21ED1" w14:textId="77777777" w:rsidR="00E707D8" w:rsidRDefault="00E707D8" w:rsidP="00E707D8">
      <w:pPr>
        <w:spacing w:before="120" w:after="120"/>
        <w:ind w:firstLine="0"/>
        <w:jc w:val="both"/>
      </w:pPr>
      <w:r w:rsidRPr="001833FC">
        <w:br w:type="page"/>
      </w:r>
      <w:r>
        <w:t>[187]</w:t>
      </w:r>
    </w:p>
    <w:p w14:paraId="7FF4ED6C" w14:textId="77777777" w:rsidR="00E707D8" w:rsidRPr="001833FC" w:rsidRDefault="00E707D8" w:rsidP="00E707D8">
      <w:pPr>
        <w:jc w:val="both"/>
      </w:pPr>
    </w:p>
    <w:p w14:paraId="72453C98" w14:textId="77777777" w:rsidR="00E707D8" w:rsidRPr="001833FC" w:rsidRDefault="00E707D8" w:rsidP="00E707D8">
      <w:pPr>
        <w:jc w:val="both"/>
      </w:pPr>
    </w:p>
    <w:p w14:paraId="653296DE" w14:textId="77777777" w:rsidR="00E707D8" w:rsidRPr="004545DE" w:rsidRDefault="00E707D8" w:rsidP="00E707D8">
      <w:pPr>
        <w:spacing w:after="120"/>
        <w:ind w:firstLine="0"/>
        <w:jc w:val="center"/>
        <w:rPr>
          <w:sz w:val="24"/>
        </w:rPr>
      </w:pPr>
      <w:bookmarkStart w:id="0" w:name="Critere_no_13_etudes_3"/>
      <w:r w:rsidRPr="004545DE">
        <w:rPr>
          <w:b/>
          <w:color w:val="000080"/>
          <w:sz w:val="24"/>
        </w:rPr>
        <w:t>Revue CRIT</w:t>
      </w:r>
      <w:r w:rsidRPr="004545DE">
        <w:rPr>
          <w:b/>
          <w:color w:val="FF0000"/>
          <w:sz w:val="24"/>
        </w:rPr>
        <w:t>È</w:t>
      </w:r>
      <w:r w:rsidRPr="004545DE">
        <w:rPr>
          <w:b/>
          <w:color w:val="000080"/>
          <w:sz w:val="24"/>
        </w:rPr>
        <w:t>RE, No 1</w:t>
      </w:r>
      <w:r>
        <w:rPr>
          <w:b/>
          <w:color w:val="000080"/>
          <w:sz w:val="24"/>
        </w:rPr>
        <w:t>3</w:t>
      </w:r>
      <w:r w:rsidRPr="004545DE">
        <w:rPr>
          <w:b/>
          <w:color w:val="000080"/>
          <w:sz w:val="24"/>
        </w:rPr>
        <w:t>,</w:t>
      </w:r>
      <w:r w:rsidRPr="004545DE">
        <w:rPr>
          <w:b/>
          <w:color w:val="000080"/>
          <w:sz w:val="24"/>
        </w:rPr>
        <w:br/>
        <w:t>“</w:t>
      </w:r>
      <w:r>
        <w:rPr>
          <w:b/>
          <w:i/>
          <w:sz w:val="24"/>
        </w:rPr>
        <w:t>La santé. 1.</w:t>
      </w:r>
      <w:r w:rsidRPr="004545DE">
        <w:rPr>
          <w:b/>
          <w:color w:val="000080"/>
          <w:sz w:val="24"/>
        </w:rPr>
        <w:t>”</w:t>
      </w:r>
    </w:p>
    <w:p w14:paraId="60D2A208" w14:textId="77777777" w:rsidR="00E707D8" w:rsidRPr="001833FC" w:rsidRDefault="00E707D8" w:rsidP="00E707D8">
      <w:pPr>
        <w:spacing w:after="120"/>
        <w:ind w:firstLine="0"/>
        <w:jc w:val="center"/>
        <w:rPr>
          <w:b/>
          <w:color w:val="FF0000"/>
          <w:sz w:val="24"/>
          <w:u w:val="single"/>
        </w:rPr>
      </w:pPr>
      <w:r>
        <w:rPr>
          <w:b/>
          <w:color w:val="FF0000"/>
          <w:sz w:val="24"/>
          <w:u w:val="single"/>
        </w:rPr>
        <w:t>ÉTUDES</w:t>
      </w:r>
    </w:p>
    <w:p w14:paraId="0B9EEF84" w14:textId="77777777" w:rsidR="00E707D8" w:rsidRPr="001833FC" w:rsidRDefault="00E707D8" w:rsidP="00E707D8">
      <w:pPr>
        <w:pStyle w:val="Titreniveau2"/>
      </w:pPr>
      <w:r w:rsidRPr="001833FC">
        <w:t>“</w:t>
      </w:r>
      <w:r>
        <w:t>Michel Foucault</w:t>
      </w:r>
      <w:r>
        <w:br/>
        <w:t>ou le dévoilement impitoyable</w:t>
      </w:r>
      <w:r w:rsidRPr="001833FC">
        <w:t>.”</w:t>
      </w:r>
    </w:p>
    <w:bookmarkEnd w:id="0"/>
    <w:p w14:paraId="6B574FED" w14:textId="77777777" w:rsidR="00E707D8" w:rsidRPr="001833FC" w:rsidRDefault="00E707D8" w:rsidP="00E707D8">
      <w:pPr>
        <w:jc w:val="both"/>
        <w:rPr>
          <w:szCs w:val="36"/>
        </w:rPr>
      </w:pPr>
    </w:p>
    <w:p w14:paraId="0FA2210D" w14:textId="77777777" w:rsidR="00E707D8" w:rsidRPr="001833FC" w:rsidRDefault="00E707D8" w:rsidP="00E707D8">
      <w:pPr>
        <w:pStyle w:val="suite"/>
        <w:rPr>
          <w:szCs w:val="36"/>
        </w:rPr>
      </w:pPr>
      <w:r>
        <w:t xml:space="preserve">Robert NADEAU </w:t>
      </w:r>
      <w:r w:rsidRPr="001833FC">
        <w:rPr>
          <w:rStyle w:val="Appelnotedebasdep"/>
        </w:rPr>
        <w:footnoteReference w:customMarkFollows="1" w:id="1"/>
        <w:t>*</w:t>
      </w:r>
    </w:p>
    <w:p w14:paraId="59DA9D34" w14:textId="77777777" w:rsidR="00E707D8" w:rsidRDefault="00E707D8" w:rsidP="00E707D8">
      <w:pPr>
        <w:jc w:val="both"/>
      </w:pPr>
    </w:p>
    <w:p w14:paraId="32CDB78C" w14:textId="77777777" w:rsidR="00E707D8" w:rsidRPr="001833FC" w:rsidRDefault="00E707D8" w:rsidP="00E707D8">
      <w:pPr>
        <w:jc w:val="both"/>
      </w:pPr>
    </w:p>
    <w:p w14:paraId="19073FAB" w14:textId="77777777" w:rsidR="00E707D8" w:rsidRPr="00AD1A02" w:rsidRDefault="00E707D8" w:rsidP="00E707D8">
      <w:pPr>
        <w:pStyle w:val="introchap"/>
        <w:rPr>
          <w:szCs w:val="22"/>
        </w:rPr>
      </w:pPr>
      <w:r w:rsidRPr="00AD1A02">
        <w:t>Michel Foucault apprend aux médecins, aux ps</w:t>
      </w:r>
      <w:r w:rsidRPr="00AD1A02">
        <w:t>y</w:t>
      </w:r>
      <w:r w:rsidRPr="00AD1A02">
        <w:t>chiatres, aux historiens et aux philosophes ce qu'ils sont et ce qu'ils ne sont pas, deux choses qu'ils te</w:t>
      </w:r>
      <w:r w:rsidRPr="00AD1A02">
        <w:t>n</w:t>
      </w:r>
      <w:r w:rsidRPr="00AD1A02">
        <w:t>taient de cacher. Foucault, ou  le  dévoilement  i</w:t>
      </w:r>
      <w:r w:rsidRPr="00AD1A02">
        <w:t>m</w:t>
      </w:r>
      <w:r w:rsidRPr="00AD1A02">
        <w:t>pitoyable</w:t>
      </w:r>
      <w:r w:rsidRPr="006B3DA1">
        <w:rPr>
          <w:szCs w:val="22"/>
        </w:rPr>
        <w:t>.</w:t>
      </w:r>
      <w:r>
        <w:t> </w:t>
      </w:r>
      <w:r>
        <w:rPr>
          <w:rStyle w:val="Appelnotedebasdep"/>
        </w:rPr>
        <w:footnoteReference w:id="2"/>
      </w:r>
    </w:p>
    <w:p w14:paraId="46223360" w14:textId="77777777" w:rsidR="00E707D8" w:rsidRDefault="00E707D8" w:rsidP="00E707D8">
      <w:pPr>
        <w:spacing w:before="120" w:after="120"/>
        <w:jc w:val="both"/>
        <w:rPr>
          <w:szCs w:val="22"/>
        </w:rPr>
      </w:pPr>
    </w:p>
    <w:p w14:paraId="2919C2D1" w14:textId="77777777" w:rsidR="00E707D8" w:rsidRPr="00982316" w:rsidRDefault="00E707D8" w:rsidP="00E707D8">
      <w:pPr>
        <w:spacing w:before="120" w:after="120"/>
        <w:jc w:val="both"/>
      </w:pPr>
      <w:r w:rsidRPr="006B3DA1">
        <w:rPr>
          <w:szCs w:val="22"/>
        </w:rPr>
        <w:t>Michel Foucault, comme tout historien, s'Intéresse au passé, ce qui pourrait laisser croire qu'il n'a rien à nous dire concernant le présent. Erreur: cette «</w:t>
      </w:r>
      <w:r>
        <w:rPr>
          <w:szCs w:val="22"/>
        </w:rPr>
        <w:t> </w:t>
      </w:r>
      <w:r w:rsidRPr="006B3DA1">
        <w:rPr>
          <w:szCs w:val="22"/>
        </w:rPr>
        <w:t>archéologie du regard médical</w:t>
      </w:r>
      <w:r>
        <w:rPr>
          <w:szCs w:val="22"/>
        </w:rPr>
        <w:t> </w:t>
      </w:r>
      <w:r w:rsidRPr="006B3DA1">
        <w:rPr>
          <w:szCs w:val="22"/>
        </w:rPr>
        <w:t>»,</w:t>
      </w:r>
      <w:r>
        <w:t> </w:t>
      </w:r>
      <w:r>
        <w:rPr>
          <w:rStyle w:val="Appelnotedebasdep"/>
        </w:rPr>
        <w:footnoteReference w:id="3"/>
      </w:r>
      <w:r w:rsidRPr="00AD1A02">
        <w:rPr>
          <w:szCs w:val="22"/>
        </w:rPr>
        <w:t xml:space="preserve"> </w:t>
      </w:r>
      <w:r w:rsidRPr="006B3DA1">
        <w:rPr>
          <w:szCs w:val="22"/>
        </w:rPr>
        <w:t>puisque c'est d'elle qu'il sera principalement question, est, pour qui l'aborderait avec cette idée en tête,</w:t>
      </w:r>
      <w:r>
        <w:rPr>
          <w:szCs w:val="22"/>
        </w:rPr>
        <w:t xml:space="preserve">  [188] </w:t>
      </w:r>
      <w:r w:rsidRPr="00982316">
        <w:t>un trompe-l’</w:t>
      </w:r>
      <w:r>
        <w:t>œil</w:t>
      </w:r>
      <w:r w:rsidRPr="00982316">
        <w:t>, l’illusion d’optique de celui qui n’y regarderait qu’à première vue, car c’est dans la distance d’un ce</w:t>
      </w:r>
      <w:r w:rsidRPr="00982316">
        <w:t>r</w:t>
      </w:r>
      <w:r w:rsidRPr="00982316">
        <w:t>tain passé que notre présent se montre le mieux. Tel est l’enjeu : co</w:t>
      </w:r>
      <w:r w:rsidRPr="00982316">
        <w:t>m</w:t>
      </w:r>
      <w:r w:rsidRPr="00982316">
        <w:t>prendre co</w:t>
      </w:r>
      <w:r w:rsidRPr="00982316">
        <w:t>m</w:t>
      </w:r>
      <w:r w:rsidRPr="00982316">
        <w:t xml:space="preserve">ment il se fait que les « malades » ont été, un jour, pris en charge de façon systématique </w:t>
      </w:r>
      <w:r w:rsidRPr="00982316">
        <w:rPr>
          <w:b/>
          <w:bCs/>
        </w:rPr>
        <w:t xml:space="preserve">dans leur maladie même, </w:t>
      </w:r>
      <w:r w:rsidRPr="00982316">
        <w:t>do</w:t>
      </w:r>
      <w:r w:rsidRPr="00982316">
        <w:t>n</w:t>
      </w:r>
      <w:r w:rsidRPr="00982316">
        <w:t>ne à comprendre le fonctionnement toujours actuel de toutes ces nosogr</w:t>
      </w:r>
      <w:r w:rsidRPr="00982316">
        <w:t>a</w:t>
      </w:r>
      <w:r w:rsidRPr="00982316">
        <w:t>phies, de ces étiologies et de ces thérapies, donc de ces instr</w:t>
      </w:r>
      <w:r w:rsidRPr="00982316">
        <w:t>u</w:t>
      </w:r>
      <w:r w:rsidRPr="00982316">
        <w:t>ments qui quadrillent le corps des hommes et qui les libèrent des maux qui les affligent. Que cette libération aille de pair avec un « enfermement » nouvelle mani</w:t>
      </w:r>
      <w:r w:rsidRPr="00982316">
        <w:t>è</w:t>
      </w:r>
      <w:r w:rsidRPr="00982316">
        <w:t>re, nul, jusqu’à lui, ne l’avait écrit.</w:t>
      </w:r>
    </w:p>
    <w:p w14:paraId="5C5396B4" w14:textId="77777777" w:rsidR="00E707D8" w:rsidRPr="00982316" w:rsidRDefault="00E707D8" w:rsidP="00E707D8">
      <w:pPr>
        <w:spacing w:before="120" w:after="120"/>
        <w:jc w:val="both"/>
      </w:pPr>
      <w:r w:rsidRPr="00982316">
        <w:t>Le passé qu’il s'est agi de scruter a toujours été jusqu'ici celui qui permettait de comprendre la constitution des sciences de l’homme : et l’ouvrage de 1963 prétend avoir montré l’importance de la médecine dans ce processus, « importance qui n'est pas seulement méthodolog</w:t>
      </w:r>
      <w:r w:rsidRPr="00982316">
        <w:t>i</w:t>
      </w:r>
      <w:r w:rsidRPr="00982316">
        <w:t>que, mais ontologique, dans la mesure où elle concerne l’être même de l’homme comme objet de savoir positif. »</w:t>
      </w:r>
      <w:r>
        <w:t> </w:t>
      </w:r>
      <w:r>
        <w:rPr>
          <w:rStyle w:val="Appelnotedebasdep"/>
        </w:rPr>
        <w:footnoteReference w:id="4"/>
      </w:r>
      <w:r w:rsidRPr="007F1DE6">
        <w:t xml:space="preserve"> </w:t>
      </w:r>
      <w:r w:rsidRPr="00982316">
        <w:t xml:space="preserve">Ce passé qui donne lieu à la pensée moderne est celui qui délimite l’âge classique, c'est-à-dire cette </w:t>
      </w:r>
      <w:r w:rsidRPr="00982316">
        <w:rPr>
          <w:b/>
          <w:bCs/>
        </w:rPr>
        <w:t xml:space="preserve">longue durée </w:t>
      </w:r>
      <w:r w:rsidRPr="00982316">
        <w:t>qui va à peu près de la moitié du dix-septième siècle et qui déborde tout juste au-delà des années mille huit cents. En effet, l</w:t>
      </w:r>
      <w:r w:rsidRPr="00982316">
        <w:rPr>
          <w:i/>
          <w:iCs/>
        </w:rPr>
        <w:t>'Histoire de la folie</w:t>
      </w:r>
      <w:r w:rsidRPr="00982316">
        <w:t xml:space="preserve"> couvre la période qui va de la création de l’Hôpital général à Paris en 1657 jusqu’à la libération par Pinel des « enchaînés de Bicêtre » en 1794 ; </w:t>
      </w:r>
      <w:r w:rsidRPr="00982316">
        <w:rPr>
          <w:i/>
          <w:iCs/>
        </w:rPr>
        <w:t>Les mots et les choses</w:t>
      </w:r>
      <w:r w:rsidRPr="00982316">
        <w:t xml:space="preserve"> concerne l’avènement de l’époque de Cuvier et ses </w:t>
      </w:r>
      <w:r w:rsidRPr="00982316">
        <w:rPr>
          <w:i/>
          <w:iCs/>
        </w:rPr>
        <w:t>Leçons d'anatomie comp</w:t>
      </w:r>
      <w:r w:rsidRPr="00982316">
        <w:rPr>
          <w:i/>
          <w:iCs/>
        </w:rPr>
        <w:t>a</w:t>
      </w:r>
      <w:r w:rsidRPr="00982316">
        <w:rPr>
          <w:i/>
          <w:iCs/>
        </w:rPr>
        <w:t>rée (1800-1805)</w:t>
      </w:r>
      <w:r w:rsidRPr="00982316">
        <w:t>, de David Ricardo, ce théoricien du capitalisme lib</w:t>
      </w:r>
      <w:r w:rsidRPr="00982316">
        <w:t>é</w:t>
      </w:r>
      <w:r w:rsidRPr="00982316">
        <w:t xml:space="preserve">ral qui publia en 1817 ses </w:t>
      </w:r>
      <w:r w:rsidRPr="00982316">
        <w:rPr>
          <w:i/>
          <w:iCs/>
        </w:rPr>
        <w:t>Principes d'économie politique,</w:t>
      </w:r>
      <w:r w:rsidRPr="00982316">
        <w:t xml:space="preserve"> et de Franz Bopp, un linguiste all</w:t>
      </w:r>
      <w:r w:rsidRPr="00982316">
        <w:t>e</w:t>
      </w:r>
      <w:r w:rsidRPr="00982316">
        <w:t xml:space="preserve">mand qui publia dès 1816, à l’âge de vingt-cinq ans, un traité sur le </w:t>
      </w:r>
      <w:r w:rsidRPr="00982316">
        <w:rPr>
          <w:i/>
          <w:iCs/>
        </w:rPr>
        <w:t>Système de conjugaison en sanskrit ; Surveiller et Punir</w:t>
      </w:r>
      <w:r w:rsidRPr="00982316">
        <w:t xml:space="preserve"> commence avec le Supplice de Damiens en 1757 et se termine avec l’ouverture officielle de la Colonie de Mettray, en 1840, très pr</w:t>
      </w:r>
      <w:r w:rsidRPr="00982316">
        <w:t>é</w:t>
      </w:r>
      <w:r w:rsidRPr="00982316">
        <w:t>cisément le vingt-deux janvier, date qui, pour Foucault, marque l’achèvement de « la formation du système carcéral ».</w:t>
      </w:r>
      <w:r>
        <w:t> </w:t>
      </w:r>
      <w:r>
        <w:rPr>
          <w:rStyle w:val="Appelnotedebasdep"/>
        </w:rPr>
        <w:footnoteReference w:id="5"/>
      </w:r>
      <w:r w:rsidRPr="00982316">
        <w:t xml:space="preserve"> Et </w:t>
      </w:r>
      <w:r w:rsidRPr="00982316">
        <w:rPr>
          <w:i/>
          <w:iCs/>
        </w:rPr>
        <w:t>Nai</w:t>
      </w:r>
      <w:r w:rsidRPr="00982316">
        <w:rPr>
          <w:i/>
          <w:iCs/>
        </w:rPr>
        <w:t>s</w:t>
      </w:r>
      <w:r w:rsidRPr="00982316">
        <w:rPr>
          <w:i/>
          <w:iCs/>
        </w:rPr>
        <w:t>sance de la clinique</w:t>
      </w:r>
      <w:r w:rsidRPr="00982316">
        <w:t xml:space="preserve"> s’interroge sur ce</w:t>
      </w:r>
      <w:r>
        <w:t xml:space="preserve"> [189] </w:t>
      </w:r>
      <w:r w:rsidRPr="00982316">
        <w:t xml:space="preserve">qui se passe et ce qui se joue entre la parution du </w:t>
      </w:r>
      <w:r w:rsidRPr="00982316">
        <w:rPr>
          <w:i/>
          <w:iCs/>
        </w:rPr>
        <w:t>Traité des infe</w:t>
      </w:r>
      <w:r w:rsidRPr="00982316">
        <w:rPr>
          <w:i/>
          <w:iCs/>
        </w:rPr>
        <w:t>c</w:t>
      </w:r>
      <w:r w:rsidRPr="00982316">
        <w:rPr>
          <w:i/>
          <w:iCs/>
        </w:rPr>
        <w:t>tions vaporeuses des deux sexes</w:t>
      </w:r>
      <w:r w:rsidRPr="00982316">
        <w:t xml:space="preserve"> de Pomme (4e édition, Lyon, 1769) et l’émergence des </w:t>
      </w:r>
      <w:r w:rsidRPr="00982316">
        <w:rPr>
          <w:i/>
          <w:iCs/>
        </w:rPr>
        <w:t>Recherches sur la phthisie pulmonaire</w:t>
      </w:r>
      <w:r w:rsidRPr="00982316">
        <w:t xml:space="preserve"> de Gaspard Laurent Bayle en 1810, ce médecin français qui, par ses travaux sur la tuberculose, contribua grandement aux progrès de la médecine clin</w:t>
      </w:r>
      <w:r w:rsidRPr="00982316">
        <w:t>i</w:t>
      </w:r>
      <w:r w:rsidRPr="00982316">
        <w:t>que et de l’anatomie pathologique et qui est surtout connu par la m</w:t>
      </w:r>
      <w:r w:rsidRPr="00982316">
        <w:t>a</w:t>
      </w:r>
      <w:r w:rsidRPr="00982316">
        <w:t>ladie dont il décrivit les symptômes, celle de la paralysie générale progressive, et à laquelle il donna son nom. Mieux encore que les tr</w:t>
      </w:r>
      <w:r w:rsidRPr="00982316">
        <w:t>a</w:t>
      </w:r>
      <w:r w:rsidRPr="00982316">
        <w:t>vaux de Bayle, ce sont ceux de François Broussais, autre médecin français, élève de Pinel et de Bichat, qui fonda la théorie dite de la « médecine physiologique » faisant de l’inflammation des tissus la cause exclusive des maladies et précon</w:t>
      </w:r>
      <w:r w:rsidRPr="00982316">
        <w:t>i</w:t>
      </w:r>
      <w:r w:rsidRPr="00982316">
        <w:t>sant comme thérapeutique la diète et la saignée. Broussais, qui co</w:t>
      </w:r>
      <w:r w:rsidRPr="00982316">
        <w:t>m</w:t>
      </w:r>
      <w:r w:rsidRPr="00982316">
        <w:t>battit âprement les doctrines de Bayle et de Laënnec, l’inventeur du stéthoscope et le véritable f</w:t>
      </w:r>
      <w:r>
        <w:t>ond</w:t>
      </w:r>
      <w:r>
        <w:t>a</w:t>
      </w:r>
      <w:r>
        <w:t>teur de la médecine anatomo</w:t>
      </w:r>
      <w:r w:rsidRPr="00982316">
        <w:t>clinique, vit pourtant son système aba</w:t>
      </w:r>
      <w:r w:rsidRPr="00982316">
        <w:t>n</w:t>
      </w:r>
      <w:r w:rsidRPr="00982316">
        <w:t>donné après son insuccès lors de l’épidémie de choléra à Paris en 1832. Mais pour Foucault, bien que « tout était justifié dans les att</w:t>
      </w:r>
      <w:r w:rsidRPr="00982316">
        <w:t>a</w:t>
      </w:r>
      <w:r w:rsidRPr="00982316">
        <w:t>ques forcenées que les contemporains de Broussais lançaient contre lui »,</w:t>
      </w:r>
      <w:r>
        <w:t> </w:t>
      </w:r>
      <w:r>
        <w:rPr>
          <w:rStyle w:val="Appelnotedebasdep"/>
        </w:rPr>
        <w:footnoteReference w:id="6"/>
      </w:r>
      <w:r w:rsidRPr="004E4FB0">
        <w:t xml:space="preserve"> </w:t>
      </w:r>
      <w:r w:rsidRPr="00982316">
        <w:t>ce qui importe c’est qu'avec Broussais se trouve mis en place le dernier élément nécessaire à la format</w:t>
      </w:r>
      <w:r>
        <w:t>ion du « regard médical an</w:t>
      </w:r>
      <w:r>
        <w:t>a</w:t>
      </w:r>
      <w:r>
        <w:t>tomo</w:t>
      </w:r>
      <w:r w:rsidRPr="00982316">
        <w:t>clinique ».</w:t>
      </w:r>
    </w:p>
    <w:p w14:paraId="0DC95BDF" w14:textId="77777777" w:rsidR="00E707D8" w:rsidRDefault="00E707D8" w:rsidP="00E707D8">
      <w:pPr>
        <w:spacing w:before="120" w:after="120"/>
        <w:jc w:val="both"/>
      </w:pPr>
    </w:p>
    <w:p w14:paraId="00D643BF" w14:textId="77777777" w:rsidR="00E707D8" w:rsidRPr="004E4FB0" w:rsidRDefault="00E707D8" w:rsidP="00E707D8">
      <w:pPr>
        <w:pStyle w:val="a"/>
      </w:pPr>
      <w:r w:rsidRPr="004E4FB0">
        <w:t>L’investissement du corps par le pouvoir</w:t>
      </w:r>
    </w:p>
    <w:p w14:paraId="36F19FAC" w14:textId="77777777" w:rsidR="00E707D8" w:rsidRDefault="00E707D8" w:rsidP="00E707D8">
      <w:pPr>
        <w:spacing w:before="120" w:after="120"/>
        <w:jc w:val="both"/>
      </w:pPr>
    </w:p>
    <w:p w14:paraId="6E87668B" w14:textId="77777777" w:rsidR="00E707D8" w:rsidRPr="00982316" w:rsidRDefault="00E707D8" w:rsidP="00E707D8">
      <w:pPr>
        <w:spacing w:before="120" w:after="120"/>
        <w:jc w:val="both"/>
      </w:pPr>
      <w:r w:rsidRPr="00982316">
        <w:t>La réponse habituelle et spontanée de celui à qui l'on demande de rendre compte du fait qu’un jour les malades ont commencé de faire l’objet d’analyses précises et de traitements adéquats, c’est une répo</w:t>
      </w:r>
      <w:r w:rsidRPr="00982316">
        <w:t>n</w:t>
      </w:r>
      <w:r w:rsidRPr="00982316">
        <w:t xml:space="preserve">se que l’on pourrait qualifier </w:t>
      </w:r>
      <w:r w:rsidRPr="00982316">
        <w:rPr>
          <w:b/>
          <w:bCs/>
        </w:rPr>
        <w:t xml:space="preserve">d’humaniste : </w:t>
      </w:r>
      <w:r w:rsidRPr="00982316">
        <w:t>il y a eu progrès des connaissances lié au progrès indéfectible des bons sentiments de l’Homme dans l'Histoire. Foucault vient raturer cette réponse et en produire une autre : l'instauration du regard médical est la genèse d'une prise de pouvoir dans et par la production d’un savoir nouveau en discontinuité radicale, donc en rupture, avec les pratiques antérie</w:t>
      </w:r>
      <w:r w:rsidRPr="00982316">
        <w:t>u</w:t>
      </w:r>
      <w:r w:rsidRPr="00982316">
        <w:t xml:space="preserve">res. L’histoire archéologique vient nous faire voir que le clinicien est un homme de pouvoir </w:t>
      </w:r>
      <w:r w:rsidRPr="00982316">
        <w:rPr>
          <w:b/>
          <w:bCs/>
        </w:rPr>
        <w:t xml:space="preserve">par le fait même </w:t>
      </w:r>
      <w:r w:rsidRPr="00982316">
        <w:t>qu’il sait quelque chose d’important, et que la mise au pouvoir de ce savoir, celui de la méd</w:t>
      </w:r>
      <w:r w:rsidRPr="00982316">
        <w:t>e</w:t>
      </w:r>
      <w:r w:rsidRPr="00982316">
        <w:t>cine clinique,</w:t>
      </w:r>
      <w:r>
        <w:rPr>
          <w:szCs w:val="17"/>
        </w:rPr>
        <w:t xml:space="preserve"> [190] </w:t>
      </w:r>
      <w:r w:rsidRPr="00982316">
        <w:t>se produit exactement, par exemple avec l'appar</w:t>
      </w:r>
      <w:r w:rsidRPr="00982316">
        <w:t>i</w:t>
      </w:r>
      <w:r w:rsidRPr="00982316">
        <w:t xml:space="preserve">tion du </w:t>
      </w:r>
      <w:r w:rsidRPr="00982316">
        <w:rPr>
          <w:i/>
          <w:iCs/>
        </w:rPr>
        <w:t>Traité des membranes</w:t>
      </w:r>
      <w:r w:rsidRPr="00982316">
        <w:t xml:space="preserve"> de Bichat à Paris en 1807, comme un véritable coup de force. Bichat, qui a, quant à lui, comme Laënnec, donné son nom à un hôpital de Paris, est surtout connu par ses travaux qui contribuèrent à préciser la notion de </w:t>
      </w:r>
      <w:r w:rsidRPr="00982316">
        <w:rPr>
          <w:b/>
          <w:bCs/>
        </w:rPr>
        <w:t xml:space="preserve">tissu, </w:t>
      </w:r>
      <w:r w:rsidRPr="00982316">
        <w:t>dont il a défini les deux propriétés fond</w:t>
      </w:r>
      <w:r w:rsidRPr="00982316">
        <w:t>a</w:t>
      </w:r>
      <w:r w:rsidRPr="00982316">
        <w:t>mentales, à savoir la sensibilité et la contractilité. Mais Bichat est aussi une figure dominante de l’anatomie patholog</w:t>
      </w:r>
      <w:r w:rsidRPr="00982316">
        <w:t>i</w:t>
      </w:r>
      <w:r w:rsidRPr="00982316">
        <w:t xml:space="preserve">que et il fit sa marque en embryologie ; comme physiologiste, on lui doit une doctrine des propriétés vitales définissant la vie comme « l’ensemble des fonctions qui résistent à la mort ». Pour Foucault, qu'il s’agisse d’étudier la naissance de l’asile, de la clinique ou de la prison, il faut y voir une transformation dans la manière dont le corps lui-même est </w:t>
      </w:r>
      <w:r w:rsidRPr="00982316">
        <w:rPr>
          <w:b/>
          <w:bCs/>
        </w:rPr>
        <w:t>investi par le pouvoir.</w:t>
      </w:r>
    </w:p>
    <w:p w14:paraId="5B75DEBA" w14:textId="77777777" w:rsidR="00E707D8" w:rsidRPr="00982316" w:rsidRDefault="00E707D8" w:rsidP="00E707D8">
      <w:pPr>
        <w:spacing w:before="120" w:after="120"/>
        <w:jc w:val="both"/>
      </w:pPr>
      <w:r w:rsidRPr="00982316">
        <w:t xml:space="preserve">Foucault fait donc ici aussi ce qu’il appelle ailleurs l'histoire des corps. Dans </w:t>
      </w:r>
      <w:r w:rsidRPr="00982316">
        <w:rPr>
          <w:i/>
          <w:iCs/>
        </w:rPr>
        <w:t>Naissance de la clinique,</w:t>
      </w:r>
      <w:r w:rsidRPr="00982316">
        <w:t xml:space="preserve"> il entreprend de nous montrer comment on est sorti, tout en demeurant </w:t>
      </w:r>
      <w:r w:rsidRPr="00982316">
        <w:rPr>
          <w:b/>
          <w:bCs/>
        </w:rPr>
        <w:t xml:space="preserve">dans </w:t>
      </w:r>
      <w:r w:rsidRPr="00982316">
        <w:t>le discours médical, du « langage des fantasmes » pour élaborer un langage qui, par la préc</w:t>
      </w:r>
      <w:r w:rsidRPr="00982316">
        <w:t>i</w:t>
      </w:r>
      <w:r w:rsidRPr="00982316">
        <w:t>sion avec laquelle il nomme les choses tombant sous le sens, guidera le regard médical en lui donnant à voir ce que Foucault appelle « un monde de constante visibilité ». Il nous faut mesurer alors, par exe</w:t>
      </w:r>
      <w:r w:rsidRPr="00982316">
        <w:t>m</w:t>
      </w:r>
      <w:r w:rsidRPr="00982316">
        <w:t xml:space="preserve">ple, l’écart entre le traité de Pomme, signalé plus haut, et la </w:t>
      </w:r>
      <w:r w:rsidRPr="00982316">
        <w:rPr>
          <w:i/>
          <w:iCs/>
        </w:rPr>
        <w:t>Nouvelle doctrine des maladies mentales</w:t>
      </w:r>
      <w:r w:rsidRPr="00982316">
        <w:t xml:space="preserve"> de Bayle, ouvrage édité à Paris en 1825 : en cinquante-six ans, les mêmes faits cliniques se trouvent a</w:t>
      </w:r>
      <w:r w:rsidRPr="00982316">
        <w:t>p</w:t>
      </w:r>
      <w:r w:rsidRPr="00982316">
        <w:t xml:space="preserve">prochés deux fois, mais la seconde fois ils se trouvent circonscrits et catégorisés comme étant reliés à la méningite chronique. Alors qu’est-ce donc qui a changé ? Ce qui a changé est de l’ordre du </w:t>
      </w:r>
      <w:r w:rsidRPr="00982316">
        <w:rPr>
          <w:b/>
          <w:bCs/>
        </w:rPr>
        <w:t xml:space="preserve">discours. </w:t>
      </w:r>
      <w:r w:rsidRPr="00982316">
        <w:t>Non pas qu’à un moment donné,</w:t>
      </w:r>
      <w:r>
        <w:t xml:space="preserve"> le médecin se soit auto-analyse</w:t>
      </w:r>
      <w:r w:rsidRPr="00982316">
        <w:t xml:space="preserve"> pour découvrir son impensé, ses préjugés, ses refoulements, de manière à les dépasser jusqu’à la rencontre de nouveaux « obstacles épistémol</w:t>
      </w:r>
      <w:r w:rsidRPr="00982316">
        <w:t>o</w:t>
      </w:r>
      <w:r w:rsidRPr="00982316">
        <w:t>giques », pour utiliser la terminologie de Gaston Bachelard : car l’avènement de la positivité de la pratique scientifique n’est pas dû aux jeux d’une conscience réflexive. Ce qui explique cette transform</w:t>
      </w:r>
      <w:r w:rsidRPr="00982316">
        <w:t>a</w:t>
      </w:r>
      <w:r w:rsidRPr="00982316">
        <w:t>tion, ce n'est pas non plus quelque altération arbitraire, voire aléatoire, de l'imaginaire fantasmatique du médecin de l'époque : l’avènement de la positivité de la pratique scientifique n’est pas dû non plus au cheminement de l’inconscient. Ce qui en rend compte, ce n’est donc pas qu’à un moment donné un médecin ait substitué à un objet non-positif de discours un autre objet qui aurait été alors aperçu</w:t>
      </w:r>
      <w:r>
        <w:t xml:space="preserve"> [191] </w:t>
      </w:r>
      <w:r w:rsidRPr="00982316">
        <w:t>par plusieurs comme recelant davantage de positivité : le façonn</w:t>
      </w:r>
      <w:r w:rsidRPr="00982316">
        <w:t>e</w:t>
      </w:r>
      <w:r w:rsidRPr="00982316">
        <w:t>ment de l'objectivité scientifique n’est pas de l'ordre du choix effectué par une volonté d’individu(s).</w:t>
      </w:r>
    </w:p>
    <w:p w14:paraId="53EE65B4" w14:textId="77777777" w:rsidR="00E707D8" w:rsidRPr="00982316" w:rsidRDefault="00E707D8" w:rsidP="00E707D8">
      <w:pPr>
        <w:spacing w:before="120" w:after="120"/>
        <w:jc w:val="both"/>
      </w:pPr>
      <w:r w:rsidRPr="00982316">
        <w:t xml:space="preserve">Pour expliquer ce changement, Foucault utilise le concept </w:t>
      </w:r>
      <w:r w:rsidRPr="00982316">
        <w:rPr>
          <w:b/>
          <w:bCs/>
        </w:rPr>
        <w:t xml:space="preserve">d’espace visionnaire : </w:t>
      </w:r>
      <w:r w:rsidRPr="00982316">
        <w:t>tout se passe comme s’il se produisait une a</w:t>
      </w:r>
      <w:r w:rsidRPr="00982316">
        <w:t>l</w:t>
      </w:r>
      <w:r w:rsidRPr="00982316">
        <w:t xml:space="preserve">tération du visible, donc une modification du </w:t>
      </w:r>
      <w:r w:rsidRPr="00982316">
        <w:rPr>
          <w:b/>
          <w:bCs/>
        </w:rPr>
        <w:t xml:space="preserve">regard </w:t>
      </w:r>
      <w:r w:rsidRPr="00982316">
        <w:t>comme compo</w:t>
      </w:r>
      <w:r w:rsidRPr="00982316">
        <w:t>r</w:t>
      </w:r>
      <w:r w:rsidRPr="00982316">
        <w:t>tement médical.</w:t>
      </w:r>
      <w:r>
        <w:t> </w:t>
      </w:r>
      <w:r>
        <w:rPr>
          <w:rStyle w:val="Appelnotedebasdep"/>
        </w:rPr>
        <w:footnoteReference w:id="7"/>
      </w:r>
      <w:r w:rsidRPr="00982316">
        <w:t xml:space="preserve"> Il y aurait, au dix-huitième siècle, une « façon de voir », donc une façon d’appréhender les faits, de les dire et de les classer, qui ne se retrouverait plus au dix-neuvième : et l’avènement de la clinique, ce serait l’avènement de la perception scientifique des corps malades, c’est-à-dire des corps investis par la mort. Ce qui, au dix-neuvième siècle, n’apparaît plus que comme </w:t>
      </w:r>
      <w:r w:rsidRPr="00982316">
        <w:rPr>
          <w:b/>
          <w:bCs/>
        </w:rPr>
        <w:t xml:space="preserve">fantasmes </w:t>
      </w:r>
      <w:r w:rsidRPr="00982316">
        <w:t>du siècle précédent, ne s’est pas simplement estompé : il faut comprendre qu’un nouveau partage du visible et de l’invisible s’est opéré, partage par lequel on a donné au regard médical certains objets amenés au rang de « symptômes subjectifs ». Tout se passe en effet comme si chaque époque du savoir distribuait à sa façon, et par des mécanismes qu’il s’agit justement de comprendre, l'univers du subjectif et celui de l’objectif en les délimitant l’un par rapport à l’autre, l’un en oppos</w:t>
      </w:r>
      <w:r w:rsidRPr="00982316">
        <w:t>i</w:t>
      </w:r>
      <w:r w:rsidRPr="00982316">
        <w:t xml:space="preserve">tion avec l'autre. Ce nouveau partage qui entraîne la localisation des « symptômes subjectifs » dans la </w:t>
      </w:r>
      <w:r w:rsidRPr="00982316">
        <w:rPr>
          <w:b/>
          <w:bCs/>
        </w:rPr>
        <w:t xml:space="preserve">singularité du malade, </w:t>
      </w:r>
      <w:r w:rsidRPr="00982316">
        <w:t>n’a pas pour effet de définir le seul mode cognitif du médecin mais, plus global</w:t>
      </w:r>
      <w:r w:rsidRPr="00982316">
        <w:t>e</w:t>
      </w:r>
      <w:r w:rsidRPr="00982316">
        <w:t>ment, le monde du connaissable, la gamme des choses qu'il lui faut dorénavant expliquer.</w:t>
      </w:r>
    </w:p>
    <w:p w14:paraId="7BC085F3" w14:textId="77777777" w:rsidR="00E707D8" w:rsidRPr="00982316" w:rsidRDefault="00E707D8" w:rsidP="00E707D8">
      <w:pPr>
        <w:spacing w:before="120" w:after="120"/>
        <w:jc w:val="both"/>
      </w:pPr>
      <w:r w:rsidRPr="00982316">
        <w:t>Foucault n’hésite pas à considérer la formation du regard clinique comme renouant différemment le savoir et la souffrance : loin que le lien entre le discours médical et le discours du malade soit assuré par une sympathie imaginative, comme si le médecin allait transposer dans son langage symbolique une autre symbolique plus proche de la souffrance elle-même, ce lien se fonde sur la réduction que le médecin se trouve à opérer en objectivant la souffrance pour pouvoir la lire sur le corps malade. Le regard positif de la médecine clinique est un r</w:t>
      </w:r>
      <w:r w:rsidRPr="00982316">
        <w:t>e</w:t>
      </w:r>
      <w:r w:rsidRPr="00982316">
        <w:t>gard réducteur. La douleur qui parvient néanmoins à trouver voix dans et par le discours du</w:t>
      </w:r>
      <w:r>
        <w:t xml:space="preserve"> [192] </w:t>
      </w:r>
      <w:r w:rsidRPr="00982316">
        <w:t xml:space="preserve">médecin n’est pas pour autant neutralisée, comme si le discours du clinicien parvenait à conjurer les démons du mal : les </w:t>
      </w:r>
      <w:r w:rsidRPr="00982316">
        <w:rPr>
          <w:b/>
          <w:bCs/>
        </w:rPr>
        <w:t>figures discu</w:t>
      </w:r>
      <w:r w:rsidRPr="00982316">
        <w:rPr>
          <w:b/>
          <w:bCs/>
        </w:rPr>
        <w:t>r</w:t>
      </w:r>
      <w:r w:rsidRPr="00982316">
        <w:rPr>
          <w:b/>
          <w:bCs/>
        </w:rPr>
        <w:t xml:space="preserve">sives </w:t>
      </w:r>
      <w:r w:rsidRPr="00982316">
        <w:t>de la douleur ont été logées de nouvelle manière entre le corps qui souffre et le regard médical. Avec la clin</w:t>
      </w:r>
      <w:r w:rsidRPr="00982316">
        <w:t>i</w:t>
      </w:r>
      <w:r w:rsidRPr="00982316">
        <w:t xml:space="preserve">que, le discours de la douleur et le discours </w:t>
      </w:r>
      <w:r w:rsidRPr="00982316">
        <w:rPr>
          <w:b/>
          <w:bCs/>
        </w:rPr>
        <w:t xml:space="preserve">sur </w:t>
      </w:r>
      <w:r w:rsidRPr="00982316">
        <w:t>la douleur ne comm</w:t>
      </w:r>
      <w:r w:rsidRPr="00982316">
        <w:t>u</w:t>
      </w:r>
      <w:r w:rsidRPr="00982316">
        <w:t>niquent plus direct</w:t>
      </w:r>
      <w:r w:rsidRPr="00982316">
        <w:t>e</w:t>
      </w:r>
      <w:r w:rsidRPr="00982316">
        <w:t xml:space="preserve">ment : le discours de la douleur est maintenant une porte ouverte sur le corps souffrant lui-même. Entre ces deux discours se trouve </w:t>
      </w:r>
      <w:r w:rsidRPr="00982316">
        <w:rPr>
          <w:b/>
          <w:bCs/>
        </w:rPr>
        <w:t xml:space="preserve">l’espace visionnaire </w:t>
      </w:r>
      <w:r w:rsidRPr="00982316">
        <w:t>dont nous parlions plus haut, espace de médi</w:t>
      </w:r>
      <w:r w:rsidRPr="00982316">
        <w:t>a</w:t>
      </w:r>
      <w:r w:rsidRPr="00982316">
        <w:t>tion et d’interférence à la fois, puisqu’il s'y trouve des structures qui contraignent le tenant du discours théorique à voir l’objet de telle f</w:t>
      </w:r>
      <w:r w:rsidRPr="00982316">
        <w:t>a</w:t>
      </w:r>
      <w:r w:rsidRPr="00982316">
        <w:t>çon plutôt que de telle autre ; ces « façons de voir » s’altèrent avec le temps e</w:t>
      </w:r>
      <w:r>
        <w:t>t l'apparition de la pratique mé</w:t>
      </w:r>
      <w:r w:rsidRPr="00982316">
        <w:t>dico-clinique résulte d’une telle altération.</w:t>
      </w:r>
    </w:p>
    <w:p w14:paraId="23DFBA22" w14:textId="77777777" w:rsidR="00E707D8" w:rsidRDefault="00E707D8" w:rsidP="00E707D8">
      <w:pPr>
        <w:spacing w:before="120" w:after="120"/>
        <w:jc w:val="both"/>
      </w:pPr>
    </w:p>
    <w:p w14:paraId="58F471C2" w14:textId="77777777" w:rsidR="00E707D8" w:rsidRPr="002F3BAF" w:rsidRDefault="00E707D8" w:rsidP="00E707D8">
      <w:pPr>
        <w:pStyle w:val="a"/>
      </w:pPr>
      <w:r w:rsidRPr="002F3BAF">
        <w:t>Contre l’humanisme médical</w:t>
      </w:r>
    </w:p>
    <w:p w14:paraId="34BCFD4A" w14:textId="77777777" w:rsidR="00E707D8" w:rsidRDefault="00E707D8" w:rsidP="00E707D8">
      <w:pPr>
        <w:spacing w:before="120" w:after="120"/>
        <w:jc w:val="both"/>
      </w:pPr>
    </w:p>
    <w:p w14:paraId="514DC33E" w14:textId="77777777" w:rsidR="00E707D8" w:rsidRPr="00982316" w:rsidRDefault="00E707D8" w:rsidP="00E707D8">
      <w:pPr>
        <w:spacing w:before="120" w:after="120"/>
        <w:jc w:val="both"/>
      </w:pPr>
      <w:r w:rsidRPr="00982316">
        <w:t>Cette description systématique de I’« </w:t>
      </w:r>
      <w:r w:rsidRPr="00982316">
        <w:rPr>
          <w:b/>
          <w:bCs/>
        </w:rPr>
        <w:t xml:space="preserve">a priori </w:t>
      </w:r>
      <w:r w:rsidRPr="00982316">
        <w:t>concret » du di</w:t>
      </w:r>
      <w:r w:rsidRPr="00982316">
        <w:t>s</w:t>
      </w:r>
      <w:r w:rsidRPr="00982316">
        <w:t>cours médical moderne donne lieu, par choc en retour, à une triple dénonciation de la façon encore courante d'envisager ce rapport fo</w:t>
      </w:r>
      <w:r w:rsidRPr="00982316">
        <w:t>n</w:t>
      </w:r>
      <w:r w:rsidRPr="00982316">
        <w:t xml:space="preserve">damental qu’est celui du médecin et du malade. L’humanisme médical d’aujourd’hui donne à voir ce rapport ou bien comme une relation </w:t>
      </w:r>
      <w:r w:rsidRPr="00982316">
        <w:rPr>
          <w:b/>
          <w:bCs/>
        </w:rPr>
        <w:t xml:space="preserve">matrimoniale, </w:t>
      </w:r>
      <w:r w:rsidRPr="00982316">
        <w:t>utilisant « le vocabulaire faiblement érotisé » de la « rencontre », du « couple » médecin-malade, ou bien comme une r</w:t>
      </w:r>
      <w:r w:rsidRPr="00982316">
        <w:t>e</w:t>
      </w:r>
      <w:r w:rsidRPr="00982316">
        <w:t xml:space="preserve">lation </w:t>
      </w:r>
      <w:r w:rsidRPr="00982316">
        <w:rPr>
          <w:b/>
          <w:bCs/>
        </w:rPr>
        <w:t xml:space="preserve">d’affrontement simple, </w:t>
      </w:r>
      <w:r w:rsidRPr="00982316">
        <w:t>d’un face à face sans concept, pur, brut, entre un regard et un visage, où deux individus se font front, e</w:t>
      </w:r>
      <w:r w:rsidRPr="00982316">
        <w:t>m</w:t>
      </w:r>
      <w:r w:rsidRPr="00982316">
        <w:t>prisonnés qu’ils sont dans un rapport où ils sont inexorablement voués à une situation de non-réciprocité radicale, ou encore comme une rel</w:t>
      </w:r>
      <w:r w:rsidRPr="00982316">
        <w:t>a</w:t>
      </w:r>
      <w:r w:rsidRPr="00982316">
        <w:t xml:space="preserve">tion proprement </w:t>
      </w:r>
      <w:r w:rsidRPr="00982316">
        <w:rPr>
          <w:b/>
          <w:bCs/>
        </w:rPr>
        <w:t xml:space="preserve">contractuelle, </w:t>
      </w:r>
      <w:r w:rsidRPr="00982316">
        <w:t>figure de style de cette médecine lib</w:t>
      </w:r>
      <w:r w:rsidRPr="00982316">
        <w:t>é</w:t>
      </w:r>
      <w:r w:rsidRPr="00982316">
        <w:t xml:space="preserve">rale qui présente le rapport du médecin au malade comme issu d’un pacte tacite passé d’homme à homme et permettant l’intervention de l’un dans l’autre. L'archéologie du savoir anatomoclinique permet de dire d’emblée que le rapport médecin/ malade est </w:t>
      </w:r>
      <w:r w:rsidRPr="00982316">
        <w:rPr>
          <w:b/>
          <w:bCs/>
        </w:rPr>
        <w:t xml:space="preserve">historique, </w:t>
      </w:r>
      <w:r w:rsidRPr="00982316">
        <w:t>c'est-à-dire qu’il n’a pas toujours été ce qu’il est maintenant et que son acte de naissance peut être analysé : ce qui rend possible une telle analyse, ainsi que le prétend Foucault, c’est qu’aujourd'hui, peut-être, une no</w:t>
      </w:r>
      <w:r w:rsidRPr="00982316">
        <w:t>u</w:t>
      </w:r>
      <w:r w:rsidRPr="00982316">
        <w:t>velle relation du médecin à son malade s'est instaurée, permettant d’apercevoir pour elle-même l’ancienne relation dans son fonctio</w:t>
      </w:r>
      <w:r w:rsidRPr="00982316">
        <w:t>n</w:t>
      </w:r>
      <w:r w:rsidRPr="00982316">
        <w:t>nement particulier. Cela dit, le discours sur la naissance de la clinique ne s’appuie en aucune façon</w:t>
      </w:r>
      <w:r>
        <w:t xml:space="preserve"> [193] </w:t>
      </w:r>
      <w:r w:rsidRPr="00982316">
        <w:t>sur la conscience actuelle de la pr</w:t>
      </w:r>
      <w:r w:rsidRPr="00982316">
        <w:t>a</w:t>
      </w:r>
      <w:r w:rsidRPr="00982316">
        <w:t>tique médicale, pas plus d'ai</w:t>
      </w:r>
      <w:r w:rsidRPr="00982316">
        <w:t>l</w:t>
      </w:r>
      <w:r w:rsidRPr="00982316">
        <w:t xml:space="preserve">leurs quelle se fonde sur la conscience passée des cliniciens eux-mêmes : </w:t>
      </w:r>
      <w:r w:rsidRPr="00982316">
        <w:rPr>
          <w:i/>
          <w:iCs/>
        </w:rPr>
        <w:t>L'histoire de la folie à l'âge class</w:t>
      </w:r>
      <w:r w:rsidRPr="00982316">
        <w:rPr>
          <w:i/>
          <w:iCs/>
        </w:rPr>
        <w:t>i</w:t>
      </w:r>
      <w:r w:rsidRPr="00982316">
        <w:rPr>
          <w:i/>
          <w:iCs/>
        </w:rPr>
        <w:t xml:space="preserve">que </w:t>
      </w:r>
      <w:r w:rsidRPr="00982316">
        <w:t>nous avait déjà ense</w:t>
      </w:r>
      <w:r w:rsidRPr="00982316">
        <w:t>i</w:t>
      </w:r>
      <w:r w:rsidRPr="00982316">
        <w:t>gné que l'archéologie de la psychopathologie ne saurait s'appuyer sur ce que les psychiatres ont dit eux-mêmes sur leur propre pratique, car c’est là un discours qui répercute les tran</w:t>
      </w:r>
      <w:r w:rsidRPr="00982316">
        <w:t>s</w:t>
      </w:r>
      <w:r w:rsidRPr="00982316">
        <w:t>formations plutôt qu’il ne les initie. Il en va de même pour le discours de l’humanisme médical : c’est encore une fois un discours qui, quand il se produit, ne connaît pas ses conditions historiques de possibilité et, surtout, ne permet j</w:t>
      </w:r>
      <w:r w:rsidRPr="00982316">
        <w:t>a</w:t>
      </w:r>
      <w:r w:rsidRPr="00982316">
        <w:t>mais qu'on les y reconnaisse.</w:t>
      </w:r>
    </w:p>
    <w:p w14:paraId="2F4806AE" w14:textId="77777777" w:rsidR="00E707D8" w:rsidRPr="00982316" w:rsidRDefault="00E707D8" w:rsidP="00E707D8">
      <w:pPr>
        <w:spacing w:before="120" w:after="120"/>
        <w:jc w:val="both"/>
      </w:pPr>
      <w:r w:rsidRPr="00982316">
        <w:t xml:space="preserve">Le propos de Foucault n'est, dès lors, jamais de faire « l'inventaire thématique » de l’idée de </w:t>
      </w:r>
      <w:r w:rsidRPr="00982316">
        <w:rPr>
          <w:b/>
          <w:bCs/>
        </w:rPr>
        <w:t xml:space="preserve">clinique, </w:t>
      </w:r>
      <w:r w:rsidRPr="00982316">
        <w:t xml:space="preserve">car ce n’est pas ce qui s’est dit </w:t>
      </w:r>
      <w:r w:rsidRPr="00982316">
        <w:rPr>
          <w:b/>
          <w:bCs/>
        </w:rPr>
        <w:t xml:space="preserve">de </w:t>
      </w:r>
      <w:r w:rsidRPr="00982316">
        <w:t xml:space="preserve">et/ou </w:t>
      </w:r>
      <w:r w:rsidRPr="00982316">
        <w:rPr>
          <w:b/>
          <w:bCs/>
        </w:rPr>
        <w:t xml:space="preserve">sur </w:t>
      </w:r>
      <w:r w:rsidRPr="00982316">
        <w:t>la clinique qui l’intéresse, mais ce qui, au détour du dix-huitième siècle, a fait que la clinique a produit une modification du savoir médical. Plutôt que d’une « rencontre » ou d’un « affrontement » ou d’un « contrat » entre médecin et malade, il faut plutôt parler de cette nouvelle distribution des éléments discrets de l'espace corporel (par exemple : on isole le tissu) : il faut parler aussi de cette réorganisation des éléments constitutifs du phénomène path</w:t>
      </w:r>
      <w:r w:rsidRPr="00982316">
        <w:t>o</w:t>
      </w:r>
      <w:r w:rsidRPr="00982316">
        <w:t xml:space="preserve">logique qui fait, par exemple, que l'on parvient à donner l'équation des signes qui font qu'un cas </w:t>
      </w:r>
      <w:r w:rsidRPr="00982316">
        <w:rPr>
          <w:b/>
          <w:bCs/>
        </w:rPr>
        <w:t xml:space="preserve">est </w:t>
      </w:r>
      <w:r w:rsidRPr="00982316">
        <w:t>pathologique par rapport à une norme standard ; il faut comprendre le mécanisme fondamental par lequel on en vient à articuler la maladie sur le corps : alors qu’avant on reche</w:t>
      </w:r>
      <w:r w:rsidRPr="00982316">
        <w:t>r</w:t>
      </w:r>
      <w:r w:rsidRPr="00982316">
        <w:t xml:space="preserve">chait des entités morbides générales regroupables selon un ensemble de symptômes en une figure logique, </w:t>
      </w:r>
      <w:r w:rsidRPr="00982316">
        <w:rPr>
          <w:b/>
          <w:bCs/>
        </w:rPr>
        <w:t xml:space="preserve">la maladie en soi, </w:t>
      </w:r>
      <w:r w:rsidRPr="00982316">
        <w:t>dorénavant c’est le corps, tel et tel corps, qui se trouve atteint de maladie — la maladie acquiert une spatialité en se donnant un corps ; il faut, enfin, rendre compte du fait que l’on passe de la question « qu’avez-vous ? » à la question « où avez-vous mal ? », question qui inaugure la possib</w:t>
      </w:r>
      <w:r w:rsidRPr="00982316">
        <w:t>i</w:t>
      </w:r>
      <w:r w:rsidRPr="00982316">
        <w:t>lité même d’un « langage sur la maladie ».</w:t>
      </w:r>
    </w:p>
    <w:p w14:paraId="7934FCED" w14:textId="77777777" w:rsidR="00E707D8" w:rsidRDefault="00E707D8" w:rsidP="00E707D8">
      <w:pPr>
        <w:spacing w:before="120" w:after="120"/>
        <w:jc w:val="both"/>
      </w:pPr>
      <w:r>
        <w:br w:type="page"/>
      </w:r>
    </w:p>
    <w:p w14:paraId="00D80763" w14:textId="77777777" w:rsidR="00E707D8" w:rsidRPr="00390721" w:rsidRDefault="00E707D8" w:rsidP="00E707D8">
      <w:pPr>
        <w:pStyle w:val="a"/>
      </w:pPr>
      <w:r w:rsidRPr="00390721">
        <w:t>La médecine, idéal scientifique, idéal politique</w:t>
      </w:r>
    </w:p>
    <w:p w14:paraId="7AA01B08" w14:textId="77777777" w:rsidR="00E707D8" w:rsidRDefault="00E707D8" w:rsidP="00E707D8">
      <w:pPr>
        <w:spacing w:before="120" w:after="120"/>
        <w:jc w:val="both"/>
      </w:pPr>
    </w:p>
    <w:p w14:paraId="6B39F957" w14:textId="77777777" w:rsidR="00E707D8" w:rsidRPr="00982316" w:rsidRDefault="00E707D8" w:rsidP="00E707D8">
      <w:pPr>
        <w:spacing w:before="120" w:after="120"/>
        <w:jc w:val="both"/>
      </w:pPr>
      <w:r w:rsidRPr="00982316">
        <w:t>Certes, Foucault démonte bien le mécanisme historique par lequel la pratique médicale s’est donné des objets : comment la folie s'est donnée, à un moment précis de notre histoire, comme maladie ment</w:t>
      </w:r>
      <w:r w:rsidRPr="00982316">
        <w:t>a</w:t>
      </w:r>
      <w:r w:rsidRPr="00982316">
        <w:t>le, et aussi comment le crime ou la délinquance en est venu à se do</w:t>
      </w:r>
      <w:r w:rsidRPr="00982316">
        <w:t>n</w:t>
      </w:r>
      <w:r w:rsidRPr="00982316">
        <w:t>ner comme maladie sociale. Mais il ne nous montre pas seulement, à bien y regarder, comment la médecine a forgé ses pratiques (ses</w:t>
      </w:r>
      <w:r>
        <w:t xml:space="preserve"> [194] </w:t>
      </w:r>
      <w:r w:rsidRPr="00982316">
        <w:t>thérapies), ses institutions (le laboratoire), ses grilles de lecture (ses nosologies) : il nous dit, et en clair, que le savoir psychiatrique a pr</w:t>
      </w:r>
      <w:r w:rsidRPr="00982316">
        <w:t>o</w:t>
      </w:r>
      <w:r w:rsidRPr="00982316">
        <w:t xml:space="preserve">duit l’Asile, que la médecine de Bichat a produit l’enceinte de l’Hôpital de la même façon que l'idéologie de Bentham a engendré la discipline de la Prison. L’Hôpital général </w:t>
      </w:r>
      <w:r w:rsidRPr="00982316">
        <w:rPr>
          <w:b/>
          <w:bCs/>
        </w:rPr>
        <w:t xml:space="preserve">est </w:t>
      </w:r>
      <w:r w:rsidRPr="00982316">
        <w:t>davantage</w:t>
      </w:r>
      <w:r>
        <w:t xml:space="preserve"> prison qu’hôpital : et, pourra</w:t>
      </w:r>
      <w:r w:rsidRPr="00982316">
        <w:t>it-on dire, davantage ménagerie que prison pui</w:t>
      </w:r>
      <w:r w:rsidRPr="00982316">
        <w:t>s</w:t>
      </w:r>
      <w:r w:rsidRPr="00982316">
        <w:t>qu’on y montre des fous. L’Asile, en quelque sorte, c’est le début des « freak-shows » !</w:t>
      </w:r>
    </w:p>
    <w:p w14:paraId="2A1F7884" w14:textId="77777777" w:rsidR="00E707D8" w:rsidRPr="00982316" w:rsidRDefault="00E707D8" w:rsidP="00E707D8">
      <w:pPr>
        <w:spacing w:before="120" w:after="120"/>
        <w:jc w:val="both"/>
      </w:pPr>
      <w:r w:rsidRPr="00982316">
        <w:t xml:space="preserve">Dans la mesure où la médecine clinique est devenue la science de la normalité </w:t>
      </w:r>
      <w:r>
        <w:t>des corps, tout comme la psycho</w:t>
      </w:r>
      <w:r w:rsidRPr="00982316">
        <w:t>pathologie ou la psychi</w:t>
      </w:r>
      <w:r w:rsidRPr="00982316">
        <w:t>a</w:t>
      </w:r>
      <w:r w:rsidRPr="00982316">
        <w:t>trie est devenue la science de la normalité des esprits, elle fonctionne selon le même modèle que le discours sur le crime, la criminologie, et peut prendre place au cœur de la pratique carcérale : la peine de prison que l’on inflige au délinquant a, elle aussi, pour objectif de guérir. L'a</w:t>
      </w:r>
      <w:r>
        <w:t>vènement de la médecine anatomo</w:t>
      </w:r>
      <w:r w:rsidRPr="00982316">
        <w:t>clinique, et nous allons nous en rendre compte de mieux en mieux dans le futur, coïncide avec l’instauration de la pratique généralisée de l’intervention normalisatr</w:t>
      </w:r>
      <w:r w:rsidRPr="00982316">
        <w:t>i</w:t>
      </w:r>
      <w:r w:rsidRPr="00982316">
        <w:t xml:space="preserve">ce : et le concept de normalisation est de ressort politique. Non pas que les médecins travaillent pour les gens de pouvoir, à leur solde, pour leur profit. La thèse de Foucault est à la fois plus subtile, plus radicale et aussi plus difficile à discerner clairement : il s’agit de voir, en quelque sorte, que les hommes en blanc </w:t>
      </w:r>
      <w:r w:rsidRPr="00982316">
        <w:rPr>
          <w:b/>
          <w:bCs/>
        </w:rPr>
        <w:t xml:space="preserve">sont </w:t>
      </w:r>
      <w:r w:rsidRPr="00982316">
        <w:t>des hommes de po</w:t>
      </w:r>
      <w:r w:rsidRPr="00982316">
        <w:t>u</w:t>
      </w:r>
      <w:r w:rsidRPr="00982316">
        <w:t xml:space="preserve">voir, </w:t>
      </w:r>
      <w:r w:rsidRPr="00982316">
        <w:rPr>
          <w:b/>
          <w:bCs/>
        </w:rPr>
        <w:t>qu’ils exercent le pouvoir dans et par leur savoir-faire.</w:t>
      </w:r>
    </w:p>
    <w:p w14:paraId="145F27D0" w14:textId="77777777" w:rsidR="00E707D8" w:rsidRPr="00982316" w:rsidRDefault="00E707D8" w:rsidP="00E707D8">
      <w:pPr>
        <w:spacing w:before="120" w:after="120"/>
        <w:jc w:val="both"/>
      </w:pPr>
      <w:r w:rsidRPr="00982316">
        <w:t>On peut, en effet, considérer que, sur le plan méthodologique, ce que l’archéologie du savoir a produit de plus fort et de plus original est sans doute une nouvelle façon de penser les rapports du scientif</w:t>
      </w:r>
      <w:r w:rsidRPr="00982316">
        <w:t>i</w:t>
      </w:r>
      <w:r w:rsidRPr="00982316">
        <w:t>que et du politique, du Savoir et du Pouvoir. Alors que le matérialisme historique et la sociologie de la connaissance depuis Mannheim ont élaboré une façon d’approcher cette question basée sur un modèle de causalité linéaire, faisant du savoir ou bien le reflet des enjeux du pouvoir, donc de la lutte de classes, ou bien son effet secondaire, Fo</w:t>
      </w:r>
      <w:r w:rsidRPr="00982316">
        <w:t>u</w:t>
      </w:r>
      <w:r w:rsidRPr="00982316">
        <w:t>cault rejette toute conception mécaniste de la formation du savoir : savoir et pouvoir ne sont pas séparables et forment un ensemble qui se tient. Il n’y a ni relation de causalité ni relation d’analogie entre l’idée médicale de solidarité organique et de communication tissulaire, et l’idée politique de rapports fonctionnels et de solidarité économique. Il n'y a pas de relation de cause à effet entre la valorisation du corps comme instrument de travail et le</w:t>
      </w:r>
      <w:r>
        <w:t xml:space="preserve"> [195] </w:t>
      </w:r>
      <w:r w:rsidRPr="00982316">
        <w:t>soin tout récent porté à sa p</w:t>
      </w:r>
      <w:r w:rsidRPr="00982316">
        <w:t>a</w:t>
      </w:r>
      <w:r w:rsidRPr="00982316">
        <w:t>thologie. Les deux niveaux sont ici inextricablement liés : il ne s’agit donc pas d'imaginer une sorte de correspondance biunivoque entre deux ensembles distincts, ni un ra</w:t>
      </w:r>
      <w:r w:rsidRPr="00982316">
        <w:t>p</w:t>
      </w:r>
      <w:r w:rsidRPr="00982316">
        <w:t>port de fondation où l’économique ferait figure de première instance dans l’ordre de la réalité et de de</w:t>
      </w:r>
      <w:r w:rsidRPr="00982316">
        <w:t>r</w:t>
      </w:r>
      <w:r w:rsidRPr="00982316">
        <w:t>nière instance dans l’ordre de l'e</w:t>
      </w:r>
      <w:r w:rsidRPr="00982316">
        <w:t>x</w:t>
      </w:r>
      <w:r w:rsidRPr="00982316">
        <w:t>plication ; il s'agit plutôt d'un rapport organique de renforcement réc</w:t>
      </w:r>
      <w:r w:rsidRPr="00982316">
        <w:t>i</w:t>
      </w:r>
      <w:r w:rsidRPr="00982316">
        <w:t>proque. Si bien que l’analyse a raison d’affirmer, d'une part, qu’il fa</w:t>
      </w:r>
      <w:r w:rsidRPr="00982316">
        <w:t>l</w:t>
      </w:r>
      <w:r w:rsidRPr="00982316">
        <w:t>lut les grandes réformes hospitalières de la Révolution française pour que s’instaure le regard médical m</w:t>
      </w:r>
      <w:r w:rsidRPr="00982316">
        <w:t>o</w:t>
      </w:r>
      <w:r w:rsidRPr="00982316">
        <w:t>derne, celui du clinicien, et d’autre part qu’il faut imputer à l'inach</w:t>
      </w:r>
      <w:r w:rsidRPr="00982316">
        <w:t>è</w:t>
      </w:r>
      <w:r w:rsidRPr="00982316">
        <w:t>vement de la transformation du savoir médical l’échec des Conve</w:t>
      </w:r>
      <w:r w:rsidRPr="00982316">
        <w:t>n</w:t>
      </w:r>
      <w:r w:rsidRPr="00982316">
        <w:t>tionnels à appliquer leur politique d’assistance.</w:t>
      </w:r>
    </w:p>
    <w:p w14:paraId="21871175" w14:textId="77777777" w:rsidR="00E707D8" w:rsidRDefault="00E707D8" w:rsidP="00E707D8">
      <w:pPr>
        <w:spacing w:before="120" w:after="120"/>
        <w:jc w:val="both"/>
      </w:pPr>
    </w:p>
    <w:p w14:paraId="55B58680" w14:textId="77777777" w:rsidR="00E707D8" w:rsidRPr="00D64858" w:rsidRDefault="00E707D8" w:rsidP="00E707D8">
      <w:pPr>
        <w:pStyle w:val="a"/>
      </w:pPr>
      <w:r w:rsidRPr="00D64858">
        <w:t>Conclusion</w:t>
      </w:r>
    </w:p>
    <w:p w14:paraId="2FF5C3E7" w14:textId="77777777" w:rsidR="00E707D8" w:rsidRDefault="00E707D8" w:rsidP="00E707D8">
      <w:pPr>
        <w:spacing w:before="120" w:after="120"/>
        <w:jc w:val="both"/>
      </w:pPr>
    </w:p>
    <w:p w14:paraId="026941E0" w14:textId="77777777" w:rsidR="00E707D8" w:rsidRPr="00982316" w:rsidRDefault="00E707D8" w:rsidP="00E707D8">
      <w:pPr>
        <w:spacing w:before="120" w:after="120"/>
        <w:jc w:val="both"/>
      </w:pPr>
      <w:r w:rsidRPr="00982316">
        <w:t>Nous n’avons pas fini de nous étonner de ce que le projet d’hôpital de B. Poyet en 1786 et le projet de prison de J.-F. de Neufforge en 1780 aient la même architecture, celle-là même imaginée par Be</w:t>
      </w:r>
      <w:r w:rsidRPr="00982316">
        <w:t>n</w:t>
      </w:r>
      <w:r w:rsidRPr="00982316">
        <w:t>tham. Ce philosophe et jurisconsulte angl</w:t>
      </w:r>
      <w:r>
        <w:t xml:space="preserve">ais, avant d’être l’auteur de </w:t>
      </w:r>
      <w:r>
        <w:rPr>
          <w:i/>
          <w:iCs/>
        </w:rPr>
        <w:t>l’</w:t>
      </w:r>
      <w:r w:rsidRPr="00982316">
        <w:rPr>
          <w:i/>
          <w:iCs/>
        </w:rPr>
        <w:t>Introduction aux principes de la morale et de la législation</w:t>
      </w:r>
      <w:r w:rsidRPr="00982316">
        <w:t xml:space="preserve"> (1789) ou du </w:t>
      </w:r>
      <w:r w:rsidRPr="00982316">
        <w:rPr>
          <w:i/>
          <w:iCs/>
        </w:rPr>
        <w:t>Traité des peines et des récompenses</w:t>
      </w:r>
      <w:r w:rsidRPr="00982316">
        <w:t xml:space="preserve"> (1811) est, pour Foucault, l’auteur du </w:t>
      </w:r>
      <w:r w:rsidRPr="00982316">
        <w:rPr>
          <w:i/>
          <w:iCs/>
        </w:rPr>
        <w:t>Panopticon</w:t>
      </w:r>
      <w:r w:rsidRPr="00982316">
        <w:t xml:space="preserve"> (1802). Dans ce livre se trouve imaginée la structure pénitentiaire moderne, celle qui maximise la surveillance et la substitue aux sévices corporels, si bien que surveiller devient le nouveau mode de punir.</w:t>
      </w:r>
    </w:p>
    <w:p w14:paraId="1B10D065" w14:textId="77777777" w:rsidR="00E707D8" w:rsidRPr="00982316" w:rsidRDefault="00E707D8" w:rsidP="00E707D8">
      <w:pPr>
        <w:spacing w:before="120" w:after="120"/>
        <w:jc w:val="both"/>
      </w:pPr>
      <w:r w:rsidRPr="00982316">
        <w:t xml:space="preserve">Michel Foucault dit clairement à ceux qui veulent l'entendre qu’il n'existe pas de vagues implications politiques du savoir, et que c’est bien plutôt un tel système de pouvoir qui produit un système de savoir comme son instrument, et non comme sa représentation. Quand naît la médecine clinique, le regard médical moderne, c'est qu’apparaît pour lui-même l’espace de </w:t>
      </w:r>
      <w:r w:rsidRPr="00982316">
        <w:rPr>
          <w:b/>
          <w:bCs/>
        </w:rPr>
        <w:t xml:space="preserve">l’organisme, </w:t>
      </w:r>
      <w:r w:rsidRPr="00982316">
        <w:t>dont les conditions de possibilité historiques ont bien été la pratique de la dissection des cadavres, l’élaboration d’une symptomatologie et la fixation des catégories n</w:t>
      </w:r>
      <w:r w:rsidRPr="00982316">
        <w:t>o</w:t>
      </w:r>
      <w:r w:rsidRPr="00982316">
        <w:t>sologiques, établissant une triple correspondance entre le signe app</w:t>
      </w:r>
      <w:r w:rsidRPr="00982316">
        <w:t>a</w:t>
      </w:r>
      <w:r w:rsidRPr="00982316">
        <w:t>rent, le symptôme aperçu et la lésion localisée. Mais il faut dire aussi qu'au moment où naît la médecine moderne, naît la santé. Ce qui ne laisse plus personne indifférent maintenant, c’est bien que la santé p</w:t>
      </w:r>
      <w:r w:rsidRPr="00982316">
        <w:t>u</w:t>
      </w:r>
      <w:r w:rsidRPr="00982316">
        <w:t>blique étant née, la normalité ait été également instituée. Voilà que s’est ouverte une nouvelle période dans l’histoire des corps.</w:t>
      </w:r>
    </w:p>
    <w:p w14:paraId="6F177800" w14:textId="77777777" w:rsidR="00E707D8" w:rsidRDefault="00E707D8" w:rsidP="00E707D8">
      <w:pPr>
        <w:spacing w:before="120" w:after="120"/>
        <w:jc w:val="both"/>
      </w:pPr>
    </w:p>
    <w:p w14:paraId="72638983" w14:textId="77777777" w:rsidR="00E707D8" w:rsidRPr="00982316" w:rsidRDefault="00E707D8" w:rsidP="00E707D8">
      <w:pPr>
        <w:pStyle w:val="p"/>
      </w:pPr>
      <w:r>
        <w:t>[196]</w:t>
      </w:r>
    </w:p>
    <w:sectPr w:rsidR="00E707D8" w:rsidRPr="00982316" w:rsidSect="00E707D8">
      <w:headerReference w:type="default" r:id="rId2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69DEF" w14:textId="77777777" w:rsidR="008261AA" w:rsidRDefault="008261AA">
      <w:r>
        <w:separator/>
      </w:r>
    </w:p>
  </w:endnote>
  <w:endnote w:type="continuationSeparator" w:id="0">
    <w:p w14:paraId="37928C5E" w14:textId="77777777" w:rsidR="008261AA" w:rsidRDefault="00826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B4BB2" w14:textId="77777777" w:rsidR="008261AA" w:rsidRDefault="008261AA">
      <w:pPr>
        <w:ind w:firstLine="0"/>
      </w:pPr>
      <w:r>
        <w:separator/>
      </w:r>
    </w:p>
  </w:footnote>
  <w:footnote w:type="continuationSeparator" w:id="0">
    <w:p w14:paraId="0668FBC5" w14:textId="77777777" w:rsidR="008261AA" w:rsidRDefault="008261AA">
      <w:pPr>
        <w:ind w:firstLine="0"/>
      </w:pPr>
      <w:r>
        <w:separator/>
      </w:r>
    </w:p>
  </w:footnote>
  <w:footnote w:id="1">
    <w:p w14:paraId="7EA26229" w14:textId="77777777" w:rsidR="00E707D8" w:rsidRPr="009106AB" w:rsidRDefault="00E707D8" w:rsidP="00E707D8">
      <w:pPr>
        <w:pStyle w:val="Notedebasdepage"/>
      </w:pPr>
      <w:r w:rsidRPr="009106AB">
        <w:rPr>
          <w:rStyle w:val="Appelnotedebasdep"/>
        </w:rPr>
        <w:t>*</w:t>
      </w:r>
      <w:r w:rsidRPr="009106AB">
        <w:t xml:space="preserve"> </w:t>
      </w:r>
      <w:r w:rsidRPr="009106AB">
        <w:tab/>
      </w:r>
      <w:r>
        <w:rPr>
          <w:szCs w:val="22"/>
        </w:rPr>
        <w:t>D.</w:t>
      </w:r>
      <w:r w:rsidRPr="006B3DA1">
        <w:rPr>
          <w:szCs w:val="22"/>
        </w:rPr>
        <w:t>Ph. philosophie, Sorbonne, professeur de philosophie, Université du Qu</w:t>
      </w:r>
      <w:r w:rsidRPr="006B3DA1">
        <w:rPr>
          <w:szCs w:val="22"/>
        </w:rPr>
        <w:t>é</w:t>
      </w:r>
      <w:r w:rsidRPr="006B3DA1">
        <w:rPr>
          <w:szCs w:val="22"/>
        </w:rPr>
        <w:t>bec à Montréal.</w:t>
      </w:r>
    </w:p>
  </w:footnote>
  <w:footnote w:id="2">
    <w:p w14:paraId="369CAFD0" w14:textId="77777777" w:rsidR="00E707D8" w:rsidRDefault="00E707D8" w:rsidP="00E707D8">
      <w:pPr>
        <w:pStyle w:val="Notedebasdepage"/>
      </w:pPr>
      <w:r>
        <w:rPr>
          <w:rStyle w:val="Appelnotedebasdep"/>
        </w:rPr>
        <w:footnoteRef/>
      </w:r>
      <w:r>
        <w:t xml:space="preserve"> </w:t>
      </w:r>
      <w:r>
        <w:tab/>
      </w:r>
      <w:r w:rsidRPr="006B3DA1">
        <w:rPr>
          <w:szCs w:val="22"/>
        </w:rPr>
        <w:t xml:space="preserve">Extrait du texte de présentation du </w:t>
      </w:r>
      <w:r>
        <w:rPr>
          <w:szCs w:val="22"/>
        </w:rPr>
        <w:t>« </w:t>
      </w:r>
      <w:r w:rsidRPr="006B3DA1">
        <w:rPr>
          <w:szCs w:val="22"/>
        </w:rPr>
        <w:t>Dossier Michel Foucault</w:t>
      </w:r>
      <w:r>
        <w:rPr>
          <w:szCs w:val="22"/>
        </w:rPr>
        <w:t> </w:t>
      </w:r>
      <w:r w:rsidRPr="006B3DA1">
        <w:rPr>
          <w:szCs w:val="22"/>
        </w:rPr>
        <w:t>» paru</w:t>
      </w:r>
      <w:r>
        <w:rPr>
          <w:szCs w:val="22"/>
        </w:rPr>
        <w:t xml:space="preserve"> </w:t>
      </w:r>
      <w:r w:rsidRPr="006B3DA1">
        <w:rPr>
          <w:szCs w:val="22"/>
        </w:rPr>
        <w:t xml:space="preserve">dans le </w:t>
      </w:r>
      <w:r w:rsidRPr="006B3DA1">
        <w:rPr>
          <w:b/>
          <w:i/>
          <w:szCs w:val="22"/>
        </w:rPr>
        <w:t>Magazine littéraire</w:t>
      </w:r>
      <w:r w:rsidRPr="006B3DA1">
        <w:rPr>
          <w:szCs w:val="22"/>
        </w:rPr>
        <w:t>, no</w:t>
      </w:r>
      <w:r>
        <w:rPr>
          <w:szCs w:val="22"/>
        </w:rPr>
        <w:t> </w:t>
      </w:r>
      <w:r w:rsidRPr="006B3DA1">
        <w:rPr>
          <w:szCs w:val="22"/>
        </w:rPr>
        <w:t>101 [Juin 1975). pp. 6-33.</w:t>
      </w:r>
    </w:p>
  </w:footnote>
  <w:footnote w:id="3">
    <w:p w14:paraId="34118E36" w14:textId="77777777" w:rsidR="00E707D8" w:rsidRDefault="00E707D8" w:rsidP="00E707D8">
      <w:pPr>
        <w:pStyle w:val="Notedebasdepage"/>
      </w:pPr>
      <w:r>
        <w:rPr>
          <w:rStyle w:val="Appelnotedebasdep"/>
        </w:rPr>
        <w:footnoteRef/>
      </w:r>
      <w:r>
        <w:t xml:space="preserve"> </w:t>
      </w:r>
      <w:r>
        <w:tab/>
      </w:r>
      <w:r w:rsidRPr="006B3DA1">
        <w:rPr>
          <w:szCs w:val="22"/>
        </w:rPr>
        <w:t>Michel Foucault n'a vraiment commencé à faire parler de lui qu'avec</w:t>
      </w:r>
      <w:r>
        <w:rPr>
          <w:szCs w:val="22"/>
        </w:rPr>
        <w:t xml:space="preserve"> </w:t>
      </w:r>
      <w:r w:rsidRPr="006B3DA1">
        <w:rPr>
          <w:szCs w:val="22"/>
        </w:rPr>
        <w:t>la par</w:t>
      </w:r>
      <w:r w:rsidRPr="006B3DA1">
        <w:rPr>
          <w:szCs w:val="22"/>
        </w:rPr>
        <w:t>u</w:t>
      </w:r>
      <w:r w:rsidRPr="006B3DA1">
        <w:rPr>
          <w:szCs w:val="22"/>
        </w:rPr>
        <w:t xml:space="preserve">tion de </w:t>
      </w:r>
      <w:r w:rsidRPr="006B3DA1">
        <w:rPr>
          <w:b/>
          <w:i/>
          <w:szCs w:val="22"/>
        </w:rPr>
        <w:t>Les mots et les choses</w:t>
      </w:r>
      <w:r w:rsidRPr="006B3DA1">
        <w:rPr>
          <w:szCs w:val="22"/>
        </w:rPr>
        <w:t xml:space="preserve"> (Paris, Gallimard) en 1966. Un</w:t>
      </w:r>
      <w:r>
        <w:rPr>
          <w:szCs w:val="22"/>
        </w:rPr>
        <w:t xml:space="preserve"> </w:t>
      </w:r>
      <w:r w:rsidRPr="006B3DA1">
        <w:rPr>
          <w:szCs w:val="22"/>
        </w:rPr>
        <w:t xml:space="preserve">ouvrage tout théorique devait suivre en 1969: </w:t>
      </w:r>
      <w:r w:rsidRPr="006B3DA1">
        <w:rPr>
          <w:b/>
          <w:i/>
          <w:szCs w:val="22"/>
        </w:rPr>
        <w:t>L'archéologie du savoir</w:t>
      </w:r>
      <w:r>
        <w:rPr>
          <w:szCs w:val="22"/>
        </w:rPr>
        <w:t xml:space="preserve"> (Gallimard). En 1972,</w:t>
      </w:r>
      <w:r w:rsidRPr="006B3DA1">
        <w:rPr>
          <w:szCs w:val="22"/>
        </w:rPr>
        <w:t xml:space="preserve"> une seconde édition de </w:t>
      </w:r>
      <w:r w:rsidRPr="006B3DA1">
        <w:rPr>
          <w:b/>
          <w:i/>
          <w:szCs w:val="22"/>
        </w:rPr>
        <w:t>Raison et d</w:t>
      </w:r>
      <w:r w:rsidRPr="006B3DA1">
        <w:rPr>
          <w:b/>
          <w:i/>
          <w:szCs w:val="22"/>
        </w:rPr>
        <w:t>é</w:t>
      </w:r>
      <w:r w:rsidRPr="006B3DA1">
        <w:rPr>
          <w:b/>
          <w:i/>
          <w:szCs w:val="22"/>
        </w:rPr>
        <w:t>raison</w:t>
      </w:r>
      <w:r w:rsidRPr="006B3DA1">
        <w:rPr>
          <w:szCs w:val="22"/>
        </w:rPr>
        <w:t>.</w:t>
      </w:r>
      <w:r>
        <w:rPr>
          <w:szCs w:val="22"/>
        </w:rPr>
        <w:t xml:space="preserve"> </w:t>
      </w:r>
      <w:r w:rsidRPr="006B3DA1">
        <w:rPr>
          <w:b/>
          <w:i/>
          <w:szCs w:val="22"/>
        </w:rPr>
        <w:t xml:space="preserve">Histoire de la folie </w:t>
      </w:r>
      <w:r>
        <w:rPr>
          <w:b/>
          <w:i/>
          <w:szCs w:val="22"/>
        </w:rPr>
        <w:t>à</w:t>
      </w:r>
      <w:r w:rsidRPr="006B3DA1">
        <w:rPr>
          <w:b/>
          <w:i/>
          <w:szCs w:val="22"/>
        </w:rPr>
        <w:t xml:space="preserve"> l'âge classique</w:t>
      </w:r>
      <w:r w:rsidRPr="006B3DA1">
        <w:rPr>
          <w:szCs w:val="22"/>
        </w:rPr>
        <w:t xml:space="preserve"> (Gallimard) mettait entre les</w:t>
      </w:r>
      <w:r>
        <w:rPr>
          <w:szCs w:val="22"/>
        </w:rPr>
        <w:t xml:space="preserve"> </w:t>
      </w:r>
      <w:r w:rsidRPr="006B3DA1">
        <w:rPr>
          <w:szCs w:val="22"/>
        </w:rPr>
        <w:t>mains du public le premier ouvrage majeur de Foucault, ouvrage qui</w:t>
      </w:r>
      <w:r>
        <w:rPr>
          <w:szCs w:val="22"/>
        </w:rPr>
        <w:t xml:space="preserve"> </w:t>
      </w:r>
      <w:r w:rsidRPr="006B3DA1">
        <w:rPr>
          <w:szCs w:val="22"/>
        </w:rPr>
        <w:t xml:space="preserve">avait  d'abord  passé  plutôt  inaperçu. </w:t>
      </w:r>
      <w:r>
        <w:rPr>
          <w:szCs w:val="22"/>
        </w:rPr>
        <w:t xml:space="preserve">Et </w:t>
      </w:r>
      <w:r w:rsidRPr="006B3DA1">
        <w:rPr>
          <w:szCs w:val="22"/>
        </w:rPr>
        <w:t>c'est avec le même style</w:t>
      </w:r>
      <w:r>
        <w:rPr>
          <w:szCs w:val="22"/>
        </w:rPr>
        <w:t xml:space="preserve"> </w:t>
      </w:r>
      <w:r w:rsidRPr="00982316">
        <w:t>d'analyse percutante que renoue maintenant Fo</w:t>
      </w:r>
      <w:r w:rsidRPr="00982316">
        <w:t>u</w:t>
      </w:r>
      <w:r w:rsidRPr="00982316">
        <w:t xml:space="preserve">cault avec la publication de </w:t>
      </w:r>
      <w:r w:rsidRPr="00557DB8">
        <w:rPr>
          <w:b/>
          <w:bCs/>
          <w:szCs w:val="28"/>
        </w:rPr>
        <w:t>Surveiller et Punir. Naissance de la prison</w:t>
      </w:r>
      <w:r w:rsidRPr="00982316">
        <w:t xml:space="preserve"> (Paris, Gall</w:t>
      </w:r>
      <w:r w:rsidRPr="00982316">
        <w:t>i</w:t>
      </w:r>
      <w:r w:rsidRPr="00982316">
        <w:t xml:space="preserve">mard, 1975). Nous nous attacherons, quant à nous, surtout à </w:t>
      </w:r>
      <w:r w:rsidRPr="00557DB8">
        <w:rPr>
          <w:b/>
          <w:bCs/>
          <w:szCs w:val="28"/>
        </w:rPr>
        <w:t>Naissa</w:t>
      </w:r>
      <w:r w:rsidRPr="00557DB8">
        <w:rPr>
          <w:b/>
          <w:bCs/>
          <w:szCs w:val="28"/>
        </w:rPr>
        <w:t>n</w:t>
      </w:r>
      <w:r w:rsidRPr="00557DB8">
        <w:rPr>
          <w:b/>
          <w:bCs/>
          <w:szCs w:val="28"/>
        </w:rPr>
        <w:t>ce de la clinique. Une archéologie du regard médical</w:t>
      </w:r>
      <w:r w:rsidRPr="00982316">
        <w:t>, paru en 1963, dans la Colle</w:t>
      </w:r>
      <w:r w:rsidRPr="00982316">
        <w:t>c</w:t>
      </w:r>
      <w:r w:rsidRPr="00982316">
        <w:t>tion « Galien » que dirige Georges Canguilhem aux Presses Universita</w:t>
      </w:r>
      <w:r w:rsidRPr="00982316">
        <w:t>i</w:t>
      </w:r>
      <w:r w:rsidRPr="00982316">
        <w:t>res de France.</w:t>
      </w:r>
    </w:p>
  </w:footnote>
  <w:footnote w:id="4">
    <w:p w14:paraId="20898AAE" w14:textId="77777777" w:rsidR="00E707D8" w:rsidRDefault="00E707D8">
      <w:pPr>
        <w:pStyle w:val="Notedebasdepage"/>
      </w:pPr>
      <w:r>
        <w:rPr>
          <w:rStyle w:val="Appelnotedebasdep"/>
        </w:rPr>
        <w:footnoteRef/>
      </w:r>
      <w:r>
        <w:t xml:space="preserve"> </w:t>
      </w:r>
      <w:r>
        <w:tab/>
      </w:r>
      <w:r w:rsidRPr="00982316">
        <w:t xml:space="preserve">M. Foucault, </w:t>
      </w:r>
      <w:r w:rsidRPr="006B3DA1">
        <w:rPr>
          <w:b/>
          <w:i/>
        </w:rPr>
        <w:t>Naissance de la clinique</w:t>
      </w:r>
      <w:r w:rsidRPr="00982316">
        <w:t>, p. 199.</w:t>
      </w:r>
    </w:p>
  </w:footnote>
  <w:footnote w:id="5">
    <w:p w14:paraId="5799FF9D" w14:textId="77777777" w:rsidR="00E707D8" w:rsidRDefault="00E707D8" w:rsidP="00E707D8">
      <w:pPr>
        <w:pStyle w:val="Notedebasdepage"/>
      </w:pPr>
      <w:r>
        <w:rPr>
          <w:rStyle w:val="Appelnotedebasdep"/>
        </w:rPr>
        <w:footnoteRef/>
      </w:r>
      <w:r>
        <w:t xml:space="preserve"> </w:t>
      </w:r>
      <w:r>
        <w:tab/>
      </w:r>
      <w:r w:rsidRPr="00982316">
        <w:t xml:space="preserve">M. Foucault, </w:t>
      </w:r>
      <w:r w:rsidRPr="006B3DA1">
        <w:rPr>
          <w:b/>
          <w:i/>
        </w:rPr>
        <w:t>Surveiller et Punir</w:t>
      </w:r>
      <w:r w:rsidRPr="00982316">
        <w:t>, p. 300.</w:t>
      </w:r>
      <w:r>
        <w:br/>
      </w:r>
      <w:hyperlink r:id="rId1" w:history="1">
        <w:r w:rsidRPr="0014383F">
          <w:rPr>
            <w:rStyle w:val="Hyperlien"/>
          </w:rPr>
          <w:t>https://monoskop.org/images/2/22/Foucault_Michel_Surveiller_et_Punir_Naissance_de_la_Prison_2004.pdf</w:t>
        </w:r>
      </w:hyperlink>
      <w:r>
        <w:t xml:space="preserve"> </w:t>
      </w:r>
    </w:p>
  </w:footnote>
  <w:footnote w:id="6">
    <w:p w14:paraId="49F01209" w14:textId="77777777" w:rsidR="00E707D8" w:rsidRDefault="00E707D8">
      <w:pPr>
        <w:pStyle w:val="Notedebasdepage"/>
      </w:pPr>
      <w:r>
        <w:rPr>
          <w:rStyle w:val="Appelnotedebasdep"/>
        </w:rPr>
        <w:footnoteRef/>
      </w:r>
      <w:r>
        <w:t xml:space="preserve"> </w:t>
      </w:r>
      <w:r>
        <w:tab/>
      </w:r>
      <w:r w:rsidRPr="00982316">
        <w:rPr>
          <w:szCs w:val="17"/>
        </w:rPr>
        <w:t xml:space="preserve">M. Foucault, </w:t>
      </w:r>
      <w:r w:rsidRPr="006B3DA1">
        <w:rPr>
          <w:b/>
          <w:i/>
          <w:szCs w:val="17"/>
        </w:rPr>
        <w:t>Naissance de la clinique</w:t>
      </w:r>
      <w:r w:rsidRPr="00982316">
        <w:rPr>
          <w:szCs w:val="17"/>
        </w:rPr>
        <w:t>, p. 195.</w:t>
      </w:r>
    </w:p>
  </w:footnote>
  <w:footnote w:id="7">
    <w:p w14:paraId="19F0C19B" w14:textId="77777777" w:rsidR="00E707D8" w:rsidRDefault="00E707D8" w:rsidP="00E707D8">
      <w:pPr>
        <w:pStyle w:val="Notedebasdepage"/>
      </w:pPr>
      <w:r>
        <w:rPr>
          <w:rStyle w:val="Appelnotedebasdep"/>
        </w:rPr>
        <w:footnoteRef/>
      </w:r>
      <w:r>
        <w:t xml:space="preserve"> </w:t>
      </w:r>
      <w:r>
        <w:tab/>
      </w:r>
      <w:r w:rsidRPr="00E86305">
        <w:t xml:space="preserve">Bien que Michel Foucault assortisse l'utilisation de l’expression de </w:t>
      </w:r>
      <w:r>
        <w:t>« </w:t>
      </w:r>
      <w:r w:rsidRPr="00E86305">
        <w:t>regard médical</w:t>
      </w:r>
      <w:r>
        <w:t> »</w:t>
      </w:r>
      <w:r w:rsidRPr="00E86305">
        <w:t xml:space="preserve"> de beaucoup de réserve, puisqu’il la déclare malheureuse six ans après l’avoir forgée (cf. </w:t>
      </w:r>
      <w:r w:rsidRPr="006B3DA1">
        <w:rPr>
          <w:b/>
          <w:i/>
        </w:rPr>
        <w:t>Archéologie du savoir</w:t>
      </w:r>
      <w:r w:rsidRPr="00E86305">
        <w:t>, p. 74, note 1), l'analyse dont nous rendons compte ne perd rien de sa valeur et de son impact.</w:t>
      </w:r>
      <w:r>
        <w:br/>
      </w:r>
      <w:hyperlink r:id="rId2" w:history="1">
        <w:r w:rsidRPr="0014383F">
          <w:rPr>
            <w:rStyle w:val="Hyperlien"/>
          </w:rPr>
          <w:t>https://monoskop.org/images/b/b7/Foucault_Michel_L_archeologie_du_savoir.pdf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5C143" w14:textId="77777777" w:rsidR="00E707D8" w:rsidRDefault="00E707D8" w:rsidP="00E707D8">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 xml:space="preserve">Robert Nadeau, </w:t>
    </w:r>
    <w:r w:rsidRPr="006E2EF6">
      <w:rPr>
        <w:rFonts w:ascii="Times New Roman" w:hAnsi="Times New Roman"/>
      </w:rPr>
      <w:t>“Michel Foucault</w:t>
    </w:r>
    <w:r>
      <w:rPr>
        <w:rFonts w:ascii="Times New Roman" w:hAnsi="Times New Roman"/>
      </w:rPr>
      <w:t xml:space="preserve"> </w:t>
    </w:r>
    <w:r w:rsidRPr="006E2EF6">
      <w:rPr>
        <w:rFonts w:ascii="Times New Roman" w:hAnsi="Times New Roman"/>
      </w:rPr>
      <w:t>ou le dévoilement impitoyable.”</w:t>
    </w:r>
    <w:r>
      <w:rPr>
        <w:rFonts w:ascii="Times New Roman" w:hAnsi="Times New Roman"/>
      </w:rPr>
      <w:t xml:space="preserve"> (1976)</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w:t>
    </w:r>
    <w:r>
      <w:rPr>
        <w:rStyle w:val="Numrodepage"/>
        <w:rFonts w:ascii="Times New Roman" w:hAnsi="Times New Roman"/>
      </w:rPr>
      <w:fldChar w:fldCharType="end"/>
    </w:r>
  </w:p>
  <w:p w14:paraId="43041329" w14:textId="77777777" w:rsidR="00E707D8" w:rsidRDefault="00E707D8">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8261AA"/>
    <w:rsid w:val="00A20776"/>
    <w:rsid w:val="00E707D8"/>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F959950"/>
  <w15:chartTrackingRefBased/>
  <w15:docId w15:val="{C10C4E76-A15F-5249-B17C-F202A2628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link w:val="Grillemoyenne2-Accent2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4577B"/>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F64949"/>
    <w:pPr>
      <w:tabs>
        <w:tab w:val="right" w:pos="9360"/>
      </w:tabs>
      <w:spacing w:before="120"/>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620B10"/>
    <w:rPr>
      <w:b w:val="0"/>
      <w:sz w:val="72"/>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4CA9"/>
    <w:pPr>
      <w:ind w:firstLine="0"/>
      <w:jc w:val="left"/>
    </w:pPr>
    <w:rPr>
      <w:b/>
      <w:i/>
      <w:iCs/>
      <w:color w:val="FF0000"/>
      <w:sz w:val="32"/>
    </w:rPr>
  </w:style>
  <w:style w:type="paragraph" w:customStyle="1" w:styleId="c">
    <w:name w:val="c"/>
    <w:basedOn w:val="Normal0"/>
    <w:autoRedefine/>
    <w:rsid w:val="00281C61"/>
    <w:pPr>
      <w:keepLines/>
      <w:ind w:firstLine="0"/>
      <w:jc w:val="center"/>
    </w:pPr>
    <w:rPr>
      <w:b/>
      <w:color w:val="FF0000"/>
    </w:rPr>
  </w:style>
  <w:style w:type="paragraph" w:customStyle="1" w:styleId="Citation0">
    <w:name w:val="Citation 0"/>
    <w:basedOn w:val="Grillemoyenne2-Accent2"/>
    <w:autoRedefine/>
    <w:rsid w:val="00F34CA9"/>
    <w:pPr>
      <w:ind w:firstLine="0"/>
    </w:pPr>
    <w:rPr>
      <w:sz w:val="28"/>
    </w:rPr>
  </w:style>
  <w:style w:type="paragraph" w:customStyle="1" w:styleId="fig">
    <w:name w:val="fig"/>
    <w:basedOn w:val="Normal0"/>
    <w:autoRedefine/>
    <w:rsid w:val="00C339C9"/>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auteur">
    <w:name w:val="auteur"/>
    <w:basedOn w:val="Normal"/>
    <w:rsid w:val="007A5F83"/>
    <w:pPr>
      <w:ind w:firstLine="0"/>
      <w:jc w:val="center"/>
    </w:pPr>
    <w:rPr>
      <w:i/>
    </w:rPr>
  </w:style>
  <w:style w:type="character" w:customStyle="1" w:styleId="NotedebasdepageCar">
    <w:name w:val="Note de bas de page Car"/>
    <w:link w:val="Notedebasdepage"/>
    <w:rsid w:val="0064577B"/>
    <w:rPr>
      <w:rFonts w:ascii="Times New Roman" w:eastAsia="Times New Roman" w:hAnsi="Times New Roman"/>
      <w:color w:val="000000"/>
      <w:sz w:val="24"/>
      <w:lang w:val="fr-CA" w:eastAsia="en-US"/>
    </w:rPr>
  </w:style>
  <w:style w:type="paragraph" w:customStyle="1" w:styleId="aa">
    <w:name w:val="aa"/>
    <w:basedOn w:val="Normal"/>
    <w:autoRedefine/>
    <w:rsid w:val="00F1336B"/>
    <w:pPr>
      <w:spacing w:before="120" w:after="120"/>
      <w:jc w:val="both"/>
    </w:pPr>
    <w:rPr>
      <w:b/>
      <w:i/>
      <w:color w:val="FF0000"/>
      <w:sz w:val="32"/>
    </w:rPr>
  </w:style>
  <w:style w:type="paragraph" w:customStyle="1" w:styleId="b">
    <w:name w:val="b"/>
    <w:basedOn w:val="Normal"/>
    <w:autoRedefine/>
    <w:rsid w:val="00F1336B"/>
    <w:pPr>
      <w:spacing w:before="120" w:after="120"/>
      <w:ind w:left="720"/>
    </w:pPr>
    <w:rPr>
      <w:i/>
      <w:color w:val="0000FF"/>
    </w:rPr>
  </w:style>
  <w:style w:type="paragraph" w:customStyle="1" w:styleId="ba">
    <w:name w:val="ba"/>
    <w:basedOn w:val="Normal"/>
    <w:autoRedefine/>
    <w:rsid w:val="00F1336B"/>
    <w:pPr>
      <w:spacing w:before="120" w:after="120"/>
      <w:ind w:left="1260" w:hanging="540"/>
    </w:pPr>
  </w:style>
  <w:style w:type="paragraph" w:customStyle="1" w:styleId="bb">
    <w:name w:val="bb"/>
    <w:basedOn w:val="Normal"/>
    <w:rsid w:val="00F1336B"/>
    <w:pPr>
      <w:spacing w:before="120" w:after="120"/>
      <w:ind w:left="540"/>
    </w:pPr>
    <w:rPr>
      <w:i/>
      <w:color w:val="0000FF"/>
    </w:rPr>
  </w:style>
  <w:style w:type="character" w:customStyle="1" w:styleId="Grillemoyenne2-Accent2Car">
    <w:name w:val="Grille moyenne 2 - Accent 2 Car"/>
    <w:link w:val="Grillemoyenne2-Accent2"/>
    <w:rsid w:val="00F1336B"/>
    <w:rPr>
      <w:rFonts w:ascii="Times New Roman" w:eastAsia="Times New Roman" w:hAnsi="Times New Roman"/>
      <w:color w:val="000080"/>
      <w:sz w:val="24"/>
      <w:lang w:val="fr-CA" w:eastAsia="en-US"/>
    </w:rPr>
  </w:style>
  <w:style w:type="paragraph" w:customStyle="1" w:styleId="Citation0simple">
    <w:name w:val="Citation 0 simple"/>
    <w:basedOn w:val="Citation0"/>
    <w:rsid w:val="00F1336B"/>
    <w:pPr>
      <w:spacing w:line="240" w:lineRule="auto"/>
    </w:pPr>
    <w:rPr>
      <w:lang w:eastAsia="fr-FR" w:bidi="fr-FR"/>
    </w:rPr>
  </w:style>
  <w:style w:type="character" w:customStyle="1" w:styleId="CorpsdetexteCar">
    <w:name w:val="Corps de texte Car"/>
    <w:link w:val="Corpsdetexte"/>
    <w:rsid w:val="00F1336B"/>
    <w:rPr>
      <w:rFonts w:ascii="Times New Roman" w:eastAsia="Times New Roman" w:hAnsi="Times New Roman"/>
      <w:sz w:val="72"/>
      <w:lang w:val="fr-CA" w:eastAsia="en-US"/>
    </w:rPr>
  </w:style>
  <w:style w:type="paragraph" w:customStyle="1" w:styleId="dd">
    <w:name w:val="dd"/>
    <w:basedOn w:val="Normal"/>
    <w:autoRedefine/>
    <w:rsid w:val="00F1336B"/>
    <w:pPr>
      <w:spacing w:before="120" w:after="120"/>
      <w:ind w:left="1080"/>
    </w:pPr>
    <w:rPr>
      <w:i/>
      <w:color w:val="008000"/>
    </w:rPr>
  </w:style>
  <w:style w:type="character" w:customStyle="1" w:styleId="En-tteCar">
    <w:name w:val="En-tête Car"/>
    <w:link w:val="En-tte"/>
    <w:uiPriority w:val="99"/>
    <w:rsid w:val="00F1336B"/>
    <w:rPr>
      <w:rFonts w:ascii="GillSans" w:eastAsia="Times New Roman" w:hAnsi="GillSans"/>
      <w:lang w:val="fr-CA" w:eastAsia="en-US"/>
    </w:rPr>
  </w:style>
  <w:style w:type="paragraph" w:customStyle="1" w:styleId="figlgende">
    <w:name w:val="fig légende"/>
    <w:basedOn w:val="Normal0"/>
    <w:rsid w:val="00F1336B"/>
    <w:rPr>
      <w:color w:val="000090"/>
      <w:sz w:val="24"/>
      <w:szCs w:val="16"/>
      <w:lang w:eastAsia="fr-FR"/>
    </w:rPr>
  </w:style>
  <w:style w:type="paragraph" w:customStyle="1" w:styleId="figst">
    <w:name w:val="fig st"/>
    <w:basedOn w:val="Normal"/>
    <w:autoRedefine/>
    <w:rsid w:val="00F1336B"/>
    <w:pPr>
      <w:spacing w:before="120" w:after="120"/>
      <w:jc w:val="center"/>
    </w:pPr>
    <w:rPr>
      <w:rFonts w:cs="Arial"/>
      <w:color w:val="000090"/>
      <w:szCs w:val="16"/>
    </w:rPr>
  </w:style>
  <w:style w:type="paragraph" w:customStyle="1" w:styleId="figtitre">
    <w:name w:val="fig titre"/>
    <w:basedOn w:val="Normal"/>
    <w:autoRedefine/>
    <w:rsid w:val="00415AB0"/>
    <w:pPr>
      <w:spacing w:before="120" w:after="120"/>
      <w:jc w:val="center"/>
    </w:pPr>
    <w:rPr>
      <w:b/>
      <w:sz w:val="24"/>
    </w:rPr>
  </w:style>
  <w:style w:type="paragraph" w:customStyle="1" w:styleId="figtitrest">
    <w:name w:val="fig titre st"/>
    <w:basedOn w:val="fig"/>
    <w:autoRedefine/>
    <w:rsid w:val="00F1336B"/>
    <w:rPr>
      <w:color w:val="0000FF"/>
      <w:sz w:val="24"/>
    </w:rPr>
  </w:style>
  <w:style w:type="character" w:customStyle="1" w:styleId="NotedefinCar">
    <w:name w:val="Note de fin Car"/>
    <w:link w:val="Notedefin"/>
    <w:rsid w:val="00F1336B"/>
    <w:rPr>
      <w:rFonts w:ascii="Times New Roman" w:eastAsia="Times New Roman" w:hAnsi="Times New Roman"/>
      <w:lang w:eastAsia="en-US"/>
    </w:rPr>
  </w:style>
  <w:style w:type="character" w:customStyle="1" w:styleId="PieddepageCar">
    <w:name w:val="Pied de page Car"/>
    <w:link w:val="Pieddepage"/>
    <w:uiPriority w:val="99"/>
    <w:rsid w:val="00F1336B"/>
    <w:rPr>
      <w:rFonts w:ascii="GillSans" w:eastAsia="Times New Roman" w:hAnsi="GillSans"/>
      <w:lang w:val="fr-CA" w:eastAsia="en-US"/>
    </w:rPr>
  </w:style>
  <w:style w:type="character" w:customStyle="1" w:styleId="RetraitcorpsdetexteCar">
    <w:name w:val="Retrait corps de texte Car"/>
    <w:link w:val="Retraitcorpsdetexte"/>
    <w:rsid w:val="00F1336B"/>
    <w:rPr>
      <w:rFonts w:ascii="Arial" w:eastAsia="Times New Roman" w:hAnsi="Arial"/>
      <w:sz w:val="28"/>
      <w:lang w:val="fr-CA" w:eastAsia="en-US"/>
    </w:rPr>
  </w:style>
  <w:style w:type="character" w:customStyle="1" w:styleId="Retraitcorpsdetexte2Car">
    <w:name w:val="Retrait corps de texte 2 Car"/>
    <w:link w:val="Retraitcorpsdetexte2"/>
    <w:rsid w:val="00F1336B"/>
    <w:rPr>
      <w:rFonts w:ascii="Arial" w:eastAsia="Times New Roman" w:hAnsi="Arial"/>
      <w:sz w:val="28"/>
      <w:lang w:val="fr-CA" w:eastAsia="en-US"/>
    </w:rPr>
  </w:style>
  <w:style w:type="character" w:customStyle="1" w:styleId="Retraitcorpsdetexte3Car">
    <w:name w:val="Retrait corps de texte 3 Car"/>
    <w:link w:val="Retraitcorpsdetexte3"/>
    <w:rsid w:val="00F1336B"/>
    <w:rPr>
      <w:rFonts w:ascii="Arial" w:eastAsia="Times New Roman" w:hAnsi="Arial"/>
      <w:sz w:val="28"/>
      <w:lang w:val="fr-CA" w:eastAsia="en-US"/>
    </w:rPr>
  </w:style>
  <w:style w:type="character" w:customStyle="1" w:styleId="TitreCar">
    <w:name w:val="Titre Car"/>
    <w:link w:val="Titre"/>
    <w:rsid w:val="00F1336B"/>
    <w:rPr>
      <w:rFonts w:ascii="Times New Roman" w:eastAsia="Times New Roman" w:hAnsi="Times New Roman"/>
      <w:b/>
      <w:sz w:val="48"/>
      <w:lang w:val="fr-CA" w:eastAsia="en-US"/>
    </w:rPr>
  </w:style>
  <w:style w:type="character" w:customStyle="1" w:styleId="Titre1Car">
    <w:name w:val="Titre 1 Car"/>
    <w:link w:val="Titre1"/>
    <w:rsid w:val="00F1336B"/>
    <w:rPr>
      <w:rFonts w:eastAsia="Times New Roman"/>
      <w:noProof/>
      <w:lang w:val="fr-CA" w:eastAsia="en-US" w:bidi="ar-SA"/>
    </w:rPr>
  </w:style>
  <w:style w:type="character" w:customStyle="1" w:styleId="Titre2Car">
    <w:name w:val="Titre 2 Car"/>
    <w:link w:val="Titre2"/>
    <w:rsid w:val="00F1336B"/>
    <w:rPr>
      <w:rFonts w:eastAsia="Times New Roman"/>
      <w:noProof/>
      <w:lang w:val="fr-CA" w:eastAsia="en-US" w:bidi="ar-SA"/>
    </w:rPr>
  </w:style>
  <w:style w:type="character" w:customStyle="1" w:styleId="Titre3Car">
    <w:name w:val="Titre 3 Car"/>
    <w:link w:val="Titre3"/>
    <w:rsid w:val="00F1336B"/>
    <w:rPr>
      <w:rFonts w:eastAsia="Times New Roman"/>
      <w:noProof/>
      <w:lang w:val="fr-CA" w:eastAsia="en-US" w:bidi="ar-SA"/>
    </w:rPr>
  </w:style>
  <w:style w:type="character" w:customStyle="1" w:styleId="Titre4Car">
    <w:name w:val="Titre 4 Car"/>
    <w:link w:val="Titre4"/>
    <w:rsid w:val="00F1336B"/>
    <w:rPr>
      <w:rFonts w:eastAsia="Times New Roman"/>
      <w:noProof/>
      <w:lang w:val="fr-CA" w:eastAsia="en-US" w:bidi="ar-SA"/>
    </w:rPr>
  </w:style>
  <w:style w:type="character" w:customStyle="1" w:styleId="Titre5Car">
    <w:name w:val="Titre 5 Car"/>
    <w:link w:val="Titre5"/>
    <w:rsid w:val="00F1336B"/>
    <w:rPr>
      <w:rFonts w:eastAsia="Times New Roman"/>
      <w:noProof/>
      <w:lang w:val="fr-CA" w:eastAsia="en-US" w:bidi="ar-SA"/>
    </w:rPr>
  </w:style>
  <w:style w:type="character" w:customStyle="1" w:styleId="Titre6Car">
    <w:name w:val="Titre 6 Car"/>
    <w:link w:val="Titre6"/>
    <w:rsid w:val="00F1336B"/>
    <w:rPr>
      <w:rFonts w:eastAsia="Times New Roman"/>
      <w:noProof/>
      <w:lang w:val="fr-CA" w:eastAsia="en-US" w:bidi="ar-SA"/>
    </w:rPr>
  </w:style>
  <w:style w:type="character" w:customStyle="1" w:styleId="Titre7Car">
    <w:name w:val="Titre 7 Car"/>
    <w:link w:val="Titre7"/>
    <w:rsid w:val="00F1336B"/>
    <w:rPr>
      <w:rFonts w:eastAsia="Times New Roman"/>
      <w:noProof/>
      <w:lang w:val="fr-CA" w:eastAsia="en-US" w:bidi="ar-SA"/>
    </w:rPr>
  </w:style>
  <w:style w:type="character" w:customStyle="1" w:styleId="Titre8Car">
    <w:name w:val="Titre 8 Car"/>
    <w:link w:val="Titre8"/>
    <w:rsid w:val="00F1336B"/>
    <w:rPr>
      <w:rFonts w:eastAsia="Times New Roman"/>
      <w:noProof/>
      <w:lang w:val="fr-CA" w:eastAsia="en-US" w:bidi="ar-SA"/>
    </w:rPr>
  </w:style>
  <w:style w:type="character" w:customStyle="1" w:styleId="Titre9Car">
    <w:name w:val="Titre 9 Car"/>
    <w:link w:val="Titre9"/>
    <w:rsid w:val="00F1336B"/>
    <w:rPr>
      <w:rFonts w:eastAsia="Times New Roman"/>
      <w:noProof/>
      <w:lang w:val="fr-CA" w:eastAsia="en-US" w:bidi="ar-SA"/>
    </w:rPr>
  </w:style>
  <w:style w:type="paragraph" w:customStyle="1" w:styleId="Titreniveau2bis">
    <w:name w:val="Titre niveau 2 bis"/>
    <w:basedOn w:val="Titreniveau2"/>
    <w:rsid w:val="00F1336B"/>
    <w:rPr>
      <w:sz w:val="72"/>
    </w:rPr>
  </w:style>
  <w:style w:type="character" w:styleId="lev">
    <w:name w:val="Strong"/>
    <w:uiPriority w:val="22"/>
    <w:qFormat/>
    <w:rsid w:val="00753DA0"/>
    <w:rPr>
      <w:b/>
    </w:rPr>
  </w:style>
  <w:style w:type="character" w:customStyle="1" w:styleId="Autres1">
    <w:name w:val="Autres|1_"/>
    <w:link w:val="Autres10"/>
    <w:rsid w:val="00B47979"/>
    <w:rPr>
      <w:rFonts w:ascii="Georgia" w:eastAsia="Georgia" w:hAnsi="Georgia" w:cs="Georgia"/>
    </w:rPr>
  </w:style>
  <w:style w:type="paragraph" w:customStyle="1" w:styleId="Autres10">
    <w:name w:val="Autres|1"/>
    <w:basedOn w:val="Normal"/>
    <w:link w:val="Autres1"/>
    <w:rsid w:val="00B47979"/>
    <w:pPr>
      <w:widowControl w:val="0"/>
      <w:spacing w:after="60"/>
      <w:ind w:firstLine="220"/>
    </w:pPr>
    <w:rPr>
      <w:rFonts w:ascii="Georgia" w:eastAsia="Georgia" w:hAnsi="Georgia"/>
      <w:sz w:val="20"/>
      <w:lang w:val="x-none" w:eastAsia="x-none"/>
    </w:rPr>
  </w:style>
  <w:style w:type="paragraph" w:customStyle="1" w:styleId="Titreniveau2a">
    <w:name w:val="Titre niveau 2a"/>
    <w:basedOn w:val="Titreniveau2"/>
    <w:rsid w:val="00134DD3"/>
    <w:rPr>
      <w:i/>
    </w:rPr>
  </w:style>
  <w:style w:type="paragraph" w:customStyle="1" w:styleId="Citationi">
    <w:name w:val="Citation i"/>
    <w:basedOn w:val="Grillemoyenne2-Accent2"/>
    <w:autoRedefine/>
    <w:rsid w:val="009D23C4"/>
    <w:rPr>
      <w:i/>
    </w:rPr>
  </w:style>
  <w:style w:type="paragraph" w:customStyle="1" w:styleId="Citation0liste">
    <w:name w:val="Citation 0 liste"/>
    <w:basedOn w:val="Citation0"/>
    <w:autoRedefine/>
    <w:rsid w:val="009D23C4"/>
    <w:pPr>
      <w:ind w:left="1440" w:hanging="360"/>
    </w:pPr>
  </w:style>
  <w:style w:type="paragraph" w:styleId="TableauGrille2">
    <w:name w:val="Grid Table 2"/>
    <w:basedOn w:val="Normal"/>
    <w:rsid w:val="00D66FA8"/>
    <w:pPr>
      <w:ind w:left="360" w:hanging="360"/>
    </w:pPr>
    <w:rPr>
      <w:sz w:val="20"/>
    </w:rPr>
  </w:style>
  <w:style w:type="paragraph" w:styleId="Grillecouleur-Accent1">
    <w:name w:val="Colorful Grid Accent 1"/>
    <w:basedOn w:val="Normal"/>
    <w:link w:val="Grillecouleur-Accent1Car1"/>
    <w:autoRedefine/>
    <w:rsid w:val="00D66FA8"/>
    <w:pPr>
      <w:spacing w:before="120" w:after="120" w:line="320" w:lineRule="exact"/>
      <w:ind w:left="720"/>
      <w:jc w:val="both"/>
    </w:pPr>
    <w:rPr>
      <w:color w:val="000080"/>
    </w:rPr>
  </w:style>
  <w:style w:type="character" w:customStyle="1" w:styleId="Grillecouleur-Accent1Car1">
    <w:name w:val="Grille couleur - Accent 1 Car1"/>
    <w:basedOn w:val="Policepardfaut"/>
    <w:link w:val="Grillecouleur-Accent1"/>
    <w:rsid w:val="00D66FA8"/>
    <w:rPr>
      <w:rFonts w:ascii="Times New Roman" w:eastAsia="Times New Roman" w:hAnsi="Times New Roman"/>
      <w:color w:val="000080"/>
      <w:sz w:val="28"/>
      <w:lang w:val="fr-CA" w:eastAsia="en-US"/>
    </w:rPr>
  </w:style>
  <w:style w:type="paragraph" w:customStyle="1" w:styleId="figtitrestc">
    <w:name w:val="fig titre st c"/>
    <w:basedOn w:val="figtitre"/>
    <w:autoRedefine/>
    <w:rsid w:val="005D3E58"/>
    <w:rPr>
      <w:color w:val="000090"/>
    </w:rPr>
  </w:style>
  <w:style w:type="paragraph" w:customStyle="1" w:styleId="partie2">
    <w:name w:val="partie 2"/>
    <w:basedOn w:val="partie"/>
    <w:autoRedefine/>
    <w:rsid w:val="00E40D83"/>
    <w:pPr>
      <w:jc w:val="center"/>
      <w:outlineLvl w:val="0"/>
    </w:pPr>
    <w:rPr>
      <w:sz w:val="112"/>
    </w:rPr>
  </w:style>
  <w:style w:type="paragraph" w:customStyle="1" w:styleId="textecit">
    <w:name w:val="texte cité"/>
    <w:basedOn w:val="Normal"/>
    <w:autoRedefine/>
    <w:rsid w:val="00281C61"/>
    <w:pPr>
      <w:spacing w:before="120" w:after="120"/>
      <w:ind w:left="1080" w:firstLine="0"/>
      <w:jc w:val="both"/>
    </w:pPr>
    <w:rPr>
      <w:bCs/>
      <w:color w:val="000090"/>
      <w:szCs w:val="28"/>
    </w:rPr>
  </w:style>
  <w:style w:type="paragraph" w:customStyle="1" w:styleId="textecit12">
    <w:name w:val="texte cité 12"/>
    <w:basedOn w:val="textecit"/>
    <w:autoRedefine/>
    <w:rsid w:val="002C11DF"/>
    <w:rPr>
      <w:color w:val="auto"/>
      <w:sz w:val="24"/>
    </w:rPr>
  </w:style>
  <w:style w:type="paragraph" w:customStyle="1" w:styleId="textecitsimple">
    <w:name w:val="texte cité simple"/>
    <w:basedOn w:val="textecit"/>
    <w:autoRedefine/>
    <w:rsid w:val="009D28FB"/>
    <w:pPr>
      <w:spacing w:before="0" w:after="0"/>
    </w:pPr>
  </w:style>
  <w:style w:type="paragraph" w:customStyle="1" w:styleId="introchap">
    <w:name w:val="intro chap"/>
    <w:basedOn w:val="Normal"/>
    <w:autoRedefine/>
    <w:rsid w:val="00BD05C2"/>
    <w:pPr>
      <w:ind w:left="2160" w:firstLine="0"/>
      <w:jc w:val="both"/>
    </w:pPr>
    <w:rPr>
      <w:bCs/>
      <w:color w:val="000090"/>
      <w:szCs w:val="28"/>
    </w:rPr>
  </w:style>
  <w:style w:type="paragraph" w:customStyle="1" w:styleId="textecit2">
    <w:name w:val="texte cité 2"/>
    <w:basedOn w:val="textecit"/>
    <w:autoRedefine/>
    <w:rsid w:val="002E2894"/>
    <w:pPr>
      <w:ind w:left="2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hyperlink" Target="mailto:jacques.dufresne@agora.qc.ca"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classiques.uqac.ca/inter/benevoles_equipe/liste_toussaint_rejeanne.html"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classiques.uqac.ca/inter/benevoles_equipe/liste_toussaint_rejeanne.html"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rtoussaint@aei.ca"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monoskop.org/images/b/b7/Foucault_Michel_L_archeologie_du_savoir.pdf" TargetMode="External"/><Relationship Id="rId1" Type="http://schemas.openxmlformats.org/officeDocument/2006/relationships/hyperlink" Target="https://monoskop.org/images/2/22/Foucault_Michel_Surveiller_et_Punir_Naissance_de_la_Prison_2004.pdf"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4075</Words>
  <Characters>20009</Characters>
  <Application>Microsoft Office Word</Application>
  <DocSecurity>0</DocSecurity>
  <Lines>2000</Lines>
  <Paragraphs>1605</Paragraphs>
  <ScaleCrop>false</ScaleCrop>
  <HeadingPairs>
    <vt:vector size="2" baseType="variant">
      <vt:variant>
        <vt:lpstr>Title</vt:lpstr>
      </vt:variant>
      <vt:variant>
        <vt:i4>1</vt:i4>
      </vt:variant>
    </vt:vector>
  </HeadingPairs>
  <TitlesOfParts>
    <vt:vector size="1" baseType="lpstr">
      <vt:lpstr>“Michel Foucault ou le dévoilement impitoyable.”</vt:lpstr>
    </vt:vector>
  </TitlesOfParts>
  <Manager>par Réjeanne Toussaint, bénévole, 2024</Manager>
  <Company>Les Classiques des sciences sociales</Company>
  <LinksUpToDate>false</LinksUpToDate>
  <CharactersWithSpaces>22479</CharactersWithSpaces>
  <SharedDoc>false</SharedDoc>
  <HyperlinkBase/>
  <HLinks>
    <vt:vector size="96" baseType="variant">
      <vt:variant>
        <vt:i4>2031697</vt:i4>
      </vt:variant>
      <vt:variant>
        <vt:i4>21</vt:i4>
      </vt:variant>
      <vt:variant>
        <vt:i4>0</vt:i4>
      </vt:variant>
      <vt:variant>
        <vt:i4>5</vt:i4>
      </vt:variant>
      <vt:variant>
        <vt:lpwstr>mailto:jacques.dufresne@agora.qc.ca</vt:lpwstr>
      </vt:variant>
      <vt:variant>
        <vt:lpwstr/>
      </vt:variant>
      <vt:variant>
        <vt:i4>393319</vt:i4>
      </vt:variant>
      <vt:variant>
        <vt:i4>18</vt:i4>
      </vt:variant>
      <vt:variant>
        <vt:i4>0</vt:i4>
      </vt:variant>
      <vt:variant>
        <vt:i4>5</vt:i4>
      </vt:variant>
      <vt:variant>
        <vt:lpwstr>http://classiques.uqac.ca/inter/benevoles_equipe/liste_toussaint_rejeanne.html</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6881358</vt:i4>
      </vt:variant>
      <vt:variant>
        <vt:i4>12</vt:i4>
      </vt:variant>
      <vt:variant>
        <vt:i4>0</vt:i4>
      </vt:variant>
      <vt:variant>
        <vt:i4>5</vt:i4>
      </vt:variant>
      <vt:variant>
        <vt:lpwstr>mailto:rtoussaint@aei.ca</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4063266</vt:i4>
      </vt:variant>
      <vt:variant>
        <vt:i4>3</vt:i4>
      </vt:variant>
      <vt:variant>
        <vt:i4>0</vt:i4>
      </vt:variant>
      <vt:variant>
        <vt:i4>5</vt:i4>
      </vt:variant>
      <vt:variant>
        <vt:lpwstr>http://classiques.uqac.ca/</vt:lpwstr>
      </vt:variant>
      <vt:variant>
        <vt:lpwstr/>
      </vt:variant>
      <vt:variant>
        <vt:i4>3801179</vt:i4>
      </vt:variant>
      <vt:variant>
        <vt:i4>0</vt:i4>
      </vt:variant>
      <vt:variant>
        <vt:i4>0</vt:i4>
      </vt:variant>
      <vt:variant>
        <vt:i4>5</vt:i4>
      </vt:variant>
      <vt:variant>
        <vt:lpwstr>https://classiques.uqam.ca/</vt:lpwstr>
      </vt:variant>
      <vt:variant>
        <vt:lpwstr/>
      </vt:variant>
      <vt:variant>
        <vt:i4>4194403</vt:i4>
      </vt:variant>
      <vt:variant>
        <vt:i4>3</vt:i4>
      </vt:variant>
      <vt:variant>
        <vt:i4>0</vt:i4>
      </vt:variant>
      <vt:variant>
        <vt:i4>5</vt:i4>
      </vt:variant>
      <vt:variant>
        <vt:lpwstr>https://monoskop.org/images/b/b7/Foucault_Michel_L_archeologie_du_savoir.pdf</vt:lpwstr>
      </vt:variant>
      <vt:variant>
        <vt:lpwstr/>
      </vt:variant>
      <vt:variant>
        <vt:i4>4522096</vt:i4>
      </vt:variant>
      <vt:variant>
        <vt:i4>0</vt:i4>
      </vt:variant>
      <vt:variant>
        <vt:i4>0</vt:i4>
      </vt:variant>
      <vt:variant>
        <vt:i4>5</vt:i4>
      </vt:variant>
      <vt:variant>
        <vt:lpwstr>https://monoskop.org/images/2/22/Foucault_Michel_Surveiller_et_Punir_Naissance_de_la_Prison_2004.pdf</vt:lpwstr>
      </vt:variant>
      <vt:variant>
        <vt:lpwstr/>
      </vt:variant>
      <vt:variant>
        <vt:i4>2228293</vt:i4>
      </vt:variant>
      <vt:variant>
        <vt:i4>2360</vt:i4>
      </vt:variant>
      <vt:variant>
        <vt:i4>1025</vt:i4>
      </vt:variant>
      <vt:variant>
        <vt:i4>1</vt:i4>
      </vt:variant>
      <vt:variant>
        <vt:lpwstr>css_logo_gris</vt:lpwstr>
      </vt:variant>
      <vt:variant>
        <vt:lpwstr/>
      </vt:variant>
      <vt:variant>
        <vt:i4>1507403</vt:i4>
      </vt:variant>
      <vt:variant>
        <vt:i4>2702</vt:i4>
      </vt:variant>
      <vt:variant>
        <vt:i4>1026</vt:i4>
      </vt:variant>
      <vt:variant>
        <vt:i4>1</vt:i4>
      </vt:variant>
      <vt:variant>
        <vt:lpwstr>UQAM_logo</vt:lpwstr>
      </vt:variant>
      <vt:variant>
        <vt:lpwstr/>
      </vt:variant>
      <vt:variant>
        <vt:i4>5111880</vt:i4>
      </vt:variant>
      <vt:variant>
        <vt:i4>2704</vt:i4>
      </vt:variant>
      <vt:variant>
        <vt:i4>1027</vt:i4>
      </vt:variant>
      <vt:variant>
        <vt:i4>1</vt:i4>
      </vt:variant>
      <vt:variant>
        <vt:lpwstr>UQAC_logo_2018</vt:lpwstr>
      </vt:variant>
      <vt:variant>
        <vt:lpwstr/>
      </vt:variant>
      <vt:variant>
        <vt:i4>4194334</vt:i4>
      </vt:variant>
      <vt:variant>
        <vt:i4>5439</vt:i4>
      </vt:variant>
      <vt:variant>
        <vt:i4>1028</vt:i4>
      </vt:variant>
      <vt:variant>
        <vt:i4>1</vt:i4>
      </vt:variant>
      <vt:variant>
        <vt:lpwstr>Boite_aux_lettres_clair</vt:lpwstr>
      </vt:variant>
      <vt:variant>
        <vt:lpwstr/>
      </vt:variant>
      <vt:variant>
        <vt:i4>1703963</vt:i4>
      </vt:variant>
      <vt:variant>
        <vt:i4>5917</vt:i4>
      </vt:variant>
      <vt:variant>
        <vt:i4>1029</vt:i4>
      </vt:variant>
      <vt:variant>
        <vt:i4>1</vt:i4>
      </vt:variant>
      <vt:variant>
        <vt:lpwstr>fait_sur_mac</vt:lpwstr>
      </vt:variant>
      <vt:variant>
        <vt:lpwstr/>
      </vt:variant>
      <vt:variant>
        <vt:i4>1572945</vt:i4>
      </vt:variant>
      <vt:variant>
        <vt:i4>6068</vt:i4>
      </vt:variant>
      <vt:variant>
        <vt:i4>1030</vt:i4>
      </vt:variant>
      <vt:variant>
        <vt:i4>1</vt:i4>
      </vt:variant>
      <vt:variant>
        <vt:lpwstr>Critere_no_13_L25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“Michel Foucault ou le dévoilement impitoyable.”</dc:title>
  <dc:subject/>
  <dc:creator>par Robert Nadeau, philosophe, juin 1976.</dc:creator>
  <cp:keywords>classiques.sc.soc@gmail.com</cp:keywords>
  <dc:description>http://classiques.uqac.ca/</dc:description>
  <cp:lastModifiedBy>jean-marie tremblay</cp:lastModifiedBy>
  <cp:revision>2</cp:revision>
  <cp:lastPrinted>2001-08-26T19:33:00Z</cp:lastPrinted>
  <dcterms:created xsi:type="dcterms:W3CDTF">2024-11-28T13:33:00Z</dcterms:created>
  <dcterms:modified xsi:type="dcterms:W3CDTF">2024-11-28T13:33:00Z</dcterms:modified>
  <cp:category>jean-marie tremblay, sociologue, fondateur, 1993.</cp:category>
</cp:coreProperties>
</file>