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2219C" w:rsidRPr="0070059E">
        <w:tblPrEx>
          <w:tblCellMar>
            <w:top w:w="0" w:type="dxa"/>
            <w:bottom w:w="0" w:type="dxa"/>
          </w:tblCellMar>
        </w:tblPrEx>
        <w:tc>
          <w:tcPr>
            <w:tcW w:w="9160" w:type="dxa"/>
            <w:shd w:val="clear" w:color="auto" w:fill="E5E2CA"/>
          </w:tcPr>
          <w:p w:rsidR="00D2219C" w:rsidRPr="0070059E" w:rsidRDefault="00D2219C" w:rsidP="00D2219C">
            <w:pPr>
              <w:pStyle w:val="En-tte"/>
              <w:tabs>
                <w:tab w:val="clear" w:pos="4320"/>
                <w:tab w:val="clear" w:pos="8640"/>
              </w:tabs>
              <w:rPr>
                <w:rFonts w:ascii="Times New Roman" w:hAnsi="Times New Roman"/>
                <w:sz w:val="28"/>
                <w:lang w:bidi="ar-SA"/>
              </w:rPr>
            </w:pPr>
            <w:bookmarkStart w:id="0" w:name="_GoBack"/>
            <w:bookmarkEnd w:id="0"/>
          </w:p>
          <w:p w:rsidR="00D2219C" w:rsidRPr="0070059E" w:rsidRDefault="00D2219C">
            <w:pPr>
              <w:ind w:firstLine="0"/>
              <w:jc w:val="center"/>
              <w:rPr>
                <w:b/>
                <w:lang w:bidi="ar-SA"/>
              </w:rPr>
            </w:pPr>
          </w:p>
          <w:p w:rsidR="00D2219C" w:rsidRPr="0070059E" w:rsidRDefault="00D2219C" w:rsidP="00D2219C">
            <w:pPr>
              <w:ind w:firstLine="0"/>
              <w:jc w:val="center"/>
              <w:rPr>
                <w:b/>
                <w:sz w:val="20"/>
                <w:lang w:bidi="ar-SA"/>
              </w:rPr>
            </w:pPr>
          </w:p>
          <w:p w:rsidR="00D2219C" w:rsidRPr="0070059E" w:rsidRDefault="00D2219C" w:rsidP="00D2219C">
            <w:pPr>
              <w:ind w:firstLine="0"/>
              <w:jc w:val="center"/>
              <w:rPr>
                <w:b/>
                <w:sz w:val="20"/>
                <w:lang w:bidi="ar-SA"/>
              </w:rPr>
            </w:pPr>
          </w:p>
          <w:p w:rsidR="00D2219C" w:rsidRPr="0070059E" w:rsidRDefault="00D2219C" w:rsidP="00D2219C">
            <w:pPr>
              <w:ind w:firstLine="0"/>
              <w:jc w:val="center"/>
              <w:rPr>
                <w:b/>
                <w:sz w:val="36"/>
                <w:lang w:bidi="ar-SA"/>
              </w:rPr>
            </w:pPr>
            <w:r>
              <w:rPr>
                <w:sz w:val="36"/>
                <w:lang w:bidi="ar-SA"/>
              </w:rPr>
              <w:t>Françoise-Romaine OUELLETTE</w:t>
            </w:r>
            <w:r>
              <w:rPr>
                <w:sz w:val="36"/>
                <w:lang w:bidi="ar-SA"/>
              </w:rPr>
              <w:br/>
              <w:t>et Renée B.-DANDURAND</w:t>
            </w:r>
          </w:p>
          <w:p w:rsidR="00D2219C" w:rsidRDefault="00D2219C" w:rsidP="00D2219C">
            <w:pPr>
              <w:ind w:firstLine="0"/>
              <w:jc w:val="center"/>
              <w:rPr>
                <w:sz w:val="20"/>
                <w:lang w:bidi="ar-SA"/>
              </w:rPr>
            </w:pPr>
            <w:r>
              <w:rPr>
                <w:sz w:val="20"/>
                <w:lang w:bidi="ar-SA"/>
              </w:rPr>
              <w:t>Professeures associés, INRS Urbanisation Culture Société, UQ</w:t>
            </w:r>
          </w:p>
          <w:p w:rsidR="00D2219C" w:rsidRPr="00B678D5" w:rsidRDefault="00D2219C" w:rsidP="00D2219C">
            <w:pPr>
              <w:ind w:firstLine="0"/>
              <w:jc w:val="center"/>
              <w:rPr>
                <w:sz w:val="20"/>
                <w:lang w:bidi="ar-SA"/>
              </w:rPr>
            </w:pPr>
          </w:p>
          <w:p w:rsidR="00D2219C" w:rsidRPr="0070059E" w:rsidRDefault="00D2219C" w:rsidP="00D2219C">
            <w:pPr>
              <w:pStyle w:val="Corpsdetexte"/>
              <w:widowControl w:val="0"/>
              <w:spacing w:before="0" w:after="0"/>
              <w:rPr>
                <w:sz w:val="44"/>
                <w:lang w:bidi="ar-SA"/>
              </w:rPr>
            </w:pPr>
            <w:r w:rsidRPr="0070059E">
              <w:rPr>
                <w:sz w:val="44"/>
                <w:lang w:bidi="ar-SA"/>
              </w:rPr>
              <w:t>(1993)</w:t>
            </w:r>
          </w:p>
          <w:p w:rsidR="00D2219C" w:rsidRDefault="00D2219C" w:rsidP="00D2219C">
            <w:pPr>
              <w:pStyle w:val="Corpsdetexte"/>
              <w:widowControl w:val="0"/>
              <w:spacing w:before="0" w:after="0"/>
              <w:rPr>
                <w:color w:val="FF0000"/>
                <w:sz w:val="24"/>
                <w:lang w:bidi="ar-SA"/>
              </w:rPr>
            </w:pPr>
          </w:p>
          <w:p w:rsidR="00D2219C" w:rsidRPr="0070059E" w:rsidRDefault="00D2219C" w:rsidP="00D2219C">
            <w:pPr>
              <w:pStyle w:val="Corpsdetexte"/>
              <w:widowControl w:val="0"/>
              <w:spacing w:before="0" w:after="0"/>
              <w:rPr>
                <w:color w:val="FF0000"/>
                <w:sz w:val="24"/>
                <w:lang w:bidi="ar-SA"/>
              </w:rPr>
            </w:pPr>
          </w:p>
          <w:p w:rsidR="00D2219C" w:rsidRPr="0070059E" w:rsidRDefault="00D2219C" w:rsidP="00D2219C">
            <w:pPr>
              <w:pStyle w:val="Corpsdetexte"/>
              <w:widowControl w:val="0"/>
              <w:spacing w:before="0" w:after="0"/>
              <w:rPr>
                <w:color w:val="FF0000"/>
                <w:sz w:val="24"/>
                <w:lang w:bidi="ar-SA"/>
              </w:rPr>
            </w:pPr>
          </w:p>
          <w:p w:rsidR="00D2219C" w:rsidRPr="00813FE0" w:rsidRDefault="00D2219C" w:rsidP="00D2219C">
            <w:pPr>
              <w:pStyle w:val="Titlest"/>
              <w:rPr>
                <w:lang w:bidi="ar-SA"/>
              </w:rPr>
            </w:pPr>
            <w:r w:rsidRPr="00813FE0">
              <w:rPr>
                <w:lang w:bidi="ar-SA"/>
              </w:rPr>
              <w:t>“</w:t>
            </w:r>
            <w:r>
              <w:rPr>
                <w:lang w:bidi="ar-SA"/>
              </w:rPr>
              <w:t>Représentations de la parenté</w:t>
            </w:r>
            <w:r>
              <w:rPr>
                <w:lang w:bidi="ar-SA"/>
              </w:rPr>
              <w:br/>
              <w:t>et soutien dans trois quartiers</w:t>
            </w:r>
            <w:r>
              <w:rPr>
                <w:lang w:bidi="ar-SA"/>
              </w:rPr>
              <w:br/>
              <w:t>montréalais.”</w:t>
            </w:r>
          </w:p>
          <w:p w:rsidR="00D2219C" w:rsidRPr="0070059E" w:rsidRDefault="00D2219C" w:rsidP="00D2219C">
            <w:pPr>
              <w:widowControl w:val="0"/>
              <w:ind w:firstLine="0"/>
              <w:jc w:val="center"/>
              <w:rPr>
                <w:lang w:bidi="ar-SA"/>
              </w:rPr>
            </w:pPr>
          </w:p>
          <w:p w:rsidR="00D2219C" w:rsidRPr="0070059E" w:rsidRDefault="00D2219C" w:rsidP="00D2219C">
            <w:pPr>
              <w:widowControl w:val="0"/>
              <w:ind w:firstLine="0"/>
              <w:jc w:val="center"/>
              <w:rPr>
                <w:lang w:bidi="ar-SA"/>
              </w:rPr>
            </w:pPr>
          </w:p>
          <w:p w:rsidR="00D2219C" w:rsidRPr="0070059E" w:rsidRDefault="00D2219C" w:rsidP="00D2219C">
            <w:pPr>
              <w:widowControl w:val="0"/>
              <w:ind w:firstLine="0"/>
              <w:jc w:val="center"/>
              <w:rPr>
                <w:lang w:bidi="ar-SA"/>
              </w:rPr>
            </w:pPr>
          </w:p>
          <w:p w:rsidR="00D2219C" w:rsidRPr="0070059E" w:rsidRDefault="00D2219C" w:rsidP="00D2219C">
            <w:pPr>
              <w:widowControl w:val="0"/>
              <w:ind w:firstLine="0"/>
              <w:jc w:val="center"/>
              <w:rPr>
                <w:sz w:val="20"/>
                <w:lang w:bidi="ar-SA"/>
              </w:rPr>
            </w:pPr>
          </w:p>
          <w:p w:rsidR="00D2219C" w:rsidRPr="0070059E" w:rsidRDefault="00D2219C">
            <w:pPr>
              <w:widowControl w:val="0"/>
              <w:ind w:firstLine="0"/>
              <w:jc w:val="center"/>
              <w:rPr>
                <w:sz w:val="20"/>
                <w:lang w:bidi="ar-SA"/>
              </w:rPr>
            </w:pPr>
          </w:p>
          <w:p w:rsidR="00D2219C" w:rsidRPr="0070059E" w:rsidRDefault="00D2219C">
            <w:pPr>
              <w:ind w:firstLine="0"/>
              <w:jc w:val="center"/>
              <w:rPr>
                <w:sz w:val="20"/>
                <w:lang w:bidi="ar-SA"/>
              </w:rPr>
            </w:pPr>
            <w:r w:rsidRPr="0070059E">
              <w:rPr>
                <w:b/>
                <w:lang w:bidi="ar-SA"/>
              </w:rPr>
              <w:t>LES CLASSIQUES DES SCIENCES SOCIALES</w:t>
            </w:r>
            <w:r w:rsidRPr="0070059E">
              <w:rPr>
                <w:lang w:bidi="ar-SA"/>
              </w:rPr>
              <w:br/>
              <w:t>CHICOUTIMI, QUÉBEC</w:t>
            </w:r>
            <w:r w:rsidRPr="0070059E">
              <w:rPr>
                <w:lang w:bidi="ar-SA"/>
              </w:rPr>
              <w:br/>
            </w:r>
            <w:hyperlink r:id="rId7" w:history="1">
              <w:r w:rsidRPr="0070059E">
                <w:rPr>
                  <w:rStyle w:val="Lienhypertexte"/>
                  <w:lang w:bidi="ar-SA"/>
                </w:rPr>
                <w:t>http://classiques.uqac.ca/</w:t>
              </w:r>
            </w:hyperlink>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widowControl w:val="0"/>
              <w:ind w:firstLine="0"/>
              <w:jc w:val="both"/>
              <w:rPr>
                <w:lang w:bidi="ar-SA"/>
              </w:rPr>
            </w:pPr>
          </w:p>
          <w:p w:rsidR="00D2219C" w:rsidRPr="0070059E" w:rsidRDefault="00D2219C">
            <w:pPr>
              <w:ind w:firstLine="0"/>
              <w:jc w:val="both"/>
              <w:rPr>
                <w:lang w:bidi="ar-SA"/>
              </w:rPr>
            </w:pPr>
          </w:p>
        </w:tc>
      </w:tr>
    </w:tbl>
    <w:p w:rsidR="00D2219C" w:rsidRPr="0070059E" w:rsidRDefault="00D2219C" w:rsidP="00D2219C">
      <w:pPr>
        <w:ind w:firstLine="0"/>
        <w:jc w:val="both"/>
      </w:pPr>
      <w:r w:rsidRPr="0070059E">
        <w:br w:type="page"/>
      </w:r>
    </w:p>
    <w:p w:rsidR="00D2219C" w:rsidRPr="0070059E" w:rsidRDefault="00D2219C" w:rsidP="00D2219C">
      <w:pPr>
        <w:ind w:firstLine="0"/>
        <w:jc w:val="both"/>
      </w:pPr>
    </w:p>
    <w:p w:rsidR="00D2219C" w:rsidRPr="0070059E" w:rsidRDefault="00D2219C" w:rsidP="00D2219C">
      <w:pPr>
        <w:ind w:firstLine="0"/>
        <w:jc w:val="both"/>
      </w:pPr>
    </w:p>
    <w:p w:rsidR="00D2219C" w:rsidRPr="0070059E" w:rsidRDefault="00D2219C" w:rsidP="00D2219C">
      <w:pPr>
        <w:ind w:firstLine="0"/>
        <w:jc w:val="both"/>
      </w:pPr>
    </w:p>
    <w:p w:rsidR="00D2219C" w:rsidRPr="0070059E" w:rsidRDefault="000C1FAD" w:rsidP="00D2219C">
      <w:pPr>
        <w:ind w:firstLine="0"/>
        <w:jc w:val="right"/>
      </w:pPr>
      <w:r w:rsidRPr="0070059E">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2219C" w:rsidRPr="0070059E" w:rsidRDefault="00D2219C" w:rsidP="00D2219C">
      <w:pPr>
        <w:ind w:firstLine="0"/>
        <w:jc w:val="right"/>
      </w:pPr>
      <w:hyperlink r:id="rId9" w:history="1">
        <w:r w:rsidRPr="0070059E">
          <w:rPr>
            <w:rStyle w:val="Lienhypertexte"/>
          </w:rPr>
          <w:t>http://classiques.uqac.ca/</w:t>
        </w:r>
      </w:hyperlink>
      <w:r w:rsidRPr="0070059E">
        <w:t xml:space="preserve"> </w:t>
      </w:r>
    </w:p>
    <w:p w:rsidR="00D2219C" w:rsidRPr="0070059E" w:rsidRDefault="00D2219C" w:rsidP="00D2219C">
      <w:pPr>
        <w:ind w:firstLine="0"/>
        <w:jc w:val="both"/>
      </w:pPr>
    </w:p>
    <w:p w:rsidR="00D2219C" w:rsidRPr="0070059E" w:rsidRDefault="00D2219C" w:rsidP="00D2219C">
      <w:pPr>
        <w:ind w:firstLine="0"/>
        <w:jc w:val="both"/>
      </w:pPr>
      <w:r w:rsidRPr="0070059E">
        <w:rPr>
          <w:i/>
        </w:rPr>
        <w:t>Les Classiques des sciences sociales</w:t>
      </w:r>
      <w:r w:rsidRPr="0070059E">
        <w:t xml:space="preserve"> est une bibliothèque numérique en libre accès, fondée au Cégep de Chicoutimi en 1993 et développée en partenariat avec l’Université du Québec à Chicoutimi (UQÀC) d</w:t>
      </w:r>
      <w:r w:rsidRPr="0070059E">
        <w:t>e</w:t>
      </w:r>
      <w:r w:rsidRPr="0070059E">
        <w:t>puis 2000.</w:t>
      </w:r>
    </w:p>
    <w:p w:rsidR="00D2219C" w:rsidRPr="0070059E" w:rsidRDefault="00D2219C" w:rsidP="00D2219C">
      <w:pPr>
        <w:ind w:firstLine="0"/>
        <w:jc w:val="both"/>
      </w:pPr>
    </w:p>
    <w:p w:rsidR="00D2219C" w:rsidRPr="0070059E" w:rsidRDefault="00D2219C" w:rsidP="00D2219C">
      <w:pPr>
        <w:ind w:firstLine="0"/>
        <w:jc w:val="both"/>
      </w:pPr>
    </w:p>
    <w:p w:rsidR="00D2219C" w:rsidRPr="0070059E" w:rsidRDefault="000C1FAD" w:rsidP="00D2219C">
      <w:pPr>
        <w:ind w:firstLine="0"/>
        <w:jc w:val="both"/>
      </w:pPr>
      <w:r w:rsidRPr="0070059E">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2219C" w:rsidRPr="0070059E" w:rsidRDefault="00D2219C" w:rsidP="00D2219C">
      <w:pPr>
        <w:ind w:firstLine="0"/>
        <w:jc w:val="both"/>
      </w:pPr>
      <w:hyperlink r:id="rId11" w:history="1">
        <w:r w:rsidRPr="0070059E">
          <w:rPr>
            <w:rStyle w:val="Lienhypertexte"/>
          </w:rPr>
          <w:t>http://bibliotheque.uqac.ca/</w:t>
        </w:r>
      </w:hyperlink>
      <w:r w:rsidRPr="0070059E">
        <w:t xml:space="preserve"> </w:t>
      </w:r>
    </w:p>
    <w:p w:rsidR="00D2219C" w:rsidRPr="0070059E" w:rsidRDefault="00D2219C" w:rsidP="00D2219C">
      <w:pPr>
        <w:ind w:firstLine="0"/>
        <w:jc w:val="both"/>
      </w:pPr>
    </w:p>
    <w:p w:rsidR="00D2219C" w:rsidRPr="0070059E" w:rsidRDefault="00D2219C" w:rsidP="00D2219C">
      <w:pPr>
        <w:ind w:firstLine="0"/>
        <w:jc w:val="both"/>
      </w:pPr>
    </w:p>
    <w:p w:rsidR="00D2219C" w:rsidRPr="0070059E" w:rsidRDefault="00D2219C" w:rsidP="00D2219C">
      <w:pPr>
        <w:ind w:firstLine="0"/>
        <w:jc w:val="both"/>
      </w:pPr>
      <w:r w:rsidRPr="0070059E">
        <w:t>En 2018, Les Classiques des sciences sociales fêteront leur 25</w:t>
      </w:r>
      <w:r w:rsidRPr="0070059E">
        <w:rPr>
          <w:vertAlign w:val="superscript"/>
        </w:rPr>
        <w:t>e</w:t>
      </w:r>
      <w:r w:rsidRPr="0070059E">
        <w:t xml:space="preserve"> ann</w:t>
      </w:r>
      <w:r w:rsidRPr="0070059E">
        <w:t>i</w:t>
      </w:r>
      <w:r w:rsidRPr="0070059E">
        <w:t>versaire de fondation. Une belle initiative citoyenne.</w:t>
      </w:r>
    </w:p>
    <w:p w:rsidR="00D2219C" w:rsidRPr="0070059E" w:rsidRDefault="00D2219C" w:rsidP="00D2219C">
      <w:pPr>
        <w:widowControl w:val="0"/>
        <w:autoSpaceDE w:val="0"/>
        <w:autoSpaceDN w:val="0"/>
        <w:adjustRightInd w:val="0"/>
        <w:rPr>
          <w:szCs w:val="32"/>
        </w:rPr>
      </w:pPr>
      <w:r w:rsidRPr="0070059E">
        <w:br w:type="page"/>
      </w:r>
    </w:p>
    <w:p w:rsidR="00D2219C" w:rsidRPr="00B678D5" w:rsidRDefault="00D2219C">
      <w:pPr>
        <w:widowControl w:val="0"/>
        <w:autoSpaceDE w:val="0"/>
        <w:autoSpaceDN w:val="0"/>
        <w:adjustRightInd w:val="0"/>
        <w:jc w:val="center"/>
        <w:rPr>
          <w:color w:val="008B00"/>
          <w:sz w:val="40"/>
          <w:szCs w:val="36"/>
        </w:rPr>
      </w:pPr>
      <w:r w:rsidRPr="00B678D5">
        <w:rPr>
          <w:color w:val="008B00"/>
          <w:sz w:val="40"/>
          <w:szCs w:val="36"/>
        </w:rPr>
        <w:t>Politique d'utilisation</w:t>
      </w:r>
      <w:r w:rsidRPr="00B678D5">
        <w:rPr>
          <w:color w:val="008B00"/>
          <w:sz w:val="40"/>
          <w:szCs w:val="36"/>
        </w:rPr>
        <w:br/>
        <w:t>de la bibliothèque des Classiques</w:t>
      </w:r>
    </w:p>
    <w:p w:rsidR="00D2219C" w:rsidRPr="0070059E" w:rsidRDefault="00D2219C">
      <w:pPr>
        <w:widowControl w:val="0"/>
        <w:autoSpaceDE w:val="0"/>
        <w:autoSpaceDN w:val="0"/>
        <w:adjustRightInd w:val="0"/>
        <w:rPr>
          <w:szCs w:val="32"/>
        </w:rPr>
      </w:pPr>
    </w:p>
    <w:p w:rsidR="00D2219C" w:rsidRPr="0070059E" w:rsidRDefault="00D2219C">
      <w:pPr>
        <w:widowControl w:val="0"/>
        <w:autoSpaceDE w:val="0"/>
        <w:autoSpaceDN w:val="0"/>
        <w:adjustRightInd w:val="0"/>
        <w:jc w:val="both"/>
        <w:rPr>
          <w:color w:val="1C1C1C"/>
          <w:szCs w:val="26"/>
        </w:rPr>
      </w:pPr>
    </w:p>
    <w:p w:rsidR="00D2219C" w:rsidRPr="0070059E" w:rsidRDefault="00D2219C">
      <w:pPr>
        <w:widowControl w:val="0"/>
        <w:autoSpaceDE w:val="0"/>
        <w:autoSpaceDN w:val="0"/>
        <w:adjustRightInd w:val="0"/>
        <w:jc w:val="both"/>
        <w:rPr>
          <w:color w:val="1C1C1C"/>
          <w:szCs w:val="26"/>
        </w:rPr>
      </w:pPr>
    </w:p>
    <w:p w:rsidR="00D2219C" w:rsidRPr="0070059E" w:rsidRDefault="00D2219C">
      <w:pPr>
        <w:widowControl w:val="0"/>
        <w:autoSpaceDE w:val="0"/>
        <w:autoSpaceDN w:val="0"/>
        <w:adjustRightInd w:val="0"/>
        <w:jc w:val="both"/>
        <w:rPr>
          <w:color w:val="1C1C1C"/>
          <w:szCs w:val="26"/>
        </w:rPr>
      </w:pPr>
      <w:r w:rsidRPr="0070059E">
        <w:rPr>
          <w:color w:val="1C1C1C"/>
          <w:szCs w:val="26"/>
        </w:rPr>
        <w:t>Toute reproduction et rediffusion de nos fichiers est inte</w:t>
      </w:r>
      <w:r w:rsidRPr="0070059E">
        <w:rPr>
          <w:color w:val="1C1C1C"/>
          <w:szCs w:val="26"/>
        </w:rPr>
        <w:t>r</w:t>
      </w:r>
      <w:r w:rsidRPr="0070059E">
        <w:rPr>
          <w:color w:val="1C1C1C"/>
          <w:szCs w:val="26"/>
        </w:rPr>
        <w:t>dite, m</w:t>
      </w:r>
      <w:r w:rsidRPr="0070059E">
        <w:rPr>
          <w:color w:val="1C1C1C"/>
          <w:szCs w:val="26"/>
        </w:rPr>
        <w:t>ê</w:t>
      </w:r>
      <w:r w:rsidRPr="0070059E">
        <w:rPr>
          <w:color w:val="1C1C1C"/>
          <w:szCs w:val="26"/>
        </w:rPr>
        <w:t>me avec la mention de leur provenance, sans l’autorisation fo</w:t>
      </w:r>
      <w:r w:rsidRPr="0070059E">
        <w:rPr>
          <w:color w:val="1C1C1C"/>
          <w:szCs w:val="26"/>
        </w:rPr>
        <w:t>r</w:t>
      </w:r>
      <w:r w:rsidRPr="0070059E">
        <w:rPr>
          <w:color w:val="1C1C1C"/>
          <w:szCs w:val="26"/>
        </w:rPr>
        <w:t>melle, écrite, du fondateur des Classiques des sciences s</w:t>
      </w:r>
      <w:r w:rsidRPr="0070059E">
        <w:rPr>
          <w:color w:val="1C1C1C"/>
          <w:szCs w:val="26"/>
        </w:rPr>
        <w:t>o</w:t>
      </w:r>
      <w:r w:rsidRPr="0070059E">
        <w:rPr>
          <w:color w:val="1C1C1C"/>
          <w:szCs w:val="26"/>
        </w:rPr>
        <w:t>ciales, Jean-Marie Tremblay, sociologue.</w:t>
      </w:r>
    </w:p>
    <w:p w:rsidR="00D2219C" w:rsidRPr="0070059E" w:rsidRDefault="00D2219C">
      <w:pPr>
        <w:widowControl w:val="0"/>
        <w:autoSpaceDE w:val="0"/>
        <w:autoSpaceDN w:val="0"/>
        <w:adjustRightInd w:val="0"/>
        <w:jc w:val="both"/>
        <w:rPr>
          <w:color w:val="1C1C1C"/>
          <w:szCs w:val="26"/>
        </w:rPr>
      </w:pPr>
    </w:p>
    <w:p w:rsidR="00D2219C" w:rsidRPr="0070059E" w:rsidRDefault="00D2219C" w:rsidP="00D2219C">
      <w:pPr>
        <w:widowControl w:val="0"/>
        <w:autoSpaceDE w:val="0"/>
        <w:autoSpaceDN w:val="0"/>
        <w:adjustRightInd w:val="0"/>
        <w:jc w:val="both"/>
        <w:rPr>
          <w:color w:val="1C1C1C"/>
          <w:szCs w:val="26"/>
        </w:rPr>
      </w:pPr>
      <w:r w:rsidRPr="0070059E">
        <w:rPr>
          <w:color w:val="1C1C1C"/>
          <w:szCs w:val="26"/>
        </w:rPr>
        <w:t>Les fichiers des Classiques des sciences sociales ne pe</w:t>
      </w:r>
      <w:r w:rsidRPr="0070059E">
        <w:rPr>
          <w:color w:val="1C1C1C"/>
          <w:szCs w:val="26"/>
        </w:rPr>
        <w:t>u</w:t>
      </w:r>
      <w:r w:rsidRPr="0070059E">
        <w:rPr>
          <w:color w:val="1C1C1C"/>
          <w:szCs w:val="26"/>
        </w:rPr>
        <w:t>vent sans autorisation formelle:</w:t>
      </w:r>
    </w:p>
    <w:p w:rsidR="00D2219C" w:rsidRPr="0070059E" w:rsidRDefault="00D2219C" w:rsidP="00D2219C">
      <w:pPr>
        <w:widowControl w:val="0"/>
        <w:autoSpaceDE w:val="0"/>
        <w:autoSpaceDN w:val="0"/>
        <w:adjustRightInd w:val="0"/>
        <w:jc w:val="both"/>
        <w:rPr>
          <w:color w:val="1C1C1C"/>
          <w:szCs w:val="26"/>
        </w:rPr>
      </w:pPr>
    </w:p>
    <w:p w:rsidR="00D2219C" w:rsidRPr="0070059E" w:rsidRDefault="00D2219C" w:rsidP="00D2219C">
      <w:pPr>
        <w:widowControl w:val="0"/>
        <w:autoSpaceDE w:val="0"/>
        <w:autoSpaceDN w:val="0"/>
        <w:adjustRightInd w:val="0"/>
        <w:jc w:val="both"/>
        <w:rPr>
          <w:color w:val="1C1C1C"/>
          <w:szCs w:val="26"/>
        </w:rPr>
      </w:pPr>
      <w:r w:rsidRPr="0070059E">
        <w:rPr>
          <w:color w:val="1C1C1C"/>
          <w:szCs w:val="26"/>
        </w:rPr>
        <w:t>- être hébergés (en fichier ou page web, en totalité ou en partie) sur un serveur autre que celui des Classiques.</w:t>
      </w:r>
    </w:p>
    <w:p w:rsidR="00D2219C" w:rsidRPr="0070059E" w:rsidRDefault="00D2219C" w:rsidP="00D2219C">
      <w:pPr>
        <w:widowControl w:val="0"/>
        <w:autoSpaceDE w:val="0"/>
        <w:autoSpaceDN w:val="0"/>
        <w:adjustRightInd w:val="0"/>
        <w:jc w:val="both"/>
        <w:rPr>
          <w:color w:val="1C1C1C"/>
          <w:szCs w:val="26"/>
        </w:rPr>
      </w:pPr>
      <w:r w:rsidRPr="0070059E">
        <w:rPr>
          <w:color w:val="1C1C1C"/>
          <w:szCs w:val="26"/>
        </w:rPr>
        <w:t>- servir de base de travail à un autre fichier modifié ensuite par tout autre moyen (couleur, police, mise en page, extraits, support, etc...),</w:t>
      </w:r>
    </w:p>
    <w:p w:rsidR="00D2219C" w:rsidRPr="0070059E" w:rsidRDefault="00D2219C" w:rsidP="00D2219C">
      <w:pPr>
        <w:widowControl w:val="0"/>
        <w:autoSpaceDE w:val="0"/>
        <w:autoSpaceDN w:val="0"/>
        <w:adjustRightInd w:val="0"/>
        <w:jc w:val="both"/>
        <w:rPr>
          <w:color w:val="1C1C1C"/>
          <w:szCs w:val="26"/>
        </w:rPr>
      </w:pPr>
    </w:p>
    <w:p w:rsidR="00D2219C" w:rsidRPr="0070059E" w:rsidRDefault="00D2219C">
      <w:pPr>
        <w:widowControl w:val="0"/>
        <w:autoSpaceDE w:val="0"/>
        <w:autoSpaceDN w:val="0"/>
        <w:adjustRightInd w:val="0"/>
        <w:jc w:val="both"/>
        <w:rPr>
          <w:color w:val="1C1C1C"/>
          <w:szCs w:val="26"/>
        </w:rPr>
      </w:pPr>
      <w:r w:rsidRPr="0070059E">
        <w:rPr>
          <w:color w:val="1C1C1C"/>
          <w:szCs w:val="26"/>
        </w:rPr>
        <w:t xml:space="preserve">Les fichiers (.html, .doc, .pdf, .rtf, .jpg, .gif) disponibles sur le site Les Classiques des sciences sociales sont la propriété des </w:t>
      </w:r>
      <w:r w:rsidRPr="0070059E">
        <w:rPr>
          <w:b/>
          <w:color w:val="1C1C1C"/>
          <w:szCs w:val="26"/>
        </w:rPr>
        <w:t>Class</w:t>
      </w:r>
      <w:r w:rsidRPr="0070059E">
        <w:rPr>
          <w:b/>
          <w:color w:val="1C1C1C"/>
          <w:szCs w:val="26"/>
        </w:rPr>
        <w:t>i</w:t>
      </w:r>
      <w:r w:rsidRPr="0070059E">
        <w:rPr>
          <w:b/>
          <w:color w:val="1C1C1C"/>
          <w:szCs w:val="26"/>
        </w:rPr>
        <w:t>ques des sciences sociales</w:t>
      </w:r>
      <w:r w:rsidRPr="0070059E">
        <w:rPr>
          <w:color w:val="1C1C1C"/>
          <w:szCs w:val="26"/>
        </w:rPr>
        <w:t>, un organisme à but non lucratif composé excl</w:t>
      </w:r>
      <w:r w:rsidRPr="0070059E">
        <w:rPr>
          <w:color w:val="1C1C1C"/>
          <w:szCs w:val="26"/>
        </w:rPr>
        <w:t>u</w:t>
      </w:r>
      <w:r w:rsidRPr="0070059E">
        <w:rPr>
          <w:color w:val="1C1C1C"/>
          <w:szCs w:val="26"/>
        </w:rPr>
        <w:t>sivement de bénévoles.</w:t>
      </w:r>
    </w:p>
    <w:p w:rsidR="00D2219C" w:rsidRPr="0070059E" w:rsidRDefault="00D2219C">
      <w:pPr>
        <w:widowControl w:val="0"/>
        <w:autoSpaceDE w:val="0"/>
        <w:autoSpaceDN w:val="0"/>
        <w:adjustRightInd w:val="0"/>
        <w:jc w:val="both"/>
        <w:rPr>
          <w:color w:val="1C1C1C"/>
          <w:szCs w:val="26"/>
        </w:rPr>
      </w:pPr>
    </w:p>
    <w:p w:rsidR="00D2219C" w:rsidRPr="0070059E" w:rsidRDefault="00D2219C">
      <w:pPr>
        <w:rPr>
          <w:color w:val="1C1C1C"/>
          <w:szCs w:val="26"/>
        </w:rPr>
      </w:pPr>
      <w:r w:rsidRPr="0070059E">
        <w:rPr>
          <w:color w:val="1C1C1C"/>
          <w:szCs w:val="26"/>
        </w:rPr>
        <w:t>Ils sont disponibles pour une utilisation intellectuelle et perso</w:t>
      </w:r>
      <w:r w:rsidRPr="0070059E">
        <w:rPr>
          <w:color w:val="1C1C1C"/>
          <w:szCs w:val="26"/>
        </w:rPr>
        <w:t>n</w:t>
      </w:r>
      <w:r w:rsidRPr="0070059E">
        <w:rPr>
          <w:color w:val="1C1C1C"/>
          <w:szCs w:val="26"/>
        </w:rPr>
        <w:t>ne</w:t>
      </w:r>
      <w:r w:rsidRPr="0070059E">
        <w:rPr>
          <w:color w:val="1C1C1C"/>
          <w:szCs w:val="26"/>
        </w:rPr>
        <w:t>l</w:t>
      </w:r>
      <w:r w:rsidRPr="0070059E">
        <w:rPr>
          <w:color w:val="1C1C1C"/>
          <w:szCs w:val="26"/>
        </w:rPr>
        <w:t>le et, en aucun cas, commerciale. Toute utilisation à des fins commerci</w:t>
      </w:r>
      <w:r w:rsidRPr="0070059E">
        <w:rPr>
          <w:color w:val="1C1C1C"/>
          <w:szCs w:val="26"/>
        </w:rPr>
        <w:t>a</w:t>
      </w:r>
      <w:r w:rsidRPr="0070059E">
        <w:rPr>
          <w:color w:val="1C1C1C"/>
          <w:szCs w:val="26"/>
        </w:rPr>
        <w:t>les des fichiers sur ce site est strictement inte</w:t>
      </w:r>
      <w:r w:rsidRPr="0070059E">
        <w:rPr>
          <w:color w:val="1C1C1C"/>
          <w:szCs w:val="26"/>
        </w:rPr>
        <w:t>r</w:t>
      </w:r>
      <w:r w:rsidRPr="0070059E">
        <w:rPr>
          <w:color w:val="1C1C1C"/>
          <w:szCs w:val="26"/>
        </w:rPr>
        <w:t>dite et toute rediffusion est également strictement interdite.</w:t>
      </w:r>
    </w:p>
    <w:p w:rsidR="00D2219C" w:rsidRPr="0070059E" w:rsidRDefault="00D2219C">
      <w:pPr>
        <w:rPr>
          <w:b/>
          <w:color w:val="1C1C1C"/>
          <w:szCs w:val="26"/>
        </w:rPr>
      </w:pPr>
    </w:p>
    <w:p w:rsidR="00D2219C" w:rsidRPr="0070059E" w:rsidRDefault="00D2219C">
      <w:pPr>
        <w:rPr>
          <w:b/>
          <w:color w:val="1C1C1C"/>
          <w:szCs w:val="26"/>
        </w:rPr>
      </w:pPr>
      <w:r w:rsidRPr="0070059E">
        <w:rPr>
          <w:b/>
          <w:color w:val="1C1C1C"/>
          <w:szCs w:val="26"/>
        </w:rPr>
        <w:t>L'accès à notre travail est libre et gratuit à tous les utilis</w:t>
      </w:r>
      <w:r w:rsidRPr="0070059E">
        <w:rPr>
          <w:b/>
          <w:color w:val="1C1C1C"/>
          <w:szCs w:val="26"/>
        </w:rPr>
        <w:t>a</w:t>
      </w:r>
      <w:r w:rsidRPr="0070059E">
        <w:rPr>
          <w:b/>
          <w:color w:val="1C1C1C"/>
          <w:szCs w:val="26"/>
        </w:rPr>
        <w:t>teurs. C'est notre mission.</w:t>
      </w:r>
    </w:p>
    <w:p w:rsidR="00D2219C" w:rsidRPr="0070059E" w:rsidRDefault="00D2219C">
      <w:pPr>
        <w:rPr>
          <w:b/>
          <w:color w:val="1C1C1C"/>
          <w:szCs w:val="26"/>
        </w:rPr>
      </w:pPr>
    </w:p>
    <w:p w:rsidR="00D2219C" w:rsidRPr="0070059E" w:rsidRDefault="00D2219C">
      <w:pPr>
        <w:rPr>
          <w:color w:val="1C1C1C"/>
          <w:szCs w:val="26"/>
        </w:rPr>
      </w:pPr>
      <w:r w:rsidRPr="0070059E">
        <w:rPr>
          <w:color w:val="1C1C1C"/>
          <w:szCs w:val="26"/>
        </w:rPr>
        <w:t>Jean-Marie Tremblay, sociologue</w:t>
      </w:r>
    </w:p>
    <w:p w:rsidR="00D2219C" w:rsidRPr="0070059E" w:rsidRDefault="00D2219C">
      <w:pPr>
        <w:rPr>
          <w:color w:val="1C1C1C"/>
          <w:szCs w:val="26"/>
        </w:rPr>
      </w:pPr>
      <w:r w:rsidRPr="0070059E">
        <w:rPr>
          <w:color w:val="1C1C1C"/>
          <w:szCs w:val="26"/>
        </w:rPr>
        <w:t>Fondateur et Président-directeur général,</w:t>
      </w:r>
    </w:p>
    <w:p w:rsidR="00D2219C" w:rsidRPr="0070059E" w:rsidRDefault="00D2219C">
      <w:pPr>
        <w:rPr>
          <w:color w:val="000080"/>
        </w:rPr>
      </w:pPr>
      <w:r w:rsidRPr="0070059E">
        <w:rPr>
          <w:color w:val="000080"/>
          <w:szCs w:val="26"/>
        </w:rPr>
        <w:t>LES CLASSIQUES DES SCIENCES SOCIALES.</w:t>
      </w:r>
    </w:p>
    <w:p w:rsidR="00D2219C" w:rsidRPr="0070059E" w:rsidRDefault="00D2219C" w:rsidP="00D2219C">
      <w:pPr>
        <w:ind w:firstLine="0"/>
        <w:rPr>
          <w:sz w:val="24"/>
        </w:rPr>
      </w:pPr>
      <w:r w:rsidRPr="0070059E">
        <w:br w:type="page"/>
      </w:r>
      <w:r w:rsidRPr="0070059E">
        <w:rPr>
          <w:sz w:val="24"/>
          <w:lang w:bidi="ar-SA"/>
        </w:rPr>
        <w:lastRenderedPageBreak/>
        <w:t xml:space="preserve">Un document produit en version numérique par </w:t>
      </w:r>
      <w:r w:rsidRPr="0070059E">
        <w:rPr>
          <w:sz w:val="24"/>
        </w:rPr>
        <w:t>Réjeanne Toussaint, bén</w:t>
      </w:r>
      <w:r w:rsidRPr="0070059E">
        <w:rPr>
          <w:sz w:val="24"/>
        </w:rPr>
        <w:t>é</w:t>
      </w:r>
      <w:r w:rsidRPr="0070059E">
        <w:rPr>
          <w:sz w:val="24"/>
        </w:rPr>
        <w:t xml:space="preserve">vole, Chomedey, Ville Laval, Qc. courriel: </w:t>
      </w:r>
      <w:hyperlink r:id="rId12" w:history="1">
        <w:r w:rsidRPr="0070059E">
          <w:rPr>
            <w:rStyle w:val="Lienhypertexte"/>
            <w:sz w:val="24"/>
          </w:rPr>
          <w:t>rtoussaint@aei.ca</w:t>
        </w:r>
      </w:hyperlink>
      <w:r w:rsidRPr="0070059E">
        <w:rPr>
          <w:sz w:val="24"/>
        </w:rPr>
        <w:t>.</w:t>
      </w:r>
    </w:p>
    <w:p w:rsidR="00D2219C" w:rsidRPr="0070059E" w:rsidRDefault="00D2219C" w:rsidP="00D2219C">
      <w:pPr>
        <w:ind w:firstLine="0"/>
        <w:jc w:val="both"/>
        <w:rPr>
          <w:sz w:val="24"/>
        </w:rPr>
      </w:pPr>
      <w:hyperlink r:id="rId13" w:history="1">
        <w:r w:rsidRPr="0070059E">
          <w:rPr>
            <w:rStyle w:val="Lienhypertexte"/>
            <w:sz w:val="24"/>
          </w:rPr>
          <w:t>Page web</w:t>
        </w:r>
      </w:hyperlink>
      <w:r w:rsidRPr="0070059E">
        <w:rPr>
          <w:sz w:val="24"/>
        </w:rPr>
        <w:t xml:space="preserve"> dans Les Classiques des sciences sociales :</w:t>
      </w:r>
    </w:p>
    <w:p w:rsidR="00D2219C" w:rsidRPr="0070059E" w:rsidRDefault="00D2219C" w:rsidP="00D2219C">
      <w:pPr>
        <w:ind w:firstLine="0"/>
        <w:rPr>
          <w:sz w:val="24"/>
          <w:lang w:bidi="ar-SA"/>
        </w:rPr>
      </w:pPr>
      <w:hyperlink r:id="rId14" w:history="1">
        <w:r w:rsidRPr="0070059E">
          <w:rPr>
            <w:rStyle w:val="Lienhypertexte"/>
            <w:sz w:val="24"/>
            <w:lang w:bidi="ar-SA"/>
          </w:rPr>
          <w:t>http://classiques.uqac.ca/inter/benevoles_equipe/liste_toussaint_rejeanne.html</w:t>
        </w:r>
      </w:hyperlink>
      <w:r w:rsidRPr="0070059E">
        <w:rPr>
          <w:sz w:val="24"/>
          <w:lang w:bidi="ar-SA"/>
        </w:rPr>
        <w:t xml:space="preserve"> </w:t>
      </w:r>
    </w:p>
    <w:p w:rsidR="00D2219C" w:rsidRPr="0070059E" w:rsidRDefault="00D2219C" w:rsidP="00D2219C">
      <w:pPr>
        <w:ind w:firstLine="0"/>
        <w:jc w:val="both"/>
        <w:rPr>
          <w:sz w:val="24"/>
        </w:rPr>
      </w:pPr>
      <w:r w:rsidRPr="0070059E">
        <w:rPr>
          <w:sz w:val="24"/>
        </w:rPr>
        <w:t>à partir du texte de :</w:t>
      </w:r>
    </w:p>
    <w:p w:rsidR="00D2219C" w:rsidRDefault="00D2219C" w:rsidP="00D2219C">
      <w:pPr>
        <w:ind w:right="720" w:firstLine="0"/>
        <w:rPr>
          <w:sz w:val="24"/>
        </w:rPr>
      </w:pPr>
    </w:p>
    <w:p w:rsidR="00D2219C" w:rsidRPr="00B678D5" w:rsidRDefault="00D2219C" w:rsidP="00D2219C">
      <w:pPr>
        <w:ind w:right="720" w:firstLine="0"/>
      </w:pPr>
      <w:r>
        <w:t>Françoise-Romaine Ouellette et Renée B.-Dandurand</w:t>
      </w:r>
    </w:p>
    <w:p w:rsidR="00D2219C" w:rsidRPr="00B678D5" w:rsidRDefault="00D2219C" w:rsidP="00D2219C">
      <w:pPr>
        <w:ind w:right="720" w:firstLine="0"/>
      </w:pPr>
    </w:p>
    <w:p w:rsidR="00D2219C" w:rsidRPr="00DE4193" w:rsidRDefault="00D2219C" w:rsidP="00D2219C">
      <w:pPr>
        <w:ind w:right="720" w:firstLine="0"/>
        <w:rPr>
          <w:b/>
          <w:i/>
        </w:rPr>
      </w:pPr>
      <w:r w:rsidRPr="00DE4193">
        <w:rPr>
          <w:b/>
          <w:i/>
        </w:rPr>
        <w:t>“Représentations de la parenté et soutien dans trois quartiers montréalais.”</w:t>
      </w:r>
    </w:p>
    <w:p w:rsidR="00D2219C" w:rsidRDefault="00D2219C" w:rsidP="00D2219C">
      <w:pPr>
        <w:ind w:left="20" w:hanging="20"/>
        <w:jc w:val="both"/>
      </w:pPr>
    </w:p>
    <w:p w:rsidR="00D2219C" w:rsidRPr="00B678D5" w:rsidRDefault="00D2219C" w:rsidP="00D2219C">
      <w:pPr>
        <w:ind w:left="20" w:hanging="20"/>
        <w:jc w:val="both"/>
        <w:rPr>
          <w:sz w:val="24"/>
        </w:rPr>
      </w:pPr>
      <w:r w:rsidRPr="00B678D5">
        <w:rPr>
          <w:sz w:val="24"/>
        </w:rPr>
        <w:t xml:space="preserve">In ouvrage sous la direction de André TURMEL, avec la collaboration de Claude Bariteau et Gilles Pronovost, </w:t>
      </w:r>
      <w:r w:rsidRPr="00B678D5">
        <w:rPr>
          <w:b/>
          <w:color w:val="000080"/>
          <w:sz w:val="24"/>
        </w:rPr>
        <w:t xml:space="preserve">Chantiers sociologiques et anthropologiques. </w:t>
      </w:r>
      <w:r w:rsidRPr="00B678D5">
        <w:rPr>
          <w:color w:val="000080"/>
          <w:sz w:val="24"/>
        </w:rPr>
        <w:t>A</w:t>
      </w:r>
      <w:r w:rsidRPr="00B678D5">
        <w:rPr>
          <w:color w:val="000080"/>
          <w:sz w:val="24"/>
        </w:rPr>
        <w:t>c</w:t>
      </w:r>
      <w:r w:rsidRPr="00B678D5">
        <w:rPr>
          <w:color w:val="000080"/>
          <w:sz w:val="24"/>
        </w:rPr>
        <w:t>tes du 58</w:t>
      </w:r>
      <w:r w:rsidRPr="00B678D5">
        <w:rPr>
          <w:color w:val="000080"/>
          <w:sz w:val="24"/>
          <w:vertAlign w:val="superscript"/>
        </w:rPr>
        <w:t>e</w:t>
      </w:r>
      <w:r w:rsidRPr="00B678D5">
        <w:rPr>
          <w:color w:val="000080"/>
          <w:sz w:val="24"/>
        </w:rPr>
        <w:t xml:space="preserve"> colloque de l’ACSALF 1990</w:t>
      </w:r>
      <w:r w:rsidRPr="00B678D5">
        <w:rPr>
          <w:sz w:val="24"/>
        </w:rPr>
        <w:t xml:space="preserve">, pp </w:t>
      </w:r>
      <w:r>
        <w:rPr>
          <w:sz w:val="24"/>
        </w:rPr>
        <w:t>81-99</w:t>
      </w:r>
      <w:r w:rsidRPr="00B678D5">
        <w:rPr>
          <w:sz w:val="24"/>
        </w:rPr>
        <w:t>. Montréal : Les Éditions du Méridien, 1993, 274 pp.</w:t>
      </w:r>
    </w:p>
    <w:p w:rsidR="00D2219C" w:rsidRPr="0070059E" w:rsidRDefault="00D2219C" w:rsidP="00D2219C">
      <w:pPr>
        <w:jc w:val="both"/>
        <w:rPr>
          <w:sz w:val="24"/>
        </w:rPr>
      </w:pPr>
    </w:p>
    <w:p w:rsidR="00D2219C" w:rsidRPr="0070059E" w:rsidRDefault="00D2219C" w:rsidP="00D2219C">
      <w:pPr>
        <w:jc w:val="both"/>
        <w:rPr>
          <w:sz w:val="24"/>
        </w:rPr>
      </w:pPr>
    </w:p>
    <w:p w:rsidR="00D2219C" w:rsidRPr="0070059E" w:rsidRDefault="00D2219C" w:rsidP="00D2219C">
      <w:pPr>
        <w:ind w:left="20"/>
        <w:jc w:val="both"/>
        <w:rPr>
          <w:sz w:val="24"/>
        </w:rPr>
      </w:pPr>
      <w:r w:rsidRPr="0070059E">
        <w:rPr>
          <w:sz w:val="24"/>
        </w:rPr>
        <w:t>La présidente de l’ACSALF, Mme Marguerite Soulière, nous a accordé le 20 août 2018 l’autoris</w:t>
      </w:r>
      <w:r w:rsidRPr="0070059E">
        <w:rPr>
          <w:sz w:val="24"/>
        </w:rPr>
        <w:t>a</w:t>
      </w:r>
      <w:r w:rsidRPr="0070059E">
        <w:rPr>
          <w:sz w:val="24"/>
        </w:rPr>
        <w:t>tion de diffuser en accès libre à tous ce livre dans Les Class</w:t>
      </w:r>
      <w:r w:rsidRPr="0070059E">
        <w:rPr>
          <w:sz w:val="24"/>
        </w:rPr>
        <w:t>i</w:t>
      </w:r>
      <w:r w:rsidRPr="0070059E">
        <w:rPr>
          <w:sz w:val="24"/>
        </w:rPr>
        <w:t>ques des sciences sociales.</w:t>
      </w:r>
    </w:p>
    <w:p w:rsidR="00D2219C" w:rsidRPr="0070059E" w:rsidRDefault="00D2219C" w:rsidP="00D2219C">
      <w:pPr>
        <w:jc w:val="both"/>
        <w:rPr>
          <w:sz w:val="24"/>
        </w:rPr>
      </w:pPr>
    </w:p>
    <w:p w:rsidR="00D2219C" w:rsidRPr="0070059E" w:rsidRDefault="000C1FAD" w:rsidP="00D2219C">
      <w:pPr>
        <w:tabs>
          <w:tab w:val="left" w:pos="3150"/>
        </w:tabs>
        <w:ind w:firstLine="0"/>
        <w:rPr>
          <w:sz w:val="24"/>
        </w:rPr>
      </w:pPr>
      <w:r w:rsidRPr="0070059E">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2219C" w:rsidRPr="0070059E">
        <w:rPr>
          <w:sz w:val="24"/>
        </w:rPr>
        <w:t xml:space="preserve"> Courriels : La présidente de l’ACSALF, Marguerite Soulière : professeure, École de Service sociale, Université d’Ottawa : </w:t>
      </w:r>
      <w:hyperlink r:id="rId16" w:history="1">
        <w:r w:rsidR="00D2219C" w:rsidRPr="0070059E">
          <w:rPr>
            <w:rStyle w:val="Lienhypertexte"/>
            <w:sz w:val="24"/>
          </w:rPr>
          <w:t>marguerite.souliere@uOttawa.ca</w:t>
        </w:r>
      </w:hyperlink>
      <w:r w:rsidR="00D2219C" w:rsidRPr="0070059E">
        <w:rPr>
          <w:sz w:val="24"/>
        </w:rPr>
        <w:t xml:space="preserve"> </w:t>
      </w:r>
    </w:p>
    <w:p w:rsidR="00D2219C" w:rsidRPr="0070059E" w:rsidRDefault="00D2219C" w:rsidP="00D2219C">
      <w:pPr>
        <w:tabs>
          <w:tab w:val="left" w:pos="3150"/>
        </w:tabs>
        <w:ind w:firstLine="0"/>
        <w:rPr>
          <w:sz w:val="24"/>
        </w:rPr>
      </w:pPr>
      <w:r w:rsidRPr="0070059E">
        <w:rPr>
          <w:sz w:val="24"/>
        </w:rPr>
        <w:t xml:space="preserve">André Turmel : </w:t>
      </w:r>
      <w:hyperlink r:id="rId17" w:history="1">
        <w:r w:rsidRPr="0070059E">
          <w:rPr>
            <w:rStyle w:val="Lienhypertexte"/>
            <w:sz w:val="24"/>
          </w:rPr>
          <w:t>andre.turmel@soc.ulaval.ca</w:t>
        </w:r>
      </w:hyperlink>
      <w:r w:rsidRPr="0070059E">
        <w:rPr>
          <w:sz w:val="24"/>
        </w:rPr>
        <w:t xml:space="preserve"> </w:t>
      </w:r>
    </w:p>
    <w:p w:rsidR="00D2219C" w:rsidRDefault="00D2219C" w:rsidP="00D2219C">
      <w:pPr>
        <w:tabs>
          <w:tab w:val="left" w:pos="3150"/>
        </w:tabs>
        <w:ind w:firstLine="0"/>
        <w:rPr>
          <w:sz w:val="24"/>
        </w:rPr>
      </w:pPr>
      <w:r w:rsidRPr="0070059E">
        <w:rPr>
          <w:sz w:val="24"/>
        </w:rPr>
        <w:t xml:space="preserve">Gilles Pronovost : </w:t>
      </w:r>
      <w:hyperlink r:id="rId18" w:history="1">
        <w:r w:rsidRPr="0070059E">
          <w:rPr>
            <w:rStyle w:val="Lienhypertexte"/>
            <w:sz w:val="24"/>
          </w:rPr>
          <w:t>gilles.pronovost@uqtr.ca</w:t>
        </w:r>
      </w:hyperlink>
      <w:r w:rsidRPr="0070059E">
        <w:rPr>
          <w:sz w:val="24"/>
        </w:rPr>
        <w:t xml:space="preserve"> </w:t>
      </w:r>
    </w:p>
    <w:p w:rsidR="00D2219C" w:rsidRDefault="00D2219C" w:rsidP="00D2219C">
      <w:pPr>
        <w:tabs>
          <w:tab w:val="left" w:pos="3150"/>
        </w:tabs>
        <w:ind w:firstLine="0"/>
        <w:rPr>
          <w:sz w:val="24"/>
        </w:rPr>
      </w:pPr>
      <w:r>
        <w:rPr>
          <w:sz w:val="24"/>
        </w:rPr>
        <w:t xml:space="preserve">Renée B.-Dandurand : </w:t>
      </w:r>
      <w:hyperlink r:id="rId19" w:history="1">
        <w:r w:rsidRPr="006F1EF6">
          <w:rPr>
            <w:rStyle w:val="Lienhypertexte"/>
            <w:sz w:val="24"/>
          </w:rPr>
          <w:t>renee.b-dandurand@ucs.inrs.ca</w:t>
        </w:r>
      </w:hyperlink>
    </w:p>
    <w:p w:rsidR="00D2219C" w:rsidRDefault="00D2219C" w:rsidP="00D2219C">
      <w:pPr>
        <w:tabs>
          <w:tab w:val="left" w:pos="3150"/>
        </w:tabs>
        <w:ind w:firstLine="0"/>
        <w:rPr>
          <w:sz w:val="24"/>
        </w:rPr>
      </w:pPr>
      <w:r>
        <w:rPr>
          <w:sz w:val="24"/>
        </w:rPr>
        <w:t xml:space="preserve">Françoise-Romaine Ouellette : </w:t>
      </w:r>
      <w:hyperlink r:id="rId20" w:history="1">
        <w:r w:rsidRPr="006F1EF6">
          <w:rPr>
            <w:rStyle w:val="Lienhypertexte"/>
            <w:sz w:val="24"/>
          </w:rPr>
          <w:t>francoise-romaine.ouellette@ucs.inrs.ca</w:t>
        </w:r>
      </w:hyperlink>
    </w:p>
    <w:p w:rsidR="00D2219C" w:rsidRPr="0070059E" w:rsidRDefault="00D2219C" w:rsidP="00D2219C">
      <w:pPr>
        <w:tabs>
          <w:tab w:val="left" w:pos="3150"/>
        </w:tabs>
        <w:ind w:firstLine="0"/>
        <w:rPr>
          <w:sz w:val="24"/>
        </w:rPr>
      </w:pPr>
    </w:p>
    <w:p w:rsidR="00D2219C" w:rsidRPr="0070059E" w:rsidRDefault="00D2219C">
      <w:pPr>
        <w:ind w:right="1800" w:firstLine="0"/>
        <w:jc w:val="both"/>
        <w:rPr>
          <w:sz w:val="24"/>
        </w:rPr>
      </w:pPr>
      <w:r w:rsidRPr="0070059E">
        <w:rPr>
          <w:sz w:val="24"/>
        </w:rPr>
        <w:t>Police de caractères utilisés :</w:t>
      </w:r>
    </w:p>
    <w:p w:rsidR="00D2219C" w:rsidRPr="0070059E" w:rsidRDefault="00D2219C">
      <w:pPr>
        <w:ind w:right="1800" w:firstLine="0"/>
        <w:jc w:val="both"/>
        <w:rPr>
          <w:sz w:val="24"/>
        </w:rPr>
      </w:pPr>
    </w:p>
    <w:p w:rsidR="00D2219C" w:rsidRPr="0070059E" w:rsidRDefault="00D2219C" w:rsidP="00D2219C">
      <w:pPr>
        <w:ind w:left="360" w:right="360" w:firstLine="0"/>
        <w:jc w:val="both"/>
        <w:rPr>
          <w:sz w:val="24"/>
        </w:rPr>
      </w:pPr>
      <w:r w:rsidRPr="0070059E">
        <w:rPr>
          <w:sz w:val="24"/>
        </w:rPr>
        <w:t>Pour le texte: Times New Roman, 14 points.</w:t>
      </w:r>
    </w:p>
    <w:p w:rsidR="00D2219C" w:rsidRPr="0070059E" w:rsidRDefault="00D2219C" w:rsidP="00D2219C">
      <w:pPr>
        <w:ind w:left="360" w:right="360" w:firstLine="0"/>
        <w:jc w:val="both"/>
        <w:rPr>
          <w:sz w:val="24"/>
        </w:rPr>
      </w:pPr>
      <w:r w:rsidRPr="0070059E">
        <w:rPr>
          <w:sz w:val="24"/>
        </w:rPr>
        <w:t>Pour les notes de bas de page : Times New Roman, 12 points.</w:t>
      </w:r>
    </w:p>
    <w:p w:rsidR="00D2219C" w:rsidRPr="0070059E" w:rsidRDefault="00D2219C">
      <w:pPr>
        <w:ind w:left="360" w:right="1800" w:firstLine="0"/>
        <w:jc w:val="both"/>
        <w:rPr>
          <w:sz w:val="24"/>
        </w:rPr>
      </w:pPr>
    </w:p>
    <w:p w:rsidR="00D2219C" w:rsidRPr="0070059E" w:rsidRDefault="00D2219C">
      <w:pPr>
        <w:ind w:right="360" w:firstLine="0"/>
        <w:jc w:val="both"/>
        <w:rPr>
          <w:sz w:val="24"/>
        </w:rPr>
      </w:pPr>
      <w:r w:rsidRPr="0070059E">
        <w:rPr>
          <w:sz w:val="24"/>
        </w:rPr>
        <w:t>Édition électronique réalisée avec le traitement de textes Microsoft Word 2008 pour Macintosh.</w:t>
      </w:r>
    </w:p>
    <w:p w:rsidR="00D2219C" w:rsidRPr="0070059E" w:rsidRDefault="00D2219C">
      <w:pPr>
        <w:ind w:right="1800" w:firstLine="0"/>
        <w:jc w:val="both"/>
        <w:rPr>
          <w:sz w:val="24"/>
        </w:rPr>
      </w:pPr>
    </w:p>
    <w:p w:rsidR="00D2219C" w:rsidRPr="0070059E" w:rsidRDefault="00D2219C" w:rsidP="00D2219C">
      <w:pPr>
        <w:ind w:right="540" w:firstLine="0"/>
        <w:jc w:val="both"/>
        <w:rPr>
          <w:sz w:val="24"/>
        </w:rPr>
      </w:pPr>
      <w:r w:rsidRPr="0070059E">
        <w:rPr>
          <w:sz w:val="24"/>
        </w:rPr>
        <w:t>Mise en page sur papier format : LETTRE US, 8.5’’ x 11’’.</w:t>
      </w:r>
    </w:p>
    <w:p w:rsidR="00D2219C" w:rsidRPr="0070059E" w:rsidRDefault="00D2219C">
      <w:pPr>
        <w:ind w:right="1800" w:firstLine="0"/>
        <w:jc w:val="both"/>
        <w:rPr>
          <w:sz w:val="24"/>
        </w:rPr>
      </w:pPr>
    </w:p>
    <w:p w:rsidR="00D2219C" w:rsidRPr="0070059E" w:rsidRDefault="00D2219C" w:rsidP="00D2219C">
      <w:pPr>
        <w:ind w:firstLine="0"/>
        <w:jc w:val="both"/>
        <w:rPr>
          <w:sz w:val="24"/>
        </w:rPr>
      </w:pPr>
      <w:r w:rsidRPr="0070059E">
        <w:rPr>
          <w:sz w:val="24"/>
        </w:rPr>
        <w:t>Édition numérique réalisée le 2</w:t>
      </w:r>
      <w:r>
        <w:rPr>
          <w:sz w:val="24"/>
        </w:rPr>
        <w:t>2</w:t>
      </w:r>
      <w:r w:rsidRPr="0070059E">
        <w:rPr>
          <w:sz w:val="24"/>
        </w:rPr>
        <w:t xml:space="preserve"> juin 2020 à Chicoutimi, Qu</w:t>
      </w:r>
      <w:r w:rsidRPr="0070059E">
        <w:rPr>
          <w:sz w:val="24"/>
        </w:rPr>
        <w:t>é</w:t>
      </w:r>
      <w:r w:rsidRPr="0070059E">
        <w:rPr>
          <w:sz w:val="24"/>
        </w:rPr>
        <w:t>bec.</w:t>
      </w:r>
    </w:p>
    <w:p w:rsidR="00D2219C" w:rsidRPr="0070059E" w:rsidRDefault="00D2219C">
      <w:pPr>
        <w:ind w:right="1800" w:firstLine="0"/>
        <w:jc w:val="both"/>
        <w:rPr>
          <w:sz w:val="24"/>
        </w:rPr>
      </w:pPr>
    </w:p>
    <w:p w:rsidR="00D2219C" w:rsidRPr="0070059E" w:rsidRDefault="000C1FAD">
      <w:pPr>
        <w:ind w:right="1800" w:firstLine="0"/>
        <w:jc w:val="both"/>
      </w:pPr>
      <w:r w:rsidRPr="0070059E">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2219C" w:rsidRPr="0070059E" w:rsidRDefault="00D2219C" w:rsidP="00D2219C">
      <w:pPr>
        <w:ind w:firstLine="0"/>
        <w:jc w:val="center"/>
      </w:pPr>
      <w:r w:rsidRPr="0070059E">
        <w:br w:type="page"/>
      </w:r>
    </w:p>
    <w:p w:rsidR="00D2219C" w:rsidRPr="0070059E" w:rsidRDefault="00D2219C" w:rsidP="00D2219C">
      <w:pPr>
        <w:ind w:firstLine="0"/>
        <w:jc w:val="center"/>
        <w:rPr>
          <w:b/>
          <w:sz w:val="36"/>
          <w:lang w:bidi="ar-SA"/>
        </w:rPr>
      </w:pPr>
      <w:r>
        <w:rPr>
          <w:sz w:val="36"/>
          <w:lang w:bidi="ar-SA"/>
        </w:rPr>
        <w:t>Françoise-Romaine OUELLETTE</w:t>
      </w:r>
      <w:r>
        <w:rPr>
          <w:sz w:val="36"/>
          <w:lang w:bidi="ar-SA"/>
        </w:rPr>
        <w:br/>
        <w:t>et Renée B.-DANDURAND</w:t>
      </w:r>
    </w:p>
    <w:p w:rsidR="00D2219C" w:rsidRDefault="00D2219C" w:rsidP="00D2219C">
      <w:pPr>
        <w:ind w:firstLine="0"/>
        <w:jc w:val="center"/>
        <w:rPr>
          <w:sz w:val="20"/>
          <w:lang w:bidi="ar-SA"/>
        </w:rPr>
      </w:pPr>
      <w:r>
        <w:rPr>
          <w:sz w:val="20"/>
          <w:lang w:bidi="ar-SA"/>
        </w:rPr>
        <w:t>Professeures associés, INRS Urbanisation Culture Société, UQ</w:t>
      </w:r>
    </w:p>
    <w:p w:rsidR="00D2219C" w:rsidRPr="0070059E" w:rsidRDefault="00D2219C" w:rsidP="00D2219C">
      <w:pPr>
        <w:ind w:firstLine="0"/>
        <w:jc w:val="center"/>
      </w:pPr>
    </w:p>
    <w:p w:rsidR="00D2219C" w:rsidRPr="0070059E" w:rsidRDefault="00D2219C" w:rsidP="00D2219C">
      <w:pPr>
        <w:ind w:firstLine="0"/>
        <w:jc w:val="center"/>
        <w:rPr>
          <w:color w:val="000080"/>
          <w:sz w:val="32"/>
        </w:rPr>
      </w:pPr>
      <w:r>
        <w:rPr>
          <w:color w:val="000080"/>
          <w:sz w:val="32"/>
        </w:rPr>
        <w:t>“Représentations de la parenté</w:t>
      </w:r>
      <w:r>
        <w:rPr>
          <w:color w:val="000080"/>
          <w:sz w:val="32"/>
        </w:rPr>
        <w:br/>
      </w:r>
      <w:r w:rsidRPr="00DE4193">
        <w:rPr>
          <w:color w:val="000080"/>
          <w:sz w:val="32"/>
        </w:rPr>
        <w:t>et soutien dans trois quartiers montréalais</w:t>
      </w:r>
    </w:p>
    <w:p w:rsidR="00D2219C" w:rsidRPr="0070059E" w:rsidRDefault="00D2219C" w:rsidP="00D2219C">
      <w:pPr>
        <w:ind w:firstLine="0"/>
        <w:jc w:val="center"/>
        <w:rPr>
          <w:color w:val="000080"/>
        </w:rPr>
      </w:pPr>
    </w:p>
    <w:p w:rsidR="00D2219C" w:rsidRPr="0070059E" w:rsidRDefault="000C1FAD" w:rsidP="00D2219C">
      <w:pPr>
        <w:ind w:firstLine="0"/>
        <w:jc w:val="center"/>
      </w:pPr>
      <w:r w:rsidRPr="0070059E">
        <w:rPr>
          <w:noProof/>
        </w:rPr>
        <w:drawing>
          <wp:inline distT="0" distB="0" distL="0" distR="0">
            <wp:extent cx="3149600" cy="4635500"/>
            <wp:effectExtent l="25400" t="25400" r="12700" b="12700"/>
            <wp:docPr id="5" name="Image 5" descr="Chantiers_socio_et_anthropo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hantiers_socio_et_anthropo_L50_low"/>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9600" cy="4635500"/>
                    </a:xfrm>
                    <a:prstGeom prst="rect">
                      <a:avLst/>
                    </a:prstGeom>
                    <a:noFill/>
                    <a:ln w="19050" cmpd="sng">
                      <a:solidFill>
                        <a:srgbClr val="000000"/>
                      </a:solidFill>
                      <a:miter lim="800000"/>
                      <a:headEnd/>
                      <a:tailEnd/>
                    </a:ln>
                    <a:effectLst/>
                  </pic:spPr>
                </pic:pic>
              </a:graphicData>
            </a:graphic>
          </wp:inline>
        </w:drawing>
      </w:r>
    </w:p>
    <w:p w:rsidR="00D2219C" w:rsidRPr="0070059E" w:rsidRDefault="00D2219C" w:rsidP="00D2219C">
      <w:pPr>
        <w:ind w:firstLine="0"/>
        <w:jc w:val="center"/>
      </w:pPr>
    </w:p>
    <w:p w:rsidR="00D2219C" w:rsidRDefault="00D2219C" w:rsidP="00D2219C">
      <w:pPr>
        <w:spacing w:before="120" w:after="120"/>
        <w:ind w:firstLine="0"/>
        <w:jc w:val="both"/>
        <w:rPr>
          <w:sz w:val="24"/>
        </w:rPr>
      </w:pPr>
      <w:r w:rsidRPr="00B678D5">
        <w:rPr>
          <w:sz w:val="24"/>
        </w:rPr>
        <w:t xml:space="preserve">In ouvrage sous la direction de André TURMEL, avec la collaboration de Claude Bariteau et Gilles Pronovost, </w:t>
      </w:r>
      <w:r w:rsidRPr="00B678D5">
        <w:rPr>
          <w:b/>
          <w:color w:val="000080"/>
          <w:sz w:val="24"/>
        </w:rPr>
        <w:t xml:space="preserve">Chantiers sociologiques et anthropologiques. </w:t>
      </w:r>
      <w:r w:rsidRPr="00B678D5">
        <w:rPr>
          <w:color w:val="000080"/>
          <w:sz w:val="24"/>
        </w:rPr>
        <w:t>A</w:t>
      </w:r>
      <w:r w:rsidRPr="00B678D5">
        <w:rPr>
          <w:color w:val="000080"/>
          <w:sz w:val="24"/>
        </w:rPr>
        <w:t>c</w:t>
      </w:r>
      <w:r w:rsidRPr="00B678D5">
        <w:rPr>
          <w:color w:val="000080"/>
          <w:sz w:val="24"/>
        </w:rPr>
        <w:t>tes du 58</w:t>
      </w:r>
      <w:r w:rsidRPr="00B678D5">
        <w:rPr>
          <w:color w:val="000080"/>
          <w:sz w:val="24"/>
          <w:vertAlign w:val="superscript"/>
        </w:rPr>
        <w:t>e</w:t>
      </w:r>
      <w:r w:rsidRPr="00B678D5">
        <w:rPr>
          <w:color w:val="000080"/>
          <w:sz w:val="24"/>
        </w:rPr>
        <w:t xml:space="preserve"> colloque de l’ACSALF 1990</w:t>
      </w:r>
      <w:r w:rsidRPr="00B678D5">
        <w:rPr>
          <w:sz w:val="24"/>
        </w:rPr>
        <w:t xml:space="preserve">, pp </w:t>
      </w:r>
      <w:r>
        <w:rPr>
          <w:sz w:val="24"/>
        </w:rPr>
        <w:t>81-99</w:t>
      </w:r>
      <w:r w:rsidRPr="00B678D5">
        <w:rPr>
          <w:sz w:val="24"/>
        </w:rPr>
        <w:t>. Montréal : Les Éditions du Méridien, 1993, 274 pp.</w:t>
      </w:r>
    </w:p>
    <w:p w:rsidR="00D2219C" w:rsidRPr="0070059E" w:rsidRDefault="00D2219C" w:rsidP="00D2219C">
      <w:pPr>
        <w:spacing w:before="120" w:after="120"/>
        <w:ind w:firstLine="0"/>
        <w:jc w:val="both"/>
      </w:pPr>
      <w:r w:rsidRPr="0070059E">
        <w:br w:type="page"/>
      </w:r>
    </w:p>
    <w:p w:rsidR="00D2219C" w:rsidRPr="0070059E" w:rsidRDefault="00D2219C" w:rsidP="00D2219C">
      <w:pPr>
        <w:pStyle w:val="p"/>
      </w:pPr>
    </w:p>
    <w:p w:rsidR="00D2219C" w:rsidRPr="0070059E" w:rsidRDefault="00D2219C" w:rsidP="00D2219C">
      <w:pPr>
        <w:pStyle w:val="p"/>
      </w:pPr>
    </w:p>
    <w:p w:rsidR="00D2219C" w:rsidRPr="0070059E" w:rsidRDefault="00D2219C" w:rsidP="00D2219C">
      <w:pPr>
        <w:pStyle w:val="p"/>
      </w:pPr>
    </w:p>
    <w:p w:rsidR="00D2219C" w:rsidRPr="0070059E" w:rsidRDefault="000C1FAD" w:rsidP="00D2219C">
      <w:pPr>
        <w:pStyle w:val="p"/>
      </w:pPr>
      <w:r w:rsidRPr="0070059E">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D2219C" w:rsidRPr="0070059E" w:rsidRDefault="00D2219C" w:rsidP="00D2219C">
      <w:pPr>
        <w:pStyle w:val="p"/>
      </w:pPr>
    </w:p>
    <w:p w:rsidR="00D2219C" w:rsidRPr="0070059E" w:rsidRDefault="00D2219C" w:rsidP="00D2219C">
      <w:pPr>
        <w:ind w:left="20"/>
        <w:jc w:val="both"/>
        <w:rPr>
          <w:sz w:val="24"/>
        </w:rPr>
      </w:pPr>
      <w:r w:rsidRPr="0070059E">
        <w:rPr>
          <w:sz w:val="24"/>
        </w:rPr>
        <w:t>La présidente de l’ACSALF, Mme Marguerite Soulière, nous a accordé le 20 août 2018 l’autoris</w:t>
      </w:r>
      <w:r w:rsidRPr="0070059E">
        <w:rPr>
          <w:sz w:val="24"/>
        </w:rPr>
        <w:t>a</w:t>
      </w:r>
      <w:r w:rsidRPr="0070059E">
        <w:rPr>
          <w:sz w:val="24"/>
        </w:rPr>
        <w:t>tion de diffuser en accès libre à tous ce livre dans Les Class</w:t>
      </w:r>
      <w:r w:rsidRPr="0070059E">
        <w:rPr>
          <w:sz w:val="24"/>
        </w:rPr>
        <w:t>i</w:t>
      </w:r>
      <w:r w:rsidRPr="0070059E">
        <w:rPr>
          <w:sz w:val="24"/>
        </w:rPr>
        <w:t>ques des sciences sociales.</w:t>
      </w:r>
    </w:p>
    <w:p w:rsidR="00D2219C" w:rsidRPr="0070059E" w:rsidRDefault="00D2219C" w:rsidP="00D2219C">
      <w:pPr>
        <w:jc w:val="both"/>
        <w:rPr>
          <w:sz w:val="24"/>
        </w:rPr>
      </w:pPr>
    </w:p>
    <w:p w:rsidR="00D2219C" w:rsidRPr="0070059E" w:rsidRDefault="00D2219C" w:rsidP="00D2219C">
      <w:pPr>
        <w:jc w:val="both"/>
        <w:rPr>
          <w:sz w:val="24"/>
        </w:rPr>
      </w:pPr>
    </w:p>
    <w:p w:rsidR="00D2219C" w:rsidRPr="0070059E" w:rsidRDefault="000C1FAD" w:rsidP="00D2219C">
      <w:pPr>
        <w:tabs>
          <w:tab w:val="left" w:pos="3150"/>
        </w:tabs>
        <w:ind w:firstLine="0"/>
        <w:rPr>
          <w:sz w:val="24"/>
        </w:rPr>
      </w:pPr>
      <w:r w:rsidRPr="0070059E">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2219C" w:rsidRPr="0070059E">
        <w:rPr>
          <w:sz w:val="24"/>
        </w:rPr>
        <w:t xml:space="preserve"> Courriel : </w:t>
      </w:r>
    </w:p>
    <w:p w:rsidR="00D2219C" w:rsidRPr="0070059E" w:rsidRDefault="00D2219C" w:rsidP="00D2219C">
      <w:pPr>
        <w:pStyle w:val="p"/>
      </w:pPr>
    </w:p>
    <w:p w:rsidR="00D2219C" w:rsidRPr="0070059E" w:rsidRDefault="00D2219C" w:rsidP="00D2219C">
      <w:pPr>
        <w:pStyle w:val="p"/>
      </w:pPr>
      <w:r w:rsidRPr="0070059E">
        <w:t xml:space="preserve">La présidente de l’ACSALF, Marguerite Soulière : professeure, École de Service sociale, Université d’Ottawa : </w:t>
      </w:r>
      <w:hyperlink r:id="rId24" w:history="1">
        <w:r w:rsidRPr="0070059E">
          <w:rPr>
            <w:rStyle w:val="Lienhypertexte"/>
            <w:sz w:val="24"/>
          </w:rPr>
          <w:t>marguerite.souliere@uOttawa.ca</w:t>
        </w:r>
      </w:hyperlink>
      <w:r w:rsidRPr="0070059E">
        <w:t xml:space="preserve"> </w:t>
      </w:r>
    </w:p>
    <w:p w:rsidR="00D2219C" w:rsidRPr="0070059E" w:rsidRDefault="00D2219C" w:rsidP="00D2219C">
      <w:pPr>
        <w:pStyle w:val="p"/>
      </w:pPr>
      <w:r w:rsidRPr="0070059E">
        <w:br w:type="page"/>
      </w:r>
    </w:p>
    <w:p w:rsidR="00D2219C" w:rsidRDefault="00D2219C" w:rsidP="00D2219C">
      <w:pPr>
        <w:ind w:firstLine="0"/>
        <w:jc w:val="both"/>
      </w:pPr>
    </w:p>
    <w:p w:rsidR="00D2219C" w:rsidRDefault="00D2219C" w:rsidP="00D2219C">
      <w:pPr>
        <w:ind w:firstLine="0"/>
        <w:jc w:val="both"/>
      </w:pPr>
      <w:r>
        <w:t>Les auteures</w:t>
      </w:r>
    </w:p>
    <w:p w:rsidR="00D2219C" w:rsidRDefault="00D2219C" w:rsidP="00D2219C">
      <w:pPr>
        <w:ind w:firstLine="0"/>
        <w:jc w:val="both"/>
      </w:pPr>
    </w:p>
    <w:p w:rsidR="00D2219C" w:rsidRDefault="00D2219C" w:rsidP="00D2219C">
      <w:pPr>
        <w:ind w:firstLine="0"/>
        <w:jc w:val="both"/>
      </w:pPr>
      <w:r w:rsidRPr="00DE4193">
        <w:rPr>
          <w:i/>
          <w:color w:val="0000FF"/>
        </w:rPr>
        <w:t>Françoise-Romaine Ouellette</w:t>
      </w:r>
      <w:r>
        <w:t>, professeure associée, Centre Urbanis</w:t>
      </w:r>
      <w:r>
        <w:t>a</w:t>
      </w:r>
      <w:r>
        <w:t>tion Cult</w:t>
      </w:r>
      <w:r>
        <w:t>u</w:t>
      </w:r>
      <w:r>
        <w:t>re Société, INRS.</w:t>
      </w:r>
    </w:p>
    <w:p w:rsidR="00D2219C" w:rsidRDefault="00D2219C" w:rsidP="00D2219C">
      <w:pPr>
        <w:ind w:firstLine="0"/>
        <w:jc w:val="both"/>
      </w:pPr>
    </w:p>
    <w:p w:rsidR="00D2219C" w:rsidRDefault="00D2219C" w:rsidP="00D2219C">
      <w:pPr>
        <w:ind w:firstLine="0"/>
        <w:jc w:val="both"/>
      </w:pPr>
      <w:r w:rsidRPr="00DE4193">
        <w:rPr>
          <w:i/>
          <w:color w:val="0000FF"/>
        </w:rPr>
        <w:t>René B.-Dandurand</w:t>
      </w:r>
      <w:r>
        <w:t>, professeure associée, Centre Urbanisation Cult</w:t>
      </w:r>
      <w:r>
        <w:t>u</w:t>
      </w:r>
      <w:r>
        <w:t>re Société, INRS.</w:t>
      </w:r>
    </w:p>
    <w:p w:rsidR="00D2219C" w:rsidRDefault="00D2219C" w:rsidP="00D2219C">
      <w:pPr>
        <w:ind w:firstLine="0"/>
        <w:jc w:val="both"/>
      </w:pPr>
    </w:p>
    <w:p w:rsidR="00D2219C" w:rsidRDefault="00D2219C" w:rsidP="00D2219C">
      <w:pPr>
        <w:ind w:firstLine="0"/>
        <w:jc w:val="both"/>
      </w:pPr>
    </w:p>
    <w:p w:rsidR="00D2219C" w:rsidRDefault="00D2219C" w:rsidP="00D2219C">
      <w:pPr>
        <w:ind w:firstLine="0"/>
        <w:jc w:val="both"/>
      </w:pPr>
    </w:p>
    <w:p w:rsidR="00D2219C" w:rsidRDefault="00D2219C" w:rsidP="00D2219C">
      <w:pPr>
        <w:ind w:firstLine="0"/>
        <w:jc w:val="both"/>
      </w:pPr>
    </w:p>
    <w:p w:rsidR="00D2219C" w:rsidRPr="0070059E" w:rsidRDefault="00D2219C" w:rsidP="00D2219C">
      <w:pPr>
        <w:ind w:firstLine="0"/>
        <w:jc w:val="both"/>
      </w:pPr>
      <w:r>
        <w:br w:type="page"/>
      </w:r>
    </w:p>
    <w:p w:rsidR="00D2219C" w:rsidRPr="0070059E" w:rsidRDefault="00D2219C">
      <w:pPr>
        <w:jc w:val="both"/>
      </w:pPr>
    </w:p>
    <w:p w:rsidR="00D2219C" w:rsidRPr="0070059E" w:rsidRDefault="00D2219C">
      <w:pPr>
        <w:jc w:val="both"/>
      </w:pPr>
    </w:p>
    <w:p w:rsidR="00D2219C" w:rsidRPr="0070059E" w:rsidRDefault="00D2219C">
      <w:pPr>
        <w:jc w:val="both"/>
      </w:pPr>
    </w:p>
    <w:p w:rsidR="00D2219C" w:rsidRPr="0070059E" w:rsidRDefault="00D2219C" w:rsidP="00D2219C">
      <w:pPr>
        <w:pStyle w:val="NormalWeb"/>
        <w:spacing w:before="2" w:after="2"/>
        <w:jc w:val="both"/>
        <w:rPr>
          <w:rFonts w:ascii="Times New Roman" w:hAnsi="Times New Roman"/>
          <w:sz w:val="28"/>
          <w:lang w:val="fr-CA"/>
        </w:rPr>
      </w:pPr>
      <w:r w:rsidRPr="0070059E">
        <w:rPr>
          <w:rFonts w:ascii="Times New Roman" w:hAnsi="Times New Roman"/>
          <w:b/>
          <w:sz w:val="28"/>
          <w:szCs w:val="19"/>
          <w:lang w:val="fr-CA"/>
        </w:rPr>
        <w:t>Note pour la version numérique</w:t>
      </w:r>
      <w:r w:rsidRPr="0070059E">
        <w:rPr>
          <w:rFonts w:ascii="Times New Roman" w:hAnsi="Times New Roman"/>
          <w:sz w:val="28"/>
          <w:szCs w:val="19"/>
          <w:lang w:val="fr-CA"/>
        </w:rPr>
        <w:t xml:space="preserve"> : </w:t>
      </w:r>
      <w:r w:rsidRPr="0070059E">
        <w:rPr>
          <w:rFonts w:ascii="Times New Roman" w:hAnsi="Times New Roman"/>
          <w:sz w:val="28"/>
          <w:lang w:val="fr-CA"/>
        </w:rPr>
        <w:t>La numérotation entre crochets [] correspond à la pagination, en début de page, de l'édition d'origine numérisée. JMT.</w:t>
      </w:r>
    </w:p>
    <w:p w:rsidR="00D2219C" w:rsidRPr="0070059E" w:rsidRDefault="00D2219C" w:rsidP="00D2219C">
      <w:pPr>
        <w:pStyle w:val="NormalWeb"/>
        <w:spacing w:before="2" w:after="2"/>
        <w:jc w:val="both"/>
        <w:rPr>
          <w:rFonts w:ascii="Times New Roman" w:hAnsi="Times New Roman"/>
          <w:sz w:val="28"/>
          <w:lang w:val="fr-CA"/>
        </w:rPr>
      </w:pPr>
    </w:p>
    <w:p w:rsidR="00D2219C" w:rsidRPr="0070059E" w:rsidRDefault="00D2219C" w:rsidP="00D2219C">
      <w:pPr>
        <w:pStyle w:val="NormalWeb"/>
        <w:spacing w:before="2" w:after="2"/>
        <w:rPr>
          <w:rFonts w:ascii="Times New Roman" w:hAnsi="Times New Roman"/>
          <w:sz w:val="28"/>
          <w:lang w:val="fr-CA"/>
        </w:rPr>
      </w:pPr>
      <w:r w:rsidRPr="0070059E">
        <w:rPr>
          <w:rFonts w:ascii="Times New Roman" w:hAnsi="Times New Roman"/>
          <w:sz w:val="28"/>
          <w:lang w:val="fr-CA"/>
        </w:rPr>
        <w:t>Par exemple, [1] correspond au début de la page 1 de l’édition papier numérisée.</w:t>
      </w:r>
    </w:p>
    <w:p w:rsidR="00D2219C" w:rsidRPr="0070059E" w:rsidRDefault="00D2219C" w:rsidP="00D2219C">
      <w:pPr>
        <w:jc w:val="both"/>
        <w:rPr>
          <w:szCs w:val="19"/>
        </w:rPr>
      </w:pPr>
    </w:p>
    <w:p w:rsidR="00D2219C" w:rsidRPr="0070059E" w:rsidRDefault="00D2219C">
      <w:pPr>
        <w:jc w:val="both"/>
        <w:rPr>
          <w:szCs w:val="19"/>
        </w:rPr>
      </w:pPr>
    </w:p>
    <w:p w:rsidR="00D2219C" w:rsidRPr="0070059E" w:rsidRDefault="00D2219C" w:rsidP="00D2219C">
      <w:pPr>
        <w:spacing w:before="120" w:after="120"/>
        <w:ind w:firstLine="0"/>
        <w:jc w:val="both"/>
      </w:pPr>
      <w:r w:rsidRPr="0070059E">
        <w:br w:type="page"/>
      </w:r>
      <w:r w:rsidR="000C1FAD" w:rsidRPr="0070059E">
        <w:rPr>
          <w:noProof/>
          <w:lang w:bidi="fr-FR"/>
        </w:rPr>
        <w:lastRenderedPageBreak/>
        <mc:AlternateContent>
          <mc:Choice Requires="wps">
            <w:drawing>
              <wp:anchor distT="0" distB="0" distL="63500" distR="63500" simplePos="0" relativeHeight="251657728" behindDoc="0" locked="0" layoutInCell="1" allowOverlap="1">
                <wp:simplePos x="0" y="0"/>
                <wp:positionH relativeFrom="margin">
                  <wp:posOffset>4558030</wp:posOffset>
                </wp:positionH>
                <wp:positionV relativeFrom="paragraph">
                  <wp:posOffset>7322820</wp:posOffset>
                </wp:positionV>
                <wp:extent cx="67310" cy="50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1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19C" w:rsidRDefault="00D2219C" w:rsidP="00D2219C">
                            <w:pPr>
                              <w:spacing w:line="8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58.9pt;margin-top:576.6pt;width:5.3pt;height: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" filled="f" stroked="f">
                <v:path arrowok="t"/>
                <v:textbox style="mso-fit-shape-to-text:t" inset="0,0,0,0">
                  <w:txbxContent>
                    <w:p w:rsidR="00D2219C" w:rsidRDefault="00D2219C" w:rsidP="00D2219C">
                      <w:pPr>
                        <w:spacing w:line="80" w:lineRule="exact"/>
                      </w:pPr>
                      <w:r>
                        <w:rPr>
                          <w:color w:val="000000"/>
                          <w:lang w:val="fr-FR" w:eastAsia="fr-FR" w:bidi="fr-FR"/>
                        </w:rPr>
                        <w:t>.</w:t>
                      </w:r>
                    </w:p>
                  </w:txbxContent>
                </v:textbox>
                <w10:wrap anchorx="margin"/>
              </v:shape>
            </w:pict>
          </mc:Fallback>
        </mc:AlternateContent>
      </w:r>
      <w:r w:rsidRPr="0070059E">
        <w:t>[81]</w:t>
      </w:r>
    </w:p>
    <w:p w:rsidR="00D2219C" w:rsidRPr="0070059E" w:rsidRDefault="00D2219C" w:rsidP="00D2219C">
      <w:pPr>
        <w:jc w:val="both"/>
      </w:pPr>
    </w:p>
    <w:p w:rsidR="00D2219C" w:rsidRPr="0070059E" w:rsidRDefault="00D2219C" w:rsidP="00D2219C">
      <w:pPr>
        <w:jc w:val="both"/>
      </w:pPr>
    </w:p>
    <w:p w:rsidR="00D2219C" w:rsidRPr="0070059E" w:rsidRDefault="00D2219C" w:rsidP="00D2219C">
      <w:pPr>
        <w:jc w:val="both"/>
      </w:pPr>
    </w:p>
    <w:p w:rsidR="00D2219C" w:rsidRPr="0070059E" w:rsidRDefault="00D2219C" w:rsidP="00D2219C">
      <w:pPr>
        <w:ind w:hanging="20"/>
        <w:jc w:val="center"/>
        <w:rPr>
          <w:b/>
          <w:sz w:val="24"/>
        </w:rPr>
      </w:pPr>
      <w:bookmarkStart w:id="1" w:name="Chantiers_texte_05"/>
      <w:r w:rsidRPr="0070059E">
        <w:rPr>
          <w:b/>
          <w:sz w:val="24"/>
        </w:rPr>
        <w:t>Chantiers sociologiques et anthropologiques.</w:t>
      </w:r>
    </w:p>
    <w:p w:rsidR="00D2219C" w:rsidRPr="0070059E" w:rsidRDefault="00D2219C" w:rsidP="00D2219C">
      <w:pPr>
        <w:jc w:val="center"/>
        <w:rPr>
          <w:sz w:val="24"/>
        </w:rPr>
      </w:pPr>
      <w:r w:rsidRPr="0070059E">
        <w:rPr>
          <w:sz w:val="24"/>
        </w:rPr>
        <w:t>Actes du 58e colloque de l’ACSALF 1990.</w:t>
      </w:r>
    </w:p>
    <w:p w:rsidR="00D2219C" w:rsidRPr="0070059E" w:rsidRDefault="00D2219C" w:rsidP="00D2219C">
      <w:pPr>
        <w:jc w:val="both"/>
        <w:rPr>
          <w:szCs w:val="36"/>
        </w:rPr>
      </w:pPr>
    </w:p>
    <w:p w:rsidR="00D2219C" w:rsidRPr="0070059E" w:rsidRDefault="00D2219C" w:rsidP="00D2219C">
      <w:pPr>
        <w:pStyle w:val="Titreniveau2"/>
      </w:pPr>
      <w:r w:rsidRPr="0070059E">
        <w:t>“Représentations</w:t>
      </w:r>
      <w:r w:rsidRPr="0070059E">
        <w:br/>
        <w:t>de la parenté et du soutien</w:t>
      </w:r>
      <w:r w:rsidRPr="0070059E">
        <w:br/>
        <w:t>dans trois quartiers montréalais.</w:t>
      </w:r>
    </w:p>
    <w:bookmarkEnd w:id="1"/>
    <w:p w:rsidR="00D2219C" w:rsidRPr="0070059E" w:rsidRDefault="00D2219C" w:rsidP="00D2219C">
      <w:pPr>
        <w:jc w:val="both"/>
        <w:rPr>
          <w:szCs w:val="36"/>
        </w:rPr>
      </w:pPr>
    </w:p>
    <w:p w:rsidR="00D2219C" w:rsidRPr="0070059E" w:rsidRDefault="00D2219C" w:rsidP="00D2219C">
      <w:pPr>
        <w:pStyle w:val="suite"/>
      </w:pPr>
      <w:r w:rsidRPr="0070059E">
        <w:t>Par Françoise-Romaine Ouellette</w:t>
      </w:r>
      <w:r w:rsidRPr="0070059E">
        <w:br/>
        <w:t>et René B.-Dandurand</w:t>
      </w:r>
    </w:p>
    <w:p w:rsidR="00D2219C" w:rsidRDefault="00D2219C" w:rsidP="00D2219C">
      <w:pPr>
        <w:jc w:val="both"/>
      </w:pPr>
    </w:p>
    <w:p w:rsidR="00D2219C" w:rsidRDefault="00D2219C" w:rsidP="00D2219C">
      <w:pPr>
        <w:jc w:val="both"/>
      </w:pPr>
    </w:p>
    <w:p w:rsidR="00D2219C" w:rsidRDefault="00D2219C" w:rsidP="00D2219C">
      <w:pPr>
        <w:jc w:val="both"/>
      </w:pPr>
    </w:p>
    <w:p w:rsidR="00D2219C" w:rsidRDefault="00D2219C" w:rsidP="00D2219C">
      <w:pPr>
        <w:jc w:val="both"/>
      </w:pPr>
    </w:p>
    <w:p w:rsidR="00D2219C" w:rsidRDefault="00D2219C" w:rsidP="00D2219C">
      <w:pPr>
        <w:jc w:val="both"/>
      </w:pPr>
    </w:p>
    <w:p w:rsidR="00D2219C" w:rsidRPr="0070059E" w:rsidRDefault="00D2219C" w:rsidP="00D2219C">
      <w:pPr>
        <w:jc w:val="both"/>
      </w:pPr>
    </w:p>
    <w:p w:rsidR="00D2219C" w:rsidRPr="0070059E" w:rsidRDefault="00D2219C" w:rsidP="00D2219C">
      <w:pPr>
        <w:jc w:val="both"/>
      </w:pPr>
    </w:p>
    <w:p w:rsidR="00D2219C" w:rsidRPr="0070059E" w:rsidRDefault="00D2219C" w:rsidP="00D2219C">
      <w:pPr>
        <w:spacing w:before="120" w:after="120"/>
        <w:jc w:val="both"/>
      </w:pPr>
    </w:p>
    <w:p w:rsidR="00D2219C" w:rsidRPr="0070059E" w:rsidRDefault="00D2219C" w:rsidP="00D2219C">
      <w:pPr>
        <w:spacing w:before="120" w:after="120"/>
        <w:jc w:val="both"/>
      </w:pPr>
    </w:p>
    <w:p w:rsidR="00D2219C" w:rsidRPr="0070059E" w:rsidRDefault="00D2219C" w:rsidP="00D2219C">
      <w:pPr>
        <w:spacing w:before="120" w:after="120"/>
        <w:jc w:val="both"/>
      </w:pPr>
    </w:p>
    <w:p w:rsidR="00D2219C" w:rsidRPr="0070059E" w:rsidRDefault="00D2219C" w:rsidP="00D2219C">
      <w:pPr>
        <w:pStyle w:val="p"/>
      </w:pPr>
      <w:r w:rsidRPr="0070059E">
        <w:t>[82]</w:t>
      </w:r>
    </w:p>
    <w:p w:rsidR="00D2219C" w:rsidRPr="0070059E" w:rsidRDefault="00D2219C" w:rsidP="00D2219C">
      <w:pPr>
        <w:pStyle w:val="p"/>
      </w:pPr>
      <w:r w:rsidRPr="0070059E">
        <w:br w:type="page"/>
      </w:r>
      <w:r w:rsidRPr="0070059E">
        <w:lastRenderedPageBreak/>
        <w:t>[83]</w:t>
      </w:r>
    </w:p>
    <w:p w:rsidR="00D2219C" w:rsidRPr="0070059E" w:rsidRDefault="00D2219C" w:rsidP="00D2219C">
      <w:pPr>
        <w:spacing w:before="120" w:after="120"/>
        <w:jc w:val="both"/>
      </w:pPr>
    </w:p>
    <w:p w:rsidR="00D2219C" w:rsidRDefault="00D2219C" w:rsidP="00D2219C">
      <w:pPr>
        <w:spacing w:before="120" w:after="120"/>
        <w:jc w:val="both"/>
      </w:pPr>
    </w:p>
    <w:p w:rsidR="00D2219C" w:rsidRDefault="00D2219C" w:rsidP="00D2219C">
      <w:pPr>
        <w:spacing w:before="120" w:after="120"/>
        <w:jc w:val="both"/>
      </w:pPr>
    </w:p>
    <w:p w:rsidR="00D2219C" w:rsidRDefault="00D2219C" w:rsidP="00D2219C">
      <w:pPr>
        <w:spacing w:before="120" w:after="120"/>
        <w:jc w:val="both"/>
      </w:pPr>
    </w:p>
    <w:p w:rsidR="00D2219C" w:rsidRDefault="00D2219C" w:rsidP="00D2219C">
      <w:pPr>
        <w:spacing w:before="120" w:after="120"/>
        <w:jc w:val="both"/>
      </w:pPr>
    </w:p>
    <w:p w:rsidR="00D2219C" w:rsidRPr="0070059E" w:rsidRDefault="00D2219C" w:rsidP="00D2219C">
      <w:pPr>
        <w:spacing w:before="120" w:after="120"/>
        <w:jc w:val="both"/>
      </w:pPr>
    </w:p>
    <w:p w:rsidR="00D2219C" w:rsidRPr="0070059E" w:rsidRDefault="00D2219C" w:rsidP="00D2219C">
      <w:pPr>
        <w:spacing w:before="120" w:after="120"/>
        <w:jc w:val="both"/>
      </w:pPr>
      <w:r w:rsidRPr="0070059E">
        <w:rPr>
          <w:lang w:eastAsia="fr-FR" w:bidi="fr-FR"/>
        </w:rPr>
        <w:t>Dans une recherche portant sur les relations de parenté et le soutien social dans trois quartiers montréalais, nous avons étudié la situation des parents de jeunes enfants quant à l’aide qu’ils reçoivent des me</w:t>
      </w:r>
      <w:r w:rsidRPr="0070059E">
        <w:rPr>
          <w:lang w:eastAsia="fr-FR" w:bidi="fr-FR"/>
        </w:rPr>
        <w:t>m</w:t>
      </w:r>
      <w:r w:rsidRPr="0070059E">
        <w:rPr>
          <w:lang w:eastAsia="fr-FR" w:bidi="fr-FR"/>
        </w:rPr>
        <w:t>bres de leurs réseaux personnels de sociabilité, des organismes co</w:t>
      </w:r>
      <w:r w:rsidRPr="0070059E">
        <w:rPr>
          <w:lang w:eastAsia="fr-FR" w:bidi="fr-FR"/>
        </w:rPr>
        <w:t>m</w:t>
      </w:r>
      <w:r w:rsidRPr="0070059E">
        <w:rPr>
          <w:lang w:eastAsia="fr-FR" w:bidi="fr-FR"/>
        </w:rPr>
        <w:t>munautaires ainsi que de professionnels ou d’organismes privés et étatiques.</w:t>
      </w:r>
      <w:r>
        <w:rPr>
          <w:lang w:eastAsia="fr-FR" w:bidi="fr-FR"/>
        </w:rPr>
        <w:t> </w:t>
      </w:r>
      <w:r>
        <w:rPr>
          <w:rStyle w:val="Appelnotedebasdep"/>
          <w:lang w:eastAsia="fr-FR" w:bidi="fr-FR"/>
        </w:rPr>
        <w:footnoteReference w:id="1"/>
      </w:r>
      <w:r w:rsidRPr="0070059E">
        <w:rPr>
          <w:lang w:eastAsia="fr-FR" w:bidi="fr-FR"/>
        </w:rPr>
        <w:t xml:space="preserve"> Après une brève présentation de la problématique et de la méthodologie de cette recherche ainsi que des réseaux de sociabilité des parents montréalais qui ont accepté d’y collaborer, nous discutons ici plus spécifiquement des représentations qu’ont ceux-ci de la pare</w:t>
      </w:r>
      <w:r w:rsidRPr="0070059E">
        <w:rPr>
          <w:lang w:eastAsia="fr-FR" w:bidi="fr-FR"/>
        </w:rPr>
        <w:t>n</w:t>
      </w:r>
      <w:r w:rsidRPr="0070059E">
        <w:rPr>
          <w:lang w:eastAsia="fr-FR" w:bidi="fr-FR"/>
        </w:rPr>
        <w:t>té et du soutien qu’elle apporte dans la vie familiale.</w:t>
      </w:r>
    </w:p>
    <w:p w:rsidR="00D2219C" w:rsidRPr="0070059E" w:rsidRDefault="00D2219C" w:rsidP="00D2219C">
      <w:pPr>
        <w:spacing w:before="120" w:after="120"/>
        <w:jc w:val="both"/>
      </w:pPr>
      <w:r w:rsidRPr="0070059E">
        <w:rPr>
          <w:lang w:eastAsia="fr-FR" w:bidi="fr-FR"/>
        </w:rPr>
        <w:t>La question des sociabilités et solidarités de parenté est actuell</w:t>
      </w:r>
      <w:r w:rsidRPr="0070059E">
        <w:rPr>
          <w:lang w:eastAsia="fr-FR" w:bidi="fr-FR"/>
        </w:rPr>
        <w:t>e</w:t>
      </w:r>
      <w:r w:rsidRPr="0070059E">
        <w:rPr>
          <w:lang w:eastAsia="fr-FR" w:bidi="fr-FR"/>
        </w:rPr>
        <w:t>ment une question importante pour ceux et celles qui s’interrogent sur le rôle des réseaux informels, de l’État et des services étatiques ou communautaires auprès des individus et des familles.</w:t>
      </w:r>
      <w:r>
        <w:rPr>
          <w:lang w:eastAsia="fr-FR" w:bidi="fr-FR"/>
        </w:rPr>
        <w:t> </w:t>
      </w:r>
      <w:r>
        <w:rPr>
          <w:rStyle w:val="Appelnotedebasdep"/>
          <w:lang w:eastAsia="fr-FR" w:bidi="fr-FR"/>
        </w:rPr>
        <w:footnoteReference w:id="2"/>
      </w:r>
      <w:r w:rsidRPr="0070059E">
        <w:rPr>
          <w:lang w:eastAsia="fr-FR" w:bidi="fr-FR"/>
        </w:rPr>
        <w:t xml:space="preserve"> À ce propos, nos données démontrent entre autres que, malgré le vocabulaire en vogue actuellement, la parenté et la famille ne constituent pas des r</w:t>
      </w:r>
      <w:r w:rsidRPr="0070059E">
        <w:rPr>
          <w:lang w:eastAsia="fr-FR" w:bidi="fr-FR"/>
        </w:rPr>
        <w:t>é</w:t>
      </w:r>
      <w:r w:rsidRPr="0070059E">
        <w:rPr>
          <w:lang w:eastAsia="fr-FR" w:bidi="fr-FR"/>
        </w:rPr>
        <w:t xml:space="preserve">seaux </w:t>
      </w:r>
      <w:r w:rsidRPr="0070059E">
        <w:t>« </w:t>
      </w:r>
      <w:r w:rsidRPr="0070059E">
        <w:rPr>
          <w:lang w:eastAsia="fr-FR" w:bidi="fr-FR"/>
        </w:rPr>
        <w:t>naturels</w:t>
      </w:r>
      <w:r w:rsidRPr="0070059E">
        <w:t> »</w:t>
      </w:r>
      <w:r w:rsidRPr="0070059E">
        <w:rPr>
          <w:lang w:eastAsia="fr-FR" w:bidi="fr-FR"/>
        </w:rPr>
        <w:t xml:space="preserve"> d’entraide </w:t>
      </w:r>
      <w:r w:rsidRPr="0070059E">
        <w:t>« </w:t>
      </w:r>
      <w:r w:rsidRPr="0070059E">
        <w:rPr>
          <w:lang w:eastAsia="fr-FR" w:bidi="fr-FR"/>
        </w:rPr>
        <w:t>naturelle</w:t>
      </w:r>
      <w:r w:rsidRPr="0070059E">
        <w:t> »</w:t>
      </w:r>
      <w:r w:rsidRPr="0070059E">
        <w:rPr>
          <w:lang w:eastAsia="fr-FR" w:bidi="fr-FR"/>
        </w:rPr>
        <w:t>. Au contraire, derrière l’apparente spontanéité des aides, se profile un univers de</w:t>
      </w:r>
      <w:r>
        <w:t xml:space="preserve"> </w:t>
      </w:r>
      <w:r w:rsidRPr="0070059E">
        <w:t>[84]</w:t>
      </w:r>
      <w:r>
        <w:t xml:space="preserve"> </w:t>
      </w:r>
      <w:r w:rsidRPr="0070059E">
        <w:rPr>
          <w:lang w:eastAsia="fr-FR" w:bidi="fr-FR"/>
        </w:rPr>
        <w:t>normes et de contraintes où s’exercent une diversité de stratégies ind</w:t>
      </w:r>
      <w:r w:rsidRPr="0070059E">
        <w:rPr>
          <w:lang w:eastAsia="fr-FR" w:bidi="fr-FR"/>
        </w:rPr>
        <w:t>i</w:t>
      </w:r>
      <w:r w:rsidRPr="0070059E">
        <w:rPr>
          <w:lang w:eastAsia="fr-FR" w:bidi="fr-FR"/>
        </w:rPr>
        <w:t>viduelles et familiales pour faire face aux difficultés, telles qu’elles sont perçues et interprétées. Ces normes, ces stratégies et ces perce</w:t>
      </w:r>
      <w:r w:rsidRPr="0070059E">
        <w:rPr>
          <w:lang w:eastAsia="fr-FR" w:bidi="fr-FR"/>
        </w:rPr>
        <w:t>p</w:t>
      </w:r>
      <w:r w:rsidRPr="0070059E">
        <w:rPr>
          <w:lang w:eastAsia="fr-FR" w:bidi="fr-FR"/>
        </w:rPr>
        <w:t>tions varient à plusieurs égards, notamment selon le milieu s</w:t>
      </w:r>
      <w:r w:rsidRPr="0070059E">
        <w:rPr>
          <w:lang w:eastAsia="fr-FR" w:bidi="fr-FR"/>
        </w:rPr>
        <w:t>o</w:t>
      </w:r>
      <w:r w:rsidRPr="0070059E">
        <w:rPr>
          <w:lang w:eastAsia="fr-FR" w:bidi="fr-FR"/>
        </w:rPr>
        <w:t xml:space="preserve">cio-économique. Elles </w:t>
      </w:r>
      <w:r w:rsidRPr="0070059E">
        <w:rPr>
          <w:lang w:eastAsia="fr-FR" w:bidi="fr-FR"/>
        </w:rPr>
        <w:lastRenderedPageBreak/>
        <w:t>constituent ainsi un élément central du processus de reproduction s</w:t>
      </w:r>
      <w:r w:rsidRPr="0070059E">
        <w:rPr>
          <w:lang w:eastAsia="fr-FR" w:bidi="fr-FR"/>
        </w:rPr>
        <w:t>o</w:t>
      </w:r>
      <w:r w:rsidRPr="0070059E">
        <w:rPr>
          <w:lang w:eastAsia="fr-FR" w:bidi="fr-FR"/>
        </w:rPr>
        <w:t>ciale des ménages.</w:t>
      </w:r>
      <w:r>
        <w:rPr>
          <w:lang w:eastAsia="fr-FR" w:bidi="fr-FR"/>
        </w:rPr>
        <w:t> </w:t>
      </w:r>
      <w:r>
        <w:rPr>
          <w:rStyle w:val="Appelnotedebasdep"/>
          <w:lang w:eastAsia="fr-FR" w:bidi="fr-FR"/>
        </w:rPr>
        <w:footnoteReference w:id="3"/>
      </w:r>
    </w:p>
    <w:p w:rsidR="00D2219C" w:rsidRPr="0070059E" w:rsidRDefault="00D2219C" w:rsidP="00D2219C">
      <w:pPr>
        <w:spacing w:before="120" w:after="120"/>
        <w:jc w:val="both"/>
        <w:rPr>
          <w:lang w:eastAsia="fr-FR" w:bidi="fr-FR"/>
        </w:rPr>
      </w:pPr>
    </w:p>
    <w:p w:rsidR="00D2219C" w:rsidRPr="0070059E" w:rsidRDefault="00D2219C" w:rsidP="00D2219C">
      <w:pPr>
        <w:pStyle w:val="planche"/>
      </w:pPr>
      <w:r w:rsidRPr="0070059E">
        <w:rPr>
          <w:lang w:eastAsia="fr-FR" w:bidi="fr-FR"/>
        </w:rPr>
        <w:t>Présentation de la recherche</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Cette recherche aborde la problématique du soutien en s’appuyant d’abord sur l’étude des réseaux personnels de sociabilité.</w:t>
      </w:r>
      <w:r>
        <w:rPr>
          <w:lang w:eastAsia="fr-FR" w:bidi="fr-FR"/>
        </w:rPr>
        <w:t> </w:t>
      </w:r>
      <w:r>
        <w:rPr>
          <w:rStyle w:val="Appelnotedebasdep"/>
          <w:lang w:eastAsia="fr-FR" w:bidi="fr-FR"/>
        </w:rPr>
        <w:footnoteReference w:id="4"/>
      </w:r>
      <w:r w:rsidRPr="0070059E">
        <w:rPr>
          <w:lang w:eastAsia="fr-FR" w:bidi="fr-FR"/>
        </w:rPr>
        <w:t xml:space="preserve"> En effet, la structure d’un réseau personnel de sociabilité affecte directement la disponibilité de l’aide et des liens interpersonnels potentiellement a</w:t>
      </w:r>
      <w:r w:rsidRPr="0070059E">
        <w:rPr>
          <w:lang w:eastAsia="fr-FR" w:bidi="fr-FR"/>
        </w:rPr>
        <w:t>i</w:t>
      </w:r>
      <w:r w:rsidRPr="0070059E">
        <w:rPr>
          <w:lang w:eastAsia="fr-FR" w:bidi="fr-FR"/>
        </w:rPr>
        <w:t>dants. Néanmoins, ce réseau ne constitue pas d’emblée et nécessair</w:t>
      </w:r>
      <w:r w:rsidRPr="0070059E">
        <w:rPr>
          <w:lang w:eastAsia="fr-FR" w:bidi="fr-FR"/>
        </w:rPr>
        <w:t>e</w:t>
      </w:r>
      <w:r w:rsidRPr="0070059E">
        <w:rPr>
          <w:lang w:eastAsia="fr-FR" w:bidi="fr-FR"/>
        </w:rPr>
        <w:t>ment un réseau de soutien. Les liens interpersonnels les plus forts ne sont ni toujours, ni tous supportant. Les réseaux de sociabilité et les liens interpersonnels qui les composent sont toujours à multiples f</w:t>
      </w:r>
      <w:r w:rsidRPr="0070059E">
        <w:rPr>
          <w:lang w:eastAsia="fr-FR" w:bidi="fr-FR"/>
        </w:rPr>
        <w:t>a</w:t>
      </w:r>
      <w:r w:rsidRPr="0070059E">
        <w:rPr>
          <w:lang w:eastAsia="fr-FR" w:bidi="fr-FR"/>
        </w:rPr>
        <w:t>cettes, elles-mêmes de nature souvent contradictoire. Le soutien, en tant que circulation de ressources visant le maintien ou l’amélioration du bien-être de celui ou celle qui reçoit, varie dans sa nature et son efficacité selon les circonstances et selon les caractéristiques des ind</w:t>
      </w:r>
      <w:r w:rsidRPr="0070059E">
        <w:rPr>
          <w:lang w:eastAsia="fr-FR" w:bidi="fr-FR"/>
        </w:rPr>
        <w:t>i</w:t>
      </w:r>
      <w:r w:rsidRPr="0070059E">
        <w:rPr>
          <w:lang w:eastAsia="fr-FR" w:bidi="fr-FR"/>
        </w:rPr>
        <w:t>vidus et des liens qu’ils ont entre eux. Ces circonstances et caractéri</w:t>
      </w:r>
      <w:r w:rsidRPr="0070059E">
        <w:rPr>
          <w:lang w:eastAsia="fr-FR" w:bidi="fr-FR"/>
        </w:rPr>
        <w:t>s</w:t>
      </w:r>
      <w:r w:rsidRPr="0070059E">
        <w:rPr>
          <w:lang w:eastAsia="fr-FR" w:bidi="fr-FR"/>
        </w:rPr>
        <w:t>tiques peuvent être perçues et interprétées différemment par les dive</w:t>
      </w:r>
      <w:r w:rsidRPr="0070059E">
        <w:rPr>
          <w:lang w:eastAsia="fr-FR" w:bidi="fr-FR"/>
        </w:rPr>
        <w:t>r</w:t>
      </w:r>
      <w:r w:rsidRPr="0070059E">
        <w:rPr>
          <w:lang w:eastAsia="fr-FR" w:bidi="fr-FR"/>
        </w:rPr>
        <w:t>ses personnes en cause, ce qui affecte aussi le soutien et son impact sur la situation des partenaires de l’échange. </w:t>
      </w:r>
      <w:r>
        <w:rPr>
          <w:rStyle w:val="Appelnotedebasdep"/>
          <w:lang w:eastAsia="fr-FR" w:bidi="fr-FR"/>
        </w:rPr>
        <w:footnoteReference w:id="5"/>
      </w:r>
    </w:p>
    <w:p w:rsidR="00D2219C" w:rsidRPr="0070059E" w:rsidRDefault="00D2219C" w:rsidP="00D2219C">
      <w:pPr>
        <w:spacing w:before="120" w:after="120"/>
        <w:jc w:val="both"/>
      </w:pPr>
      <w:r w:rsidRPr="0070059E">
        <w:rPr>
          <w:lang w:eastAsia="fr-FR" w:bidi="fr-FR"/>
        </w:rPr>
        <w:t>Au printemps et à l’automne 1989, nous avons effectué des entr</w:t>
      </w:r>
      <w:r w:rsidRPr="0070059E">
        <w:rPr>
          <w:lang w:eastAsia="fr-FR" w:bidi="fr-FR"/>
        </w:rPr>
        <w:t>e</w:t>
      </w:r>
      <w:r w:rsidRPr="0070059E">
        <w:rPr>
          <w:lang w:eastAsia="fr-FR" w:bidi="fr-FR"/>
        </w:rPr>
        <w:t>vues semi-dirigées auprès de parents ayant au moins un enfant à l’école primaire, dans trois quartiers montréalais choisis pour leur r</w:t>
      </w:r>
      <w:r w:rsidRPr="0070059E">
        <w:rPr>
          <w:lang w:eastAsia="fr-FR" w:bidi="fr-FR"/>
        </w:rPr>
        <w:t>e</w:t>
      </w:r>
      <w:r w:rsidRPr="0070059E">
        <w:rPr>
          <w:lang w:eastAsia="fr-FR" w:bidi="fr-FR"/>
        </w:rPr>
        <w:t>lative homogénéité socio-économique</w:t>
      </w:r>
      <w:r w:rsidRPr="0070059E">
        <w:t> :</w:t>
      </w:r>
      <w:r w:rsidRPr="0070059E">
        <w:rPr>
          <w:lang w:eastAsia="fr-FR" w:bidi="fr-FR"/>
        </w:rPr>
        <w:t xml:space="preserve"> Saint-Henri (quartier d’ouvriers non qualifiés, d’employés des services et d’assistés s</w:t>
      </w:r>
      <w:r w:rsidRPr="0070059E">
        <w:rPr>
          <w:lang w:eastAsia="fr-FR" w:bidi="fr-FR"/>
        </w:rPr>
        <w:t>o</w:t>
      </w:r>
      <w:r w:rsidRPr="0070059E">
        <w:rPr>
          <w:lang w:eastAsia="fr-FR" w:bidi="fr-FR"/>
        </w:rPr>
        <w:t>ciaux), Rosemont (où l’on retrouve surtout des ménages d’ouvriers qualifiés,</w:t>
      </w:r>
      <w:r>
        <w:t xml:space="preserve"> </w:t>
      </w:r>
      <w:r w:rsidRPr="0070059E">
        <w:t>[85]</w:t>
      </w:r>
      <w:r>
        <w:t xml:space="preserve"> </w:t>
      </w:r>
      <w:r w:rsidRPr="0070059E">
        <w:rPr>
          <w:lang w:eastAsia="fr-FR" w:bidi="fr-FR"/>
        </w:rPr>
        <w:t>de techniciens, d’employés et de petits commerçants) et Outremont (quartier de cadres et de professionnels). Dans chaque quartier, vingt entrevues ont été réalisées. Dans une perspective expl</w:t>
      </w:r>
      <w:r w:rsidRPr="0070059E">
        <w:rPr>
          <w:lang w:eastAsia="fr-FR" w:bidi="fr-FR"/>
        </w:rPr>
        <w:t>o</w:t>
      </w:r>
      <w:r w:rsidRPr="0070059E">
        <w:rPr>
          <w:lang w:eastAsia="fr-FR" w:bidi="fr-FR"/>
        </w:rPr>
        <w:lastRenderedPageBreak/>
        <w:t>ratoire, nous avons cherché à constituer un corpus diversifié révélant un large éve</w:t>
      </w:r>
      <w:r w:rsidRPr="0070059E">
        <w:rPr>
          <w:lang w:eastAsia="fr-FR" w:bidi="fr-FR"/>
        </w:rPr>
        <w:t>n</w:t>
      </w:r>
      <w:r w:rsidRPr="0070059E">
        <w:rPr>
          <w:lang w:eastAsia="fr-FR" w:bidi="fr-FR"/>
        </w:rPr>
        <w:t>tail de situations familiales et de facteurs affectant la disponibilité et la qualité du soutien reçu.</w:t>
      </w:r>
    </w:p>
    <w:p w:rsidR="00D2219C" w:rsidRPr="0070059E" w:rsidRDefault="00D2219C" w:rsidP="00D2219C">
      <w:pPr>
        <w:spacing w:before="120" w:after="120"/>
        <w:jc w:val="both"/>
      </w:pPr>
      <w:r w:rsidRPr="0070059E">
        <w:rPr>
          <w:lang w:eastAsia="fr-FR" w:bidi="fr-FR"/>
        </w:rPr>
        <w:t>Nous avons recueilli par questionnaire des données factuelles et quantifiables sur les caractéristiques socio-économiques du foyer p</w:t>
      </w:r>
      <w:r w:rsidRPr="0070059E">
        <w:rPr>
          <w:lang w:eastAsia="fr-FR" w:bidi="fr-FR"/>
        </w:rPr>
        <w:t>a</w:t>
      </w:r>
      <w:r w:rsidRPr="0070059E">
        <w:rPr>
          <w:lang w:eastAsia="fr-FR" w:bidi="fr-FR"/>
        </w:rPr>
        <w:t>rental, l’origine sociale et géographique du/des parent(s) dans le foyer, leur histoire résidentielle et matrimoniale et leurs fréquentations de parenté, d’amitié ou de voisinage. Toutefois, nous avons surtout mis l’accent sur la collecte d’informations de type qualitatif pour connaître le point de vue du parent interrogé sur son réseau de sociabilité ainsi que la représentation qu’il se fait de son réseau de soutien et des aides qu’il a déjà reçues lors de certains évènements marquants de sa vie familiale (l’installation en ménage, la naissance et les premiers mois des enfants, la maladie d’un adulte ou d’un enfant, une rupture, un épisode dépressif, les difficultés scolaires et de comportement des e</w:t>
      </w:r>
      <w:r w:rsidRPr="0070059E">
        <w:rPr>
          <w:lang w:eastAsia="fr-FR" w:bidi="fr-FR"/>
        </w:rPr>
        <w:t>n</w:t>
      </w:r>
      <w:r w:rsidRPr="0070059E">
        <w:rPr>
          <w:lang w:eastAsia="fr-FR" w:bidi="fr-FR"/>
        </w:rPr>
        <w:t>fants, les périodes de difficultés financières, de chômage, de retour aux études, de recherche d’emploi etc.). Nous avons aussi recueilli des informations sur la garde régulière ou occasionnelle des enfants d</w:t>
      </w:r>
      <w:r w:rsidRPr="0070059E">
        <w:rPr>
          <w:lang w:eastAsia="fr-FR" w:bidi="fr-FR"/>
        </w:rPr>
        <w:t>e</w:t>
      </w:r>
      <w:r w:rsidRPr="0070059E">
        <w:rPr>
          <w:lang w:eastAsia="fr-FR" w:bidi="fr-FR"/>
        </w:rPr>
        <w:t>puis la naissance de l’aîné(e).</w:t>
      </w:r>
    </w:p>
    <w:p w:rsidR="00D2219C" w:rsidRDefault="00D2219C" w:rsidP="00D2219C">
      <w:pPr>
        <w:spacing w:before="120" w:after="120"/>
        <w:jc w:val="both"/>
        <w:rPr>
          <w:lang w:eastAsia="fr-FR" w:bidi="fr-FR"/>
        </w:rPr>
      </w:pPr>
      <w:r w:rsidRPr="0070059E">
        <w:rPr>
          <w:lang w:eastAsia="fr-FR" w:bidi="fr-FR"/>
        </w:rPr>
        <w:t>L’ensemble de nos données nous permettent d’identifier les me</w:t>
      </w:r>
      <w:r w:rsidRPr="0070059E">
        <w:rPr>
          <w:lang w:eastAsia="fr-FR" w:bidi="fr-FR"/>
        </w:rPr>
        <w:t>m</w:t>
      </w:r>
      <w:r w:rsidRPr="0070059E">
        <w:rPr>
          <w:lang w:eastAsia="fr-FR" w:bidi="fr-FR"/>
        </w:rPr>
        <w:t>bres du réseau personnel de chaque parent et, dans ce réseau, ceux et celles qui agissent ou ont déjà agi comme dispensateurs d’aide plus ou moins régulièrement ou occasionnellement, contribuant ainsi à mai</w:t>
      </w:r>
      <w:r w:rsidRPr="0070059E">
        <w:rPr>
          <w:lang w:eastAsia="fr-FR" w:bidi="fr-FR"/>
        </w:rPr>
        <w:t>n</w:t>
      </w:r>
      <w:r w:rsidRPr="0070059E">
        <w:rPr>
          <w:lang w:eastAsia="fr-FR" w:bidi="fr-FR"/>
        </w:rPr>
        <w:t>tenir ou à améliorer la qualité de vie ou la situation sociale et écon</w:t>
      </w:r>
      <w:r w:rsidRPr="0070059E">
        <w:rPr>
          <w:lang w:eastAsia="fr-FR" w:bidi="fr-FR"/>
        </w:rPr>
        <w:t>o</w:t>
      </w:r>
      <w:r w:rsidRPr="0070059E">
        <w:rPr>
          <w:lang w:eastAsia="fr-FR" w:bidi="fr-FR"/>
        </w:rPr>
        <w:t>mique du foyer. Ces données nous permettent aussi d’identifier les cas où une aide a manqué ou a été refusée ainsi que les cas où l’aide a été donnée par le réseau communautaire, étatique ou privé, que ce soit par choix ou, au contraire, par obligation, le réseau info</w:t>
      </w:r>
      <w:r w:rsidRPr="0070059E">
        <w:rPr>
          <w:lang w:eastAsia="fr-FR" w:bidi="fr-FR"/>
        </w:rPr>
        <w:t>r</w:t>
      </w:r>
      <w:r w:rsidRPr="0070059E">
        <w:rPr>
          <w:lang w:eastAsia="fr-FR" w:bidi="fr-FR"/>
        </w:rPr>
        <w:t>mel n’étant pas disponible, qualifié ou disposé à aider.</w:t>
      </w:r>
    </w:p>
    <w:p w:rsidR="00D2219C" w:rsidRPr="0070059E" w:rsidRDefault="00D2219C" w:rsidP="00D2219C">
      <w:pPr>
        <w:spacing w:before="120" w:after="120"/>
        <w:jc w:val="both"/>
      </w:pPr>
      <w:r>
        <w:rPr>
          <w:lang w:eastAsia="fr-FR" w:bidi="fr-FR"/>
        </w:rPr>
        <w:br w:type="page"/>
      </w:r>
      <w:r w:rsidRPr="0070059E">
        <w:t>[86]</w:t>
      </w:r>
    </w:p>
    <w:p w:rsidR="00D2219C" w:rsidRPr="0070059E" w:rsidRDefault="00D2219C" w:rsidP="00D2219C">
      <w:pPr>
        <w:spacing w:before="120" w:after="120"/>
        <w:jc w:val="both"/>
      </w:pPr>
    </w:p>
    <w:p w:rsidR="00D2219C" w:rsidRPr="0070059E" w:rsidRDefault="00D2219C" w:rsidP="00D2219C">
      <w:pPr>
        <w:pStyle w:val="planche"/>
      </w:pPr>
      <w:r w:rsidRPr="0070059E">
        <w:rPr>
          <w:lang w:eastAsia="fr-FR" w:bidi="fr-FR"/>
        </w:rPr>
        <w:t>Présentation des réseaux de sociabilité</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Comme dans l’étude de Fortin</w:t>
      </w:r>
      <w:r>
        <w:rPr>
          <w:lang w:eastAsia="fr-FR" w:bidi="fr-FR"/>
        </w:rPr>
        <w:t> </w:t>
      </w:r>
      <w:r>
        <w:rPr>
          <w:rStyle w:val="Appelnotedebasdep"/>
          <w:lang w:eastAsia="fr-FR" w:bidi="fr-FR"/>
        </w:rPr>
        <w:footnoteReference w:id="6"/>
      </w:r>
      <w:r w:rsidRPr="0070059E">
        <w:rPr>
          <w:lang w:eastAsia="fr-FR" w:bidi="fr-FR"/>
        </w:rPr>
        <w:t xml:space="preserve"> sur les réseaux de sociabilité dans la ville de Québec, les réseaux de nos informateurs et informatr</w:t>
      </w:r>
      <w:r w:rsidRPr="0070059E">
        <w:rPr>
          <w:lang w:eastAsia="fr-FR" w:bidi="fr-FR"/>
        </w:rPr>
        <w:t>i</w:t>
      </w:r>
      <w:r w:rsidRPr="0070059E">
        <w:rPr>
          <w:lang w:eastAsia="fr-FR" w:bidi="fr-FR"/>
        </w:rPr>
        <w:t>ces se caractérisent d’abord en fonction de l’importance relative qu’y pre</w:t>
      </w:r>
      <w:r w:rsidRPr="0070059E">
        <w:rPr>
          <w:lang w:eastAsia="fr-FR" w:bidi="fr-FR"/>
        </w:rPr>
        <w:t>n</w:t>
      </w:r>
      <w:r w:rsidRPr="0070059E">
        <w:rPr>
          <w:lang w:eastAsia="fr-FR" w:bidi="fr-FR"/>
        </w:rPr>
        <w:t>nent les relations de parenté. Néanmoins, comme il a été o</w:t>
      </w:r>
      <w:r w:rsidRPr="0070059E">
        <w:rPr>
          <w:lang w:eastAsia="fr-FR" w:bidi="fr-FR"/>
        </w:rPr>
        <w:t>b</w:t>
      </w:r>
      <w:r w:rsidRPr="0070059E">
        <w:rPr>
          <w:lang w:eastAsia="fr-FR" w:bidi="fr-FR"/>
        </w:rPr>
        <w:t>servé dans d’autres grandes villes </w:t>
      </w:r>
      <w:r>
        <w:rPr>
          <w:rStyle w:val="Appelnotedebasdep"/>
          <w:lang w:eastAsia="fr-FR" w:bidi="fr-FR"/>
        </w:rPr>
        <w:footnoteReference w:id="7"/>
      </w:r>
      <w:r w:rsidRPr="0070059E">
        <w:rPr>
          <w:lang w:eastAsia="fr-FR" w:bidi="fr-FR"/>
        </w:rPr>
        <w:t>, à Montréal les réseaux de s</w:t>
      </w:r>
      <w:r w:rsidRPr="0070059E">
        <w:rPr>
          <w:lang w:eastAsia="fr-FR" w:bidi="fr-FR"/>
        </w:rPr>
        <w:t>o</w:t>
      </w:r>
      <w:r w:rsidRPr="0070059E">
        <w:rPr>
          <w:lang w:eastAsia="fr-FR" w:bidi="fr-FR"/>
        </w:rPr>
        <w:t>ciabilité sont moins fortement axés sur la parenté qu’à Québec et dans d’autres vi</w:t>
      </w:r>
      <w:r w:rsidRPr="0070059E">
        <w:rPr>
          <w:lang w:eastAsia="fr-FR" w:bidi="fr-FR"/>
        </w:rPr>
        <w:t>l</w:t>
      </w:r>
      <w:r w:rsidRPr="0070059E">
        <w:rPr>
          <w:lang w:eastAsia="fr-FR" w:bidi="fr-FR"/>
        </w:rPr>
        <w:t>les moyennes ou petites.</w:t>
      </w:r>
    </w:p>
    <w:p w:rsidR="00D2219C" w:rsidRPr="0070059E" w:rsidRDefault="00D2219C" w:rsidP="00D2219C">
      <w:pPr>
        <w:spacing w:before="120" w:after="120"/>
        <w:jc w:val="both"/>
      </w:pPr>
      <w:r w:rsidRPr="0070059E">
        <w:rPr>
          <w:lang w:eastAsia="fr-FR" w:bidi="fr-FR"/>
        </w:rPr>
        <w:t>À Montréal, comme à Québec, c’est en milieu populaire que les sociabilités de parenté sont les plus intenses et concentrées surtout dans le quartier de résidence. Ainsi, dans notre corpus, les réseaux dominés très largement par la parenté se retrouvent surtout dans le quartier populaire de Saint-Henri, dans des familles biparentales d’ouvriers ou de petits employés qui vivent à proximité de plusieurs membres des parentés de l’un ou des deux conjoints. Par contre, à Saint-Henri, la plupart des femmes monoparentales que nous avons interrogées ont peu de liens de parenté ou sont éloignées géograph</w:t>
      </w:r>
      <w:r w:rsidRPr="0070059E">
        <w:rPr>
          <w:lang w:eastAsia="fr-FR" w:bidi="fr-FR"/>
        </w:rPr>
        <w:t>i</w:t>
      </w:r>
      <w:r w:rsidRPr="0070059E">
        <w:rPr>
          <w:lang w:eastAsia="fr-FR" w:bidi="fr-FR"/>
        </w:rPr>
        <w:t>quement de leur famille ou encore sont en rupture, ou quasi-rupture, avec une partie de leur fratrie.</w:t>
      </w:r>
      <w:r>
        <w:rPr>
          <w:lang w:eastAsia="fr-FR" w:bidi="fr-FR"/>
        </w:rPr>
        <w:t> </w:t>
      </w:r>
      <w:r>
        <w:rPr>
          <w:rStyle w:val="Appelnotedebasdep"/>
          <w:lang w:eastAsia="fr-FR" w:bidi="fr-FR"/>
        </w:rPr>
        <w:footnoteReference w:id="8"/>
      </w:r>
    </w:p>
    <w:p w:rsidR="00D2219C" w:rsidRPr="0070059E" w:rsidRDefault="00D2219C" w:rsidP="00D2219C">
      <w:pPr>
        <w:spacing w:before="120" w:after="120"/>
        <w:jc w:val="both"/>
      </w:pPr>
      <w:r w:rsidRPr="0070059E">
        <w:rPr>
          <w:lang w:eastAsia="fr-FR" w:bidi="fr-FR"/>
        </w:rPr>
        <w:t>Dans les foyers de milieu moyen ou aisé de Rosemont et Outr</w:t>
      </w:r>
      <w:r w:rsidRPr="0070059E">
        <w:rPr>
          <w:lang w:eastAsia="fr-FR" w:bidi="fr-FR"/>
        </w:rPr>
        <w:t>e</w:t>
      </w:r>
      <w:r w:rsidRPr="0070059E">
        <w:rPr>
          <w:lang w:eastAsia="fr-FR" w:bidi="fr-FR"/>
        </w:rPr>
        <w:t>mont, les liens avec les amis et les collègues occupent dans le réseau une place plus importante qu’à Saint-Henri, allant quelques fois ju</w:t>
      </w:r>
      <w:r w:rsidRPr="0070059E">
        <w:rPr>
          <w:lang w:eastAsia="fr-FR" w:bidi="fr-FR"/>
        </w:rPr>
        <w:t>s</w:t>
      </w:r>
      <w:r w:rsidRPr="0070059E">
        <w:rPr>
          <w:lang w:eastAsia="fr-FR" w:bidi="fr-FR"/>
        </w:rPr>
        <w:t>qu’à égaler ou supplanter les liens de parenté en termes de fréquent</w:t>
      </w:r>
      <w:r w:rsidRPr="0070059E">
        <w:rPr>
          <w:lang w:eastAsia="fr-FR" w:bidi="fr-FR"/>
        </w:rPr>
        <w:t>a</w:t>
      </w:r>
      <w:r w:rsidRPr="0070059E">
        <w:rPr>
          <w:lang w:eastAsia="fr-FR" w:bidi="fr-FR"/>
        </w:rPr>
        <w:t>tion et de valorisation.</w:t>
      </w:r>
    </w:p>
    <w:p w:rsidR="00D2219C" w:rsidRPr="0070059E" w:rsidRDefault="00D2219C" w:rsidP="00D2219C">
      <w:pPr>
        <w:spacing w:before="120" w:after="120"/>
        <w:jc w:val="both"/>
      </w:pPr>
      <w:r w:rsidRPr="0070059E">
        <w:rPr>
          <w:lang w:eastAsia="fr-FR" w:bidi="fr-FR"/>
        </w:rPr>
        <w:t>À Rosemont et, surtout, à Outremont, les réseaux personnels sont plus souvent centrés sur le couple ou sur la famille nucléaire plutôt qu’articulés d’abord à un réseau dense de parenté comme dans les r</w:t>
      </w:r>
      <w:r w:rsidRPr="0070059E">
        <w:rPr>
          <w:lang w:eastAsia="fr-FR" w:bidi="fr-FR"/>
        </w:rPr>
        <w:t>é</w:t>
      </w:r>
      <w:r w:rsidRPr="0070059E">
        <w:rPr>
          <w:lang w:eastAsia="fr-FR" w:bidi="fr-FR"/>
        </w:rPr>
        <w:t>seaux plus traditionnels de Saint-Henri. Plus rarement, surtout dans les familles monoparentales et dans certaines familles biparentales</w:t>
      </w:r>
      <w:r>
        <w:t xml:space="preserve"> </w:t>
      </w:r>
      <w:r w:rsidRPr="0070059E">
        <w:t>[87]</w:t>
      </w:r>
      <w:r>
        <w:t xml:space="preserve"> </w:t>
      </w:r>
      <w:r w:rsidRPr="0070059E">
        <w:rPr>
          <w:lang w:eastAsia="fr-FR" w:bidi="fr-FR"/>
        </w:rPr>
        <w:t xml:space="preserve">dites </w:t>
      </w:r>
      <w:r w:rsidRPr="0070059E">
        <w:t>« </w:t>
      </w:r>
      <w:r w:rsidRPr="0070059E">
        <w:rPr>
          <w:lang w:eastAsia="fr-FR" w:bidi="fr-FR"/>
        </w:rPr>
        <w:t>recomposées</w:t>
      </w:r>
      <w:r w:rsidRPr="0070059E">
        <w:t> »</w:t>
      </w:r>
      <w:r w:rsidRPr="0070059E">
        <w:rPr>
          <w:lang w:eastAsia="fr-FR" w:bidi="fr-FR"/>
        </w:rPr>
        <w:t>, peu importe le quartier, le réseau perso</w:t>
      </w:r>
      <w:r w:rsidRPr="0070059E">
        <w:rPr>
          <w:lang w:eastAsia="fr-FR" w:bidi="fr-FR"/>
        </w:rPr>
        <w:t>n</w:t>
      </w:r>
      <w:r w:rsidRPr="0070059E">
        <w:rPr>
          <w:lang w:eastAsia="fr-FR" w:bidi="fr-FR"/>
        </w:rPr>
        <w:t>nel du/des parent(s) est centré sur l’individu lui-même.</w:t>
      </w:r>
    </w:p>
    <w:p w:rsidR="00D2219C" w:rsidRPr="0070059E" w:rsidRDefault="00D2219C" w:rsidP="00D2219C">
      <w:pPr>
        <w:spacing w:before="120" w:after="120"/>
        <w:jc w:val="both"/>
      </w:pPr>
      <w:r w:rsidRPr="0070059E">
        <w:rPr>
          <w:lang w:eastAsia="fr-FR" w:bidi="fr-FR"/>
        </w:rPr>
        <w:t>Il est rare que la parenté constitue une fraction nettement minorita</w:t>
      </w:r>
      <w:r w:rsidRPr="0070059E">
        <w:rPr>
          <w:lang w:eastAsia="fr-FR" w:bidi="fr-FR"/>
        </w:rPr>
        <w:t>i</w:t>
      </w:r>
      <w:r w:rsidRPr="0070059E">
        <w:rPr>
          <w:lang w:eastAsia="fr-FR" w:bidi="fr-FR"/>
        </w:rPr>
        <w:t>re du réseau d’ensemble ou en soit presqu’absente. On retrouve de tels cas aux extrêmes de l’échelle sociale, parmi les foyers les plus dém</w:t>
      </w:r>
      <w:r w:rsidRPr="0070059E">
        <w:rPr>
          <w:lang w:eastAsia="fr-FR" w:bidi="fr-FR"/>
        </w:rPr>
        <w:t>u</w:t>
      </w:r>
      <w:r w:rsidRPr="0070059E">
        <w:rPr>
          <w:lang w:eastAsia="fr-FR" w:bidi="fr-FR"/>
        </w:rPr>
        <w:t>nis socialement et matériellement (des familles assistées sociales de Rosemont et de Saint-Henri) et dans de rares foyers aisés d’Outremont qui, par choix plus que par obligation, vivent en marge de leur milieu familial.</w:t>
      </w:r>
    </w:p>
    <w:p w:rsidR="00D2219C" w:rsidRPr="0070059E" w:rsidRDefault="00D2219C" w:rsidP="00D2219C">
      <w:pPr>
        <w:spacing w:before="120" w:after="120"/>
        <w:jc w:val="both"/>
        <w:rPr>
          <w:lang w:eastAsia="fr-FR" w:bidi="fr-FR"/>
        </w:rPr>
      </w:pPr>
    </w:p>
    <w:p w:rsidR="00D2219C" w:rsidRPr="0070059E" w:rsidRDefault="00D2219C" w:rsidP="00D2219C">
      <w:pPr>
        <w:pStyle w:val="planche"/>
      </w:pPr>
      <w:r w:rsidRPr="0070059E">
        <w:rPr>
          <w:lang w:eastAsia="fr-FR" w:bidi="fr-FR"/>
        </w:rPr>
        <w:t>Parenté et soutien de la parenté</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Étant donné que les liens de parenté sont parmi les plus nombreux et importants, dans la plupart des réseaux, étant donné également que les parents ainsi que les frères et sœurs sont socialement définis co</w:t>
      </w:r>
      <w:r w:rsidRPr="0070059E">
        <w:rPr>
          <w:lang w:eastAsia="fr-FR" w:bidi="fr-FR"/>
        </w:rPr>
        <w:t>m</w:t>
      </w:r>
      <w:r w:rsidRPr="0070059E">
        <w:rPr>
          <w:lang w:eastAsia="fr-FR" w:bidi="fr-FR"/>
        </w:rPr>
        <w:t>me les partenaires privilégiés dans les échanges d’aide</w:t>
      </w:r>
      <w:r>
        <w:rPr>
          <w:lang w:eastAsia="fr-FR" w:bidi="fr-FR"/>
        </w:rPr>
        <w:t> </w:t>
      </w:r>
      <w:r>
        <w:rPr>
          <w:rStyle w:val="Appelnotedebasdep"/>
          <w:lang w:eastAsia="fr-FR" w:bidi="fr-FR"/>
        </w:rPr>
        <w:footnoteReference w:id="9"/>
      </w:r>
      <w:r w:rsidRPr="0070059E">
        <w:rPr>
          <w:lang w:eastAsia="fr-FR" w:bidi="fr-FR"/>
        </w:rPr>
        <w:t>, la m</w:t>
      </w:r>
      <w:r w:rsidRPr="0070059E">
        <w:rPr>
          <w:lang w:eastAsia="fr-FR" w:bidi="fr-FR"/>
        </w:rPr>
        <w:t>a</w:t>
      </w:r>
      <w:r w:rsidRPr="0070059E">
        <w:rPr>
          <w:lang w:eastAsia="fr-FR" w:bidi="fr-FR"/>
        </w:rPr>
        <w:t>jorité des gens reçoivent un certain soutien de la parenté dans la pl</w:t>
      </w:r>
      <w:r w:rsidRPr="0070059E">
        <w:rPr>
          <w:lang w:eastAsia="fr-FR" w:bidi="fr-FR"/>
        </w:rPr>
        <w:t>u</w:t>
      </w:r>
      <w:r w:rsidRPr="0070059E">
        <w:rPr>
          <w:lang w:eastAsia="fr-FR" w:bidi="fr-FR"/>
        </w:rPr>
        <w:t>part des circonstances importantes de la vie familiale, même lorsque la parenté est peu fréquentée ou valorisée. Les autres liens de sociab</w:t>
      </w:r>
      <w:r w:rsidRPr="0070059E">
        <w:rPr>
          <w:lang w:eastAsia="fr-FR" w:bidi="fr-FR"/>
        </w:rPr>
        <w:t>i</w:t>
      </w:r>
      <w:r w:rsidRPr="0070059E">
        <w:rPr>
          <w:lang w:eastAsia="fr-FR" w:bidi="fr-FR"/>
        </w:rPr>
        <w:t>lité (amitié, voisinage etc.) ne sont pas soumis aux mêmes normes de soutien m</w:t>
      </w:r>
      <w:r w:rsidRPr="0070059E">
        <w:rPr>
          <w:lang w:eastAsia="fr-FR" w:bidi="fr-FR"/>
        </w:rPr>
        <w:t>u</w:t>
      </w:r>
      <w:r w:rsidRPr="0070059E">
        <w:rPr>
          <w:lang w:eastAsia="fr-FR" w:bidi="fr-FR"/>
        </w:rPr>
        <w:t>tuel sinon dans le cadre d’obligations de réciprocité qui, la plupart du temps, limitent grandement l’offre et la demande d’aide. </w:t>
      </w:r>
      <w:r>
        <w:rPr>
          <w:rStyle w:val="Appelnotedebasdep"/>
          <w:lang w:eastAsia="fr-FR" w:bidi="fr-FR"/>
        </w:rPr>
        <w:footnoteReference w:id="10"/>
      </w:r>
      <w:r w:rsidRPr="0070059E">
        <w:rPr>
          <w:lang w:eastAsia="fr-FR" w:bidi="fr-FR"/>
        </w:rPr>
        <w:t xml:space="preserve"> Tout</w:t>
      </w:r>
      <w:r w:rsidRPr="0070059E">
        <w:rPr>
          <w:lang w:eastAsia="fr-FR" w:bidi="fr-FR"/>
        </w:rPr>
        <w:t>e</w:t>
      </w:r>
      <w:r w:rsidRPr="0070059E">
        <w:rPr>
          <w:lang w:eastAsia="fr-FR" w:bidi="fr-FR"/>
        </w:rPr>
        <w:t>fois, face à l’implication concrète de leur parenté, les personnes en position d’être aidées font intervenir leur lecture de la situation, leurs attentes et leurs évaluations des gestes posés à leur égard. Entre la forme concrète que prend le soutien de la parenté et son efficacité r</w:t>
      </w:r>
      <w:r w:rsidRPr="0070059E">
        <w:rPr>
          <w:lang w:eastAsia="fr-FR" w:bidi="fr-FR"/>
        </w:rPr>
        <w:t>é</w:t>
      </w:r>
      <w:r w:rsidRPr="0070059E">
        <w:rPr>
          <w:lang w:eastAsia="fr-FR" w:bidi="fr-FR"/>
        </w:rPr>
        <w:t>elle ou perçue, la personne aidée, ses perceptions et ses interprétations, pe</w:t>
      </w:r>
      <w:r w:rsidRPr="0070059E">
        <w:rPr>
          <w:lang w:eastAsia="fr-FR" w:bidi="fr-FR"/>
        </w:rPr>
        <w:t>u</w:t>
      </w:r>
      <w:r w:rsidRPr="0070059E">
        <w:rPr>
          <w:lang w:eastAsia="fr-FR" w:bidi="fr-FR"/>
        </w:rPr>
        <w:t>vent jouer un rôle déterminant. C’est sur cette dimension du soutien que porte l’analyse de données présentée ci-dessous.</w:t>
      </w:r>
    </w:p>
    <w:p w:rsidR="00D2219C" w:rsidRPr="0070059E" w:rsidRDefault="00D2219C" w:rsidP="00D2219C">
      <w:pPr>
        <w:spacing w:before="120" w:after="120"/>
        <w:jc w:val="both"/>
      </w:pPr>
      <w:r w:rsidRPr="0070059E">
        <w:rPr>
          <w:lang w:eastAsia="fr-FR" w:bidi="fr-FR"/>
        </w:rPr>
        <w:t>Certaines données résultant de l’analyse verticale de nos entrevues, c’est-à-dire résultant de l’étape de compréhension et d’analyse de chaque situation singulière, illustrent bien que le soutien de la parenté est structuré et organisé en rapport avec un univers de normes</w:t>
      </w:r>
      <w:r>
        <w:t xml:space="preserve"> </w:t>
      </w:r>
      <w:r w:rsidRPr="0070059E">
        <w:t>[88]</w:t>
      </w:r>
      <w:r>
        <w:t xml:space="preserve"> </w:t>
      </w:r>
      <w:r w:rsidRPr="0070059E">
        <w:rPr>
          <w:lang w:eastAsia="fr-FR" w:bidi="fr-FR"/>
        </w:rPr>
        <w:t>concernant les relations de parenté et en rapport avec l’évaluation su</w:t>
      </w:r>
      <w:r w:rsidRPr="0070059E">
        <w:rPr>
          <w:lang w:eastAsia="fr-FR" w:bidi="fr-FR"/>
        </w:rPr>
        <w:t>b</w:t>
      </w:r>
      <w:r w:rsidRPr="0070059E">
        <w:rPr>
          <w:lang w:eastAsia="fr-FR" w:bidi="fr-FR"/>
        </w:rPr>
        <w:t>jective que fait la personne concernée de sa place et de son rôle dans son propre réseau de parenté. Les variations à ce niveau sont liées à des particularités individuelles mais aussi au milieu social d’appartenance. Pour avoir accès à la compréhension de ces schèmes organisateurs du soutien, la méthode de l’entrevue semi-dirigée, lai</w:t>
      </w:r>
      <w:r w:rsidRPr="0070059E">
        <w:rPr>
          <w:lang w:eastAsia="fr-FR" w:bidi="fr-FR"/>
        </w:rPr>
        <w:t>s</w:t>
      </w:r>
      <w:r w:rsidRPr="0070059E">
        <w:rPr>
          <w:lang w:eastAsia="fr-FR" w:bidi="fr-FR"/>
        </w:rPr>
        <w:t>sant la personne s’exprimer dans ses propres termes et insister sur les aspects des situations qui lui sont les plus significatifs, s’est avérée particulièrement pertinente.</w:t>
      </w:r>
    </w:p>
    <w:p w:rsidR="00D2219C" w:rsidRPr="0070059E" w:rsidRDefault="00D2219C" w:rsidP="00D2219C">
      <w:pPr>
        <w:spacing w:before="120" w:after="120"/>
        <w:jc w:val="both"/>
      </w:pPr>
      <w:r w:rsidRPr="0070059E">
        <w:rPr>
          <w:lang w:eastAsia="fr-FR" w:bidi="fr-FR"/>
        </w:rPr>
        <w:t>Pour identifier ces facteurs autres que matériels ou objectifs qui a</w:t>
      </w:r>
      <w:r w:rsidRPr="0070059E">
        <w:rPr>
          <w:lang w:eastAsia="fr-FR" w:bidi="fr-FR"/>
        </w:rPr>
        <w:t>f</w:t>
      </w:r>
      <w:r w:rsidRPr="0070059E">
        <w:rPr>
          <w:lang w:eastAsia="fr-FR" w:bidi="fr-FR"/>
        </w:rPr>
        <w:t>fectent le soutien de la parenté et son évaluation, nous avons été gu</w:t>
      </w:r>
      <w:r w:rsidRPr="0070059E">
        <w:rPr>
          <w:lang w:eastAsia="fr-FR" w:bidi="fr-FR"/>
        </w:rPr>
        <w:t>i</w:t>
      </w:r>
      <w:r w:rsidRPr="0070059E">
        <w:rPr>
          <w:lang w:eastAsia="fr-FR" w:bidi="fr-FR"/>
        </w:rPr>
        <w:t>dées surtout par deux catégories d’entrevues. La première catégorie est celle des entrevues où sont exprimées des insatisfactions à propos de l’aide reçue de la parenté. En justifiant leurs critiques négatives, les personnes insatisfaites expriment souvent très explicitement leurs a</w:t>
      </w:r>
      <w:r w:rsidRPr="0070059E">
        <w:rPr>
          <w:lang w:eastAsia="fr-FR" w:bidi="fr-FR"/>
        </w:rPr>
        <w:t>t</w:t>
      </w:r>
      <w:r w:rsidRPr="0070059E">
        <w:rPr>
          <w:lang w:eastAsia="fr-FR" w:bidi="fr-FR"/>
        </w:rPr>
        <w:t>tentes et les normes sociales de comportement auxquelles réfèrent ces attentes. La deuxième catégorie est celle des entrevues où l’on tient un discours sur la famille et la parenté, introduisant explicitement la question fondamentale des rapports entre l’individu et son groupe f</w:t>
      </w:r>
      <w:r w:rsidRPr="0070059E">
        <w:rPr>
          <w:lang w:eastAsia="fr-FR" w:bidi="fr-FR"/>
        </w:rPr>
        <w:t>a</w:t>
      </w:r>
      <w:r w:rsidRPr="0070059E">
        <w:rPr>
          <w:lang w:eastAsia="fr-FR" w:bidi="fr-FR"/>
        </w:rPr>
        <w:t>milial, celle de l’acteur et de ses stratégies dans un univers de contraintes et de normes. Dans ces deux catégories d’entrevues, ce</w:t>
      </w:r>
      <w:r w:rsidRPr="0070059E">
        <w:rPr>
          <w:lang w:eastAsia="fr-FR" w:bidi="fr-FR"/>
        </w:rPr>
        <w:t>r</w:t>
      </w:r>
      <w:r w:rsidRPr="0070059E">
        <w:rPr>
          <w:lang w:eastAsia="fr-FR" w:bidi="fr-FR"/>
        </w:rPr>
        <w:t>tains sujets ou certaines situations ont donné lieu, plus que d’autres, à l’expression des points de vue. Nous parlerons ici de l’aide aux rel</w:t>
      </w:r>
      <w:r w:rsidRPr="0070059E">
        <w:rPr>
          <w:lang w:eastAsia="fr-FR" w:bidi="fr-FR"/>
        </w:rPr>
        <w:t>e</w:t>
      </w:r>
      <w:r w:rsidRPr="0070059E">
        <w:rPr>
          <w:lang w:eastAsia="fr-FR" w:bidi="fr-FR"/>
        </w:rPr>
        <w:t>vailles lors du premier enfant et de la manière dont les femmes aînées de famille parlent de leur rôle dans leur fratrie.</w:t>
      </w:r>
    </w:p>
    <w:p w:rsidR="00D2219C" w:rsidRPr="0070059E" w:rsidRDefault="00D2219C" w:rsidP="00D2219C">
      <w:pPr>
        <w:spacing w:before="120" w:after="120"/>
        <w:jc w:val="both"/>
        <w:rPr>
          <w:lang w:eastAsia="fr-FR" w:bidi="fr-FR"/>
        </w:rPr>
      </w:pPr>
    </w:p>
    <w:p w:rsidR="00D2219C" w:rsidRPr="0070059E" w:rsidRDefault="00D2219C" w:rsidP="00D2219C">
      <w:pPr>
        <w:pStyle w:val="planche"/>
      </w:pPr>
      <w:r w:rsidRPr="0070059E">
        <w:rPr>
          <w:lang w:eastAsia="fr-FR" w:bidi="fr-FR"/>
        </w:rPr>
        <w:t>Les relevailles</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L’aide à la maison aux femmes qui viennent d’accoucher est soci</w:t>
      </w:r>
      <w:r w:rsidRPr="0070059E">
        <w:rPr>
          <w:lang w:eastAsia="fr-FR" w:bidi="fr-FR"/>
        </w:rPr>
        <w:t>a</w:t>
      </w:r>
      <w:r w:rsidRPr="0070059E">
        <w:rPr>
          <w:lang w:eastAsia="fr-FR" w:bidi="fr-FR"/>
        </w:rPr>
        <w:t>lement considérée comme devant provenir essentiellement de perso</w:t>
      </w:r>
      <w:r w:rsidRPr="0070059E">
        <w:rPr>
          <w:lang w:eastAsia="fr-FR" w:bidi="fr-FR"/>
        </w:rPr>
        <w:t>n</w:t>
      </w:r>
      <w:r w:rsidRPr="0070059E">
        <w:rPr>
          <w:lang w:eastAsia="fr-FR" w:bidi="fr-FR"/>
        </w:rPr>
        <w:t>nes (de femmes) de la parenté de la mère ou, à défaut, du père.</w:t>
      </w:r>
      <w:r>
        <w:rPr>
          <w:lang w:eastAsia="fr-FR" w:bidi="fr-FR"/>
        </w:rPr>
        <w:t> </w:t>
      </w:r>
      <w:r>
        <w:rPr>
          <w:rStyle w:val="Appelnotedebasdep"/>
          <w:lang w:eastAsia="fr-FR" w:bidi="fr-FR"/>
        </w:rPr>
        <w:footnoteReference w:id="11"/>
      </w:r>
      <w:r w:rsidRPr="0070059E">
        <w:rPr>
          <w:lang w:eastAsia="fr-FR" w:bidi="fr-FR"/>
        </w:rPr>
        <w:t xml:space="preserve"> La situation des relevailles est donc un cas exemplaire pour qui s’intéresse à l’implication des parentés dans l’aide aux parents de</w:t>
      </w:r>
      <w:r>
        <w:t xml:space="preserve"> </w:t>
      </w:r>
      <w:r w:rsidRPr="0070059E">
        <w:t>[89]</w:t>
      </w:r>
      <w:r>
        <w:t xml:space="preserve"> </w:t>
      </w:r>
      <w:r w:rsidRPr="0070059E">
        <w:rPr>
          <w:lang w:eastAsia="fr-FR" w:bidi="fr-FR"/>
        </w:rPr>
        <w:t>jeunes enfants, d’autant plus qu’elle peut donner aussi une orient</w:t>
      </w:r>
      <w:r w:rsidRPr="0070059E">
        <w:rPr>
          <w:lang w:eastAsia="fr-FR" w:bidi="fr-FR"/>
        </w:rPr>
        <w:t>a</w:t>
      </w:r>
      <w:r w:rsidRPr="0070059E">
        <w:rPr>
          <w:lang w:eastAsia="fr-FR" w:bidi="fr-FR"/>
        </w:rPr>
        <w:t>tion à la suite des échanges familiaux après la naissance.</w:t>
      </w:r>
    </w:p>
    <w:p w:rsidR="00D2219C" w:rsidRPr="0070059E" w:rsidRDefault="00D2219C" w:rsidP="00D2219C">
      <w:pPr>
        <w:spacing w:before="120" w:after="120"/>
        <w:jc w:val="both"/>
      </w:pPr>
      <w:r w:rsidRPr="0070059E">
        <w:rPr>
          <w:lang w:eastAsia="fr-FR" w:bidi="fr-FR"/>
        </w:rPr>
        <w:t>Dans la majorité (55%) des soixante foyers que nous avons inte</w:t>
      </w:r>
      <w:r w:rsidRPr="0070059E">
        <w:rPr>
          <w:lang w:eastAsia="fr-FR" w:bidi="fr-FR"/>
        </w:rPr>
        <w:t>r</w:t>
      </w:r>
      <w:r w:rsidRPr="0070059E">
        <w:rPr>
          <w:lang w:eastAsia="fr-FR" w:bidi="fr-FR"/>
        </w:rPr>
        <w:t>rogés, il y a eu une aide concrète de la parenté, à domicile, au retour de la mère à la maison après la première naissance. Une telle aide a cependant touché 75% des foyers de Saint-Henri, comparativement à seulement 4</w:t>
      </w:r>
      <w:r>
        <w:rPr>
          <w:lang w:eastAsia="fr-FR" w:bidi="fr-FR"/>
        </w:rPr>
        <w:t>5</w:t>
      </w:r>
      <w:r w:rsidRPr="0070059E">
        <w:rPr>
          <w:lang w:eastAsia="fr-FR" w:bidi="fr-FR"/>
        </w:rPr>
        <w:t>% des foyers de Rosemont et 45% des foyers d’Outremont.</w:t>
      </w:r>
    </w:p>
    <w:p w:rsidR="00D2219C" w:rsidRPr="0070059E" w:rsidRDefault="00D2219C" w:rsidP="00D2219C">
      <w:pPr>
        <w:spacing w:before="120" w:after="120"/>
        <w:jc w:val="both"/>
      </w:pPr>
      <w:r w:rsidRPr="0070059E">
        <w:rPr>
          <w:lang w:eastAsia="fr-FR" w:bidi="fr-FR"/>
        </w:rPr>
        <w:t>De prime abord, on pourrait croire que les femmes de Saint-Henri sont mieux dotées en aide concrète à la maison pour les relevailles. L’examen des récits révèle, toutefois, 1) que l’aide, bien que plus fr</w:t>
      </w:r>
      <w:r w:rsidRPr="0070059E">
        <w:rPr>
          <w:lang w:eastAsia="fr-FR" w:bidi="fr-FR"/>
        </w:rPr>
        <w:t>é</w:t>
      </w:r>
      <w:r w:rsidRPr="0070059E">
        <w:rPr>
          <w:lang w:eastAsia="fr-FR" w:bidi="fr-FR"/>
        </w:rPr>
        <w:t>quente à Saint-Henri, y a souvent été perçue comme insuffisante ou inadéquate, 2) que les cas où il n’y a pas eu d’aide à Rosemont étaient majoritairement des cas où une aide aurait été appréciée, bien qu’elle n’ait pas été offerte ni, d’ailleurs, attendue ou désirée, et enfin, 3) que, lorsqu’il n’y a pas eu d’aide à Outremont, elle n’était pas considérée nécessaire ni souhaitable, ou bien la situation n’aurait pas pu s’en trouver modifiée. D’ailleurs, à Outremont, il y a eu sept refus d’aide pour seulement trois à Rosemont et deux à Saint-Henri.</w:t>
      </w:r>
    </w:p>
    <w:p w:rsidR="00D2219C" w:rsidRPr="0070059E" w:rsidRDefault="00D2219C" w:rsidP="00D2219C">
      <w:pPr>
        <w:spacing w:before="120" w:after="120"/>
        <w:jc w:val="both"/>
      </w:pPr>
      <w:r w:rsidRPr="0070059E">
        <w:rPr>
          <w:lang w:eastAsia="fr-FR" w:bidi="fr-FR"/>
        </w:rPr>
        <w:t>Ces distinctions entre les quartiers se précisent quand on considère le type de commentaires faits par nos informateurs et informatrices sur l’aide reçue.</w:t>
      </w:r>
    </w:p>
    <w:p w:rsidR="00D2219C" w:rsidRPr="0070059E" w:rsidRDefault="00D2219C" w:rsidP="00D2219C">
      <w:pPr>
        <w:spacing w:before="120" w:after="120"/>
        <w:jc w:val="both"/>
      </w:pPr>
      <w:r w:rsidRPr="0070059E">
        <w:rPr>
          <w:lang w:eastAsia="fr-FR" w:bidi="fr-FR"/>
        </w:rPr>
        <w:t>À Saint-Henri, parmi les quinze femmes qui ont reçu une aide co</w:t>
      </w:r>
      <w:r w:rsidRPr="0070059E">
        <w:rPr>
          <w:lang w:eastAsia="fr-FR" w:bidi="fr-FR"/>
        </w:rPr>
        <w:t>n</w:t>
      </w:r>
      <w:r w:rsidRPr="0070059E">
        <w:rPr>
          <w:lang w:eastAsia="fr-FR" w:bidi="fr-FR"/>
        </w:rPr>
        <w:t>crète de la parenté à la maison, seulement cinq trouvent que cette aide a été suffisante, adaptée à leurs attentes ou même plus importante que ce qu’elles attendaient ou jugeaient nécessaire. Toutes les cinq v</w:t>
      </w:r>
      <w:r w:rsidRPr="0070059E">
        <w:rPr>
          <w:lang w:eastAsia="fr-FR" w:bidi="fr-FR"/>
        </w:rPr>
        <w:t>i</w:t>
      </w:r>
      <w:r w:rsidRPr="0070059E">
        <w:rPr>
          <w:lang w:eastAsia="fr-FR" w:bidi="fr-FR"/>
        </w:rPr>
        <w:t>vaient alors dans le quartier et avaient de la parenté à proximité. Les dix autres ont toutes vécu des situations où l’aide reçue n’était pas adéquate à leurs besoins ressentis et/ou ne correspondait pas à leurs attentes. Plusieurs vivaient des difficultés conjugales ou une rupture avec le père de l’enfant et, pour certaines, ces difficultés s’accompagnaient d’autres problèmes (pauvreté, criminalité du père, isolement). Ces problèmes affectent bien sûr la perception du soutien mais limitent aussi la capacité des familles d’intervenir adéquatement. Dans ce milieu ouvrier, les femmes insérées dans un réseau large et dense vivant à proximité de plusieurs membres de leur</w:t>
      </w:r>
      <w:r>
        <w:t xml:space="preserve"> </w:t>
      </w:r>
      <w:r w:rsidRPr="0070059E">
        <w:t>[90]</w:t>
      </w:r>
      <w:r>
        <w:t xml:space="preserve"> </w:t>
      </w:r>
      <w:r w:rsidRPr="0070059E">
        <w:rPr>
          <w:lang w:eastAsia="fr-FR" w:bidi="fr-FR"/>
        </w:rPr>
        <w:t>parenté s’attendent à recevoir tout le soutien désiré. Cependant, les donneurs d’aide potentiels dans ce réseau peuvent se sentir moins t</w:t>
      </w:r>
      <w:r w:rsidRPr="0070059E">
        <w:rPr>
          <w:lang w:eastAsia="fr-FR" w:bidi="fr-FR"/>
        </w:rPr>
        <w:t>e</w:t>
      </w:r>
      <w:r w:rsidRPr="0070059E">
        <w:rPr>
          <w:lang w:eastAsia="fr-FR" w:bidi="fr-FR"/>
        </w:rPr>
        <w:t>nus d’offrir leur aide parce que leur responsabilité est partagée avec d’autres. De plus, ils peuvent offrir une aide bien différente de celle attendue. En ce sens, la taille d’un réseau et le fait qu’il véhicule une norme de so</w:t>
      </w:r>
      <w:r w:rsidRPr="0070059E">
        <w:rPr>
          <w:lang w:eastAsia="fr-FR" w:bidi="fr-FR"/>
        </w:rPr>
        <w:t>u</w:t>
      </w:r>
      <w:r w:rsidRPr="0070059E">
        <w:rPr>
          <w:lang w:eastAsia="fr-FR" w:bidi="fr-FR"/>
        </w:rPr>
        <w:t>tien mutuel ne constitue pas une garantie de plus grande disponibilité de l’aide.</w:t>
      </w:r>
    </w:p>
    <w:p w:rsidR="00D2219C" w:rsidRPr="0070059E" w:rsidRDefault="00D2219C" w:rsidP="00D2219C">
      <w:pPr>
        <w:spacing w:before="120" w:after="120"/>
        <w:jc w:val="both"/>
      </w:pPr>
      <w:r w:rsidRPr="0070059E">
        <w:rPr>
          <w:lang w:eastAsia="fr-FR" w:bidi="fr-FR"/>
        </w:rPr>
        <w:t>Les récits de leurs premières relevailles par nos informatrices de Saint-Henri se caractérisent par les références qu’ils contiennent à des normes de comportement et de soutien dans les relations de parenté. Pour évaluer le soutien reçu, on indique, par exemple, que</w:t>
      </w:r>
      <w:r w:rsidRPr="0070059E">
        <w:t> :</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ind w:left="720" w:hanging="360"/>
        <w:jc w:val="both"/>
      </w:pPr>
      <w:r w:rsidRPr="0070059E">
        <w:rPr>
          <w:lang w:eastAsia="fr-FR" w:bidi="fr-FR"/>
        </w:rPr>
        <w:t>-</w:t>
      </w:r>
      <w:r w:rsidRPr="0070059E">
        <w:rPr>
          <w:lang w:eastAsia="fr-FR" w:bidi="fr-FR"/>
        </w:rPr>
        <w:tab/>
        <w:t>L’aide à la maison à la naissance doit venir de la famille, celle de la mère de préférence. Devoir faire appel à une étrangère s</w:t>
      </w:r>
      <w:r w:rsidRPr="0070059E">
        <w:rPr>
          <w:lang w:eastAsia="fr-FR" w:bidi="fr-FR"/>
        </w:rPr>
        <w:t>e</w:t>
      </w:r>
      <w:r w:rsidRPr="0070059E">
        <w:rPr>
          <w:lang w:eastAsia="fr-FR" w:bidi="fr-FR"/>
        </w:rPr>
        <w:t>rait hum</w:t>
      </w:r>
      <w:r w:rsidRPr="0070059E">
        <w:rPr>
          <w:lang w:eastAsia="fr-FR" w:bidi="fr-FR"/>
        </w:rPr>
        <w:t>i</w:t>
      </w:r>
      <w:r w:rsidRPr="0070059E">
        <w:rPr>
          <w:lang w:eastAsia="fr-FR" w:bidi="fr-FR"/>
        </w:rPr>
        <w:t>liant.</w:t>
      </w:r>
    </w:p>
    <w:p w:rsidR="00D2219C" w:rsidRPr="0070059E" w:rsidRDefault="00D2219C" w:rsidP="00D2219C">
      <w:pPr>
        <w:spacing w:before="120" w:after="120"/>
        <w:ind w:left="720" w:hanging="360"/>
        <w:jc w:val="both"/>
      </w:pPr>
      <w:r w:rsidRPr="0070059E">
        <w:rPr>
          <w:lang w:eastAsia="fr-FR" w:bidi="fr-FR"/>
        </w:rPr>
        <w:t>-</w:t>
      </w:r>
      <w:r w:rsidRPr="0070059E">
        <w:rPr>
          <w:lang w:eastAsia="fr-FR" w:bidi="fr-FR"/>
        </w:rPr>
        <w:tab/>
        <w:t>Elle doit être offerte spontanément. Devoir demander une aide nécessaire à ses parents ou à ses frères et sœurs est humiliant.</w:t>
      </w:r>
    </w:p>
    <w:p w:rsidR="00D2219C" w:rsidRPr="0070059E" w:rsidRDefault="00D2219C" w:rsidP="00D2219C">
      <w:pPr>
        <w:spacing w:before="120" w:after="120"/>
        <w:ind w:left="720" w:hanging="360"/>
        <w:jc w:val="both"/>
      </w:pPr>
      <w:r w:rsidRPr="0070059E">
        <w:rPr>
          <w:lang w:eastAsia="fr-FR" w:bidi="fr-FR"/>
        </w:rPr>
        <w:t>-</w:t>
      </w:r>
      <w:r w:rsidRPr="0070059E">
        <w:rPr>
          <w:lang w:eastAsia="fr-FR" w:bidi="fr-FR"/>
        </w:rPr>
        <w:tab/>
        <w:t>L’aide à une sœur, lors de ses relevailles, appelle à la réciproc</w:t>
      </w:r>
      <w:r w:rsidRPr="0070059E">
        <w:rPr>
          <w:lang w:eastAsia="fr-FR" w:bidi="fr-FR"/>
        </w:rPr>
        <w:t>i</w:t>
      </w:r>
      <w:r w:rsidRPr="0070059E">
        <w:rPr>
          <w:lang w:eastAsia="fr-FR" w:bidi="fr-FR"/>
        </w:rPr>
        <w:t>té.</w:t>
      </w:r>
    </w:p>
    <w:p w:rsidR="00D2219C" w:rsidRPr="0070059E" w:rsidRDefault="00D2219C" w:rsidP="00D2219C">
      <w:pPr>
        <w:spacing w:before="120" w:after="120"/>
        <w:ind w:left="720" w:hanging="360"/>
        <w:jc w:val="both"/>
      </w:pPr>
      <w:r w:rsidRPr="0070059E">
        <w:rPr>
          <w:lang w:eastAsia="fr-FR" w:bidi="fr-FR"/>
        </w:rPr>
        <w:t>-</w:t>
      </w:r>
      <w:r w:rsidRPr="0070059E">
        <w:rPr>
          <w:lang w:eastAsia="fr-FR" w:bidi="fr-FR"/>
        </w:rPr>
        <w:tab/>
        <w:t>L’attention portée par la grand-mère au nouveau-né doit se poursuivre dans le temps et ne pas se reporter intégralement sur le prochain nouveau-né dans la parenté.</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Dans certains cas, ces normes n’auraient pas été respectées. Dans d’autres, il y a plutôt eu une divergence entre aidants et aidée quant aux normes de comportements à mettre en œuvre ou à promouvoir. Quelques femmes soulignent que leur parenté a été excessivement présente, au point d’être envahissante. Elles ont dû, avec plus ou moins de succès, s’organiser pour limiter cet envahissement, faire re</w:t>
      </w:r>
      <w:r w:rsidRPr="0070059E">
        <w:rPr>
          <w:lang w:eastAsia="fr-FR" w:bidi="fr-FR"/>
        </w:rPr>
        <w:t>s</w:t>
      </w:r>
      <w:r w:rsidRPr="0070059E">
        <w:rPr>
          <w:lang w:eastAsia="fr-FR" w:bidi="fr-FR"/>
        </w:rPr>
        <w:t>pecter leur besoin de repos et d’intimité et leur désir de prendre elles-mêmes les initiatives qu’elles estimaient nécessaires. Dans l’ensemble, les difficultés qu’elles ont le plus couramment rencontrées ont trait aux avis, conseils et jugements non sollicités qui exprimaient une désapprobation de leurs choix, particulièrement quant aux soins et à l’allaitement du nouveau-né. Ces différences de</w:t>
      </w:r>
      <w:r>
        <w:t xml:space="preserve"> </w:t>
      </w:r>
      <w:r w:rsidRPr="0070059E">
        <w:t>[91]</w:t>
      </w:r>
      <w:r>
        <w:t xml:space="preserve"> </w:t>
      </w:r>
      <w:r w:rsidRPr="0070059E">
        <w:rPr>
          <w:lang w:eastAsia="fr-FR" w:bidi="fr-FR"/>
        </w:rPr>
        <w:t>normes de comportement entre la nouvelle mère et les personnes de sa parenté affectent négativement la perception du soutien reçu.</w:t>
      </w:r>
    </w:p>
    <w:p w:rsidR="00D2219C" w:rsidRPr="0070059E" w:rsidRDefault="00D2219C" w:rsidP="00D2219C">
      <w:pPr>
        <w:spacing w:before="120" w:after="120"/>
        <w:jc w:val="both"/>
      </w:pPr>
      <w:r w:rsidRPr="0070059E">
        <w:rPr>
          <w:lang w:eastAsia="fr-FR" w:bidi="fr-FR"/>
        </w:rPr>
        <w:t>Les deux exemples suivants illustrent brièvement une évaluation négative du soutien de la parenté formulée en référence à des normes</w:t>
      </w:r>
      <w:r w:rsidRPr="0070059E">
        <w:t> :</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1. Une jeune femme née dans le quartier se déclare très déçue du so</w:t>
      </w:r>
      <w:r w:rsidRPr="0070059E">
        <w:rPr>
          <w:lang w:eastAsia="fr-FR" w:bidi="fr-FR"/>
        </w:rPr>
        <w:t>u</w:t>
      </w:r>
      <w:r w:rsidRPr="0070059E">
        <w:rPr>
          <w:lang w:eastAsia="fr-FR" w:bidi="fr-FR"/>
        </w:rPr>
        <w:t>tien reçu à la naissance de son fils, malgré une aide régulière de sa mère qui vivait dans le même immeuble et de ses sœurs qui vivaient aussi dans le quartier. En effet, personne n’a été disponible pour elle de façon constante et elle a dû accepter l’aide d’une auxiliaire famili</w:t>
      </w:r>
      <w:r w:rsidRPr="0070059E">
        <w:rPr>
          <w:lang w:eastAsia="fr-FR" w:bidi="fr-FR"/>
        </w:rPr>
        <w:t>a</w:t>
      </w:r>
      <w:r w:rsidRPr="0070059E">
        <w:rPr>
          <w:lang w:eastAsia="fr-FR" w:bidi="fr-FR"/>
        </w:rPr>
        <w:t>le, bien qu’elle-même ait toujours aidé ses sœurs pour leurs relevai</w:t>
      </w:r>
      <w:r w:rsidRPr="0070059E">
        <w:rPr>
          <w:lang w:eastAsia="fr-FR" w:bidi="fr-FR"/>
        </w:rPr>
        <w:t>l</w:t>
      </w:r>
      <w:r w:rsidRPr="0070059E">
        <w:rPr>
          <w:lang w:eastAsia="fr-FR" w:bidi="fr-FR"/>
        </w:rPr>
        <w:t>les. Elle dit</w:t>
      </w:r>
      <w:r w:rsidRPr="0070059E">
        <w:t> :</w:t>
      </w:r>
      <w:r w:rsidRPr="0070059E">
        <w:rPr>
          <w:lang w:eastAsia="fr-FR" w:bidi="fr-FR"/>
        </w:rPr>
        <w:t xml:space="preserve"> </w:t>
      </w:r>
      <w:r w:rsidRPr="0070059E">
        <w:t>« </w:t>
      </w:r>
      <w:r w:rsidRPr="0070059E">
        <w:rPr>
          <w:lang w:eastAsia="fr-FR" w:bidi="fr-FR"/>
        </w:rPr>
        <w:t>Je me disais</w:t>
      </w:r>
      <w:r w:rsidRPr="0070059E">
        <w:t> :</w:t>
      </w:r>
      <w:r w:rsidRPr="0070059E">
        <w:rPr>
          <w:lang w:eastAsia="fr-FR" w:bidi="fr-FR"/>
        </w:rPr>
        <w:t xml:space="preserve"> j’en ai tellement fait pour toute la fami</w:t>
      </w:r>
      <w:r w:rsidRPr="0070059E">
        <w:rPr>
          <w:lang w:eastAsia="fr-FR" w:bidi="fr-FR"/>
        </w:rPr>
        <w:t>l</w:t>
      </w:r>
      <w:r w:rsidRPr="0070059E">
        <w:rPr>
          <w:lang w:eastAsia="fr-FR" w:bidi="fr-FR"/>
        </w:rPr>
        <w:t>le, garder, aider, aller laver...Puis là, au moment où moi j’avais besoin de ma famille, je les avais pas. Puis pour moi d’accepter une étrang</w:t>
      </w:r>
      <w:r w:rsidRPr="0070059E">
        <w:rPr>
          <w:lang w:eastAsia="fr-FR" w:bidi="fr-FR"/>
        </w:rPr>
        <w:t>è</w:t>
      </w:r>
      <w:r w:rsidRPr="0070059E">
        <w:rPr>
          <w:lang w:eastAsia="fr-FR" w:bidi="fr-FR"/>
        </w:rPr>
        <w:t>re, ça a été un gros coup.</w:t>
      </w:r>
      <w:r w:rsidRPr="0070059E">
        <w:t> »</w:t>
      </w:r>
      <w:r w:rsidRPr="0070059E">
        <w:rPr>
          <w:lang w:eastAsia="fr-FR" w:bidi="fr-FR"/>
        </w:rPr>
        <w:t xml:space="preserve"> Elle n’a pas accepté d’aide de sa belle-famille parce que, dit-elle, </w:t>
      </w:r>
      <w:r w:rsidRPr="0070059E">
        <w:t>« </w:t>
      </w:r>
      <w:r w:rsidRPr="0070059E">
        <w:rPr>
          <w:lang w:eastAsia="fr-FR" w:bidi="fr-FR"/>
        </w:rPr>
        <w:t>...contrairement à chez nous, c’est des gens qu’il faut que tu leur demandes. Ferais-tu la vaisselle</w:t>
      </w:r>
      <w:r w:rsidRPr="0070059E">
        <w:t> ?</w:t>
      </w:r>
      <w:r w:rsidRPr="0070059E">
        <w:rPr>
          <w:lang w:eastAsia="fr-FR" w:bidi="fr-FR"/>
        </w:rPr>
        <w:t xml:space="preserve"> F</w:t>
      </w:r>
      <w:r w:rsidRPr="0070059E">
        <w:rPr>
          <w:lang w:eastAsia="fr-FR" w:bidi="fr-FR"/>
        </w:rPr>
        <w:t>e</w:t>
      </w:r>
      <w:r w:rsidRPr="0070059E">
        <w:rPr>
          <w:lang w:eastAsia="fr-FR" w:bidi="fr-FR"/>
        </w:rPr>
        <w:t>rais-tu le lavage</w:t>
      </w:r>
      <w:r w:rsidRPr="0070059E">
        <w:t> ? »</w:t>
      </w:r>
      <w:r w:rsidRPr="0070059E">
        <w:rPr>
          <w:lang w:eastAsia="fr-FR" w:bidi="fr-FR"/>
        </w:rPr>
        <w:t>. De plus, elle s’est sentie incomprise par son e</w:t>
      </w:r>
      <w:r w:rsidRPr="0070059E">
        <w:rPr>
          <w:lang w:eastAsia="fr-FR" w:bidi="fr-FR"/>
        </w:rPr>
        <w:t>n</w:t>
      </w:r>
      <w:r w:rsidRPr="0070059E">
        <w:rPr>
          <w:lang w:eastAsia="fr-FR" w:bidi="fr-FR"/>
        </w:rPr>
        <w:t>tourage qui lui conseillait de cesser l’allaitement au sein.</w:t>
      </w:r>
    </w:p>
    <w:p w:rsidR="00D2219C"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2. Une autre femme de Saint-Henri n’a pas eu d’aide morale et f</w:t>
      </w:r>
      <w:r w:rsidRPr="0070059E">
        <w:rPr>
          <w:lang w:eastAsia="fr-FR" w:bidi="fr-FR"/>
        </w:rPr>
        <w:t>i</w:t>
      </w:r>
      <w:r w:rsidRPr="0070059E">
        <w:rPr>
          <w:lang w:eastAsia="fr-FR" w:bidi="fr-FR"/>
        </w:rPr>
        <w:t>nancière de ses parents alors qu’elle se retrouvait seule avec son bébé, son conjoint l’ayant abandonnée au début de sa grossesse. Manquant d’argent pour se nourrir, elle n’en a pas demandé</w:t>
      </w:r>
      <w:r w:rsidRPr="0070059E">
        <w:t> :</w:t>
      </w:r>
      <w:r w:rsidRPr="0070059E">
        <w:rPr>
          <w:lang w:eastAsia="fr-FR" w:bidi="fr-FR"/>
        </w:rPr>
        <w:t xml:space="preserve"> </w:t>
      </w:r>
      <w:r w:rsidRPr="0070059E">
        <w:t>« </w:t>
      </w:r>
      <w:r w:rsidRPr="0070059E">
        <w:rPr>
          <w:lang w:eastAsia="fr-FR" w:bidi="fr-FR"/>
        </w:rPr>
        <w:t>....ils venaient tellement souvent chez nous, moi j’allais chez eux, qu’ils le voyaient ça. Ils auraient pu l’offrir. Pour moi, ça m’humiliait de demander.</w:t>
      </w:r>
      <w:r w:rsidRPr="0070059E">
        <w:t> »</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Comparativement à ceux de Saint-Henri, les récits des femmes de Rosemont et Outremont expriment à la fois moins d’insatisfactions et moins d’attentes normatives à l’égard de la parenté. Dans ces milieux, les individus tissent plus souvent qu’en milieu ouvrier divers liens s</w:t>
      </w:r>
      <w:r w:rsidRPr="0070059E">
        <w:rPr>
          <w:lang w:eastAsia="fr-FR" w:bidi="fr-FR"/>
        </w:rPr>
        <w:t>o</w:t>
      </w:r>
      <w:r w:rsidRPr="0070059E">
        <w:rPr>
          <w:lang w:eastAsia="fr-FR" w:bidi="fr-FR"/>
        </w:rPr>
        <w:t>ciaux plus faibles et moins intimes que les liens de parenté. Ces liens peuvent donner accès à une gamme plus diversifiée de ressources mais peuvent également favoriser la reconnaissance ou l’adoption d’autres normes de comportement et d’alternatives axées [92]</w:t>
      </w:r>
      <w:r>
        <w:rPr>
          <w:lang w:eastAsia="fr-FR" w:bidi="fr-FR"/>
        </w:rPr>
        <w:t xml:space="preserve"> </w:t>
      </w:r>
      <w:r w:rsidRPr="0070059E">
        <w:rPr>
          <w:lang w:eastAsia="fr-FR" w:bidi="fr-FR"/>
        </w:rPr>
        <w:t>sur le changement.</w:t>
      </w:r>
      <w:r>
        <w:rPr>
          <w:lang w:eastAsia="fr-FR" w:bidi="fr-FR"/>
        </w:rPr>
        <w:t> </w:t>
      </w:r>
      <w:r>
        <w:rPr>
          <w:rStyle w:val="Appelnotedebasdep"/>
          <w:lang w:eastAsia="fr-FR" w:bidi="fr-FR"/>
        </w:rPr>
        <w:footnoteReference w:id="12"/>
      </w:r>
      <w:r w:rsidRPr="0070059E">
        <w:rPr>
          <w:lang w:eastAsia="fr-FR" w:bidi="fr-FR"/>
        </w:rPr>
        <w:t xml:space="preserve"> En ce sens, ils peuvent donner plus d’aisance et de recul à l’égard des attentes et prescriptions du réseau de parenté.</w:t>
      </w:r>
    </w:p>
    <w:p w:rsidR="00D2219C" w:rsidRPr="0070059E" w:rsidRDefault="00D2219C" w:rsidP="00D2219C">
      <w:pPr>
        <w:spacing w:before="120" w:after="120"/>
        <w:jc w:val="both"/>
      </w:pPr>
      <w:r w:rsidRPr="0070059E">
        <w:rPr>
          <w:lang w:eastAsia="fr-FR" w:bidi="fr-FR"/>
        </w:rPr>
        <w:t>À Rosemont, les femmes qui ont eu une aide à la maison s’en sont montrées contentes. Leurs récits ne focalisent pas sur un écart entre leurs attentes et l’aide reçue et ne font pas état non plus de difficultés sérieuses ou insurmontables. Par contre, pour sept des onze femmes qui nous ont dit ne pas avoir eu d’aide à la maison, cette aide aurait été appréciée, sinon nécessaire parce qu’elles se sont retrouvées très isolées. Dans cinq cas, le conjoint était absent ou le couple était inst</w:t>
      </w:r>
      <w:r w:rsidRPr="0070059E">
        <w:rPr>
          <w:lang w:eastAsia="fr-FR" w:bidi="fr-FR"/>
        </w:rPr>
        <w:t>a</w:t>
      </w:r>
      <w:r w:rsidRPr="0070059E">
        <w:rPr>
          <w:lang w:eastAsia="fr-FR" w:bidi="fr-FR"/>
        </w:rPr>
        <w:t>ble. Un autre couple vivait un retour à la terre, en campagne, isolé. Enfin, une autre femme vivait des dissensions avec sa sœur et sa be</w:t>
      </w:r>
      <w:r w:rsidRPr="0070059E">
        <w:rPr>
          <w:lang w:eastAsia="fr-FR" w:bidi="fr-FR"/>
        </w:rPr>
        <w:t>l</w:t>
      </w:r>
      <w:r w:rsidRPr="0070059E">
        <w:rPr>
          <w:lang w:eastAsia="fr-FR" w:bidi="fr-FR"/>
        </w:rPr>
        <w:t>le-mère, alors que sa mère ne pouvait l’aider parce qu’elle était alors en dépression.</w:t>
      </w:r>
    </w:p>
    <w:p w:rsidR="00D2219C" w:rsidRPr="0070059E" w:rsidRDefault="00D2219C" w:rsidP="00D2219C">
      <w:pPr>
        <w:spacing w:before="120" w:after="120"/>
        <w:jc w:val="both"/>
      </w:pPr>
      <w:r w:rsidRPr="0070059E">
        <w:rPr>
          <w:lang w:eastAsia="fr-FR" w:bidi="fr-FR"/>
        </w:rPr>
        <w:t>En fait, à Rosemont, les femmes de classe moyenne (dans les foyers de techniciens ou d’employés de bureau) évoquent très rar</w:t>
      </w:r>
      <w:r w:rsidRPr="0070059E">
        <w:rPr>
          <w:lang w:eastAsia="fr-FR" w:bidi="fr-FR"/>
        </w:rPr>
        <w:t>e</w:t>
      </w:r>
      <w:r w:rsidRPr="0070059E">
        <w:rPr>
          <w:lang w:eastAsia="fr-FR" w:bidi="fr-FR"/>
        </w:rPr>
        <w:t>ment la responsabilité qu’aurait la parenté d’aider lors des relevailles. Elles mentionnent moins souvent qu’à Saint-Henri avoir reçu des avis ou conseils non sollicités et peu appréciés. Leurs récits ne traitent pas l’aide de la parenté comme un tout polyvalent à multiples facettes. Ils distinguent l’aide morale (dont elles se passent ou qu’elles trouvent auprès d’amies), l’aide en services concrets (qu’elles ont plus souvent évitée ou refusée) et l’aide en cadeaux, vêtements, meubles, argent (que la plupart ont eut). Alors qu’à Saint-Henri, les femmes se pla</w:t>
      </w:r>
      <w:r w:rsidRPr="0070059E">
        <w:rPr>
          <w:lang w:eastAsia="fr-FR" w:bidi="fr-FR"/>
        </w:rPr>
        <w:t>i</w:t>
      </w:r>
      <w:r w:rsidRPr="0070059E">
        <w:rPr>
          <w:lang w:eastAsia="fr-FR" w:bidi="fr-FR"/>
        </w:rPr>
        <w:t>gnent de l’aide reçue ou, au contraire, la vantent et la valorisent, à R</w:t>
      </w:r>
      <w:r w:rsidRPr="0070059E">
        <w:rPr>
          <w:lang w:eastAsia="fr-FR" w:bidi="fr-FR"/>
        </w:rPr>
        <w:t>o</w:t>
      </w:r>
      <w:r w:rsidRPr="0070059E">
        <w:rPr>
          <w:lang w:eastAsia="fr-FR" w:bidi="fr-FR"/>
        </w:rPr>
        <w:t>semont, elles parlent beaucoup de leur capacité à se débrouiller seules, surtout moralement. Une femme dira, par exemple</w:t>
      </w:r>
      <w:r w:rsidRPr="0070059E">
        <w:t> :</w:t>
      </w:r>
      <w:r w:rsidRPr="0070059E">
        <w:rPr>
          <w:lang w:eastAsia="fr-FR" w:bidi="fr-FR"/>
        </w:rPr>
        <w:t xml:space="preserve"> </w:t>
      </w:r>
      <w:r w:rsidRPr="0070059E">
        <w:t>« </w:t>
      </w:r>
      <w:r w:rsidRPr="0070059E">
        <w:rPr>
          <w:lang w:eastAsia="fr-FR" w:bidi="fr-FR"/>
        </w:rPr>
        <w:t>De l’aide fina</w:t>
      </w:r>
      <w:r w:rsidRPr="0070059E">
        <w:rPr>
          <w:lang w:eastAsia="fr-FR" w:bidi="fr-FR"/>
        </w:rPr>
        <w:t>n</w:t>
      </w:r>
      <w:r w:rsidRPr="0070059E">
        <w:rPr>
          <w:lang w:eastAsia="fr-FR" w:bidi="fr-FR"/>
        </w:rPr>
        <w:t>cière, j’en ai toujours eu de mes parents. Chaque fois que j’en ai eu de besoin. ...Moralement, j’aurais eu besoin d’aide mais... je pense qu’à ce moment-là, j’ai appris à m’en sortir toute seule...</w:t>
      </w:r>
      <w:r w:rsidRPr="0070059E">
        <w:t> »</w:t>
      </w:r>
      <w:r w:rsidRPr="0070059E">
        <w:rPr>
          <w:lang w:eastAsia="fr-FR" w:bidi="fr-FR"/>
        </w:rPr>
        <w:t xml:space="preserve"> Ou encore</w:t>
      </w:r>
      <w:r w:rsidRPr="0070059E">
        <w:t> :</w:t>
      </w:r>
      <w:r w:rsidRPr="0070059E">
        <w:rPr>
          <w:lang w:eastAsia="fr-FR" w:bidi="fr-FR"/>
        </w:rPr>
        <w:t xml:space="preserve"> </w:t>
      </w:r>
      <w:r w:rsidRPr="0070059E">
        <w:t>« </w:t>
      </w:r>
      <w:r w:rsidRPr="0070059E">
        <w:rPr>
          <w:lang w:eastAsia="fr-FR" w:bidi="fr-FR"/>
        </w:rPr>
        <w:t>Ma mère elle ne m’a jamais aidée pour ça parce que j’avais pas b</w:t>
      </w:r>
      <w:r w:rsidRPr="0070059E">
        <w:rPr>
          <w:lang w:eastAsia="fr-FR" w:bidi="fr-FR"/>
        </w:rPr>
        <w:t>e</w:t>
      </w:r>
      <w:r w:rsidRPr="0070059E">
        <w:rPr>
          <w:lang w:eastAsia="fr-FR" w:bidi="fr-FR"/>
        </w:rPr>
        <w:t>soin... Puis j’avais mon orgueil, j’étais capable de me débrouiller.</w:t>
      </w:r>
      <w:r w:rsidRPr="0070059E">
        <w:t> »</w:t>
      </w:r>
    </w:p>
    <w:p w:rsidR="00D2219C" w:rsidRPr="0070059E" w:rsidRDefault="00D2219C" w:rsidP="00D2219C">
      <w:pPr>
        <w:spacing w:before="120" w:after="120"/>
        <w:jc w:val="both"/>
      </w:pPr>
      <w:r w:rsidRPr="0070059E">
        <w:rPr>
          <w:lang w:eastAsia="fr-FR" w:bidi="fr-FR"/>
        </w:rPr>
        <w:t>Bref, à Rosemont, on tend à réduire le champ de compétence de la parenté à l’aide matérielle et financière en opérant une distinction</w:t>
      </w:r>
      <w:r>
        <w:t xml:space="preserve"> </w:t>
      </w:r>
      <w:r w:rsidRPr="0070059E">
        <w:t>[93]</w:t>
      </w:r>
      <w:r>
        <w:t xml:space="preserve"> </w:t>
      </w:r>
      <w:r w:rsidRPr="0070059E">
        <w:rPr>
          <w:lang w:eastAsia="fr-FR" w:bidi="fr-FR"/>
        </w:rPr>
        <w:t>entre les types d’aide possibles et, souvent, en valorisant le fait de se passer de support moral et de services concrets à la maison. Il ne s’agit pas tant de se protéger ou de s’accommoder de l’envahissement d’une parenté aidante que de se débrouiller, le plus possible, sans la parenté. Les énoncés ayant une portée normative concernent la pe</w:t>
      </w:r>
      <w:r w:rsidRPr="0070059E">
        <w:rPr>
          <w:lang w:eastAsia="fr-FR" w:bidi="fr-FR"/>
        </w:rPr>
        <w:t>r</w:t>
      </w:r>
      <w:r w:rsidRPr="0070059E">
        <w:rPr>
          <w:lang w:eastAsia="fr-FR" w:bidi="fr-FR"/>
        </w:rPr>
        <w:t>sonne elle-même, qui doit faire preuve d’autonomie, plutôt que son groupe de parenté.</w:t>
      </w:r>
    </w:p>
    <w:p w:rsidR="00D2219C"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C’est à Outremont qu’il y a eu le plus de refus d’aide à la maison pour les relevailles</w:t>
      </w:r>
      <w:r w:rsidRPr="0070059E">
        <w:t> :</w:t>
      </w:r>
      <w:r w:rsidRPr="0070059E">
        <w:rPr>
          <w:lang w:eastAsia="fr-FR" w:bidi="fr-FR"/>
        </w:rPr>
        <w:t xml:space="preserve"> sept femmes estimaient n’avoir pas besoin d’aide. En tout, huit femmes n’ont pas eu d’aide, mais toutes ont me</w:t>
      </w:r>
      <w:r w:rsidRPr="0070059E">
        <w:rPr>
          <w:lang w:eastAsia="fr-FR" w:bidi="fr-FR"/>
        </w:rPr>
        <w:t>n</w:t>
      </w:r>
      <w:r w:rsidRPr="0070059E">
        <w:rPr>
          <w:lang w:eastAsia="fr-FR" w:bidi="fr-FR"/>
        </w:rPr>
        <w:t>tionné explicitement avoir eu une collaboration importante de leur conjoint. Une femme n’a pas eu d’aide même si elle aurait souhaité en avoir parce qu’elle, vivait dans un pays étranger. Elle est la seule qui dit n’avoir pas eu une aide désirée et également la seule pour qui le manque d’aide est reliée à l’éloignement géographique. Pour onze a</w:t>
      </w:r>
      <w:r w:rsidRPr="0070059E">
        <w:rPr>
          <w:lang w:eastAsia="fr-FR" w:bidi="fr-FR"/>
        </w:rPr>
        <w:t>u</w:t>
      </w:r>
      <w:r w:rsidRPr="0070059E">
        <w:rPr>
          <w:lang w:eastAsia="fr-FR" w:bidi="fr-FR"/>
        </w:rPr>
        <w:t>tres femmes qui vivaient alors loin de leur mère et de leurs sœurs, l’éloignement géographique n’a pas constitué une cause déterminante d’un manque d’aide désirée</w:t>
      </w:r>
      <w:r w:rsidRPr="0070059E">
        <w:t> :</w:t>
      </w:r>
      <w:r w:rsidRPr="0070059E">
        <w:rPr>
          <w:lang w:eastAsia="fr-FR" w:bidi="fr-FR"/>
        </w:rPr>
        <w:t xml:space="preserve"> elles n’avaient pas besoin d’aide ou ont été aidées par des amies ou une personne rémunérée.</w:t>
      </w:r>
      <w:r>
        <w:rPr>
          <w:lang w:eastAsia="fr-FR" w:bidi="fr-FR"/>
        </w:rPr>
        <w:t> </w:t>
      </w:r>
      <w:r>
        <w:rPr>
          <w:rStyle w:val="Appelnotedebasdep"/>
          <w:lang w:eastAsia="fr-FR" w:bidi="fr-FR"/>
        </w:rPr>
        <w:footnoteReference w:id="13"/>
      </w:r>
    </w:p>
    <w:p w:rsidR="00D2219C" w:rsidRPr="0070059E" w:rsidRDefault="00D2219C" w:rsidP="00D2219C">
      <w:pPr>
        <w:spacing w:before="120" w:after="120"/>
        <w:jc w:val="both"/>
      </w:pPr>
      <w:r w:rsidRPr="0070059E">
        <w:rPr>
          <w:lang w:eastAsia="fr-FR" w:bidi="fr-FR"/>
        </w:rPr>
        <w:t>Comme à Saint-Henri ou à Rosemont, plusieurs femmes d’Ou- tremont ont trouvé la première naissance difficile à vivre. Cependant, contrairement à Saint-Henri, aucune ne tient un discours normatif sur les solidarités de parenté ou les manquements à ces solidarités. La p</w:t>
      </w:r>
      <w:r w:rsidRPr="0070059E">
        <w:rPr>
          <w:lang w:eastAsia="fr-FR" w:bidi="fr-FR"/>
        </w:rPr>
        <w:t>a</w:t>
      </w:r>
      <w:r w:rsidRPr="0070059E">
        <w:rPr>
          <w:lang w:eastAsia="fr-FR" w:bidi="fr-FR"/>
        </w:rPr>
        <w:t>renté est reconnue comme réseau de solidarité sans pour autant être définie comme la seule source d’aide. C’est plutôt le conjoint qui est identifié comme la principale ressource pour la nouvelle mère. A pri</w:t>
      </w:r>
      <w:r w:rsidRPr="0070059E">
        <w:rPr>
          <w:lang w:eastAsia="fr-FR" w:bidi="fr-FR"/>
        </w:rPr>
        <w:t>o</w:t>
      </w:r>
      <w:r w:rsidRPr="0070059E">
        <w:rPr>
          <w:lang w:eastAsia="fr-FR" w:bidi="fr-FR"/>
        </w:rPr>
        <w:t xml:space="preserve">ri, le couple est conçu comme étant autonome et la parenté n’est pas présentée comme un acteur principal ou essentiel lors des relevailles. Contrairement à Rosemont, l’aide de la parenté n’est pas définie comme une aide spécifiquement instrumentale ou matérielle. Alors qu’à Rosemont, l’idéal semble être de se passer de l’aide morale et des services trop directs </w:t>
      </w:r>
      <w:r>
        <w:rPr>
          <w:lang w:eastAsia="fr-FR" w:bidi="fr-FR"/>
        </w:rPr>
        <w:t>de la parenté, on admet à Outre</w:t>
      </w:r>
      <w:r w:rsidRPr="0070059E">
        <w:rPr>
          <w:lang w:eastAsia="fr-FR" w:bidi="fr-FR"/>
        </w:rPr>
        <w:t>mont</w:t>
      </w:r>
      <w:r>
        <w:t xml:space="preserve"> </w:t>
      </w:r>
      <w:r w:rsidRPr="0070059E">
        <w:t>[94]</w:t>
      </w:r>
      <w:r w:rsidRPr="0070059E">
        <w:rPr>
          <w:lang w:eastAsia="fr-FR" w:bidi="fr-FR"/>
        </w:rPr>
        <w:t xml:space="preserve"> comme à Saint-Henri que la parenté joue un rôle polyvalent. Tout</w:t>
      </w:r>
      <w:r w:rsidRPr="0070059E">
        <w:rPr>
          <w:lang w:eastAsia="fr-FR" w:bidi="fr-FR"/>
        </w:rPr>
        <w:t>e</w:t>
      </w:r>
      <w:r w:rsidRPr="0070059E">
        <w:rPr>
          <w:lang w:eastAsia="fr-FR" w:bidi="fr-FR"/>
        </w:rPr>
        <w:t>fois, on reçoit et on accueille l’aide de personnes spécif</w:t>
      </w:r>
      <w:r w:rsidRPr="0070059E">
        <w:rPr>
          <w:lang w:eastAsia="fr-FR" w:bidi="fr-FR"/>
        </w:rPr>
        <w:t>i</w:t>
      </w:r>
      <w:r w:rsidRPr="0070059E">
        <w:rPr>
          <w:lang w:eastAsia="fr-FR" w:bidi="fr-FR"/>
        </w:rPr>
        <w:t>ques, plutôt que l’aide de la famille en général, selon le principe de l’électivité dans les relations de parenté. Si on a une sœur préférée ou si on s’entend bien avec sa mère, on sera aidée par elles à différents n</w:t>
      </w:r>
      <w:r w:rsidRPr="0070059E">
        <w:rPr>
          <w:lang w:eastAsia="fr-FR" w:bidi="fr-FR"/>
        </w:rPr>
        <w:t>i</w:t>
      </w:r>
      <w:r w:rsidRPr="0070059E">
        <w:rPr>
          <w:lang w:eastAsia="fr-FR" w:bidi="fr-FR"/>
        </w:rPr>
        <w:t>veaux. Sinon, on semble préférer se débrouiller seule avec le co</w:t>
      </w:r>
      <w:r w:rsidRPr="0070059E">
        <w:rPr>
          <w:lang w:eastAsia="fr-FR" w:bidi="fr-FR"/>
        </w:rPr>
        <w:t>n</w:t>
      </w:r>
      <w:r w:rsidRPr="0070059E">
        <w:rPr>
          <w:lang w:eastAsia="fr-FR" w:bidi="fr-FR"/>
        </w:rPr>
        <w:t>joint. La distance confortable avec la parenté n’est pas à établir ou à défe</w:t>
      </w:r>
      <w:r w:rsidRPr="0070059E">
        <w:rPr>
          <w:lang w:eastAsia="fr-FR" w:bidi="fr-FR"/>
        </w:rPr>
        <w:t>n</w:t>
      </w:r>
      <w:r w:rsidRPr="0070059E">
        <w:rPr>
          <w:lang w:eastAsia="fr-FR" w:bidi="fr-FR"/>
        </w:rPr>
        <w:t>dre, elle semble acquise.</w:t>
      </w:r>
    </w:p>
    <w:p w:rsidR="00D2219C" w:rsidRPr="0070059E" w:rsidRDefault="00D2219C" w:rsidP="00D2219C">
      <w:pPr>
        <w:spacing w:before="120" w:after="120"/>
        <w:jc w:val="both"/>
      </w:pPr>
      <w:r w:rsidRPr="0070059E">
        <w:rPr>
          <w:lang w:eastAsia="fr-FR" w:bidi="fr-FR"/>
        </w:rPr>
        <w:t>Quand il s’agit de la parenté, l’évaluation subjective de la bonne distance dépend, entre autres, de la place qu’on occupe dans la fratrie, du rôle qu’on s’y attribue et que les autres nous attribuent. Certains exemples sont particulièrement éloquents à cet écart, notamment ceux des aînées de famille.</w:t>
      </w:r>
    </w:p>
    <w:p w:rsidR="00D2219C" w:rsidRPr="0070059E" w:rsidRDefault="00D2219C" w:rsidP="00D2219C">
      <w:pPr>
        <w:spacing w:before="120" w:after="120"/>
        <w:jc w:val="both"/>
        <w:rPr>
          <w:lang w:eastAsia="fr-FR" w:bidi="fr-FR"/>
        </w:rPr>
      </w:pPr>
    </w:p>
    <w:p w:rsidR="00D2219C" w:rsidRPr="0070059E" w:rsidRDefault="00D2219C" w:rsidP="00D2219C">
      <w:pPr>
        <w:pStyle w:val="planche"/>
      </w:pPr>
      <w:r w:rsidRPr="0070059E">
        <w:rPr>
          <w:lang w:eastAsia="fr-FR" w:bidi="fr-FR"/>
        </w:rPr>
        <w:t>Les aînées de famille</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Parmi nos informatrices, plusieurs sont aînées de famille</w:t>
      </w:r>
      <w:r w:rsidRPr="0070059E">
        <w:t> :</w:t>
      </w:r>
      <w:r w:rsidRPr="0070059E">
        <w:rPr>
          <w:lang w:eastAsia="fr-FR" w:bidi="fr-FR"/>
        </w:rPr>
        <w:t xml:space="preserve"> cinq à Saint-Henri, cinq à Outremont et six à Rosemont. Certaines d’entre elles ont insisté sur cette dimension de leur situation, notamment à Saint-Henri. Leurs récits montrent, comme ceux des relevailles, que les femmes de Saint-Henri se réfèrent beaucoup à des normes pour parler de leurs relations de parenté. Dans les quartiers où les réseaux sont moins polarisés sur la parenté, on prend plutôt une distance à l’égard de l’expression normative.</w:t>
      </w:r>
    </w:p>
    <w:p w:rsidR="00D2219C" w:rsidRPr="0070059E" w:rsidRDefault="00D2219C" w:rsidP="00D2219C">
      <w:pPr>
        <w:spacing w:before="120" w:after="120"/>
        <w:jc w:val="both"/>
      </w:pPr>
      <w:r w:rsidRPr="0070059E">
        <w:rPr>
          <w:lang w:eastAsia="fr-FR" w:bidi="fr-FR"/>
        </w:rPr>
        <w:t>À Saint-Henri, trois aînées se définissent comme une deuxième mère pour le reste de leur fratrie. On dira, par exemple</w:t>
      </w:r>
      <w:r w:rsidRPr="0070059E">
        <w:t> :</w:t>
      </w:r>
      <w:r w:rsidRPr="0070059E">
        <w:rPr>
          <w:lang w:eastAsia="fr-FR" w:bidi="fr-FR"/>
        </w:rPr>
        <w:t xml:space="preserve"> </w:t>
      </w:r>
      <w:r w:rsidRPr="0070059E">
        <w:t>« </w:t>
      </w:r>
      <w:r w:rsidRPr="0070059E">
        <w:rPr>
          <w:lang w:eastAsia="fr-FR" w:bidi="fr-FR"/>
        </w:rPr>
        <w:t>C’est moi qui les ai tous élevés, pratiquement.</w:t>
      </w:r>
      <w:r w:rsidRPr="0070059E">
        <w:t> »</w:t>
      </w:r>
      <w:r w:rsidRPr="0070059E">
        <w:rPr>
          <w:lang w:eastAsia="fr-FR" w:bidi="fr-FR"/>
        </w:rPr>
        <w:t xml:space="preserve"> Ou bien </w:t>
      </w:r>
      <w:r w:rsidRPr="0070059E">
        <w:t>« </w:t>
      </w:r>
      <w:r w:rsidRPr="0070059E">
        <w:rPr>
          <w:lang w:eastAsia="fr-FR" w:bidi="fr-FR"/>
        </w:rPr>
        <w:t>...ils me prennent pour une maman</w:t>
      </w:r>
      <w:r w:rsidRPr="0070059E">
        <w:t> »</w:t>
      </w:r>
      <w:r w:rsidRPr="0070059E">
        <w:rPr>
          <w:lang w:eastAsia="fr-FR" w:bidi="fr-FR"/>
        </w:rPr>
        <w:t>. En ce sens, ces aînées se perçoivent comme des donneuses d’aide plutôt que comme des receveuses. Pourtant, elles ont elles-mêmes reçu diverses formes d’aide de leurs parents et de leur fratrie, souvent beaucoup plus d’ailleurs que des filles cadettes, lors des premières relevailles particulièrement. Elles se voient comme animatrices, des sociabilités familiales et point de ralliement des plus jeunes. À propos des normes familiales de comportement et des contraintes liées aux relations de parenté, elles exposent leurs strat</w:t>
      </w:r>
      <w:r w:rsidRPr="0070059E">
        <w:rPr>
          <w:lang w:eastAsia="fr-FR" w:bidi="fr-FR"/>
        </w:rPr>
        <w:t>é</w:t>
      </w:r>
      <w:r w:rsidRPr="0070059E">
        <w:rPr>
          <w:lang w:eastAsia="fr-FR" w:bidi="fr-FR"/>
        </w:rPr>
        <w:t>gies de prise de distance fondées sur le franc parler et la capacité d’imposer aux autres le respect de certaines limites. Pour elles, le</w:t>
      </w:r>
      <w:r>
        <w:t xml:space="preserve"> </w:t>
      </w:r>
      <w:r w:rsidRPr="0070059E">
        <w:t>[95]</w:t>
      </w:r>
      <w:r>
        <w:t xml:space="preserve"> </w:t>
      </w:r>
      <w:r w:rsidRPr="0070059E">
        <w:rPr>
          <w:lang w:eastAsia="fr-FR" w:bidi="fr-FR"/>
        </w:rPr>
        <w:t>statut d’aînée est un élément important de définition de leur situ</w:t>
      </w:r>
      <w:r w:rsidRPr="0070059E">
        <w:rPr>
          <w:lang w:eastAsia="fr-FR" w:bidi="fr-FR"/>
        </w:rPr>
        <w:t>a</w:t>
      </w:r>
      <w:r w:rsidRPr="0070059E">
        <w:rPr>
          <w:lang w:eastAsia="fr-FR" w:bidi="fr-FR"/>
        </w:rPr>
        <w:t>tion et, dans leurs conceptions des relations de parenté, sociabilités et sol</w:t>
      </w:r>
      <w:r w:rsidRPr="0070059E">
        <w:rPr>
          <w:lang w:eastAsia="fr-FR" w:bidi="fr-FR"/>
        </w:rPr>
        <w:t>i</w:t>
      </w:r>
      <w:r w:rsidRPr="0070059E">
        <w:rPr>
          <w:lang w:eastAsia="fr-FR" w:bidi="fr-FR"/>
        </w:rPr>
        <w:t>darité sont indissociées.</w:t>
      </w:r>
    </w:p>
    <w:p w:rsidR="00D2219C" w:rsidRPr="0070059E" w:rsidRDefault="00D2219C" w:rsidP="00D2219C">
      <w:pPr>
        <w:spacing w:before="120" w:after="120"/>
        <w:jc w:val="both"/>
      </w:pPr>
      <w:r w:rsidRPr="0070059E">
        <w:rPr>
          <w:lang w:eastAsia="fr-FR" w:bidi="fr-FR"/>
        </w:rPr>
        <w:t>À Rosemont, par contre, aucune des six aînées ne se définit comme une deuxième mère. Une seule se définit comme une donneuse pour sa fratrie</w:t>
      </w:r>
      <w:r w:rsidRPr="0070059E">
        <w:t> :</w:t>
      </w:r>
      <w:r w:rsidRPr="0070059E">
        <w:rPr>
          <w:lang w:eastAsia="fr-FR" w:bidi="fr-FR"/>
        </w:rPr>
        <w:t xml:space="preserve"> </w:t>
      </w:r>
      <w:r w:rsidRPr="0070059E">
        <w:t>« </w:t>
      </w:r>
      <w:r w:rsidRPr="0070059E">
        <w:rPr>
          <w:lang w:eastAsia="fr-FR" w:bidi="fr-FR"/>
        </w:rPr>
        <w:t>Je suis celle qui donne tout. Bien rarement je reçois que</w:t>
      </w:r>
      <w:r w:rsidRPr="0070059E">
        <w:rPr>
          <w:lang w:eastAsia="fr-FR" w:bidi="fr-FR"/>
        </w:rPr>
        <w:t>l</w:t>
      </w:r>
      <w:r w:rsidRPr="0070059E">
        <w:rPr>
          <w:lang w:eastAsia="fr-FR" w:bidi="fr-FR"/>
        </w:rPr>
        <w:t>que chose de quelqu’un.</w:t>
      </w:r>
      <w:r w:rsidRPr="0070059E">
        <w:t> »</w:t>
      </w:r>
      <w:r w:rsidRPr="0070059E">
        <w:rPr>
          <w:lang w:eastAsia="fr-FR" w:bidi="fr-FR"/>
        </w:rPr>
        <w:t xml:space="preserve"> Elle ne joue pas un rôle particulièr</w:t>
      </w:r>
      <w:r w:rsidRPr="0070059E">
        <w:rPr>
          <w:lang w:eastAsia="fr-FR" w:bidi="fr-FR"/>
        </w:rPr>
        <w:t>e</w:t>
      </w:r>
      <w:r w:rsidRPr="0070059E">
        <w:rPr>
          <w:lang w:eastAsia="fr-FR" w:bidi="fr-FR"/>
        </w:rPr>
        <w:t>ment actif dans les sociabilités familiales mais, habitant maintenant le m</w:t>
      </w:r>
      <w:r w:rsidRPr="0070059E">
        <w:rPr>
          <w:lang w:eastAsia="fr-FR" w:bidi="fr-FR"/>
        </w:rPr>
        <w:t>ê</w:t>
      </w:r>
      <w:r w:rsidRPr="0070059E">
        <w:rPr>
          <w:lang w:eastAsia="fr-FR" w:bidi="fr-FR"/>
        </w:rPr>
        <w:t>me immeuble que ses parents, elle est au centre des rencontres et aide beaucoup aux travaux de préparation des fêtes de famille. Elle dit de la parenté</w:t>
      </w:r>
      <w:r w:rsidRPr="0070059E">
        <w:t> :</w:t>
      </w:r>
      <w:r w:rsidRPr="0070059E">
        <w:rPr>
          <w:lang w:eastAsia="fr-FR" w:bidi="fr-FR"/>
        </w:rPr>
        <w:t xml:space="preserve"> </w:t>
      </w:r>
      <w:r w:rsidRPr="0070059E">
        <w:t>« </w:t>
      </w:r>
      <w:r w:rsidRPr="0070059E">
        <w:rPr>
          <w:lang w:eastAsia="fr-FR" w:bidi="fr-FR"/>
        </w:rPr>
        <w:t>La famille ... on s’en sert quand on en a de besoin</w:t>
      </w:r>
      <w:r w:rsidRPr="0070059E">
        <w:t> »</w:t>
      </w:r>
      <w:r w:rsidRPr="0070059E">
        <w:rPr>
          <w:lang w:eastAsia="fr-FR" w:bidi="fr-FR"/>
        </w:rPr>
        <w:t>. On retrouve ici une définition du soutien familial comme étant d’abord instrumental. Définition que partage une autre aînée de R</w:t>
      </w:r>
      <w:r w:rsidRPr="0070059E">
        <w:rPr>
          <w:lang w:eastAsia="fr-FR" w:bidi="fr-FR"/>
        </w:rPr>
        <w:t>o</w:t>
      </w:r>
      <w:r w:rsidRPr="0070059E">
        <w:rPr>
          <w:lang w:eastAsia="fr-FR" w:bidi="fr-FR"/>
        </w:rPr>
        <w:t xml:space="preserve">semont qui dit des relations avec sa famille que ce sont </w:t>
      </w:r>
      <w:r w:rsidRPr="0070059E">
        <w:t>« </w:t>
      </w:r>
      <w:r w:rsidRPr="0070059E">
        <w:rPr>
          <w:lang w:eastAsia="fr-FR" w:bidi="fr-FR"/>
        </w:rPr>
        <w:t>des relations utilita</w:t>
      </w:r>
      <w:r w:rsidRPr="0070059E">
        <w:rPr>
          <w:lang w:eastAsia="fr-FR" w:bidi="fr-FR"/>
        </w:rPr>
        <w:t>i</w:t>
      </w:r>
      <w:r w:rsidRPr="0070059E">
        <w:rPr>
          <w:lang w:eastAsia="fr-FR" w:bidi="fr-FR"/>
        </w:rPr>
        <w:t>res</w:t>
      </w:r>
      <w:r w:rsidRPr="0070059E">
        <w:t> »</w:t>
      </w:r>
      <w:r w:rsidRPr="0070059E">
        <w:rPr>
          <w:lang w:eastAsia="fr-FR" w:bidi="fr-FR"/>
        </w:rPr>
        <w:t>. Une troisième considère ne pas avoir eu d’aide morale de sa f</w:t>
      </w:r>
      <w:r w:rsidRPr="0070059E">
        <w:rPr>
          <w:lang w:eastAsia="fr-FR" w:bidi="fr-FR"/>
        </w:rPr>
        <w:t>a</w:t>
      </w:r>
      <w:r w:rsidRPr="0070059E">
        <w:rPr>
          <w:lang w:eastAsia="fr-FR" w:bidi="fr-FR"/>
        </w:rPr>
        <w:t>mille et n’a pas particulièrement d’attentes à ce niveau. Elle dit</w:t>
      </w:r>
      <w:r w:rsidRPr="0070059E">
        <w:t> :</w:t>
      </w:r>
      <w:r w:rsidRPr="0070059E">
        <w:rPr>
          <w:lang w:eastAsia="fr-FR" w:bidi="fr-FR"/>
        </w:rPr>
        <w:t xml:space="preserve"> </w:t>
      </w:r>
      <w:r w:rsidRPr="0070059E">
        <w:t>« </w:t>
      </w:r>
      <w:r w:rsidRPr="0070059E">
        <w:rPr>
          <w:lang w:eastAsia="fr-FR" w:bidi="fr-FR"/>
        </w:rPr>
        <w:t>comme je suis la plus vieille, je comprends des choses</w:t>
      </w:r>
      <w:r w:rsidRPr="0070059E">
        <w:t> »</w:t>
      </w:r>
      <w:r w:rsidRPr="0070059E">
        <w:rPr>
          <w:lang w:eastAsia="fr-FR" w:bidi="fr-FR"/>
        </w:rPr>
        <w:t xml:space="preserve"> mais, pour cette raison, elle-même évite les plus jeunes de sa famille qu’elle se juge incapable d’aider moralement. L’aide de la parenté est perçue parfois comme étant </w:t>
      </w:r>
      <w:r w:rsidRPr="0070059E">
        <w:t>« </w:t>
      </w:r>
      <w:r w:rsidRPr="0070059E">
        <w:rPr>
          <w:lang w:eastAsia="fr-FR" w:bidi="fr-FR"/>
        </w:rPr>
        <w:t>toujours calculée .... jamais gratuite</w:t>
      </w:r>
      <w:r w:rsidRPr="0070059E">
        <w:t> »</w:t>
      </w:r>
      <w:r w:rsidRPr="0070059E">
        <w:rPr>
          <w:lang w:eastAsia="fr-FR" w:bidi="fr-FR"/>
        </w:rPr>
        <w:t>. Le so</w:t>
      </w:r>
      <w:r w:rsidRPr="0070059E">
        <w:rPr>
          <w:lang w:eastAsia="fr-FR" w:bidi="fr-FR"/>
        </w:rPr>
        <w:t>u</w:t>
      </w:r>
      <w:r w:rsidRPr="0070059E">
        <w:rPr>
          <w:lang w:eastAsia="fr-FR" w:bidi="fr-FR"/>
        </w:rPr>
        <w:t>tien assorti d’une qualité de présence, sans critique et sans jugement, ne se trouverait pas dans la parenté. Surtout pas auprès de la mère qui, dans tous les milieux, tend à donner trop de conseils.</w:t>
      </w:r>
    </w:p>
    <w:p w:rsidR="00D2219C" w:rsidRPr="0070059E" w:rsidRDefault="00D2219C" w:rsidP="00D2219C">
      <w:pPr>
        <w:spacing w:before="120" w:after="120"/>
        <w:jc w:val="both"/>
      </w:pPr>
      <w:r w:rsidRPr="0070059E">
        <w:rPr>
          <w:lang w:eastAsia="fr-FR" w:bidi="fr-FR"/>
        </w:rPr>
        <w:t>À Outremont, une seule des cinq aînées se présente comme jouant un rôle particulier dans la fratrie. Il ne s’agit pas tant d’un rôle de donneuse d’aide que d’un rôle d’activation des sociabilités familiales. Elle dit l’exercer par plaisir, mais aussi par un certain sentiment de devoir ou d’obligation et dit reproduire le modèle qu’elle a connu p</w:t>
      </w:r>
      <w:r w:rsidRPr="0070059E">
        <w:rPr>
          <w:lang w:eastAsia="fr-FR" w:bidi="fr-FR"/>
        </w:rPr>
        <w:t>e</w:t>
      </w:r>
      <w:r w:rsidRPr="0070059E">
        <w:rPr>
          <w:lang w:eastAsia="fr-FR" w:bidi="fr-FR"/>
        </w:rPr>
        <w:t>tite fille chez ses grands-parents et chez une de ses tantes. Cependant, elle refuse d’établir un lien entre son statut d’aînée et ce rôle dans sa fratrie</w:t>
      </w:r>
      <w:r w:rsidRPr="0070059E">
        <w:t> :</w:t>
      </w:r>
      <w:r w:rsidRPr="0070059E">
        <w:rPr>
          <w:lang w:eastAsia="fr-FR" w:bidi="fr-FR"/>
        </w:rPr>
        <w:t xml:space="preserve"> </w:t>
      </w:r>
      <w:r w:rsidRPr="0070059E">
        <w:t>« </w:t>
      </w:r>
      <w:r w:rsidRPr="0070059E">
        <w:rPr>
          <w:lang w:eastAsia="fr-FR" w:bidi="fr-FR"/>
        </w:rPr>
        <w:t>C’est pas par nos positions dans la famille, je dirais, mais c’est par les circonstances de la vie...</w:t>
      </w:r>
      <w:r w:rsidRPr="0070059E">
        <w:t> »</w:t>
      </w:r>
      <w:r w:rsidRPr="0070059E">
        <w:rPr>
          <w:lang w:eastAsia="fr-FR" w:bidi="fr-FR"/>
        </w:rPr>
        <w:t>. Les quatre autres aînées d’Outremont ne mentionnent pas ce statut d’aînée.</w:t>
      </w:r>
    </w:p>
    <w:p w:rsidR="00D2219C" w:rsidRPr="0070059E" w:rsidRDefault="00D2219C" w:rsidP="00D2219C">
      <w:pPr>
        <w:spacing w:before="120" w:after="120"/>
        <w:jc w:val="both"/>
      </w:pPr>
      <w:r w:rsidRPr="0070059E">
        <w:rPr>
          <w:lang w:eastAsia="fr-FR" w:bidi="fr-FR"/>
        </w:rPr>
        <w:t>Bref, nos informatrices d’Outremont ne se réfèrent pas à la défin</w:t>
      </w:r>
      <w:r w:rsidRPr="0070059E">
        <w:rPr>
          <w:lang w:eastAsia="fr-FR" w:bidi="fr-FR"/>
        </w:rPr>
        <w:t>i</w:t>
      </w:r>
      <w:r w:rsidRPr="0070059E">
        <w:rPr>
          <w:lang w:eastAsia="fr-FR" w:bidi="fr-FR"/>
        </w:rPr>
        <w:t>tion normative de l’aînée et de son rôle pour se situer dans leur</w:t>
      </w:r>
      <w:r>
        <w:t xml:space="preserve"> </w:t>
      </w:r>
      <w:r w:rsidRPr="0070059E">
        <w:t>[96]</w:t>
      </w:r>
      <w:r>
        <w:t xml:space="preserve"> </w:t>
      </w:r>
      <w:r w:rsidRPr="0070059E">
        <w:rPr>
          <w:lang w:eastAsia="fr-FR" w:bidi="fr-FR"/>
        </w:rPr>
        <w:t>réseau de parenté. Elles préfèrent mettre l’accent sur leurs caractéri</w:t>
      </w:r>
      <w:r w:rsidRPr="0070059E">
        <w:rPr>
          <w:lang w:eastAsia="fr-FR" w:bidi="fr-FR"/>
        </w:rPr>
        <w:t>s</w:t>
      </w:r>
      <w:r w:rsidRPr="0070059E">
        <w:rPr>
          <w:lang w:eastAsia="fr-FR" w:bidi="fr-FR"/>
        </w:rPr>
        <w:t>tiques personnelles et celles de leur famille. Elles parlent peu d’aide ou de solidarité et parlent plutôt de fréquentations et d’affinités. Plutôt que de faire état de sociabilités familiales d’ensemble, elles identifient leurs liens privilégiés avec, par exemple, une sœur. Quand l’une d’elles nous a dit n’avoir reçu que rarement de l’aide de sa famille, elle n’a pas attribué ce fait à son statut d’aînée mais à la perception que sa famille a d’elle, c’est-à-dire celle d’une personne extrêmement débrouillarde et autonome.</w:t>
      </w:r>
    </w:p>
    <w:p w:rsidR="00D2219C" w:rsidRPr="0070059E" w:rsidRDefault="00D2219C" w:rsidP="00D2219C">
      <w:pPr>
        <w:spacing w:before="120" w:after="120"/>
        <w:jc w:val="both"/>
        <w:rPr>
          <w:lang w:eastAsia="fr-FR" w:bidi="fr-FR"/>
        </w:rPr>
      </w:pPr>
    </w:p>
    <w:p w:rsidR="00D2219C" w:rsidRPr="0070059E" w:rsidRDefault="00D2219C" w:rsidP="00D2219C">
      <w:pPr>
        <w:pStyle w:val="planche"/>
      </w:pPr>
      <w:r w:rsidRPr="0070059E">
        <w:rPr>
          <w:lang w:eastAsia="fr-FR" w:bidi="fr-FR"/>
        </w:rPr>
        <w:t>Conclusion</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En gros, ces données d’entrevues traduisent une logique de soci</w:t>
      </w:r>
      <w:r w:rsidRPr="0070059E">
        <w:rPr>
          <w:lang w:eastAsia="fr-FR" w:bidi="fr-FR"/>
        </w:rPr>
        <w:t>a</w:t>
      </w:r>
      <w:r w:rsidRPr="0070059E">
        <w:rPr>
          <w:lang w:eastAsia="fr-FR" w:bidi="fr-FR"/>
        </w:rPr>
        <w:t>bilité et de recours d’aide différente selon les milieux, du moins dans les représentations que s’en font les personnes.</w:t>
      </w:r>
    </w:p>
    <w:p w:rsidR="00D2219C" w:rsidRPr="0070059E" w:rsidRDefault="00D2219C" w:rsidP="00D2219C">
      <w:pPr>
        <w:spacing w:before="120" w:after="120"/>
        <w:jc w:val="both"/>
      </w:pPr>
      <w:r w:rsidRPr="0070059E">
        <w:rPr>
          <w:lang w:eastAsia="fr-FR" w:bidi="fr-FR"/>
        </w:rPr>
        <w:t>Les foyers de milieu aisé d’Outremont semblent considérer la p</w:t>
      </w:r>
      <w:r w:rsidRPr="0070059E">
        <w:rPr>
          <w:lang w:eastAsia="fr-FR" w:bidi="fr-FR"/>
        </w:rPr>
        <w:t>a</w:t>
      </w:r>
      <w:r w:rsidRPr="0070059E">
        <w:rPr>
          <w:lang w:eastAsia="fr-FR" w:bidi="fr-FR"/>
        </w:rPr>
        <w:t>renté comme un milieu social où ils sont au départ des individus aut</w:t>
      </w:r>
      <w:r w:rsidRPr="0070059E">
        <w:rPr>
          <w:lang w:eastAsia="fr-FR" w:bidi="fr-FR"/>
        </w:rPr>
        <w:t>o</w:t>
      </w:r>
      <w:r w:rsidRPr="0070059E">
        <w:rPr>
          <w:lang w:eastAsia="fr-FR" w:bidi="fr-FR"/>
        </w:rPr>
        <w:t>nomes et par rapport auquel ils se situent d’emblée à distance confo</w:t>
      </w:r>
      <w:r w:rsidRPr="0070059E">
        <w:rPr>
          <w:lang w:eastAsia="fr-FR" w:bidi="fr-FR"/>
        </w:rPr>
        <w:t>r</w:t>
      </w:r>
      <w:r w:rsidRPr="0070059E">
        <w:rPr>
          <w:lang w:eastAsia="fr-FR" w:bidi="fr-FR"/>
        </w:rPr>
        <w:t>table, peu importe la force de l’attachement et l’intensité des relations. Pour eux, l’absence ou la présence de soutien de la parenté s’accompagnent toutes deux d’un sentiment de maîtrise et de choix dans leurs relations. Ce qui ne signifie aucunement que, dans l’ensemble, ils se sentent toujours en situation de contrôle sur leur e</w:t>
      </w:r>
      <w:r w:rsidRPr="0070059E">
        <w:rPr>
          <w:lang w:eastAsia="fr-FR" w:bidi="fr-FR"/>
        </w:rPr>
        <w:t>n</w:t>
      </w:r>
      <w:r w:rsidRPr="0070059E">
        <w:rPr>
          <w:lang w:eastAsia="fr-FR" w:bidi="fr-FR"/>
        </w:rPr>
        <w:t>vironnement et leur rythme de vie.</w:t>
      </w:r>
    </w:p>
    <w:p w:rsidR="00D2219C" w:rsidRPr="0070059E" w:rsidRDefault="00D2219C" w:rsidP="00D2219C">
      <w:pPr>
        <w:spacing w:before="120" w:after="120"/>
        <w:jc w:val="both"/>
      </w:pPr>
      <w:r w:rsidRPr="0070059E">
        <w:rPr>
          <w:lang w:eastAsia="fr-FR" w:bidi="fr-FR"/>
        </w:rPr>
        <w:t xml:space="preserve">À l’inverse, dans les foyers de milieu </w:t>
      </w:r>
      <w:r w:rsidRPr="0070059E">
        <w:t>« </w:t>
      </w:r>
      <w:r w:rsidRPr="0070059E">
        <w:rPr>
          <w:lang w:eastAsia="fr-FR" w:bidi="fr-FR"/>
        </w:rPr>
        <w:t>moyen</w:t>
      </w:r>
      <w:r w:rsidRPr="0070059E">
        <w:t> »</w:t>
      </w:r>
      <w:r w:rsidRPr="0070059E">
        <w:rPr>
          <w:lang w:eastAsia="fr-FR" w:bidi="fr-FR"/>
        </w:rPr>
        <w:t xml:space="preserve"> ou en milieu p</w:t>
      </w:r>
      <w:r w:rsidRPr="0070059E">
        <w:rPr>
          <w:lang w:eastAsia="fr-FR" w:bidi="fr-FR"/>
        </w:rPr>
        <w:t>o</w:t>
      </w:r>
      <w:r w:rsidRPr="0070059E">
        <w:rPr>
          <w:lang w:eastAsia="fr-FR" w:bidi="fr-FR"/>
        </w:rPr>
        <w:t>pulaire, les sociabilités et le soutien familial sont considérés plus e</w:t>
      </w:r>
      <w:r w:rsidRPr="0070059E">
        <w:rPr>
          <w:lang w:eastAsia="fr-FR" w:bidi="fr-FR"/>
        </w:rPr>
        <w:t>x</w:t>
      </w:r>
      <w:r w:rsidRPr="0070059E">
        <w:rPr>
          <w:lang w:eastAsia="fr-FR" w:bidi="fr-FR"/>
        </w:rPr>
        <w:t>plicitement sous l’angle des normes qui les régissent ou des contrai</w:t>
      </w:r>
      <w:r w:rsidRPr="0070059E">
        <w:rPr>
          <w:lang w:eastAsia="fr-FR" w:bidi="fr-FR"/>
        </w:rPr>
        <w:t>n</w:t>
      </w:r>
      <w:r w:rsidRPr="0070059E">
        <w:rPr>
          <w:lang w:eastAsia="fr-FR" w:bidi="fr-FR"/>
        </w:rPr>
        <w:t>tes qui les structurent. À Saint-Henri, milieu social où les sociab</w:t>
      </w:r>
      <w:r w:rsidRPr="0070059E">
        <w:rPr>
          <w:lang w:eastAsia="fr-FR" w:bidi="fr-FR"/>
        </w:rPr>
        <w:t>i</w:t>
      </w:r>
      <w:r w:rsidRPr="0070059E">
        <w:rPr>
          <w:lang w:eastAsia="fr-FR" w:bidi="fr-FR"/>
        </w:rPr>
        <w:t xml:space="preserve">lités de parenté sont importantes et valorisées, les attentes normatives à l’égard de la parenté et l’emprise de cette dernière sont bien mises en évidence. Là où la parenté est moins importante ou moins valorisée dans l’univers des sociabilités, c’est-à-dire plus particulièrement dans les foyers de classe </w:t>
      </w:r>
      <w:r w:rsidRPr="0070059E">
        <w:t>« </w:t>
      </w:r>
      <w:r w:rsidRPr="0070059E">
        <w:rPr>
          <w:lang w:eastAsia="fr-FR" w:bidi="fr-FR"/>
        </w:rPr>
        <w:t>moyenne</w:t>
      </w:r>
      <w:r w:rsidRPr="0070059E">
        <w:t> »</w:t>
      </w:r>
      <w:r w:rsidRPr="0070059E">
        <w:rPr>
          <w:lang w:eastAsia="fr-FR" w:bidi="fr-FR"/>
        </w:rPr>
        <w:t xml:space="preserve"> de Rosemont, elle est aussi moins centrale dans les conceptions du soutien. On lui attribue un </w:t>
      </w:r>
      <w:r w:rsidRPr="0070059E">
        <w:t>« </w:t>
      </w:r>
      <w:r w:rsidRPr="0070059E">
        <w:rPr>
          <w:lang w:eastAsia="fr-FR" w:bidi="fr-FR"/>
        </w:rPr>
        <w:t>champ de compétence</w:t>
      </w:r>
      <w:r w:rsidRPr="0070059E">
        <w:t> »</w:t>
      </w:r>
      <w:r w:rsidRPr="0070059E">
        <w:rPr>
          <w:lang w:eastAsia="fr-FR" w:bidi="fr-FR"/>
        </w:rPr>
        <w:t xml:space="preserve"> moins vaste sous ce rapport. De plus, les préoccup</w:t>
      </w:r>
      <w:r w:rsidRPr="0070059E">
        <w:rPr>
          <w:lang w:eastAsia="fr-FR" w:bidi="fr-FR"/>
        </w:rPr>
        <w:t>a</w:t>
      </w:r>
      <w:r w:rsidRPr="0070059E">
        <w:rPr>
          <w:lang w:eastAsia="fr-FR" w:bidi="fr-FR"/>
        </w:rPr>
        <w:t>tions normatives concernent plus la définition des qualités individue</w:t>
      </w:r>
      <w:r w:rsidRPr="0070059E">
        <w:rPr>
          <w:lang w:eastAsia="fr-FR" w:bidi="fr-FR"/>
        </w:rPr>
        <w:t>l</w:t>
      </w:r>
      <w:r w:rsidRPr="0070059E">
        <w:rPr>
          <w:lang w:eastAsia="fr-FR" w:bidi="fr-FR"/>
        </w:rPr>
        <w:t>les à développer pour faire face aux difficultés que</w:t>
      </w:r>
      <w:r>
        <w:t xml:space="preserve"> </w:t>
      </w:r>
      <w:r w:rsidRPr="0070059E">
        <w:t>[97]</w:t>
      </w:r>
      <w:r>
        <w:t xml:space="preserve"> </w:t>
      </w:r>
      <w:r w:rsidRPr="0070059E">
        <w:rPr>
          <w:lang w:eastAsia="fr-FR" w:bidi="fr-FR"/>
        </w:rPr>
        <w:t>la définition des responsabilités du groupe familial face à ses membres dans le b</w:t>
      </w:r>
      <w:r w:rsidRPr="0070059E">
        <w:rPr>
          <w:lang w:eastAsia="fr-FR" w:bidi="fr-FR"/>
        </w:rPr>
        <w:t>e</w:t>
      </w:r>
      <w:r w:rsidRPr="0070059E">
        <w:rPr>
          <w:lang w:eastAsia="fr-FR" w:bidi="fr-FR"/>
        </w:rPr>
        <w:t>soin.</w:t>
      </w:r>
    </w:p>
    <w:p w:rsidR="00D2219C" w:rsidRPr="0070059E" w:rsidRDefault="00D2219C" w:rsidP="00D2219C">
      <w:pPr>
        <w:spacing w:before="120" w:after="120"/>
        <w:jc w:val="both"/>
      </w:pPr>
      <w:r w:rsidRPr="0070059E">
        <w:rPr>
          <w:lang w:eastAsia="fr-FR" w:bidi="fr-FR"/>
        </w:rPr>
        <w:t>Les personnes de Rosemont semblent avoir fortement intériorisé certaines exigences sociales d’autonomie individuelle et familiale que leurs représentations de la parenté rendent plus contraignantes pour elles que pour d’autres. En effet, leurs ressources matérielles et soci</w:t>
      </w:r>
      <w:r w:rsidRPr="0070059E">
        <w:rPr>
          <w:lang w:eastAsia="fr-FR" w:bidi="fr-FR"/>
        </w:rPr>
        <w:t>a</w:t>
      </w:r>
      <w:r w:rsidRPr="0070059E">
        <w:rPr>
          <w:lang w:eastAsia="fr-FR" w:bidi="fr-FR"/>
        </w:rPr>
        <w:t>les sont relativement peu importantes, mais elles vivent dans un contexte où les relations les plus durables et les plus chargées d’affectivité (les relations de parenté) ne sont pas perçues comme d</w:t>
      </w:r>
      <w:r w:rsidRPr="0070059E">
        <w:rPr>
          <w:lang w:eastAsia="fr-FR" w:bidi="fr-FR"/>
        </w:rPr>
        <w:t>e</w:t>
      </w:r>
      <w:r w:rsidRPr="0070059E">
        <w:rPr>
          <w:lang w:eastAsia="fr-FR" w:bidi="fr-FR"/>
        </w:rPr>
        <w:t>vant ou pouvant constituer un réseau de soutien large et polyvalent.</w:t>
      </w:r>
    </w:p>
    <w:p w:rsidR="00D2219C" w:rsidRPr="0070059E" w:rsidRDefault="00D2219C" w:rsidP="00D2219C">
      <w:pPr>
        <w:spacing w:before="120" w:after="120"/>
        <w:jc w:val="both"/>
      </w:pPr>
      <w:r w:rsidRPr="0070059E">
        <w:rPr>
          <w:lang w:eastAsia="fr-FR" w:bidi="fr-FR"/>
        </w:rPr>
        <w:t>Au-delà des différences dans les conditions de vie et la compos</w:t>
      </w:r>
      <w:r w:rsidRPr="0070059E">
        <w:rPr>
          <w:lang w:eastAsia="fr-FR" w:bidi="fr-FR"/>
        </w:rPr>
        <w:t>i</w:t>
      </w:r>
      <w:r w:rsidRPr="0070059E">
        <w:rPr>
          <w:lang w:eastAsia="fr-FR" w:bidi="fr-FR"/>
        </w:rPr>
        <w:t>tion des réseaux, les foyers de Saint-Henri et d’Outremont ont en commun d’attribuer à la parenté un large champ de compétence en termes de sociabilité et de soutien. Cependant, les uns sont dans une logique de contraintes, les autres dans une logique de maîtrise et de choix. C’est d’ailleurs plutôt au niveau du travail salarié des deux conjoints et du manque de temps qu’entraîne la charge de jeunes e</w:t>
      </w:r>
      <w:r w:rsidRPr="0070059E">
        <w:rPr>
          <w:lang w:eastAsia="fr-FR" w:bidi="fr-FR"/>
        </w:rPr>
        <w:t>n</w:t>
      </w:r>
      <w:r w:rsidRPr="0070059E">
        <w:rPr>
          <w:lang w:eastAsia="fr-FR" w:bidi="fr-FR"/>
        </w:rPr>
        <w:t>fants que les parents d’Outremont disent vivre des contraintes impo</w:t>
      </w:r>
      <w:r w:rsidRPr="0070059E">
        <w:rPr>
          <w:lang w:eastAsia="fr-FR" w:bidi="fr-FR"/>
        </w:rPr>
        <w:t>r</w:t>
      </w:r>
      <w:r w:rsidRPr="0070059E">
        <w:rPr>
          <w:lang w:eastAsia="fr-FR" w:bidi="fr-FR"/>
        </w:rPr>
        <w:t>tantes.</w:t>
      </w:r>
    </w:p>
    <w:p w:rsidR="00D2219C" w:rsidRDefault="00D2219C" w:rsidP="00D2219C">
      <w:pPr>
        <w:spacing w:before="120" w:after="120"/>
        <w:jc w:val="both"/>
        <w:rPr>
          <w:lang w:eastAsia="fr-FR" w:bidi="fr-FR"/>
        </w:rPr>
      </w:pPr>
      <w:r w:rsidRPr="0070059E">
        <w:rPr>
          <w:lang w:eastAsia="fr-FR" w:bidi="fr-FR"/>
        </w:rPr>
        <w:t>Ce repérage des représentations et perceptions différentes de la p</w:t>
      </w:r>
      <w:r w:rsidRPr="0070059E">
        <w:rPr>
          <w:lang w:eastAsia="fr-FR" w:bidi="fr-FR"/>
        </w:rPr>
        <w:t>a</w:t>
      </w:r>
      <w:r w:rsidRPr="0070059E">
        <w:rPr>
          <w:lang w:eastAsia="fr-FR" w:bidi="fr-FR"/>
        </w:rPr>
        <w:t>renté et du soutien parmi les foyers de notre corpus semble indiquer les axes principaux qui structurent la manière dont les échanges d’aide seraient contextualisés et perçus. Dans le cadre particulier de notre recherche, il servira de support à la formulation d’hypothèses pour la poursuite de l’analyse transversale des entrevues. Il permettra d’articuler l’identification des liens sociaux et des échanges auxquels ils donnent lieu à l’analyse des variations sociales et culturelles entre les milieux socio-économiques et les quartiers.</w:t>
      </w:r>
    </w:p>
    <w:p w:rsidR="00D2219C" w:rsidRPr="0070059E" w:rsidRDefault="00D2219C" w:rsidP="00D2219C">
      <w:pPr>
        <w:spacing w:before="120" w:after="120"/>
        <w:jc w:val="both"/>
      </w:pPr>
      <w:r w:rsidRPr="0070059E">
        <w:t>[98]</w:t>
      </w:r>
    </w:p>
    <w:p w:rsidR="00D2219C" w:rsidRPr="0070059E" w:rsidRDefault="00D2219C" w:rsidP="00D2219C">
      <w:pPr>
        <w:spacing w:before="120" w:after="120"/>
        <w:jc w:val="both"/>
      </w:pPr>
    </w:p>
    <w:p w:rsidR="00D2219C" w:rsidRPr="0070059E" w:rsidRDefault="00D2219C" w:rsidP="00D2219C">
      <w:pPr>
        <w:pStyle w:val="planche"/>
      </w:pPr>
      <w:r w:rsidRPr="0070059E">
        <w:rPr>
          <w:lang w:eastAsia="fr-FR" w:bidi="fr-FR"/>
        </w:rPr>
        <w:t>RÉFÉRENCES BIBLIOGRAPHIQUES</w:t>
      </w:r>
    </w:p>
    <w:p w:rsidR="00D2219C" w:rsidRPr="0070059E" w:rsidRDefault="00D2219C" w:rsidP="00D2219C">
      <w:pPr>
        <w:spacing w:before="120" w:after="120"/>
        <w:jc w:val="both"/>
        <w:rPr>
          <w:lang w:eastAsia="fr-FR" w:bidi="fr-FR"/>
        </w:rPr>
      </w:pPr>
    </w:p>
    <w:p w:rsidR="00D2219C" w:rsidRPr="0070059E" w:rsidRDefault="00D2219C" w:rsidP="00D2219C">
      <w:pPr>
        <w:spacing w:before="120" w:after="120"/>
        <w:jc w:val="both"/>
      </w:pPr>
      <w:r w:rsidRPr="0070059E">
        <w:rPr>
          <w:lang w:eastAsia="fr-FR" w:bidi="fr-FR"/>
        </w:rPr>
        <w:t xml:space="preserve">BOURDIEU, Pierre, </w:t>
      </w:r>
      <w:r w:rsidRPr="0070059E">
        <w:t>« </w:t>
      </w:r>
      <w:r w:rsidRPr="0070059E">
        <w:rPr>
          <w:lang w:eastAsia="fr-FR" w:bidi="fr-FR"/>
        </w:rPr>
        <w:t>Avenir de classe et causalité du probable</w:t>
      </w:r>
      <w:r w:rsidRPr="0070059E">
        <w:t> »</w:t>
      </w:r>
      <w:r w:rsidRPr="0070059E">
        <w:rPr>
          <w:lang w:eastAsia="fr-FR" w:bidi="fr-FR"/>
        </w:rPr>
        <w:t xml:space="preserve">, </w:t>
      </w:r>
      <w:r w:rsidRPr="0070059E">
        <w:rPr>
          <w:rStyle w:val="Corpsdutexte3311ptNonGrasItalique"/>
          <w:b w:val="0"/>
          <w:bCs w:val="0"/>
          <w:sz w:val="28"/>
          <w:lang w:val="fr-CA"/>
        </w:rPr>
        <w:t>Revue française de sociologie,</w:t>
      </w:r>
      <w:r w:rsidRPr="0070059E">
        <w:rPr>
          <w:rStyle w:val="Corpsdutexte3311ptNonGras"/>
          <w:rFonts w:eastAsia="AppleGothic"/>
          <w:b w:val="0"/>
          <w:bCs w:val="0"/>
          <w:sz w:val="28"/>
          <w:lang w:val="fr-CA"/>
        </w:rPr>
        <w:t xml:space="preserve"> XV, 1974</w:t>
      </w:r>
      <w:r w:rsidRPr="0070059E">
        <w:rPr>
          <w:rStyle w:val="Corpsdutexte3311ptNonGras"/>
          <w:rFonts w:eastAsia="AppleGothic"/>
          <w:b w:val="0"/>
          <w:sz w:val="28"/>
          <w:lang w:val="fr-CA"/>
        </w:rPr>
        <w:t> :</w:t>
      </w:r>
      <w:r w:rsidRPr="0070059E">
        <w:rPr>
          <w:rStyle w:val="Corpsdutexte3311ptNonGras"/>
          <w:rFonts w:eastAsia="AppleGothic"/>
          <w:b w:val="0"/>
          <w:bCs w:val="0"/>
          <w:sz w:val="28"/>
          <w:lang w:val="fr-CA"/>
        </w:rPr>
        <w:t xml:space="preserve"> 3-42.</w:t>
      </w:r>
    </w:p>
    <w:p w:rsidR="00D2219C" w:rsidRPr="0070059E" w:rsidRDefault="00D2219C" w:rsidP="00D2219C">
      <w:pPr>
        <w:spacing w:before="120" w:after="120"/>
        <w:jc w:val="both"/>
        <w:rPr>
          <w:lang w:eastAsia="fr-FR" w:bidi="fr-FR"/>
        </w:rPr>
      </w:pPr>
      <w:r w:rsidRPr="00111ADD">
        <w:rPr>
          <w:bCs/>
        </w:rPr>
        <w:t xml:space="preserve">DANDURAND, </w:t>
      </w:r>
      <w:r w:rsidRPr="0070059E">
        <w:rPr>
          <w:lang w:eastAsia="fr-FR" w:bidi="fr-FR"/>
        </w:rPr>
        <w:t xml:space="preserve">Renée B. et Françoise-Romaine </w:t>
      </w:r>
      <w:r w:rsidRPr="00111ADD">
        <w:rPr>
          <w:bCs/>
        </w:rPr>
        <w:t xml:space="preserve">OUELLETTE, </w:t>
      </w:r>
      <w:r w:rsidRPr="0070059E">
        <w:rPr>
          <w:lang w:eastAsia="fr-FR" w:bidi="fr-FR"/>
        </w:rPr>
        <w:t>« Les rel</w:t>
      </w:r>
      <w:r w:rsidRPr="0070059E">
        <w:rPr>
          <w:lang w:eastAsia="fr-FR" w:bidi="fr-FR"/>
        </w:rPr>
        <w:t>a</w:t>
      </w:r>
      <w:r w:rsidRPr="0070059E">
        <w:rPr>
          <w:lang w:eastAsia="fr-FR" w:bidi="fr-FR"/>
        </w:rPr>
        <w:t>tions de parenté dans la sociabilité et le soutien des foyers monopare</w:t>
      </w:r>
      <w:r w:rsidRPr="0070059E">
        <w:rPr>
          <w:lang w:eastAsia="fr-FR" w:bidi="fr-FR"/>
        </w:rPr>
        <w:t>n</w:t>
      </w:r>
      <w:r w:rsidRPr="0070059E">
        <w:rPr>
          <w:lang w:eastAsia="fr-FR" w:bidi="fr-FR"/>
        </w:rPr>
        <w:t>taux de trois quarti</w:t>
      </w:r>
      <w:r>
        <w:rPr>
          <w:lang w:eastAsia="fr-FR" w:bidi="fr-FR"/>
        </w:rPr>
        <w:t>ers montréalais », B. Bawin-Le</w:t>
      </w:r>
      <w:r w:rsidRPr="0070059E">
        <w:rPr>
          <w:lang w:eastAsia="fr-FR" w:bidi="fr-FR"/>
        </w:rPr>
        <w:t>gros et J. Kelle</w:t>
      </w:r>
      <w:r w:rsidRPr="0070059E">
        <w:rPr>
          <w:lang w:eastAsia="fr-FR" w:bidi="fr-FR"/>
        </w:rPr>
        <w:t>r</w:t>
      </w:r>
      <w:r w:rsidRPr="0070059E">
        <w:rPr>
          <w:lang w:eastAsia="fr-FR" w:bidi="fr-FR"/>
        </w:rPr>
        <w:t xml:space="preserve">hals (éd.), </w:t>
      </w:r>
      <w:r w:rsidRPr="00111ADD">
        <w:rPr>
          <w:i/>
          <w:lang w:eastAsia="fr-FR" w:bidi="fr-FR"/>
        </w:rPr>
        <w:t>Relations intergénérationnelles. Parenté-transmission-mémoire</w:t>
      </w:r>
      <w:r w:rsidRPr="0070059E">
        <w:rPr>
          <w:lang w:eastAsia="fr-FR" w:bidi="fr-FR"/>
        </w:rPr>
        <w:t>, Liège, Université de Genève et Université de Liège, 1991, pp. 93-102.</w:t>
      </w:r>
    </w:p>
    <w:p w:rsidR="00D2219C" w:rsidRPr="0070059E" w:rsidRDefault="00D2219C" w:rsidP="00D2219C">
      <w:pPr>
        <w:spacing w:before="120" w:after="120"/>
        <w:jc w:val="both"/>
        <w:rPr>
          <w:lang w:eastAsia="fr-FR" w:bidi="fr-FR"/>
        </w:rPr>
      </w:pPr>
      <w:r w:rsidRPr="00111ADD">
        <w:rPr>
          <w:bCs/>
        </w:rPr>
        <w:t xml:space="preserve">FORTIN, </w:t>
      </w:r>
      <w:r w:rsidRPr="0070059E">
        <w:rPr>
          <w:lang w:eastAsia="fr-FR" w:bidi="fr-FR"/>
        </w:rPr>
        <w:t xml:space="preserve">Andrée (avec la collaboration de Denys </w:t>
      </w:r>
      <w:r w:rsidRPr="00111ADD">
        <w:rPr>
          <w:bCs/>
        </w:rPr>
        <w:t xml:space="preserve">DELAGE, </w:t>
      </w:r>
      <w:r w:rsidRPr="0070059E">
        <w:rPr>
          <w:lang w:eastAsia="fr-FR" w:bidi="fr-FR"/>
        </w:rPr>
        <w:t xml:space="preserve">Jean-Didier </w:t>
      </w:r>
      <w:r w:rsidRPr="00111ADD">
        <w:rPr>
          <w:bCs/>
        </w:rPr>
        <w:t xml:space="preserve">DUFOUR, </w:t>
      </w:r>
      <w:r w:rsidRPr="0070059E">
        <w:rPr>
          <w:lang w:eastAsia="fr-FR" w:bidi="fr-FR"/>
        </w:rPr>
        <w:t xml:space="preserve">Linda </w:t>
      </w:r>
      <w:r w:rsidRPr="00111ADD">
        <w:rPr>
          <w:bCs/>
        </w:rPr>
        <w:t xml:space="preserve">FORTIN), </w:t>
      </w:r>
      <w:r w:rsidRPr="00111ADD">
        <w:rPr>
          <w:i/>
          <w:lang w:eastAsia="fr-FR" w:bidi="fr-FR"/>
        </w:rPr>
        <w:t>Histoires de familles et de r</w:t>
      </w:r>
      <w:r w:rsidRPr="00111ADD">
        <w:rPr>
          <w:i/>
          <w:lang w:eastAsia="fr-FR" w:bidi="fr-FR"/>
        </w:rPr>
        <w:t>é</w:t>
      </w:r>
      <w:r w:rsidRPr="00111ADD">
        <w:rPr>
          <w:i/>
          <w:lang w:eastAsia="fr-FR" w:bidi="fr-FR"/>
        </w:rPr>
        <w:t>seaux</w:t>
      </w:r>
      <w:r w:rsidRPr="0070059E">
        <w:rPr>
          <w:lang w:eastAsia="fr-FR" w:bidi="fr-FR"/>
        </w:rPr>
        <w:t>, Montréal, Saint-Martin, 1987.</w:t>
      </w:r>
    </w:p>
    <w:p w:rsidR="00D2219C" w:rsidRPr="0070059E" w:rsidRDefault="00D2219C" w:rsidP="00D2219C">
      <w:pPr>
        <w:spacing w:before="120" w:after="120"/>
        <w:jc w:val="both"/>
        <w:rPr>
          <w:lang w:eastAsia="fr-FR" w:bidi="fr-FR"/>
        </w:rPr>
      </w:pPr>
      <w:r w:rsidRPr="0070059E">
        <w:rPr>
          <w:lang w:eastAsia="fr-FR" w:bidi="fr-FR"/>
        </w:rPr>
        <w:t xml:space="preserve">GRANOVETTER, M., « The strenght of weak ties », </w:t>
      </w:r>
      <w:r w:rsidRPr="00111ADD">
        <w:rPr>
          <w:i/>
          <w:iCs/>
        </w:rPr>
        <w:t>American Journal of Sociology, 78,</w:t>
      </w:r>
      <w:r w:rsidRPr="00111ADD">
        <w:t xml:space="preserve"> 1973</w:t>
      </w:r>
      <w:r w:rsidRPr="00111ADD">
        <w:rPr>
          <w:bCs/>
        </w:rPr>
        <w:t> :</w:t>
      </w:r>
      <w:r w:rsidRPr="00111ADD">
        <w:t xml:space="preserve"> 1360-1380.</w:t>
      </w:r>
    </w:p>
    <w:p w:rsidR="00D2219C" w:rsidRPr="0070059E" w:rsidRDefault="00D2219C" w:rsidP="00D2219C">
      <w:pPr>
        <w:spacing w:before="120" w:after="120"/>
        <w:jc w:val="both"/>
        <w:rPr>
          <w:lang w:eastAsia="fr-FR" w:bidi="fr-FR"/>
        </w:rPr>
      </w:pPr>
      <w:r w:rsidRPr="00111ADD">
        <w:rPr>
          <w:bCs/>
        </w:rPr>
        <w:t xml:space="preserve">JACOBSON, </w:t>
      </w:r>
      <w:r w:rsidRPr="0070059E">
        <w:rPr>
          <w:lang w:eastAsia="fr-FR" w:bidi="fr-FR"/>
        </w:rPr>
        <w:t xml:space="preserve">David, « The Cultural Context of Social Support and Support Networks », </w:t>
      </w:r>
      <w:r w:rsidRPr="00111ADD">
        <w:rPr>
          <w:i/>
          <w:lang w:eastAsia="fr-FR" w:bidi="fr-FR"/>
        </w:rPr>
        <w:t>Medical Anthropology Quaterly</w:t>
      </w:r>
      <w:r w:rsidRPr="0070059E">
        <w:rPr>
          <w:lang w:eastAsia="fr-FR" w:bidi="fr-FR"/>
        </w:rPr>
        <w:t>, vol.</w:t>
      </w:r>
      <w:r>
        <w:rPr>
          <w:lang w:eastAsia="fr-FR" w:bidi="fr-FR"/>
        </w:rPr>
        <w:t> </w:t>
      </w:r>
      <w:r w:rsidRPr="0070059E">
        <w:rPr>
          <w:lang w:eastAsia="fr-FR" w:bidi="fr-FR"/>
        </w:rPr>
        <w:t>1, no.</w:t>
      </w:r>
      <w:r>
        <w:rPr>
          <w:lang w:eastAsia="fr-FR" w:bidi="fr-FR"/>
        </w:rPr>
        <w:t> </w:t>
      </w:r>
      <w:r w:rsidRPr="0070059E">
        <w:rPr>
          <w:lang w:eastAsia="fr-FR" w:bidi="fr-FR"/>
        </w:rPr>
        <w:t>1, 1987 : 42-67.</w:t>
      </w:r>
    </w:p>
    <w:p w:rsidR="00D2219C" w:rsidRPr="0070059E" w:rsidRDefault="00D2219C" w:rsidP="00D2219C">
      <w:pPr>
        <w:spacing w:before="120" w:after="120"/>
        <w:jc w:val="both"/>
        <w:rPr>
          <w:lang w:eastAsia="fr-FR" w:bidi="fr-FR"/>
        </w:rPr>
      </w:pPr>
      <w:r w:rsidRPr="00111ADD">
        <w:rPr>
          <w:bCs/>
        </w:rPr>
        <w:t xml:space="preserve">JOHNSON, </w:t>
      </w:r>
      <w:r w:rsidRPr="0070059E">
        <w:rPr>
          <w:lang w:eastAsia="fr-FR" w:bidi="fr-FR"/>
        </w:rPr>
        <w:t>Colleen Leahy, « Postdivorce Reorganization of Rel</w:t>
      </w:r>
      <w:r w:rsidRPr="0070059E">
        <w:rPr>
          <w:lang w:eastAsia="fr-FR" w:bidi="fr-FR"/>
        </w:rPr>
        <w:t>a</w:t>
      </w:r>
      <w:r w:rsidRPr="0070059E">
        <w:rPr>
          <w:lang w:eastAsia="fr-FR" w:bidi="fr-FR"/>
        </w:rPr>
        <w:t xml:space="preserve">tion- ships between Divorcing Children and their Parents », </w:t>
      </w:r>
      <w:r w:rsidRPr="00111ADD">
        <w:rPr>
          <w:i/>
          <w:lang w:eastAsia="fr-FR" w:bidi="fr-FR"/>
        </w:rPr>
        <w:t>Journal of Ma</w:t>
      </w:r>
      <w:r w:rsidRPr="00111ADD">
        <w:rPr>
          <w:i/>
          <w:lang w:eastAsia="fr-FR" w:bidi="fr-FR"/>
        </w:rPr>
        <w:t>r</w:t>
      </w:r>
      <w:r w:rsidRPr="00111ADD">
        <w:rPr>
          <w:i/>
          <w:lang w:eastAsia="fr-FR" w:bidi="fr-FR"/>
        </w:rPr>
        <w:t>riage and the Family</w:t>
      </w:r>
      <w:r w:rsidRPr="0070059E">
        <w:rPr>
          <w:lang w:eastAsia="fr-FR" w:bidi="fr-FR"/>
        </w:rPr>
        <w:t>, 50 (1), 1988 : 221-232.</w:t>
      </w:r>
    </w:p>
    <w:p w:rsidR="00D2219C" w:rsidRPr="0070059E" w:rsidRDefault="00D2219C" w:rsidP="00D2219C">
      <w:pPr>
        <w:spacing w:before="120" w:after="120"/>
        <w:jc w:val="both"/>
        <w:rPr>
          <w:lang w:eastAsia="fr-FR" w:bidi="fr-FR"/>
        </w:rPr>
      </w:pPr>
      <w:r w:rsidRPr="00111ADD">
        <w:rPr>
          <w:bCs/>
        </w:rPr>
        <w:t xml:space="preserve">JOHNSON, </w:t>
      </w:r>
      <w:r w:rsidRPr="0070059E">
        <w:rPr>
          <w:lang w:eastAsia="fr-FR" w:bidi="fr-FR"/>
        </w:rPr>
        <w:t>Colleen Leahy, « In-law Relationships in the Amer</w:t>
      </w:r>
      <w:r w:rsidRPr="0070059E">
        <w:rPr>
          <w:lang w:eastAsia="fr-FR" w:bidi="fr-FR"/>
        </w:rPr>
        <w:t>i</w:t>
      </w:r>
      <w:r w:rsidRPr="0070059E">
        <w:rPr>
          <w:lang w:eastAsia="fr-FR" w:bidi="fr-FR"/>
        </w:rPr>
        <w:t xml:space="preserve">can Kinship System : The Impact of Divorce and Remarriage », </w:t>
      </w:r>
      <w:r w:rsidRPr="00111ADD">
        <w:rPr>
          <w:i/>
          <w:lang w:eastAsia="fr-FR" w:bidi="fr-FR"/>
        </w:rPr>
        <w:t>Am</w:t>
      </w:r>
      <w:r w:rsidRPr="00111ADD">
        <w:rPr>
          <w:i/>
          <w:lang w:eastAsia="fr-FR" w:bidi="fr-FR"/>
        </w:rPr>
        <w:t>e</w:t>
      </w:r>
      <w:r w:rsidRPr="00111ADD">
        <w:rPr>
          <w:i/>
          <w:lang w:eastAsia="fr-FR" w:bidi="fr-FR"/>
        </w:rPr>
        <w:t>rican Ethnologist</w:t>
      </w:r>
      <w:r w:rsidRPr="0070059E">
        <w:rPr>
          <w:lang w:eastAsia="fr-FR" w:bidi="fr-FR"/>
        </w:rPr>
        <w:t>, 16 (1), 1989 : 87-99.</w:t>
      </w:r>
    </w:p>
    <w:p w:rsidR="00D2219C" w:rsidRPr="0070059E" w:rsidRDefault="00D2219C" w:rsidP="00D2219C">
      <w:pPr>
        <w:spacing w:before="120" w:after="120"/>
        <w:jc w:val="both"/>
        <w:rPr>
          <w:lang w:eastAsia="fr-FR" w:bidi="fr-FR"/>
        </w:rPr>
      </w:pPr>
      <w:r w:rsidRPr="00111ADD">
        <w:rPr>
          <w:bCs/>
        </w:rPr>
        <w:t xml:space="preserve">LABRECQUE, </w:t>
      </w:r>
      <w:r w:rsidRPr="0070059E">
        <w:rPr>
          <w:lang w:eastAsia="fr-FR" w:bidi="fr-FR"/>
        </w:rPr>
        <w:t xml:space="preserve">Rachel, </w:t>
      </w:r>
      <w:r w:rsidRPr="00111ADD">
        <w:rPr>
          <w:i/>
          <w:lang w:eastAsia="fr-FR" w:bidi="fr-FR"/>
        </w:rPr>
        <w:t>Une approche sociale et culturelle du pr</w:t>
      </w:r>
      <w:r w:rsidRPr="00111ADD">
        <w:rPr>
          <w:i/>
          <w:lang w:eastAsia="fr-FR" w:bidi="fr-FR"/>
        </w:rPr>
        <w:t>o</w:t>
      </w:r>
      <w:r w:rsidRPr="00111ADD">
        <w:rPr>
          <w:i/>
          <w:lang w:eastAsia="fr-FR" w:bidi="fr-FR"/>
        </w:rPr>
        <w:t>cessus de ritualisation de la maternité</w:t>
      </w:r>
      <w:r w:rsidRPr="0070059E">
        <w:rPr>
          <w:lang w:eastAsia="fr-FR" w:bidi="fr-FR"/>
        </w:rPr>
        <w:t>. Mémoire de M.Sc. en anthr</w:t>
      </w:r>
      <w:r w:rsidRPr="0070059E">
        <w:rPr>
          <w:lang w:eastAsia="fr-FR" w:bidi="fr-FR"/>
        </w:rPr>
        <w:t>o</w:t>
      </w:r>
      <w:r w:rsidRPr="0070059E">
        <w:rPr>
          <w:lang w:eastAsia="fr-FR" w:bidi="fr-FR"/>
        </w:rPr>
        <w:t>pologie, Université de Montréal, 1988, 163 p.</w:t>
      </w:r>
    </w:p>
    <w:p w:rsidR="00D2219C" w:rsidRPr="0070059E" w:rsidRDefault="00D2219C" w:rsidP="00D2219C">
      <w:pPr>
        <w:spacing w:before="120" w:after="120"/>
        <w:jc w:val="both"/>
        <w:rPr>
          <w:lang w:eastAsia="fr-FR" w:bidi="fr-FR"/>
        </w:rPr>
      </w:pPr>
      <w:r w:rsidRPr="00111ADD">
        <w:rPr>
          <w:bCs/>
        </w:rPr>
        <w:t xml:space="preserve">LESEMANN, </w:t>
      </w:r>
      <w:r w:rsidRPr="0070059E">
        <w:rPr>
          <w:lang w:eastAsia="fr-FR" w:bidi="fr-FR"/>
        </w:rPr>
        <w:t xml:space="preserve">Frédéric et Claire </w:t>
      </w:r>
      <w:r w:rsidRPr="00111ADD">
        <w:rPr>
          <w:bCs/>
        </w:rPr>
        <w:t xml:space="preserve">CHAUME, </w:t>
      </w:r>
      <w:r w:rsidRPr="00111ADD">
        <w:rPr>
          <w:i/>
          <w:lang w:eastAsia="fr-FR" w:bidi="fr-FR"/>
        </w:rPr>
        <w:t>Familles-Providence. La part de l’État</w:t>
      </w:r>
      <w:r w:rsidRPr="0070059E">
        <w:rPr>
          <w:lang w:eastAsia="fr-FR" w:bidi="fr-FR"/>
        </w:rPr>
        <w:t>, Montréal, Saint-Martin, 1990.</w:t>
      </w:r>
    </w:p>
    <w:p w:rsidR="00D2219C" w:rsidRPr="0070059E" w:rsidRDefault="00D2219C" w:rsidP="00D2219C">
      <w:pPr>
        <w:spacing w:before="120" w:after="120"/>
        <w:jc w:val="both"/>
        <w:rPr>
          <w:lang w:eastAsia="fr-FR" w:bidi="fr-FR"/>
        </w:rPr>
      </w:pPr>
      <w:r w:rsidRPr="00111ADD">
        <w:rPr>
          <w:bCs/>
        </w:rPr>
        <w:t xml:space="preserve">PlTROU, </w:t>
      </w:r>
      <w:r w:rsidRPr="0070059E">
        <w:rPr>
          <w:lang w:eastAsia="fr-FR" w:bidi="fr-FR"/>
        </w:rPr>
        <w:t xml:space="preserve">Agnès, « Le soutien familial dans la société urbaine », </w:t>
      </w:r>
      <w:r w:rsidRPr="00111ADD">
        <w:rPr>
          <w:i/>
          <w:lang w:eastAsia="fr-FR" w:bidi="fr-FR"/>
        </w:rPr>
        <w:t>R</w:t>
      </w:r>
      <w:r w:rsidRPr="00111ADD">
        <w:rPr>
          <w:i/>
          <w:lang w:eastAsia="fr-FR" w:bidi="fr-FR"/>
        </w:rPr>
        <w:t>e</w:t>
      </w:r>
      <w:r w:rsidRPr="00111ADD">
        <w:rPr>
          <w:i/>
          <w:lang w:eastAsia="fr-FR" w:bidi="fr-FR"/>
        </w:rPr>
        <w:t>vue française de sociologie</w:t>
      </w:r>
      <w:r w:rsidRPr="0070059E">
        <w:rPr>
          <w:lang w:eastAsia="fr-FR" w:bidi="fr-FR"/>
        </w:rPr>
        <w:t>, XVIII, 1977 : 47-84.</w:t>
      </w:r>
    </w:p>
    <w:p w:rsidR="00D2219C" w:rsidRPr="0070059E" w:rsidRDefault="00D2219C" w:rsidP="00D2219C">
      <w:pPr>
        <w:spacing w:before="120" w:after="120"/>
        <w:jc w:val="both"/>
        <w:rPr>
          <w:lang w:eastAsia="fr-FR" w:bidi="fr-FR"/>
        </w:rPr>
      </w:pPr>
      <w:r w:rsidRPr="0070059E">
        <w:rPr>
          <w:lang w:eastAsia="fr-FR" w:bidi="fr-FR"/>
        </w:rPr>
        <w:t xml:space="preserve">PlTROU, Agnès, </w:t>
      </w:r>
      <w:r w:rsidRPr="00111ADD">
        <w:rPr>
          <w:i/>
          <w:lang w:eastAsia="fr-FR" w:bidi="fr-FR"/>
        </w:rPr>
        <w:t>Vivre sans famille ? Les solidarités familiales dans le monde d’aujourd’hui</w:t>
      </w:r>
      <w:r w:rsidRPr="0070059E">
        <w:rPr>
          <w:lang w:eastAsia="fr-FR" w:bidi="fr-FR"/>
        </w:rPr>
        <w:t>, Toulouse, Privât, 1978.</w:t>
      </w:r>
    </w:p>
    <w:p w:rsidR="00D2219C" w:rsidRPr="0070059E" w:rsidRDefault="00D2219C" w:rsidP="00D2219C">
      <w:pPr>
        <w:spacing w:before="120" w:after="120"/>
        <w:jc w:val="both"/>
        <w:rPr>
          <w:lang w:eastAsia="fr-FR" w:bidi="fr-FR"/>
        </w:rPr>
      </w:pPr>
      <w:r w:rsidRPr="0070059E">
        <w:rPr>
          <w:lang w:eastAsia="fr-FR" w:bidi="fr-FR"/>
        </w:rPr>
        <w:t>ROBERGE, Andrée, « Réseaux d’échange et parenté inconscie</w:t>
      </w:r>
      <w:r w:rsidRPr="0070059E">
        <w:rPr>
          <w:lang w:eastAsia="fr-FR" w:bidi="fr-FR"/>
        </w:rPr>
        <w:t>n</w:t>
      </w:r>
      <w:r w:rsidRPr="0070059E">
        <w:rPr>
          <w:lang w:eastAsia="fr-FR" w:bidi="fr-FR"/>
        </w:rPr>
        <w:t xml:space="preserve">te », </w:t>
      </w:r>
      <w:r w:rsidRPr="00111ADD">
        <w:rPr>
          <w:i/>
          <w:iCs/>
        </w:rPr>
        <w:t>Anthropologie et sociétés,</w:t>
      </w:r>
      <w:r w:rsidRPr="00111ADD">
        <w:t xml:space="preserve"> </w:t>
      </w:r>
      <w:r w:rsidRPr="0070059E">
        <w:rPr>
          <w:lang w:eastAsia="fr-FR" w:bidi="fr-FR"/>
        </w:rPr>
        <w:t>vol.</w:t>
      </w:r>
      <w:r>
        <w:rPr>
          <w:lang w:eastAsia="fr-FR" w:bidi="fr-FR"/>
        </w:rPr>
        <w:t> </w:t>
      </w:r>
      <w:r w:rsidRPr="00111ADD">
        <w:t xml:space="preserve">9, </w:t>
      </w:r>
      <w:r w:rsidRPr="0070059E">
        <w:rPr>
          <w:lang w:eastAsia="fr-FR" w:bidi="fr-FR"/>
        </w:rPr>
        <w:t>no</w:t>
      </w:r>
      <w:r>
        <w:rPr>
          <w:lang w:eastAsia="fr-FR" w:bidi="fr-FR"/>
        </w:rPr>
        <w:t> </w:t>
      </w:r>
      <w:r w:rsidRPr="00111ADD">
        <w:t>3, 1985</w:t>
      </w:r>
      <w:r w:rsidRPr="00111ADD">
        <w:rPr>
          <w:bCs/>
        </w:rPr>
        <w:t> :</w:t>
      </w:r>
      <w:r w:rsidRPr="00111ADD">
        <w:t xml:space="preserve"> 5-31.</w:t>
      </w:r>
    </w:p>
    <w:p w:rsidR="00D2219C" w:rsidRPr="0070059E" w:rsidRDefault="00D2219C" w:rsidP="00D2219C">
      <w:pPr>
        <w:spacing w:before="120" w:after="120"/>
        <w:jc w:val="both"/>
      </w:pPr>
      <w:r w:rsidRPr="00111ADD">
        <w:rPr>
          <w:bCs/>
        </w:rPr>
        <w:t xml:space="preserve">SHUMAKER, </w:t>
      </w:r>
      <w:r w:rsidRPr="0070059E">
        <w:rPr>
          <w:lang w:eastAsia="fr-FR" w:bidi="fr-FR"/>
        </w:rPr>
        <w:t xml:space="preserve">Sally A. et Arlene </w:t>
      </w:r>
      <w:r w:rsidRPr="00111ADD">
        <w:rPr>
          <w:bCs/>
        </w:rPr>
        <w:t xml:space="preserve">BROWNELL, </w:t>
      </w:r>
      <w:r w:rsidRPr="0070059E">
        <w:rPr>
          <w:lang w:eastAsia="fr-FR" w:bidi="fr-FR"/>
        </w:rPr>
        <w:t>« Toward a The</w:t>
      </w:r>
      <w:r w:rsidRPr="0070059E">
        <w:rPr>
          <w:lang w:eastAsia="fr-FR" w:bidi="fr-FR"/>
        </w:rPr>
        <w:t>o</w:t>
      </w:r>
      <w:r w:rsidRPr="0070059E">
        <w:rPr>
          <w:lang w:eastAsia="fr-FR" w:bidi="fr-FR"/>
        </w:rPr>
        <w:t>ry of Social Support</w:t>
      </w:r>
      <w:r w:rsidRPr="0070059E">
        <w:t> :</w:t>
      </w:r>
      <w:r w:rsidRPr="0070059E">
        <w:rPr>
          <w:lang w:eastAsia="fr-FR" w:bidi="fr-FR"/>
        </w:rPr>
        <w:t xml:space="preserve"> Closing Conceptual Gaps</w:t>
      </w:r>
      <w:r w:rsidRPr="0070059E">
        <w:t> »</w:t>
      </w:r>
      <w:r w:rsidRPr="0070059E">
        <w:rPr>
          <w:lang w:eastAsia="fr-FR" w:bidi="fr-FR"/>
        </w:rPr>
        <w:t xml:space="preserve">, </w:t>
      </w:r>
      <w:r w:rsidRPr="00111ADD">
        <w:rPr>
          <w:i/>
        </w:rPr>
        <w:t>Journal of S</w:t>
      </w:r>
      <w:r w:rsidRPr="00111ADD">
        <w:rPr>
          <w:i/>
        </w:rPr>
        <w:t>o</w:t>
      </w:r>
      <w:r w:rsidRPr="00111ADD">
        <w:rPr>
          <w:i/>
        </w:rPr>
        <w:t>cial Issues</w:t>
      </w:r>
      <w:r w:rsidRPr="0070059E">
        <w:t>,</w:t>
      </w:r>
      <w:r w:rsidRPr="0070059E">
        <w:rPr>
          <w:lang w:eastAsia="fr-FR" w:bidi="fr-FR"/>
        </w:rPr>
        <w:t xml:space="preserve"> vol.</w:t>
      </w:r>
      <w:r>
        <w:rPr>
          <w:lang w:eastAsia="fr-FR" w:bidi="fr-FR"/>
        </w:rPr>
        <w:t> </w:t>
      </w:r>
      <w:r w:rsidRPr="0070059E">
        <w:rPr>
          <w:lang w:eastAsia="fr-FR" w:bidi="fr-FR"/>
        </w:rPr>
        <w:t>40, no.</w:t>
      </w:r>
      <w:r>
        <w:rPr>
          <w:lang w:eastAsia="fr-FR" w:bidi="fr-FR"/>
        </w:rPr>
        <w:t> </w:t>
      </w:r>
      <w:r w:rsidRPr="0070059E">
        <w:rPr>
          <w:lang w:eastAsia="fr-FR" w:bidi="fr-FR"/>
        </w:rPr>
        <w:t>4, 1984</w:t>
      </w:r>
      <w:r w:rsidRPr="0070059E">
        <w:t> :</w:t>
      </w:r>
      <w:r w:rsidRPr="0070059E">
        <w:rPr>
          <w:lang w:eastAsia="fr-FR" w:bidi="fr-FR"/>
        </w:rPr>
        <w:t xml:space="preserve"> 11-36.</w:t>
      </w:r>
    </w:p>
    <w:p w:rsidR="00D2219C" w:rsidRPr="0070059E" w:rsidRDefault="00D2219C" w:rsidP="00D2219C">
      <w:pPr>
        <w:spacing w:before="120" w:after="120"/>
        <w:jc w:val="both"/>
      </w:pPr>
      <w:r>
        <w:br w:type="page"/>
      </w:r>
      <w:r w:rsidRPr="0070059E">
        <w:t>[99]</w:t>
      </w:r>
    </w:p>
    <w:p w:rsidR="00D2219C" w:rsidRPr="0070059E" w:rsidRDefault="00D2219C" w:rsidP="00D2219C">
      <w:pPr>
        <w:spacing w:before="120" w:after="120"/>
        <w:jc w:val="both"/>
      </w:pPr>
      <w:r w:rsidRPr="00111ADD">
        <w:rPr>
          <w:bCs/>
        </w:rPr>
        <w:t xml:space="preserve">WELLMAN, </w:t>
      </w:r>
      <w:r w:rsidRPr="0070059E">
        <w:t>Barry, « The Community Question : The Intimate Ne</w:t>
      </w:r>
      <w:r w:rsidRPr="0070059E">
        <w:t>t</w:t>
      </w:r>
      <w:r w:rsidRPr="0070059E">
        <w:rPr>
          <w:lang w:eastAsia="fr-FR" w:bidi="fr-FR"/>
        </w:rPr>
        <w:t>works of East Yorkers</w:t>
      </w:r>
      <w:r w:rsidRPr="0070059E">
        <w:t> »</w:t>
      </w:r>
      <w:r w:rsidRPr="0070059E">
        <w:rPr>
          <w:lang w:eastAsia="fr-FR" w:bidi="fr-FR"/>
        </w:rPr>
        <w:t xml:space="preserve">, </w:t>
      </w:r>
      <w:r w:rsidRPr="0070059E">
        <w:rPr>
          <w:i/>
        </w:rPr>
        <w:t>American Journal of Sociology</w:t>
      </w:r>
      <w:r w:rsidRPr="0070059E">
        <w:t>,</w:t>
      </w:r>
      <w:r w:rsidRPr="0070059E">
        <w:rPr>
          <w:lang w:eastAsia="fr-FR" w:bidi="fr-FR"/>
        </w:rPr>
        <w:t xml:space="preserve"> 84 (5), 1979</w:t>
      </w:r>
      <w:r w:rsidRPr="0070059E">
        <w:t> :</w:t>
      </w:r>
      <w:r w:rsidRPr="0070059E">
        <w:rPr>
          <w:lang w:eastAsia="fr-FR" w:bidi="fr-FR"/>
        </w:rPr>
        <w:t xml:space="preserve"> 1201-1231.</w:t>
      </w:r>
    </w:p>
    <w:p w:rsidR="00D2219C" w:rsidRPr="0070059E" w:rsidRDefault="00D2219C" w:rsidP="00D2219C">
      <w:pPr>
        <w:spacing w:before="120" w:after="120"/>
        <w:jc w:val="both"/>
      </w:pPr>
      <w:r w:rsidRPr="00111ADD">
        <w:rPr>
          <w:bCs/>
        </w:rPr>
        <w:t xml:space="preserve">WELLMAN, </w:t>
      </w:r>
      <w:r w:rsidRPr="0070059E">
        <w:rPr>
          <w:lang w:eastAsia="fr-FR" w:bidi="fr-FR"/>
        </w:rPr>
        <w:t>Barry, « Applying network analysis to the study of support</w:t>
      </w:r>
      <w:r w:rsidRPr="0070059E">
        <w:t> »</w:t>
      </w:r>
      <w:r w:rsidRPr="0070059E">
        <w:rPr>
          <w:lang w:eastAsia="fr-FR" w:bidi="fr-FR"/>
        </w:rPr>
        <w:t xml:space="preserve">, B. Gottlieb (éd.), </w:t>
      </w:r>
      <w:r w:rsidRPr="0070059E">
        <w:rPr>
          <w:i/>
        </w:rPr>
        <w:t>Social Networks and Social Support</w:t>
      </w:r>
      <w:r w:rsidRPr="0070059E">
        <w:t xml:space="preserve">, </w:t>
      </w:r>
      <w:r w:rsidRPr="0070059E">
        <w:rPr>
          <w:lang w:eastAsia="fr-FR" w:bidi="fr-FR"/>
        </w:rPr>
        <w:t>B</w:t>
      </w:r>
      <w:r w:rsidRPr="0070059E">
        <w:rPr>
          <w:lang w:eastAsia="fr-FR" w:bidi="fr-FR"/>
        </w:rPr>
        <w:t>e</w:t>
      </w:r>
      <w:r w:rsidRPr="0070059E">
        <w:rPr>
          <w:lang w:eastAsia="fr-FR" w:bidi="fr-FR"/>
        </w:rPr>
        <w:t>verly Hills, CA</w:t>
      </w:r>
      <w:r w:rsidRPr="0070059E">
        <w:t> :</w:t>
      </w:r>
      <w:r w:rsidRPr="0070059E">
        <w:rPr>
          <w:lang w:eastAsia="fr-FR" w:bidi="fr-FR"/>
        </w:rPr>
        <w:t xml:space="preserve"> Sage Publications, 1981</w:t>
      </w:r>
      <w:r w:rsidRPr="0070059E">
        <w:t> :</w:t>
      </w:r>
      <w:r w:rsidRPr="0070059E">
        <w:rPr>
          <w:lang w:eastAsia="fr-FR" w:bidi="fr-FR"/>
        </w:rPr>
        <w:t xml:space="preserve"> 171-200.</w:t>
      </w:r>
    </w:p>
    <w:p w:rsidR="00D2219C" w:rsidRPr="0070059E" w:rsidRDefault="00D2219C" w:rsidP="00D2219C">
      <w:pPr>
        <w:spacing w:before="120" w:after="120"/>
        <w:jc w:val="both"/>
        <w:rPr>
          <w:lang w:eastAsia="fr-FR" w:bidi="fr-FR"/>
        </w:rPr>
      </w:pPr>
      <w:r w:rsidRPr="00111ADD">
        <w:rPr>
          <w:bCs/>
        </w:rPr>
        <w:t xml:space="preserve">WELLMAN, </w:t>
      </w:r>
      <w:r w:rsidRPr="0070059E">
        <w:rPr>
          <w:lang w:eastAsia="fr-FR" w:bidi="fr-FR"/>
        </w:rPr>
        <w:t>Barry et Barry Leighton, « Réseau, quartier et co</w:t>
      </w:r>
      <w:r w:rsidRPr="0070059E">
        <w:rPr>
          <w:lang w:eastAsia="fr-FR" w:bidi="fr-FR"/>
        </w:rPr>
        <w:t>m</w:t>
      </w:r>
      <w:r w:rsidRPr="0070059E">
        <w:rPr>
          <w:lang w:eastAsia="fr-FR" w:bidi="fr-FR"/>
        </w:rPr>
        <w:t>munauté. Préliminaire à l’étude de la question communautaire.</w:t>
      </w:r>
      <w:r w:rsidRPr="0070059E">
        <w:t> »</w:t>
      </w:r>
      <w:r w:rsidRPr="0070059E">
        <w:rPr>
          <w:lang w:eastAsia="fr-FR" w:bidi="fr-FR"/>
        </w:rPr>
        <w:t xml:space="preserve">, </w:t>
      </w:r>
      <w:r w:rsidRPr="0070059E">
        <w:rPr>
          <w:i/>
        </w:rPr>
        <w:t>E</w:t>
      </w:r>
      <w:r w:rsidRPr="0070059E">
        <w:rPr>
          <w:i/>
        </w:rPr>
        <w:t>s</w:t>
      </w:r>
      <w:r w:rsidRPr="0070059E">
        <w:rPr>
          <w:i/>
        </w:rPr>
        <w:t>pace et sociétés</w:t>
      </w:r>
      <w:r w:rsidRPr="0070059E">
        <w:t>,</w:t>
      </w:r>
      <w:r w:rsidRPr="0070059E">
        <w:rPr>
          <w:lang w:eastAsia="fr-FR" w:bidi="fr-FR"/>
        </w:rPr>
        <w:t xml:space="preserve"> nos</w:t>
      </w:r>
      <w:r>
        <w:rPr>
          <w:lang w:eastAsia="fr-FR" w:bidi="fr-FR"/>
        </w:rPr>
        <w:t> </w:t>
      </w:r>
      <w:r w:rsidRPr="0070059E">
        <w:rPr>
          <w:lang w:eastAsia="fr-FR" w:bidi="fr-FR"/>
        </w:rPr>
        <w:t>38-39, 1981</w:t>
      </w:r>
      <w:r w:rsidRPr="0070059E">
        <w:t> :</w:t>
      </w:r>
      <w:r w:rsidRPr="0070059E">
        <w:rPr>
          <w:lang w:eastAsia="fr-FR" w:bidi="fr-FR"/>
        </w:rPr>
        <w:t xml:space="preserve"> 111-134.</w:t>
      </w:r>
    </w:p>
    <w:p w:rsidR="00D2219C" w:rsidRPr="0070059E" w:rsidRDefault="00D2219C" w:rsidP="00D2219C">
      <w:pPr>
        <w:spacing w:before="120" w:after="120"/>
        <w:jc w:val="both"/>
      </w:pPr>
    </w:p>
    <w:p w:rsidR="00D2219C" w:rsidRPr="0070059E" w:rsidRDefault="00D2219C" w:rsidP="00D2219C">
      <w:pPr>
        <w:spacing w:before="120" w:after="120"/>
        <w:jc w:val="both"/>
      </w:pPr>
    </w:p>
    <w:p w:rsidR="00D2219C" w:rsidRPr="0070059E" w:rsidRDefault="00D2219C" w:rsidP="00D2219C">
      <w:pPr>
        <w:pStyle w:val="p"/>
      </w:pPr>
      <w:r w:rsidRPr="0070059E">
        <w:t>[100]</w:t>
      </w:r>
    </w:p>
    <w:p w:rsidR="00D2219C" w:rsidRPr="0070059E" w:rsidRDefault="00D2219C" w:rsidP="00D2219C">
      <w:pPr>
        <w:pStyle w:val="p"/>
      </w:pPr>
    </w:p>
    <w:sectPr w:rsidR="00D2219C" w:rsidRPr="0070059E" w:rsidSect="00D2219C">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3AA" w:rsidRDefault="002D33AA">
      <w:r>
        <w:separator/>
      </w:r>
    </w:p>
  </w:endnote>
  <w:endnote w:type="continuationSeparator" w:id="0">
    <w:p w:rsidR="002D33AA" w:rsidRDefault="002D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3AA" w:rsidRDefault="002D33AA">
      <w:pPr>
        <w:ind w:firstLine="0"/>
      </w:pPr>
      <w:r>
        <w:separator/>
      </w:r>
    </w:p>
  </w:footnote>
  <w:footnote w:type="continuationSeparator" w:id="0">
    <w:p w:rsidR="002D33AA" w:rsidRDefault="002D33AA">
      <w:pPr>
        <w:ind w:firstLine="0"/>
      </w:pPr>
      <w:r>
        <w:separator/>
      </w:r>
    </w:p>
  </w:footnote>
  <w:footnote w:id="1">
    <w:p w:rsidR="00D2219C" w:rsidRDefault="00D2219C">
      <w:pPr>
        <w:pStyle w:val="Notedebasdepage"/>
      </w:pPr>
      <w:r>
        <w:rPr>
          <w:rStyle w:val="Appelnotedebasdep"/>
        </w:rPr>
        <w:footnoteRef/>
      </w:r>
      <w:r>
        <w:t xml:space="preserve"> </w:t>
      </w:r>
      <w:r>
        <w:tab/>
      </w:r>
      <w:r w:rsidRPr="0070059E">
        <w:rPr>
          <w:i/>
        </w:rPr>
        <w:t>Les familles avec charge d’enfants au confluent des solidarités de parenté et des services de l’État</w:t>
      </w:r>
      <w:r w:rsidRPr="0070059E">
        <w:t>, sous la direction de Renée B.-Dandurand. Cette r</w:t>
      </w:r>
      <w:r w:rsidRPr="0070059E">
        <w:t>e</w:t>
      </w:r>
      <w:r w:rsidRPr="0070059E">
        <w:t>cherche a été subventionnée par le Conseil québ</w:t>
      </w:r>
      <w:r w:rsidRPr="0070059E">
        <w:t>é</w:t>
      </w:r>
      <w:r w:rsidRPr="0070059E">
        <w:t>cois de la recherche sociale et a été menée dans le cadre des travaux de l’équipe Familles, sexes et gén</w:t>
      </w:r>
      <w:r w:rsidRPr="0070059E">
        <w:t>é</w:t>
      </w:r>
      <w:r w:rsidRPr="0070059E">
        <w:t>rations de l’Institut québécois de recherche sur la culture.</w:t>
      </w:r>
    </w:p>
  </w:footnote>
  <w:footnote w:id="2">
    <w:p w:rsidR="00D2219C" w:rsidRDefault="00D2219C">
      <w:pPr>
        <w:pStyle w:val="Notedebasdepage"/>
      </w:pPr>
      <w:r>
        <w:rPr>
          <w:rStyle w:val="Appelnotedebasdep"/>
        </w:rPr>
        <w:footnoteRef/>
      </w:r>
      <w:r>
        <w:t xml:space="preserve"> </w:t>
      </w:r>
      <w:r>
        <w:tab/>
      </w:r>
      <w:r w:rsidRPr="0070059E">
        <w:rPr>
          <w:lang w:eastAsia="fr-FR" w:bidi="fr-FR"/>
        </w:rPr>
        <w:t>Voir, par exemple, Pitrou 1977, 1978</w:t>
      </w:r>
      <w:r w:rsidRPr="0070059E">
        <w:t> ;</w:t>
      </w:r>
      <w:r w:rsidRPr="0070059E">
        <w:rPr>
          <w:lang w:eastAsia="fr-FR" w:bidi="fr-FR"/>
        </w:rPr>
        <w:t xml:space="preserve"> Fortin 1987</w:t>
      </w:r>
      <w:r w:rsidRPr="0070059E">
        <w:t> ;</w:t>
      </w:r>
      <w:r w:rsidRPr="0070059E">
        <w:rPr>
          <w:lang w:eastAsia="fr-FR" w:bidi="fr-FR"/>
        </w:rPr>
        <w:t xml:space="preserve"> Johnson 1989</w:t>
      </w:r>
      <w:r w:rsidRPr="0070059E">
        <w:t> ;</w:t>
      </w:r>
      <w:r w:rsidRPr="0070059E">
        <w:rPr>
          <w:lang w:eastAsia="fr-FR" w:bidi="fr-FR"/>
        </w:rPr>
        <w:t xml:space="preserve"> Les</w:t>
      </w:r>
      <w:r w:rsidRPr="0070059E">
        <w:rPr>
          <w:lang w:eastAsia="fr-FR" w:bidi="fr-FR"/>
        </w:rPr>
        <w:t>e</w:t>
      </w:r>
      <w:r w:rsidRPr="0070059E">
        <w:rPr>
          <w:lang w:eastAsia="fr-FR" w:bidi="fr-FR"/>
        </w:rPr>
        <w:t>man et Chaume 1989.</w:t>
      </w:r>
    </w:p>
  </w:footnote>
  <w:footnote w:id="3">
    <w:p w:rsidR="00D2219C" w:rsidRDefault="00D2219C">
      <w:pPr>
        <w:pStyle w:val="Notedebasdepage"/>
      </w:pPr>
      <w:r>
        <w:rPr>
          <w:rStyle w:val="Appelnotedebasdep"/>
        </w:rPr>
        <w:footnoteRef/>
      </w:r>
      <w:r>
        <w:t xml:space="preserve"> </w:t>
      </w:r>
      <w:r>
        <w:tab/>
      </w:r>
      <w:r w:rsidRPr="0070059E">
        <w:rPr>
          <w:lang w:eastAsia="fr-FR" w:bidi="fr-FR"/>
        </w:rPr>
        <w:t xml:space="preserve">Sur la logique des pratiques de classe structurées, orientées en fonction des conditions objectives sans pour autant être </w:t>
      </w:r>
      <w:r w:rsidRPr="0070059E">
        <w:t>« </w:t>
      </w:r>
      <w:r w:rsidRPr="0070059E">
        <w:rPr>
          <w:lang w:eastAsia="fr-FR" w:bidi="fr-FR"/>
        </w:rPr>
        <w:t>le produit d’un dessein raiso</w:t>
      </w:r>
      <w:r w:rsidRPr="0070059E">
        <w:rPr>
          <w:lang w:eastAsia="fr-FR" w:bidi="fr-FR"/>
        </w:rPr>
        <w:t>n</w:t>
      </w:r>
      <w:r w:rsidRPr="0070059E">
        <w:rPr>
          <w:lang w:eastAsia="fr-FR" w:bidi="fr-FR"/>
        </w:rPr>
        <w:t>né</w:t>
      </w:r>
      <w:r w:rsidRPr="0070059E">
        <w:t> »</w:t>
      </w:r>
      <w:r w:rsidRPr="0070059E">
        <w:rPr>
          <w:lang w:eastAsia="fr-FR" w:bidi="fr-FR"/>
        </w:rPr>
        <w:t xml:space="preserve"> ou d’un </w:t>
      </w:r>
      <w:r w:rsidRPr="0070059E">
        <w:t>« </w:t>
      </w:r>
      <w:r w:rsidRPr="0070059E">
        <w:rPr>
          <w:lang w:eastAsia="fr-FR" w:bidi="fr-FR"/>
        </w:rPr>
        <w:t>calcul rationnel</w:t>
      </w:r>
      <w:r w:rsidRPr="0070059E">
        <w:t> »</w:t>
      </w:r>
      <w:r w:rsidRPr="0070059E">
        <w:rPr>
          <w:lang w:eastAsia="fr-FR" w:bidi="fr-FR"/>
        </w:rPr>
        <w:t>, voir Bourdieu 1974.</w:t>
      </w:r>
    </w:p>
  </w:footnote>
  <w:footnote w:id="4">
    <w:p w:rsidR="00D2219C" w:rsidRDefault="00D2219C">
      <w:pPr>
        <w:pStyle w:val="Notedebasdepage"/>
      </w:pPr>
      <w:r>
        <w:rPr>
          <w:rStyle w:val="Appelnotedebasdep"/>
        </w:rPr>
        <w:footnoteRef/>
      </w:r>
      <w:r>
        <w:t xml:space="preserve"> </w:t>
      </w:r>
      <w:r>
        <w:tab/>
      </w:r>
      <w:r w:rsidRPr="0070059E">
        <w:rPr>
          <w:lang w:eastAsia="fr-FR" w:bidi="fr-FR"/>
        </w:rPr>
        <w:t>Sur les réseaux sociaux, les solidarités communautaires et les r</w:t>
      </w:r>
      <w:r w:rsidRPr="0070059E">
        <w:rPr>
          <w:lang w:eastAsia="fr-FR" w:bidi="fr-FR"/>
        </w:rPr>
        <w:t>é</w:t>
      </w:r>
      <w:r w:rsidRPr="0070059E">
        <w:rPr>
          <w:lang w:eastAsia="fr-FR" w:bidi="fr-FR"/>
        </w:rPr>
        <w:t>seaux de soutien, voir, par exemple, Wellman et leighton 1981 et Wellman 1981.</w:t>
      </w:r>
    </w:p>
  </w:footnote>
  <w:footnote w:id="5">
    <w:p w:rsidR="00D2219C" w:rsidRDefault="00D2219C">
      <w:pPr>
        <w:pStyle w:val="Notedebasdepage"/>
      </w:pPr>
      <w:r>
        <w:rPr>
          <w:rStyle w:val="Appelnotedebasdep"/>
        </w:rPr>
        <w:footnoteRef/>
      </w:r>
      <w:r>
        <w:t xml:space="preserve"> </w:t>
      </w:r>
      <w:r>
        <w:tab/>
      </w:r>
      <w:r w:rsidRPr="0070059E">
        <w:rPr>
          <w:lang w:eastAsia="fr-FR" w:bidi="fr-FR"/>
        </w:rPr>
        <w:t>Jacobson 1987</w:t>
      </w:r>
      <w:r w:rsidRPr="0070059E">
        <w:t> ;</w:t>
      </w:r>
      <w:r w:rsidRPr="0070059E">
        <w:rPr>
          <w:lang w:eastAsia="fr-FR" w:bidi="fr-FR"/>
        </w:rPr>
        <w:t xml:space="preserve"> Shumaker et Brownell 1984.</w:t>
      </w:r>
    </w:p>
  </w:footnote>
  <w:footnote w:id="6">
    <w:p w:rsidR="00D2219C" w:rsidRDefault="00D2219C">
      <w:pPr>
        <w:pStyle w:val="Notedebasdepage"/>
      </w:pPr>
      <w:r>
        <w:rPr>
          <w:rStyle w:val="Appelnotedebasdep"/>
        </w:rPr>
        <w:footnoteRef/>
      </w:r>
      <w:r>
        <w:t xml:space="preserve"> </w:t>
      </w:r>
      <w:r>
        <w:tab/>
      </w:r>
      <w:r w:rsidRPr="0070059E">
        <w:rPr>
          <w:lang w:eastAsia="fr-FR" w:bidi="fr-FR"/>
        </w:rPr>
        <w:t>Fortin 1987.</w:t>
      </w:r>
    </w:p>
  </w:footnote>
  <w:footnote w:id="7">
    <w:p w:rsidR="00D2219C" w:rsidRDefault="00D2219C">
      <w:pPr>
        <w:pStyle w:val="Notedebasdepage"/>
      </w:pPr>
      <w:r>
        <w:rPr>
          <w:rStyle w:val="Appelnotedebasdep"/>
        </w:rPr>
        <w:footnoteRef/>
      </w:r>
      <w:r>
        <w:t xml:space="preserve"> </w:t>
      </w:r>
      <w:r>
        <w:tab/>
      </w:r>
      <w:r w:rsidRPr="0070059E">
        <w:rPr>
          <w:lang w:eastAsia="fr-FR" w:bidi="fr-FR"/>
        </w:rPr>
        <w:t>Pitrou 1977.</w:t>
      </w:r>
    </w:p>
  </w:footnote>
  <w:footnote w:id="8">
    <w:p w:rsidR="00D2219C" w:rsidRDefault="00D2219C">
      <w:pPr>
        <w:pStyle w:val="Notedebasdepage"/>
      </w:pPr>
      <w:r>
        <w:rPr>
          <w:rStyle w:val="Appelnotedebasdep"/>
        </w:rPr>
        <w:footnoteRef/>
      </w:r>
      <w:r>
        <w:t xml:space="preserve"> </w:t>
      </w:r>
      <w:r>
        <w:tab/>
      </w:r>
      <w:r w:rsidRPr="0070059E">
        <w:rPr>
          <w:lang w:eastAsia="fr-FR" w:bidi="fr-FR"/>
        </w:rPr>
        <w:t>Dans chaque quartier, nous avons sélectionné un nombre de foyers monop</w:t>
      </w:r>
      <w:r w:rsidRPr="0070059E">
        <w:rPr>
          <w:lang w:eastAsia="fr-FR" w:bidi="fr-FR"/>
        </w:rPr>
        <w:t>a</w:t>
      </w:r>
      <w:r w:rsidRPr="0070059E">
        <w:rPr>
          <w:lang w:eastAsia="fr-FR" w:bidi="fr-FR"/>
        </w:rPr>
        <w:t>rentaux correspondant au pourcentage de ces foyers dans l’ensemble du quartier. Parmi les familles parentales, le pourcentage de foyers monopare</w:t>
      </w:r>
      <w:r w:rsidRPr="0070059E">
        <w:rPr>
          <w:lang w:eastAsia="fr-FR" w:bidi="fr-FR"/>
        </w:rPr>
        <w:t>n</w:t>
      </w:r>
      <w:r w:rsidRPr="0070059E">
        <w:rPr>
          <w:lang w:eastAsia="fr-FR" w:bidi="fr-FR"/>
        </w:rPr>
        <w:t>taux est le suivant</w:t>
      </w:r>
      <w:r w:rsidRPr="0070059E">
        <w:t> :</w:t>
      </w:r>
      <w:r w:rsidRPr="0070059E">
        <w:rPr>
          <w:lang w:eastAsia="fr-FR" w:bidi="fr-FR"/>
        </w:rPr>
        <w:t xml:space="preserve"> Saint-Henri, environ 45%</w:t>
      </w:r>
      <w:r w:rsidRPr="0070059E">
        <w:t> ;</w:t>
      </w:r>
      <w:r w:rsidRPr="0070059E">
        <w:rPr>
          <w:lang w:eastAsia="fr-FR" w:bidi="fr-FR"/>
        </w:rPr>
        <w:t xml:space="preserve"> Rosemont, environ 35% et Outremont, environ 25%. À propos de ces foyers, voir Dandurand et Oue</w:t>
      </w:r>
      <w:r w:rsidRPr="0070059E">
        <w:rPr>
          <w:lang w:eastAsia="fr-FR" w:bidi="fr-FR"/>
        </w:rPr>
        <w:t>l</w:t>
      </w:r>
      <w:r w:rsidRPr="0070059E">
        <w:rPr>
          <w:lang w:eastAsia="fr-FR" w:bidi="fr-FR"/>
        </w:rPr>
        <w:t>lette 1991.</w:t>
      </w:r>
    </w:p>
  </w:footnote>
  <w:footnote w:id="9">
    <w:p w:rsidR="00D2219C" w:rsidRDefault="00D2219C">
      <w:pPr>
        <w:pStyle w:val="Notedebasdepage"/>
      </w:pPr>
      <w:r>
        <w:rPr>
          <w:rStyle w:val="Appelnotedebasdep"/>
        </w:rPr>
        <w:footnoteRef/>
      </w:r>
      <w:r>
        <w:t xml:space="preserve"> </w:t>
      </w:r>
      <w:r>
        <w:tab/>
      </w:r>
      <w:r w:rsidRPr="0070059E">
        <w:rPr>
          <w:lang w:eastAsia="fr-FR" w:bidi="fr-FR"/>
        </w:rPr>
        <w:t>Fortin 1987</w:t>
      </w:r>
      <w:r w:rsidRPr="0070059E">
        <w:t> ;</w:t>
      </w:r>
      <w:r w:rsidRPr="0070059E">
        <w:rPr>
          <w:lang w:eastAsia="fr-FR" w:bidi="fr-FR"/>
        </w:rPr>
        <w:t xml:space="preserve"> Roberge 1985 et, pour la France, Pitrou 1977.</w:t>
      </w:r>
    </w:p>
  </w:footnote>
  <w:footnote w:id="10">
    <w:p w:rsidR="00D2219C" w:rsidRDefault="00D2219C">
      <w:pPr>
        <w:pStyle w:val="Notedebasdepage"/>
      </w:pPr>
      <w:r>
        <w:rPr>
          <w:rStyle w:val="Appelnotedebasdep"/>
        </w:rPr>
        <w:footnoteRef/>
      </w:r>
      <w:r>
        <w:t xml:space="preserve"> </w:t>
      </w:r>
      <w:r>
        <w:tab/>
      </w:r>
      <w:r w:rsidRPr="0070059E">
        <w:rPr>
          <w:lang w:eastAsia="fr-FR" w:bidi="fr-FR"/>
        </w:rPr>
        <w:t>Shumaker et Brownell 1984.</w:t>
      </w:r>
    </w:p>
  </w:footnote>
  <w:footnote w:id="11">
    <w:p w:rsidR="00D2219C" w:rsidRDefault="00D2219C">
      <w:pPr>
        <w:pStyle w:val="Notedebasdepage"/>
      </w:pPr>
      <w:r>
        <w:rPr>
          <w:rStyle w:val="Appelnotedebasdep"/>
        </w:rPr>
        <w:footnoteRef/>
      </w:r>
      <w:r>
        <w:t xml:space="preserve"> </w:t>
      </w:r>
      <w:r>
        <w:tab/>
      </w:r>
      <w:r w:rsidRPr="0070059E">
        <w:rPr>
          <w:lang w:eastAsia="fr-FR" w:bidi="fr-FR"/>
        </w:rPr>
        <w:t>Labrecque 1988.</w:t>
      </w:r>
    </w:p>
  </w:footnote>
  <w:footnote w:id="12">
    <w:p w:rsidR="00D2219C" w:rsidRDefault="00D2219C">
      <w:pPr>
        <w:pStyle w:val="Notedebasdepage"/>
      </w:pPr>
      <w:r>
        <w:rPr>
          <w:rStyle w:val="Appelnotedebasdep"/>
        </w:rPr>
        <w:footnoteRef/>
      </w:r>
      <w:r>
        <w:t xml:space="preserve"> </w:t>
      </w:r>
      <w:r>
        <w:tab/>
      </w:r>
      <w:r w:rsidRPr="0070059E">
        <w:rPr>
          <w:lang w:eastAsia="fr-FR" w:bidi="fr-FR"/>
        </w:rPr>
        <w:t>Granovetter 1973, Johnson 1988, Wellman 1979.</w:t>
      </w:r>
    </w:p>
  </w:footnote>
  <w:footnote w:id="13">
    <w:p w:rsidR="00D2219C" w:rsidRDefault="00D2219C">
      <w:pPr>
        <w:pStyle w:val="Notedebasdepage"/>
      </w:pPr>
      <w:r>
        <w:rPr>
          <w:rStyle w:val="Appelnotedebasdep"/>
        </w:rPr>
        <w:footnoteRef/>
      </w:r>
      <w:r>
        <w:t xml:space="preserve"> </w:t>
      </w:r>
      <w:r>
        <w:tab/>
      </w:r>
      <w:r w:rsidRPr="0070059E">
        <w:rPr>
          <w:lang w:eastAsia="fr-FR" w:bidi="fr-FR"/>
        </w:rPr>
        <w:t>Dans les milieux aisés, la mobilité géographique en lien avec le travail r</w:t>
      </w:r>
      <w:r w:rsidRPr="0070059E">
        <w:rPr>
          <w:lang w:eastAsia="fr-FR" w:bidi="fr-FR"/>
        </w:rPr>
        <w:t>é</w:t>
      </w:r>
      <w:r w:rsidRPr="0070059E">
        <w:rPr>
          <w:lang w:eastAsia="fr-FR" w:bidi="fr-FR"/>
        </w:rPr>
        <w:t>munéré est plus fréquente mais pose aussi moins d'inconvénients étant do</w:t>
      </w:r>
      <w:r w:rsidRPr="0070059E">
        <w:rPr>
          <w:lang w:eastAsia="fr-FR" w:bidi="fr-FR"/>
        </w:rPr>
        <w:t>n</w:t>
      </w:r>
      <w:r w:rsidRPr="0070059E">
        <w:rPr>
          <w:lang w:eastAsia="fr-FR" w:bidi="fr-FR"/>
        </w:rPr>
        <w:t>né une meilleure capacité sociale et financière de faire appel à d’autres re</w:t>
      </w:r>
      <w:r w:rsidRPr="0070059E">
        <w:rPr>
          <w:lang w:eastAsia="fr-FR" w:bidi="fr-FR"/>
        </w:rPr>
        <w:t>s</w:t>
      </w:r>
      <w:r w:rsidRPr="0070059E">
        <w:rPr>
          <w:lang w:eastAsia="fr-FR" w:bidi="fr-FR"/>
        </w:rPr>
        <w:t>sources que celles de la parenté.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9C" w:rsidRDefault="00D2219C" w:rsidP="00D2219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DE4193">
      <w:rPr>
        <w:rFonts w:ascii="Times New Roman" w:hAnsi="Times New Roman"/>
      </w:rPr>
      <w:t>“Représentations de la parenté et soutien dans trois quartiers montréalais.”</w:t>
    </w:r>
    <w:r>
      <w:rPr>
        <w:rFonts w:ascii="Times New Roman" w:hAnsi="Times New Roman"/>
      </w:rPr>
      <w:t xml:space="preserve"> (1993)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D33A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26</w:t>
    </w:r>
    <w:r>
      <w:rPr>
        <w:rStyle w:val="Numrodepage"/>
        <w:rFonts w:ascii="Times New Roman" w:hAnsi="Times New Roman"/>
      </w:rPr>
      <w:fldChar w:fldCharType="end"/>
    </w:r>
  </w:p>
  <w:p w:rsidR="00D2219C" w:rsidRDefault="00D2219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C1FAD"/>
    <w:rsid w:val="002D33AA"/>
    <w:rsid w:val="00D2219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5FF5139-BBE6-9148-92DC-3FECD41E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2099"/>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13FE0"/>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EA5125"/>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022750"/>
    <w:pPr>
      <w:spacing w:before="120" w:after="120"/>
      <w:ind w:firstLine="0"/>
      <w:jc w:val="center"/>
    </w:pPr>
    <w:rPr>
      <w:b/>
      <w:sz w:val="24"/>
      <w:lang w:eastAsia="fr-FR" w:bidi="fr-FR"/>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7ptItalique">
    <w:name w:val="Note de bas de page + 7 pt;Italique"/>
    <w:rsid w:val="00CD2851"/>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1Petitesmajuscules">
    <w:name w:val="En-tête #1 + Petites majuscules"/>
    <w:rsid w:val="00CD2851"/>
    <w:rPr>
      <w:rFonts w:ascii="Times New Roman" w:eastAsia="Times New Roman" w:hAnsi="Times New Roman" w:cs="Times New Roman"/>
      <w:b w:val="0"/>
      <w:bCs w:val="0"/>
      <w:i w:val="0"/>
      <w:iCs w:val="0"/>
      <w:smallCaps/>
      <w:strike w:val="0"/>
      <w:color w:val="FFFFFF"/>
      <w:spacing w:val="0"/>
      <w:w w:val="100"/>
      <w:position w:val="0"/>
      <w:sz w:val="40"/>
      <w:szCs w:val="40"/>
      <w:u w:val="none"/>
      <w:lang w:val="fr-FR" w:eastAsia="fr-FR" w:bidi="fr-FR"/>
    </w:rPr>
  </w:style>
  <w:style w:type="character" w:customStyle="1" w:styleId="En-tte32">
    <w:name w:val="En-tête #3 (2)_"/>
    <w:rsid w:val="00CD2851"/>
    <w:rPr>
      <w:rFonts w:ascii="Times New Roman" w:eastAsia="Times New Roman" w:hAnsi="Times New Roman" w:cs="Times New Roman"/>
      <w:b/>
      <w:bCs/>
      <w:i w:val="0"/>
      <w:iCs w:val="0"/>
      <w:smallCaps w:val="0"/>
      <w:strike w:val="0"/>
      <w:spacing w:val="-10"/>
      <w:w w:val="150"/>
      <w:sz w:val="28"/>
      <w:szCs w:val="28"/>
      <w:u w:val="none"/>
    </w:rPr>
  </w:style>
  <w:style w:type="character" w:customStyle="1" w:styleId="En-tte320">
    <w:name w:val="En-tête #3 (2)"/>
    <w:rsid w:val="00CD2851"/>
    <w:rPr>
      <w:rFonts w:ascii="Times New Roman" w:eastAsia="Times New Roman" w:hAnsi="Times New Roman" w:cs="Times New Roman"/>
      <w:b/>
      <w:bCs/>
      <w:i w:val="0"/>
      <w:iCs w:val="0"/>
      <w:smallCaps w:val="0"/>
      <w:strike w:val="0"/>
      <w:color w:val="FFFFFF"/>
      <w:spacing w:val="-10"/>
      <w:w w:val="150"/>
      <w:position w:val="0"/>
      <w:sz w:val="28"/>
      <w:szCs w:val="28"/>
      <w:u w:val="none"/>
      <w:lang w:val="fr-FR" w:eastAsia="fr-FR" w:bidi="fr-FR"/>
    </w:rPr>
  </w:style>
  <w:style w:type="character" w:customStyle="1" w:styleId="En-tte42">
    <w:name w:val="En-tête #4 (2)_"/>
    <w:link w:val="En-tte420"/>
    <w:rsid w:val="00CD2851"/>
    <w:rPr>
      <w:rFonts w:ascii="Times New Roman" w:eastAsia="Times New Roman" w:hAnsi="Times New Roman"/>
      <w:b/>
      <w:bCs/>
      <w:i/>
      <w:iCs/>
      <w:sz w:val="26"/>
      <w:szCs w:val="26"/>
      <w:shd w:val="clear" w:color="auto" w:fill="FFFFFF"/>
    </w:rPr>
  </w:style>
  <w:style w:type="character" w:customStyle="1" w:styleId="En-tte4211ptNonItalique">
    <w:name w:val="En-tête #4 (2) + 11 pt;Non Italique"/>
    <w:rsid w:val="00CD28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Arial10ptNonItalique">
    <w:name w:val="En-tête ou pied de page + Arial;10 pt;Non Italique"/>
    <w:rsid w:val="00CD2851"/>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218ptEspacement0ptExact">
    <w:name w:val="Corps du texte (12) + 18 pt;Espacement 0 pt Exact"/>
    <w:rsid w:val="00CD2851"/>
    <w:rPr>
      <w:rFonts w:ascii="Times New Roman" w:eastAsia="Times New Roman" w:hAnsi="Times New Roman" w:cs="Times New Roman"/>
      <w:b w:val="0"/>
      <w:bCs w:val="0"/>
      <w:i w:val="0"/>
      <w:iCs w:val="0"/>
      <w:smallCaps w:val="0"/>
      <w:strike w:val="0"/>
      <w:color w:val="000000"/>
      <w:spacing w:val="0"/>
      <w:w w:val="100"/>
      <w:position w:val="0"/>
      <w:sz w:val="36"/>
      <w:szCs w:val="36"/>
      <w:u w:val="none"/>
      <w:lang w:val="fr-FR" w:eastAsia="fr-FR" w:bidi="fr-FR"/>
    </w:rPr>
  </w:style>
  <w:style w:type="character" w:customStyle="1" w:styleId="Corpsdutexte169ptGrasNonItalique">
    <w:name w:val="Corps du texte (16) + 9 pt;Gras;Non Italique"/>
    <w:rsid w:val="00CD285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9ptGrasPetitesmajuscules">
    <w:name w:val="Corps du texte (2) + 9 pt;Gras;Petites majuscules"/>
    <w:rsid w:val="00CD285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En-tte4Exact">
    <w:name w:val="En-tête #4 Exact"/>
    <w:rsid w:val="00CD2851"/>
    <w:rPr>
      <w:rFonts w:ascii="Times New Roman" w:eastAsia="Times New Roman" w:hAnsi="Times New Roman" w:cs="Times New Roman"/>
      <w:b/>
      <w:bCs/>
      <w:i/>
      <w:iCs/>
      <w:smallCaps w:val="0"/>
      <w:strike w:val="0"/>
      <w:sz w:val="15"/>
      <w:szCs w:val="15"/>
      <w:u w:val="none"/>
    </w:rPr>
  </w:style>
  <w:style w:type="character" w:customStyle="1" w:styleId="Lgendedutableau3">
    <w:name w:val="Légende du tableau (3)_"/>
    <w:link w:val="Lgendedutableau30"/>
    <w:rsid w:val="00CD2851"/>
    <w:rPr>
      <w:rFonts w:ascii="Times New Roman" w:eastAsia="Times New Roman" w:hAnsi="Times New Roman"/>
      <w:sz w:val="22"/>
      <w:szCs w:val="22"/>
      <w:shd w:val="clear" w:color="auto" w:fill="FFFFFF"/>
    </w:rPr>
  </w:style>
  <w:style w:type="character" w:customStyle="1" w:styleId="En-tte52">
    <w:name w:val="En-tête #5 (2)_"/>
    <w:link w:val="En-tte520"/>
    <w:rsid w:val="00CD2851"/>
    <w:rPr>
      <w:rFonts w:ascii="Times New Roman" w:eastAsia="Times New Roman" w:hAnsi="Times New Roman"/>
      <w:b/>
      <w:bCs/>
      <w:sz w:val="22"/>
      <w:szCs w:val="22"/>
      <w:shd w:val="clear" w:color="auto" w:fill="FFFFFF"/>
    </w:rPr>
  </w:style>
  <w:style w:type="character" w:customStyle="1" w:styleId="Corpsdutexte169ptGrasNonItaliquePetitesmajuscules">
    <w:name w:val="Corps du texte (16) + 9 pt;Gras;Non Italique;Petites majuscules"/>
    <w:rsid w:val="00CD285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1911ptNonGrasItalique">
    <w:name w:val="Corps du texte (19) + 11 pt;Non Gras;Italique"/>
    <w:rsid w:val="00CD285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911ptNonGras">
    <w:name w:val="Corps du texte (19) + 11 pt;Non Gras"/>
    <w:rsid w:val="00CD285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elimage">
    <w:name w:val="Légende de l'image_"/>
    <w:link w:val="Lgendedelimage0"/>
    <w:rsid w:val="00CD2851"/>
    <w:rPr>
      <w:rFonts w:ascii="Times New Roman" w:eastAsia="Times New Roman" w:hAnsi="Times New Roman"/>
      <w:b/>
      <w:bCs/>
      <w:sz w:val="18"/>
      <w:szCs w:val="18"/>
      <w:shd w:val="clear" w:color="auto" w:fill="FFFFFF"/>
    </w:rPr>
  </w:style>
  <w:style w:type="character" w:customStyle="1" w:styleId="Corpsdutexte28ptGrasItalique">
    <w:name w:val="Corps du texte (2) + 8 pt;Gras;Italique"/>
    <w:rsid w:val="00CD285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Lgendedutableau5">
    <w:name w:val="Légende du tableau (5)_"/>
    <w:link w:val="Lgendedutableau50"/>
    <w:rsid w:val="00CD2851"/>
    <w:rPr>
      <w:rFonts w:ascii="Times New Roman" w:eastAsia="Times New Roman" w:hAnsi="Times New Roman"/>
      <w:sz w:val="16"/>
      <w:szCs w:val="16"/>
      <w:shd w:val="clear" w:color="auto" w:fill="FFFFFF"/>
    </w:rPr>
  </w:style>
  <w:style w:type="character" w:customStyle="1" w:styleId="En-tte5Exact">
    <w:name w:val="En-tête #5 Exact"/>
    <w:rsid w:val="00CD2851"/>
    <w:rPr>
      <w:rFonts w:ascii="Times New Roman" w:eastAsia="Times New Roman" w:hAnsi="Times New Roman" w:cs="Times New Roman"/>
      <w:b/>
      <w:bCs/>
      <w:i w:val="0"/>
      <w:iCs w:val="0"/>
      <w:smallCaps w:val="0"/>
      <w:strike w:val="0"/>
      <w:sz w:val="22"/>
      <w:szCs w:val="22"/>
      <w:u w:val="none"/>
    </w:rPr>
  </w:style>
  <w:style w:type="character" w:customStyle="1" w:styleId="LgendedelimageExact">
    <w:name w:val="Légende de l'image Exact"/>
    <w:rsid w:val="00CD2851"/>
    <w:rPr>
      <w:rFonts w:ascii="Times New Roman" w:eastAsia="Times New Roman" w:hAnsi="Times New Roman" w:cs="Times New Roman"/>
      <w:b/>
      <w:bCs/>
      <w:i w:val="0"/>
      <w:iCs w:val="0"/>
      <w:smallCaps w:val="0"/>
      <w:strike w:val="0"/>
      <w:sz w:val="18"/>
      <w:szCs w:val="18"/>
      <w:u w:val="none"/>
    </w:rPr>
  </w:style>
  <w:style w:type="character" w:customStyle="1" w:styleId="Lgendedutableau5Exact">
    <w:name w:val="Légende du tableau (5) Exact"/>
    <w:rsid w:val="00CD2851"/>
    <w:rPr>
      <w:rFonts w:ascii="Times New Roman" w:eastAsia="Times New Roman" w:hAnsi="Times New Roman" w:cs="Times New Roman"/>
      <w:b w:val="0"/>
      <w:bCs w:val="0"/>
      <w:i w:val="0"/>
      <w:iCs w:val="0"/>
      <w:smallCaps w:val="0"/>
      <w:strike w:val="0"/>
      <w:sz w:val="16"/>
      <w:szCs w:val="16"/>
      <w:u w:val="none"/>
    </w:rPr>
  </w:style>
  <w:style w:type="character" w:customStyle="1" w:styleId="Lgendedelimage2">
    <w:name w:val="Légende de l'image (2)_"/>
    <w:link w:val="Lgendedelimage20"/>
    <w:rsid w:val="00CD2851"/>
    <w:rPr>
      <w:rFonts w:ascii="Times New Roman" w:eastAsia="Times New Roman" w:hAnsi="Times New Roman"/>
      <w:b/>
      <w:bCs/>
      <w:sz w:val="22"/>
      <w:szCs w:val="22"/>
      <w:shd w:val="clear" w:color="auto" w:fill="FFFFFF"/>
    </w:rPr>
  </w:style>
  <w:style w:type="character" w:customStyle="1" w:styleId="En-tte4211ptNonGrasNonItalique">
    <w:name w:val="En-tête #4 (2) + 11 pt;Non Gras;Non Italique"/>
    <w:rsid w:val="00CD28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311ptNonGrasItalique">
    <w:name w:val="Corps du texte (33) + 11 pt;Non Gras;Italique"/>
    <w:rsid w:val="00CD285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311ptNonGras">
    <w:name w:val="Corps du texte (33) + 11 pt;Non Gras"/>
    <w:rsid w:val="00CD285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paragraph" w:customStyle="1" w:styleId="En-tte420">
    <w:name w:val="En-tête #4 (2)"/>
    <w:basedOn w:val="Normal"/>
    <w:link w:val="En-tte42"/>
    <w:rsid w:val="00CD2851"/>
    <w:pPr>
      <w:widowControl w:val="0"/>
      <w:shd w:val="clear" w:color="auto" w:fill="FFFFFF"/>
      <w:spacing w:line="0" w:lineRule="atLeast"/>
      <w:ind w:firstLine="34"/>
      <w:outlineLvl w:val="3"/>
    </w:pPr>
    <w:rPr>
      <w:b/>
      <w:bCs/>
      <w:i/>
      <w:iCs/>
      <w:sz w:val="26"/>
      <w:szCs w:val="26"/>
      <w:lang w:val="x-none" w:eastAsia="x-none"/>
    </w:rPr>
  </w:style>
  <w:style w:type="paragraph" w:customStyle="1" w:styleId="Lgendedutableau30">
    <w:name w:val="Légende du tableau (3)"/>
    <w:basedOn w:val="Normal"/>
    <w:link w:val="Lgendedutableau3"/>
    <w:rsid w:val="00CD2851"/>
    <w:pPr>
      <w:widowControl w:val="0"/>
      <w:shd w:val="clear" w:color="auto" w:fill="FFFFFF"/>
      <w:spacing w:line="240" w:lineRule="exact"/>
      <w:jc w:val="center"/>
    </w:pPr>
    <w:rPr>
      <w:sz w:val="22"/>
      <w:szCs w:val="22"/>
      <w:lang w:val="x-none" w:eastAsia="x-none"/>
    </w:rPr>
  </w:style>
  <w:style w:type="paragraph" w:customStyle="1" w:styleId="En-tte520">
    <w:name w:val="En-tête #5 (2)"/>
    <w:basedOn w:val="Normal"/>
    <w:link w:val="En-tte52"/>
    <w:rsid w:val="00CD2851"/>
    <w:pPr>
      <w:widowControl w:val="0"/>
      <w:shd w:val="clear" w:color="auto" w:fill="FFFFFF"/>
      <w:spacing w:after="840" w:line="0" w:lineRule="atLeast"/>
      <w:jc w:val="center"/>
      <w:outlineLvl w:val="4"/>
    </w:pPr>
    <w:rPr>
      <w:b/>
      <w:bCs/>
      <w:sz w:val="22"/>
      <w:szCs w:val="22"/>
      <w:lang w:val="x-none" w:eastAsia="x-none"/>
    </w:rPr>
  </w:style>
  <w:style w:type="paragraph" w:customStyle="1" w:styleId="Lgendedelimage0">
    <w:name w:val="Légende de l'image"/>
    <w:basedOn w:val="Normal"/>
    <w:link w:val="Lgendedelimage"/>
    <w:rsid w:val="00CD2851"/>
    <w:pPr>
      <w:widowControl w:val="0"/>
      <w:shd w:val="clear" w:color="auto" w:fill="FFFFFF"/>
      <w:spacing w:line="235" w:lineRule="exact"/>
      <w:jc w:val="center"/>
    </w:pPr>
    <w:rPr>
      <w:b/>
      <w:bCs/>
      <w:sz w:val="18"/>
      <w:szCs w:val="18"/>
      <w:lang w:val="x-none" w:eastAsia="x-none"/>
    </w:rPr>
  </w:style>
  <w:style w:type="paragraph" w:customStyle="1" w:styleId="Lgendedutableau50">
    <w:name w:val="Légende du tableau (5)"/>
    <w:basedOn w:val="Normal"/>
    <w:link w:val="Lgendedutableau5"/>
    <w:rsid w:val="00CD2851"/>
    <w:pPr>
      <w:widowControl w:val="0"/>
      <w:shd w:val="clear" w:color="auto" w:fill="FFFFFF"/>
      <w:spacing w:line="0" w:lineRule="atLeast"/>
      <w:ind w:firstLine="29"/>
    </w:pPr>
    <w:rPr>
      <w:sz w:val="16"/>
      <w:szCs w:val="16"/>
      <w:lang w:val="x-none" w:eastAsia="x-none"/>
    </w:rPr>
  </w:style>
  <w:style w:type="paragraph" w:customStyle="1" w:styleId="Lgendedelimage20">
    <w:name w:val="Légende de l'image (2)"/>
    <w:basedOn w:val="Normal"/>
    <w:link w:val="Lgendedelimage2"/>
    <w:rsid w:val="00CD2851"/>
    <w:pPr>
      <w:widowControl w:val="0"/>
      <w:shd w:val="clear" w:color="auto" w:fill="FFFFFF"/>
      <w:spacing w:after="120" w:line="0" w:lineRule="atLeast"/>
      <w:jc w:val="center"/>
    </w:pPr>
    <w:rPr>
      <w:b/>
      <w:bCs/>
      <w:sz w:val="22"/>
      <w:szCs w:val="22"/>
      <w:lang w:val="x-none" w:eastAsia="x-none"/>
    </w:rPr>
  </w:style>
  <w:style w:type="paragraph" w:customStyle="1" w:styleId="Default">
    <w:name w:val="Default"/>
    <w:rsid w:val="00CD2851"/>
    <w:pPr>
      <w:widowControl w:val="0"/>
      <w:autoSpaceDE w:val="0"/>
      <w:autoSpaceDN w:val="0"/>
      <w:adjustRightInd w:val="0"/>
    </w:pPr>
    <w:rPr>
      <w:rFonts w:ascii="Times New Roman" w:eastAsia="Courier New" w:hAnsi="Times New Roman"/>
      <w:color w:val="000000"/>
      <w:sz w:val="24"/>
      <w:szCs w:val="24"/>
      <w:lang w:val="fr-FR"/>
    </w:rPr>
  </w:style>
  <w:style w:type="character" w:customStyle="1" w:styleId="Notedebasdepage2NonItalique">
    <w:name w:val="Note de bas de page (2) + Non Italique"/>
    <w:rsid w:val="002425A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105ptNonItalique">
    <w:name w:val="En-tête ou pied de page + 10.5 pt;Non Italique"/>
    <w:rsid w:val="002425A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69ptGrasNonItalique">
    <w:name w:val="Corps du texte (6) + 9 pt;Gras;Non Italique"/>
    <w:rsid w:val="002425AD"/>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6NonItaliqueEspacement-1pt">
    <w:name w:val="Corps du texte (6) + Non Italique;Espacement -1 pt"/>
    <w:rsid w:val="002425AD"/>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8ptGras">
    <w:name w:val="Corps du texte (2) + 8 pt;Gras"/>
    <w:rsid w:val="002425A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22">
    <w:name w:val="En-tête #2 (2)_"/>
    <w:link w:val="En-tte220"/>
    <w:rsid w:val="002425AD"/>
    <w:rPr>
      <w:rFonts w:ascii="Times New Roman" w:eastAsia="Times New Roman" w:hAnsi="Times New Roman"/>
      <w:sz w:val="22"/>
      <w:szCs w:val="22"/>
      <w:shd w:val="clear" w:color="auto" w:fill="FFFFFF"/>
    </w:rPr>
  </w:style>
  <w:style w:type="character" w:customStyle="1" w:styleId="Corpsdutexte69ptGrasNonItaliquePetitesmajuscules">
    <w:name w:val="Corps du texte (6) + 9 pt;Gras;Non Italique;Petites majuscules"/>
    <w:rsid w:val="002425AD"/>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En-tteoupieddepage5">
    <w:name w:val="En-tête ou pied de page (5)"/>
    <w:rsid w:val="002425AD"/>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Lgendedelimage3">
    <w:name w:val="Légende de l'image (3)_"/>
    <w:link w:val="Lgendedelimage30"/>
    <w:rsid w:val="002425AD"/>
    <w:rPr>
      <w:rFonts w:ascii="Times New Roman" w:eastAsia="Times New Roman" w:hAnsi="Times New Roman"/>
      <w:b/>
      <w:bCs/>
      <w:sz w:val="22"/>
      <w:szCs w:val="22"/>
      <w:shd w:val="clear" w:color="auto" w:fill="FFFFFF"/>
    </w:rPr>
  </w:style>
  <w:style w:type="character" w:customStyle="1" w:styleId="Corpsdutexte69ptGrasNonItaliqueEspacement0pt">
    <w:name w:val="Corps du texte (6) + 9 pt;Gras;Non Italique;Espacement 0 pt"/>
    <w:rsid w:val="002425AD"/>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29ptGrasEspacement0pt">
    <w:name w:val="Corps du texte (2) + 9 pt;Gras;Espacement 0 pt"/>
    <w:rsid w:val="002425AD"/>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9ptGrasPetitesmajusculesEspacement0pt">
    <w:name w:val="Corps du texte (2) + 9 pt;Gras;Petites majuscules;Espacement 0 pt"/>
    <w:rsid w:val="002425AD"/>
    <w:rPr>
      <w:rFonts w:ascii="Times New Roman" w:eastAsia="Times New Roman" w:hAnsi="Times New Roman" w:cs="Times New Roman"/>
      <w:b/>
      <w:bCs/>
      <w:i w:val="0"/>
      <w:iCs w:val="0"/>
      <w:smallCaps/>
      <w:strike w:val="0"/>
      <w:color w:val="000000"/>
      <w:spacing w:val="10"/>
      <w:w w:val="100"/>
      <w:position w:val="0"/>
      <w:sz w:val="18"/>
      <w:szCs w:val="18"/>
      <w:u w:val="none"/>
      <w:lang w:val="fr-FR" w:eastAsia="fr-FR" w:bidi="fr-FR"/>
    </w:rPr>
  </w:style>
  <w:style w:type="character" w:customStyle="1" w:styleId="Corpsdutexte1411ptItalique">
    <w:name w:val="Corps du texte (14) + 11 pt;Italique"/>
    <w:rsid w:val="002425AD"/>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En-tte220">
    <w:name w:val="En-tête #2 (2)"/>
    <w:basedOn w:val="Normal"/>
    <w:link w:val="En-tte22"/>
    <w:rsid w:val="002425AD"/>
    <w:pPr>
      <w:widowControl w:val="0"/>
      <w:shd w:val="clear" w:color="auto" w:fill="FFFFFF"/>
      <w:spacing w:after="120" w:line="0" w:lineRule="atLeast"/>
      <w:ind w:hanging="605"/>
      <w:jc w:val="center"/>
      <w:outlineLvl w:val="1"/>
    </w:pPr>
    <w:rPr>
      <w:sz w:val="22"/>
      <w:szCs w:val="22"/>
      <w:lang w:val="x-none" w:eastAsia="x-none"/>
    </w:rPr>
  </w:style>
  <w:style w:type="paragraph" w:customStyle="1" w:styleId="Lgendedelimage30">
    <w:name w:val="Légende de l'image (3)"/>
    <w:basedOn w:val="Normal"/>
    <w:link w:val="Lgendedelimage3"/>
    <w:rsid w:val="002425AD"/>
    <w:pPr>
      <w:widowControl w:val="0"/>
      <w:shd w:val="clear" w:color="auto" w:fill="FFFFFF"/>
      <w:spacing w:line="0" w:lineRule="atLeast"/>
      <w:ind w:firstLine="29"/>
    </w:pPr>
    <w:rPr>
      <w:b/>
      <w:bCs/>
      <w:sz w:val="22"/>
      <w:szCs w:val="22"/>
      <w:lang w:val="x-none" w:eastAsia="x-none"/>
    </w:rPr>
  </w:style>
  <w:style w:type="character" w:customStyle="1" w:styleId="Corpsdutexte3317ptNonGras">
    <w:name w:val="Corps du texte (33) + 17 pt;Non Gras"/>
    <w:rsid w:val="00572620"/>
    <w:rPr>
      <w:rFonts w:ascii="Times New Roman" w:eastAsia="Times New Roman" w:hAnsi="Times New Roman" w:cs="Times New Roman"/>
      <w:b/>
      <w:bCs/>
      <w:i w:val="0"/>
      <w:iCs w:val="0"/>
      <w:smallCaps w:val="0"/>
      <w:strike w:val="0"/>
      <w:color w:val="000000"/>
      <w:spacing w:val="0"/>
      <w:w w:val="100"/>
      <w:position w:val="0"/>
      <w:sz w:val="34"/>
      <w:szCs w:val="34"/>
      <w:u w:val="none"/>
      <w:lang w:val="fr-FR" w:eastAsia="fr-FR" w:bidi="fr-FR"/>
    </w:rPr>
  </w:style>
  <w:style w:type="character" w:customStyle="1" w:styleId="Corpsdutexte214ptGrasItaliqueEspacement0pt">
    <w:name w:val="Corps du texte (2) + 14 pt;Gras;Italique;Espacement 0 pt"/>
    <w:rsid w:val="00572620"/>
    <w:rPr>
      <w:rFonts w:ascii="Times New Roman" w:eastAsia="Times New Roman" w:hAnsi="Times New Roman" w:cs="Times New Roman"/>
      <w:b/>
      <w:bCs/>
      <w:i/>
      <w:iCs/>
      <w:smallCaps w:val="0"/>
      <w:strike w:val="0"/>
      <w:color w:val="000000"/>
      <w:spacing w:val="-10"/>
      <w:w w:val="100"/>
      <w:position w:val="0"/>
      <w:sz w:val="28"/>
      <w:szCs w:val="28"/>
      <w:u w:val="none"/>
      <w:lang w:val="fr-FR" w:eastAsia="fr-FR" w:bidi="fr-FR"/>
    </w:rPr>
  </w:style>
  <w:style w:type="character" w:customStyle="1" w:styleId="Corpsdutexte69ptNonItalique">
    <w:name w:val="Corps du texte (6) + 9 pt;Non Italique"/>
    <w:rsid w:val="0057262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611ptItalique">
    <w:name w:val="Corps du texte (26) + 11 pt;Italique"/>
    <w:rsid w:val="00572620"/>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6105ptNonItalique">
    <w:name w:val="Corps du texte (6) + 10.5 pt;Non Italique"/>
    <w:rsid w:val="00572620"/>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utableau6">
    <w:name w:val="Légende du tableau (6)_"/>
    <w:link w:val="Lgendedutableau60"/>
    <w:rsid w:val="00572620"/>
    <w:rPr>
      <w:rFonts w:ascii="Times New Roman" w:eastAsia="Times New Roman" w:hAnsi="Times New Roman"/>
      <w:sz w:val="21"/>
      <w:szCs w:val="21"/>
      <w:shd w:val="clear" w:color="auto" w:fill="FFFFFF"/>
    </w:rPr>
  </w:style>
  <w:style w:type="character" w:customStyle="1" w:styleId="Corpsdutexte1265ptGrasItalique">
    <w:name w:val="Corps du texte (12) + 6.5 pt;Gras;Italique"/>
    <w:rsid w:val="00572620"/>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AppleGothic10pt">
    <w:name w:val="Corps du texte (2) + AppleGothic;10 pt"/>
    <w:rsid w:val="00572620"/>
    <w:rPr>
      <w:rFonts w:ascii="AppleGothic" w:eastAsia="AppleGothic" w:hAnsi="AppleGothic" w:cs="AppleGothic"/>
      <w:b w:val="0"/>
      <w:bCs w:val="0"/>
      <w:i w:val="0"/>
      <w:iCs w:val="0"/>
      <w:smallCaps w:val="0"/>
      <w:strike w:val="0"/>
      <w:color w:val="000000"/>
      <w:spacing w:val="0"/>
      <w:w w:val="100"/>
      <w:position w:val="0"/>
      <w:sz w:val="20"/>
      <w:szCs w:val="20"/>
      <w:u w:val="none"/>
      <w:lang w:val="fr-FR" w:eastAsia="fr-FR" w:bidi="fr-FR"/>
    </w:rPr>
  </w:style>
  <w:style w:type="character" w:customStyle="1" w:styleId="Corpsdutexte275ptGrasEspacement1pt">
    <w:name w:val="Corps du texte (2) + 7.5 pt;Gras;Espacement 1 pt"/>
    <w:rsid w:val="00572620"/>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Corpsdutexte914ptGrasItalique">
    <w:name w:val="Corps du texte (9) + 14 pt;Gras;Italique"/>
    <w:rsid w:val="00572620"/>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Lgendedutableau7">
    <w:name w:val="Légende du tableau (7)_"/>
    <w:link w:val="Lgendedutableau70"/>
    <w:rsid w:val="00572620"/>
    <w:rPr>
      <w:rFonts w:ascii="Times New Roman" w:eastAsia="Times New Roman" w:hAnsi="Times New Roman"/>
      <w:b/>
      <w:bCs/>
      <w:i/>
      <w:iCs/>
      <w:sz w:val="28"/>
      <w:szCs w:val="28"/>
      <w:shd w:val="clear" w:color="auto" w:fill="FFFFFF"/>
    </w:rPr>
  </w:style>
  <w:style w:type="character" w:customStyle="1" w:styleId="Lgendedutableau711ptNonItalique">
    <w:name w:val="Légende du tableau (7) + 11 pt;Non Italique"/>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utableau711ptNonGrasNonItalique">
    <w:name w:val="Légende du tableau (7) + 11 pt;Non Gras;Non Italique"/>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011ptNonItalique">
    <w:name w:val="Corps du texte (30) + 11 pt;Non Italique"/>
    <w:rsid w:val="005726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LgendedutableauGras">
    <w:name w:val="Légende du tableau + Gras"/>
    <w:rsid w:val="0057262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utableau79ptNonGrasNonItalique">
    <w:name w:val="Légende du tableau (7) + 9 pt;Non Gras;Non Italique"/>
    <w:rsid w:val="005726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5NonGras">
    <w:name w:val="En-tête #5 + Non Gras"/>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43">
    <w:name w:val="En-tête #4 (3)_"/>
    <w:link w:val="En-tte430"/>
    <w:rsid w:val="00572620"/>
    <w:rPr>
      <w:rFonts w:ascii="Times New Roman" w:eastAsia="Times New Roman" w:hAnsi="Times New Roman"/>
      <w:sz w:val="28"/>
      <w:szCs w:val="28"/>
      <w:shd w:val="clear" w:color="auto" w:fill="FFFFFF"/>
    </w:rPr>
  </w:style>
  <w:style w:type="character" w:customStyle="1" w:styleId="Corpsdutexte29ptPetitesmajuscules">
    <w:name w:val="Corps du texte (2) + 9 pt;Petites majuscules"/>
    <w:rsid w:val="00572620"/>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paragraph" w:customStyle="1" w:styleId="Lgendedutableau60">
    <w:name w:val="Légende du tableau (6)"/>
    <w:basedOn w:val="Normal"/>
    <w:link w:val="Lgendedutableau6"/>
    <w:rsid w:val="00572620"/>
    <w:pPr>
      <w:widowControl w:val="0"/>
      <w:shd w:val="clear" w:color="auto" w:fill="FFFFFF"/>
      <w:spacing w:before="120" w:line="0" w:lineRule="atLeast"/>
      <w:jc w:val="center"/>
    </w:pPr>
    <w:rPr>
      <w:sz w:val="21"/>
      <w:szCs w:val="21"/>
      <w:lang w:val="x-none" w:eastAsia="x-none"/>
    </w:rPr>
  </w:style>
  <w:style w:type="paragraph" w:customStyle="1" w:styleId="Lgendedutableau70">
    <w:name w:val="Légende du tableau (7)"/>
    <w:basedOn w:val="Normal"/>
    <w:link w:val="Lgendedutableau7"/>
    <w:rsid w:val="00572620"/>
    <w:pPr>
      <w:widowControl w:val="0"/>
      <w:shd w:val="clear" w:color="auto" w:fill="FFFFFF"/>
      <w:spacing w:line="216" w:lineRule="exact"/>
      <w:ind w:hanging="151"/>
    </w:pPr>
    <w:rPr>
      <w:b/>
      <w:bCs/>
      <w:i/>
      <w:iCs/>
      <w:szCs w:val="28"/>
      <w:lang w:val="x-none" w:eastAsia="x-none"/>
    </w:rPr>
  </w:style>
  <w:style w:type="paragraph" w:customStyle="1" w:styleId="En-tte430">
    <w:name w:val="En-tête #4 (3)"/>
    <w:basedOn w:val="Normal"/>
    <w:link w:val="En-tte43"/>
    <w:rsid w:val="00572620"/>
    <w:pPr>
      <w:widowControl w:val="0"/>
      <w:shd w:val="clear" w:color="auto" w:fill="FFFFFF"/>
      <w:spacing w:after="3780" w:line="0" w:lineRule="atLeast"/>
      <w:ind w:hanging="4"/>
      <w:outlineLvl w:val="3"/>
    </w:pPr>
    <w:rPr>
      <w:szCs w:val="28"/>
      <w:lang w:val="x-none" w:eastAsia="x-none"/>
    </w:rPr>
  </w:style>
  <w:style w:type="paragraph" w:customStyle="1" w:styleId="figst">
    <w:name w:val="fig st"/>
    <w:basedOn w:val="Normal"/>
    <w:autoRedefine/>
    <w:rsid w:val="00022750"/>
    <w:pPr>
      <w:spacing w:before="120" w:after="120"/>
      <w:ind w:firstLine="0"/>
      <w:jc w:val="center"/>
    </w:pPr>
    <w:rPr>
      <w:color w:val="000090"/>
      <w:sz w:val="24"/>
      <w:lang w:eastAsia="fr-FR" w:bidi="fr-FR"/>
    </w:rPr>
  </w:style>
  <w:style w:type="paragraph" w:customStyle="1" w:styleId="b">
    <w:name w:val="b"/>
    <w:basedOn w:val="Normal"/>
    <w:autoRedefine/>
    <w:rsid w:val="00EE5E55"/>
    <w:pPr>
      <w:spacing w:before="120" w:after="120"/>
      <w:ind w:left="720" w:firstLine="0"/>
    </w:pPr>
    <w:rPr>
      <w:i/>
      <w:color w:val="0000FF"/>
    </w:rPr>
  </w:style>
  <w:style w:type="paragraph" w:customStyle="1" w:styleId="e">
    <w:name w:val="e"/>
    <w:basedOn w:val="Normal"/>
    <w:autoRedefine/>
    <w:rsid w:val="00893A9C"/>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gilles.pronovost@uqtr.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andre.turmel@soc.ulaval.c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hyperlink" Target="mailto:francoise-romaine.ouellette@ucs.inrs.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mailto:marguerite.souliere@uOttawa.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hyperlink" Target="mailto:renee.b-dandurand@ucs.inrs.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6022</Words>
  <Characters>33122</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“Représentations de la parenté et soutien dans trois quartiers montréalais.”</vt:lpstr>
    </vt:vector>
  </TitlesOfParts>
  <Manager>Réjeanne Toussaint, bénévole, 2020</Manager>
  <Company>Les Classiques des sciences sociales</Company>
  <LinksUpToDate>false</LinksUpToDate>
  <CharactersWithSpaces>39066</CharactersWithSpaces>
  <SharedDoc>false</SharedDoc>
  <HyperlinkBase/>
  <HLinks>
    <vt:vector size="114" baseType="variant">
      <vt:variant>
        <vt:i4>4259931</vt:i4>
      </vt:variant>
      <vt:variant>
        <vt:i4>33</vt:i4>
      </vt:variant>
      <vt:variant>
        <vt:i4>0</vt:i4>
      </vt:variant>
      <vt:variant>
        <vt:i4>5</vt:i4>
      </vt:variant>
      <vt:variant>
        <vt:lpwstr>mailto:marguerite.souliere@uOttawa.ca</vt:lpwstr>
      </vt:variant>
      <vt:variant>
        <vt:lpwstr/>
      </vt:variant>
      <vt:variant>
        <vt:i4>3932242</vt:i4>
      </vt:variant>
      <vt:variant>
        <vt:i4>30</vt:i4>
      </vt:variant>
      <vt:variant>
        <vt:i4>0</vt:i4>
      </vt:variant>
      <vt:variant>
        <vt:i4>5</vt:i4>
      </vt:variant>
      <vt:variant>
        <vt:lpwstr>mailto:francoise-romaine.ouellette@ucs.inrs.ca</vt:lpwstr>
      </vt:variant>
      <vt:variant>
        <vt:lpwstr/>
      </vt:variant>
      <vt:variant>
        <vt:i4>5308451</vt:i4>
      </vt:variant>
      <vt:variant>
        <vt:i4>27</vt:i4>
      </vt:variant>
      <vt:variant>
        <vt:i4>0</vt:i4>
      </vt:variant>
      <vt:variant>
        <vt:i4>5</vt:i4>
      </vt:variant>
      <vt:variant>
        <vt:lpwstr>mailto:renee.b-dandurand@ucs.inrs.ca</vt:lpwstr>
      </vt:variant>
      <vt:variant>
        <vt:lpwstr/>
      </vt:variant>
      <vt:variant>
        <vt:i4>1769497</vt:i4>
      </vt:variant>
      <vt:variant>
        <vt:i4>24</vt:i4>
      </vt:variant>
      <vt:variant>
        <vt:i4>0</vt:i4>
      </vt:variant>
      <vt:variant>
        <vt:i4>5</vt:i4>
      </vt:variant>
      <vt:variant>
        <vt:lpwstr>mailto:gilles.pronovost@uqtr.ca</vt:lpwstr>
      </vt:variant>
      <vt:variant>
        <vt:lpwstr/>
      </vt:variant>
      <vt:variant>
        <vt:i4>7667750</vt:i4>
      </vt:variant>
      <vt:variant>
        <vt:i4>21</vt:i4>
      </vt:variant>
      <vt:variant>
        <vt:i4>0</vt:i4>
      </vt:variant>
      <vt:variant>
        <vt:i4>5</vt:i4>
      </vt:variant>
      <vt:variant>
        <vt:lpwstr>mailto:andre.turmel@soc.ulaval.ca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2397</vt:i4>
      </vt:variant>
      <vt:variant>
        <vt:i4>1025</vt:i4>
      </vt:variant>
      <vt:variant>
        <vt:i4>1</vt:i4>
      </vt:variant>
      <vt:variant>
        <vt:lpwstr>css_logo_gris</vt:lpwstr>
      </vt:variant>
      <vt:variant>
        <vt:lpwstr/>
      </vt:variant>
      <vt:variant>
        <vt:i4>5111880</vt:i4>
      </vt:variant>
      <vt:variant>
        <vt:i4>2686</vt:i4>
      </vt:variant>
      <vt:variant>
        <vt:i4>1026</vt:i4>
      </vt:variant>
      <vt:variant>
        <vt:i4>1</vt:i4>
      </vt:variant>
      <vt:variant>
        <vt:lpwstr>UQAC_logo_2018</vt:lpwstr>
      </vt:variant>
      <vt:variant>
        <vt:lpwstr/>
      </vt:variant>
      <vt:variant>
        <vt:i4>4194334</vt:i4>
      </vt:variant>
      <vt:variant>
        <vt:i4>5317</vt:i4>
      </vt:variant>
      <vt:variant>
        <vt:i4>1027</vt:i4>
      </vt:variant>
      <vt:variant>
        <vt:i4>1</vt:i4>
      </vt:variant>
      <vt:variant>
        <vt:lpwstr>Boite_aux_lettres_clair</vt:lpwstr>
      </vt:variant>
      <vt:variant>
        <vt:lpwstr/>
      </vt:variant>
      <vt:variant>
        <vt:i4>1703963</vt:i4>
      </vt:variant>
      <vt:variant>
        <vt:i4>6314</vt:i4>
      </vt:variant>
      <vt:variant>
        <vt:i4>1028</vt:i4>
      </vt:variant>
      <vt:variant>
        <vt:i4>1</vt:i4>
      </vt:variant>
      <vt:variant>
        <vt:lpwstr>fait_sur_mac</vt:lpwstr>
      </vt:variant>
      <vt:variant>
        <vt:lpwstr/>
      </vt:variant>
      <vt:variant>
        <vt:i4>2228324</vt:i4>
      </vt:variant>
      <vt:variant>
        <vt:i4>6506</vt:i4>
      </vt:variant>
      <vt:variant>
        <vt:i4>1029</vt:i4>
      </vt:variant>
      <vt:variant>
        <vt:i4>1</vt:i4>
      </vt:variant>
      <vt:variant>
        <vt:lpwstr>Chantiers_socio_et_anthropo_L50_low</vt:lpwstr>
      </vt:variant>
      <vt:variant>
        <vt:lpwstr/>
      </vt:variant>
      <vt:variant>
        <vt:i4>3670050</vt:i4>
      </vt:variant>
      <vt:variant>
        <vt:i4>6768</vt:i4>
      </vt:variant>
      <vt:variant>
        <vt:i4>1030</vt:i4>
      </vt:variant>
      <vt:variant>
        <vt:i4>1</vt:i4>
      </vt:variant>
      <vt:variant>
        <vt:lpwstr>ACSALF_logo_2018</vt:lpwstr>
      </vt:variant>
      <vt:variant>
        <vt:lpwstr/>
      </vt:variant>
      <vt:variant>
        <vt:i4>4194334</vt:i4>
      </vt:variant>
      <vt:variant>
        <vt:i4>6957</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“Représentations de la parenté et soutien dans trois quartiers montréalais.”</dc:title>
  <dc:subject>Actes du 58e colloque de l'ACSALF, 1990.</dc:subject>
  <dc:creator>Françoise-Romaine Ouellette et Renée B.-Dandurand, 1993</dc:creator>
  <cp:keywords>classiques.sc.soc@gmail.com</cp:keywords>
  <dc:description>http://classiques.uqac.ca/</dc:description>
  <cp:lastModifiedBy>Microsoft Office User</cp:lastModifiedBy>
  <cp:revision>2</cp:revision>
  <cp:lastPrinted>2001-08-26T19:33:00Z</cp:lastPrinted>
  <dcterms:created xsi:type="dcterms:W3CDTF">2020-06-22T19:54:00Z</dcterms:created>
  <dcterms:modified xsi:type="dcterms:W3CDTF">2020-06-22T19:54:00Z</dcterms:modified>
  <cp:category>jean-marie tremblay, sociologue, fondateur, 1993.</cp:category>
</cp:coreProperties>
</file>