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00"/>
      </w:tblGrid>
      <w:tr w:rsidR="00972DE8" w:rsidRPr="00A15E01">
        <w:tblPrEx>
          <w:tblCellMar>
            <w:top w:w="0" w:type="dxa"/>
            <w:bottom w:w="0" w:type="dxa"/>
          </w:tblCellMar>
        </w:tblPrEx>
        <w:tc>
          <w:tcPr>
            <w:tcW w:w="9160" w:type="dxa"/>
            <w:shd w:val="clear" w:color="auto" w:fill="EAF1DD"/>
          </w:tcPr>
          <w:p w:rsidR="00972DE8" w:rsidRPr="00FA3991" w:rsidRDefault="00972DE8" w:rsidP="00972DE8">
            <w:pPr>
              <w:rPr>
                <w:noProof/>
                <w:lang w:val="en-US" w:bidi="ar-SA"/>
              </w:rPr>
            </w:pPr>
            <w:bookmarkStart w:id="0" w:name="_GoBack"/>
            <w:bookmarkEnd w:id="0"/>
          </w:p>
          <w:p w:rsidR="00972DE8" w:rsidRPr="00FA3991" w:rsidRDefault="00972DE8">
            <w:pPr>
              <w:ind w:firstLine="0"/>
              <w:jc w:val="center"/>
              <w:rPr>
                <w:b/>
                <w:noProof/>
                <w:sz w:val="20"/>
                <w:lang w:val="en-US" w:bidi="ar-SA"/>
              </w:rPr>
            </w:pPr>
          </w:p>
          <w:p w:rsidR="00972DE8" w:rsidRPr="00FA3991" w:rsidRDefault="00972DE8">
            <w:pPr>
              <w:ind w:firstLine="0"/>
              <w:jc w:val="center"/>
              <w:rPr>
                <w:b/>
                <w:noProof/>
                <w:sz w:val="20"/>
                <w:lang w:val="en-US" w:bidi="ar-SA"/>
              </w:rPr>
            </w:pPr>
          </w:p>
          <w:p w:rsidR="00972DE8" w:rsidRPr="00FA3991" w:rsidRDefault="00972DE8">
            <w:pPr>
              <w:ind w:firstLine="0"/>
              <w:jc w:val="center"/>
              <w:rPr>
                <w:b/>
                <w:noProof/>
                <w:sz w:val="20"/>
                <w:lang w:val="en-US" w:bidi="ar-SA"/>
              </w:rPr>
            </w:pPr>
          </w:p>
          <w:p w:rsidR="00972DE8" w:rsidRPr="00FA3991" w:rsidRDefault="00972DE8">
            <w:pPr>
              <w:ind w:firstLine="0"/>
              <w:jc w:val="center"/>
              <w:rPr>
                <w:b/>
                <w:noProof/>
                <w:sz w:val="20"/>
                <w:lang w:val="en-US" w:bidi="ar-SA"/>
              </w:rPr>
            </w:pPr>
          </w:p>
          <w:p w:rsidR="00972DE8" w:rsidRPr="00A15E01" w:rsidRDefault="00972DE8">
            <w:pPr>
              <w:ind w:firstLine="0"/>
              <w:jc w:val="center"/>
              <w:rPr>
                <w:b/>
                <w:noProof/>
                <w:sz w:val="36"/>
                <w:lang w:bidi="ar-SA"/>
              </w:rPr>
            </w:pPr>
            <w:r w:rsidRPr="00A15E01">
              <w:rPr>
                <w:noProof/>
                <w:sz w:val="36"/>
                <w:lang w:bidi="ar-SA"/>
              </w:rPr>
              <w:t>Patrick PHARO</w:t>
            </w:r>
          </w:p>
          <w:p w:rsidR="00972DE8" w:rsidRPr="00A15E01" w:rsidRDefault="00972DE8">
            <w:pPr>
              <w:ind w:firstLine="0"/>
              <w:jc w:val="center"/>
              <w:rPr>
                <w:noProof/>
                <w:sz w:val="20"/>
                <w:lang w:bidi="ar-SA"/>
              </w:rPr>
            </w:pPr>
          </w:p>
          <w:p w:rsidR="00972DE8" w:rsidRPr="00A15E01" w:rsidRDefault="00972DE8">
            <w:pPr>
              <w:ind w:firstLine="0"/>
              <w:jc w:val="center"/>
              <w:rPr>
                <w:noProof/>
                <w:sz w:val="20"/>
                <w:lang w:bidi="ar-SA"/>
              </w:rPr>
            </w:pPr>
            <w:r w:rsidRPr="00A15E01">
              <w:rPr>
                <w:noProof/>
                <w:sz w:val="20"/>
                <w:lang w:bidi="ar-SA"/>
              </w:rPr>
              <w:t>Patrick Pharo, sociologue, est directeur de recherche au CNRS,</w:t>
            </w:r>
            <w:r w:rsidRPr="00A15E01">
              <w:rPr>
                <w:noProof/>
                <w:sz w:val="20"/>
                <w:lang w:bidi="ar-SA"/>
              </w:rPr>
              <w:br/>
              <w:t>professeur associé à l'université Paris-V René Descarte</w:t>
            </w:r>
            <w:r w:rsidRPr="00A15E01">
              <w:rPr>
                <w:noProof/>
                <w:sz w:val="20"/>
                <w:lang w:bidi="ar-SA"/>
              </w:rPr>
              <w:br/>
              <w:t xml:space="preserve"> et membre du Centre de recherche Sens Éthique Société (CERSES).</w:t>
            </w:r>
          </w:p>
          <w:p w:rsidR="00972DE8" w:rsidRPr="00A15E01" w:rsidRDefault="00972DE8">
            <w:pPr>
              <w:ind w:firstLine="0"/>
              <w:jc w:val="center"/>
              <w:rPr>
                <w:noProof/>
                <w:sz w:val="20"/>
                <w:lang w:bidi="ar-SA"/>
              </w:rPr>
            </w:pPr>
          </w:p>
          <w:p w:rsidR="00972DE8" w:rsidRPr="00FA3991" w:rsidRDefault="00972DE8">
            <w:pPr>
              <w:pStyle w:val="Corpsdetexte"/>
              <w:widowControl w:val="0"/>
              <w:spacing w:before="0" w:after="0"/>
              <w:rPr>
                <w:noProof/>
                <w:sz w:val="36"/>
                <w:lang w:val="en-US" w:bidi="ar-SA"/>
              </w:rPr>
            </w:pPr>
            <w:r>
              <w:rPr>
                <w:noProof/>
                <w:sz w:val="36"/>
                <w:lang w:val="en-US" w:bidi="ar-SA"/>
              </w:rPr>
              <w:t>(2019</w:t>
            </w:r>
            <w:r w:rsidRPr="00FA3991">
              <w:rPr>
                <w:noProof/>
                <w:sz w:val="36"/>
                <w:lang w:val="en-US" w:bidi="ar-SA"/>
              </w:rPr>
              <w:t>)</w:t>
            </w:r>
          </w:p>
          <w:p w:rsidR="00972DE8" w:rsidRPr="00FA3991" w:rsidRDefault="00972DE8">
            <w:pPr>
              <w:pStyle w:val="Corpsdetexte"/>
              <w:widowControl w:val="0"/>
              <w:spacing w:before="0" w:after="0"/>
              <w:rPr>
                <w:noProof/>
                <w:color w:val="FF0000"/>
                <w:sz w:val="24"/>
                <w:lang w:val="en-US" w:bidi="ar-SA"/>
              </w:rPr>
            </w:pPr>
          </w:p>
          <w:p w:rsidR="00972DE8" w:rsidRPr="00FA3991" w:rsidRDefault="00972DE8">
            <w:pPr>
              <w:pStyle w:val="Corpsdetexte"/>
              <w:widowControl w:val="0"/>
              <w:spacing w:before="0" w:after="0"/>
              <w:rPr>
                <w:noProof/>
                <w:color w:val="FF0000"/>
                <w:sz w:val="24"/>
                <w:lang w:val="en-US" w:bidi="ar-SA"/>
              </w:rPr>
            </w:pPr>
          </w:p>
          <w:p w:rsidR="00972DE8" w:rsidRPr="00FA3991" w:rsidRDefault="00972DE8">
            <w:pPr>
              <w:pStyle w:val="Corpsdetexte"/>
              <w:widowControl w:val="0"/>
              <w:spacing w:before="0" w:after="0"/>
              <w:rPr>
                <w:noProof/>
                <w:color w:val="FF0000"/>
                <w:sz w:val="24"/>
                <w:lang w:val="en-US" w:bidi="ar-SA"/>
              </w:rPr>
            </w:pPr>
          </w:p>
          <w:p w:rsidR="00972DE8" w:rsidRPr="00FA3991" w:rsidRDefault="00972DE8" w:rsidP="00972DE8">
            <w:pPr>
              <w:pStyle w:val="Titlest"/>
              <w:rPr>
                <w:noProof/>
                <w:lang w:val="en-US" w:bidi="ar-SA"/>
              </w:rPr>
            </w:pPr>
            <w:r w:rsidRPr="00FA3991">
              <w:rPr>
                <w:noProof/>
                <w:lang w:val="en-US"/>
              </w:rPr>
              <w:t>“</w:t>
            </w:r>
            <w:r>
              <w:rPr>
                <w:noProof/>
                <w:lang w:val="en-US"/>
              </w:rPr>
              <w:t>The Semantics</w:t>
            </w:r>
            <w:r>
              <w:rPr>
                <w:noProof/>
                <w:lang w:val="en-US"/>
              </w:rPr>
              <w:br/>
              <w:t>of Civil Actions.</w:t>
            </w:r>
            <w:r w:rsidRPr="00FA3991">
              <w:rPr>
                <w:noProof/>
                <w:lang w:val="en-US"/>
              </w:rPr>
              <w:t>”</w:t>
            </w:r>
          </w:p>
          <w:p w:rsidR="00972DE8" w:rsidRPr="00FA3991" w:rsidRDefault="00972DE8">
            <w:pPr>
              <w:widowControl w:val="0"/>
              <w:ind w:firstLine="0"/>
              <w:jc w:val="center"/>
              <w:rPr>
                <w:noProof/>
                <w:lang w:val="en-US" w:bidi="ar-SA"/>
              </w:rPr>
            </w:pPr>
          </w:p>
          <w:p w:rsidR="00972DE8" w:rsidRPr="00FA3991" w:rsidRDefault="00972DE8">
            <w:pPr>
              <w:widowControl w:val="0"/>
              <w:ind w:firstLine="0"/>
              <w:jc w:val="center"/>
              <w:rPr>
                <w:noProof/>
                <w:lang w:val="en-US" w:bidi="ar-SA"/>
              </w:rPr>
            </w:pPr>
          </w:p>
          <w:p w:rsidR="00972DE8" w:rsidRPr="00FA3991" w:rsidRDefault="00972DE8">
            <w:pPr>
              <w:widowControl w:val="0"/>
              <w:ind w:firstLine="0"/>
              <w:jc w:val="center"/>
              <w:rPr>
                <w:noProof/>
                <w:lang w:val="en-US" w:bidi="ar-SA"/>
              </w:rPr>
            </w:pPr>
          </w:p>
          <w:p w:rsidR="00972DE8" w:rsidRPr="00FA3991" w:rsidRDefault="00972DE8" w:rsidP="00972DE8">
            <w:pPr>
              <w:widowControl w:val="0"/>
              <w:ind w:firstLine="0"/>
              <w:jc w:val="center"/>
              <w:rPr>
                <w:noProof/>
                <w:lang w:val="en-US" w:bidi="ar-SA"/>
              </w:rPr>
            </w:pPr>
          </w:p>
          <w:p w:rsidR="00972DE8" w:rsidRPr="00FA3991" w:rsidRDefault="00972DE8" w:rsidP="00972DE8">
            <w:pPr>
              <w:widowControl w:val="0"/>
              <w:ind w:firstLine="0"/>
              <w:jc w:val="center"/>
              <w:rPr>
                <w:noProof/>
                <w:lang w:val="en-US" w:bidi="ar-SA"/>
              </w:rPr>
            </w:pPr>
          </w:p>
          <w:p w:rsidR="00972DE8" w:rsidRPr="00FA3991" w:rsidRDefault="00972DE8" w:rsidP="00972DE8">
            <w:pPr>
              <w:widowControl w:val="0"/>
              <w:ind w:firstLine="0"/>
              <w:jc w:val="center"/>
              <w:rPr>
                <w:noProof/>
                <w:sz w:val="20"/>
                <w:lang w:val="en-US" w:bidi="ar-SA"/>
              </w:rPr>
            </w:pPr>
          </w:p>
          <w:p w:rsidR="00972DE8" w:rsidRPr="00FA3991" w:rsidRDefault="00972DE8" w:rsidP="00972DE8">
            <w:pPr>
              <w:widowControl w:val="0"/>
              <w:ind w:firstLine="0"/>
              <w:jc w:val="center"/>
              <w:rPr>
                <w:noProof/>
                <w:sz w:val="20"/>
                <w:lang w:val="en-US" w:bidi="ar-SA"/>
              </w:rPr>
            </w:pPr>
          </w:p>
          <w:p w:rsidR="00972DE8" w:rsidRPr="00A15E01" w:rsidRDefault="00972DE8">
            <w:pPr>
              <w:ind w:firstLine="0"/>
              <w:jc w:val="center"/>
              <w:rPr>
                <w:noProof/>
                <w:sz w:val="20"/>
                <w:lang w:bidi="ar-SA"/>
              </w:rPr>
            </w:pPr>
            <w:r w:rsidRPr="00A15E01">
              <w:rPr>
                <w:b/>
                <w:noProof/>
                <w:lang w:bidi="ar-SA"/>
              </w:rPr>
              <w:t>LES CLASSIQUES DES SCIENCES SOCIALES</w:t>
            </w:r>
            <w:r w:rsidRPr="00A15E01">
              <w:rPr>
                <w:noProof/>
                <w:lang w:bidi="ar-SA"/>
              </w:rPr>
              <w:br/>
              <w:t>CHICOUTIMI, QUÉBEC</w:t>
            </w:r>
            <w:r w:rsidRPr="00A15E01">
              <w:rPr>
                <w:noProof/>
                <w:lang w:bidi="ar-SA"/>
              </w:rPr>
              <w:br/>
            </w:r>
            <w:hyperlink r:id="rId7" w:history="1">
              <w:r w:rsidRPr="00A15E01">
                <w:rPr>
                  <w:rStyle w:val="Lienhypertexte"/>
                  <w:noProof/>
                  <w:lang w:bidi="ar-SA"/>
                </w:rPr>
                <w:t>http://classiques.uqac.ca/</w:t>
              </w:r>
            </w:hyperlink>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widowControl w:val="0"/>
              <w:ind w:firstLine="0"/>
              <w:jc w:val="both"/>
              <w:rPr>
                <w:noProof/>
                <w:sz w:val="20"/>
                <w:lang w:bidi="ar-SA"/>
              </w:rPr>
            </w:pPr>
          </w:p>
          <w:p w:rsidR="00972DE8" w:rsidRPr="00A15E01" w:rsidRDefault="00972DE8">
            <w:pPr>
              <w:ind w:firstLine="0"/>
              <w:jc w:val="both"/>
              <w:rPr>
                <w:noProof/>
                <w:lang w:bidi="ar-SA"/>
              </w:rPr>
            </w:pPr>
          </w:p>
        </w:tc>
      </w:tr>
    </w:tbl>
    <w:p w:rsidR="00972DE8" w:rsidRPr="00A15E01" w:rsidRDefault="00972DE8" w:rsidP="00972DE8">
      <w:pPr>
        <w:ind w:firstLine="0"/>
        <w:jc w:val="both"/>
        <w:rPr>
          <w:noProof/>
        </w:rPr>
      </w:pPr>
      <w:r w:rsidRPr="00A15E01">
        <w:rPr>
          <w:noProof/>
        </w:rPr>
        <w:br w:type="page"/>
      </w:r>
    </w:p>
    <w:p w:rsidR="00972DE8" w:rsidRPr="00A15E01" w:rsidRDefault="00972DE8" w:rsidP="00972DE8">
      <w:pPr>
        <w:ind w:firstLine="0"/>
        <w:jc w:val="both"/>
        <w:rPr>
          <w:noProof/>
        </w:rPr>
      </w:pPr>
    </w:p>
    <w:p w:rsidR="00972DE8" w:rsidRPr="00A15E01" w:rsidRDefault="00972DE8" w:rsidP="00972DE8">
      <w:pPr>
        <w:ind w:firstLine="0"/>
        <w:jc w:val="both"/>
        <w:rPr>
          <w:noProof/>
        </w:rPr>
      </w:pPr>
    </w:p>
    <w:p w:rsidR="00972DE8" w:rsidRPr="00FA3991" w:rsidRDefault="00A15E01" w:rsidP="00972DE8">
      <w:pPr>
        <w:ind w:firstLine="0"/>
        <w:jc w:val="right"/>
        <w:rPr>
          <w:noProof/>
          <w:lang w:val="en-US"/>
        </w:rPr>
      </w:pPr>
      <w:r w:rsidRPr="00FA3991">
        <w:rPr>
          <w:noProof/>
          <w:lang w:val="en-US"/>
        </w:rPr>
        <w:drawing>
          <wp:inline distT="0" distB="0" distL="0" distR="0">
            <wp:extent cx="2654300" cy="1041400"/>
            <wp:effectExtent l="0" t="0" r="0" b="0"/>
            <wp:docPr id="1" name="Image 1" descr="css_logo_g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ss_logo_gris"/>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rsidR="00972DE8" w:rsidRPr="00A15E01" w:rsidRDefault="00972DE8" w:rsidP="00972DE8">
      <w:pPr>
        <w:ind w:firstLine="0"/>
        <w:jc w:val="right"/>
        <w:rPr>
          <w:noProof/>
        </w:rPr>
      </w:pPr>
      <w:hyperlink r:id="rId9" w:history="1">
        <w:r w:rsidRPr="00A15E01">
          <w:rPr>
            <w:rStyle w:val="Lienhypertexte"/>
            <w:noProof/>
          </w:rPr>
          <w:t>http://classiques.uqac.ca/</w:t>
        </w:r>
      </w:hyperlink>
      <w:r w:rsidRPr="00A15E01">
        <w:rPr>
          <w:noProof/>
        </w:rPr>
        <w:t xml:space="preserve"> </w:t>
      </w:r>
    </w:p>
    <w:p w:rsidR="00972DE8" w:rsidRPr="00A15E01" w:rsidRDefault="00972DE8" w:rsidP="00972DE8">
      <w:pPr>
        <w:ind w:firstLine="0"/>
        <w:jc w:val="both"/>
        <w:rPr>
          <w:noProof/>
        </w:rPr>
      </w:pPr>
    </w:p>
    <w:p w:rsidR="00972DE8" w:rsidRPr="00A15E01" w:rsidRDefault="00972DE8" w:rsidP="00972DE8">
      <w:pPr>
        <w:ind w:firstLine="0"/>
        <w:jc w:val="both"/>
        <w:rPr>
          <w:noProof/>
        </w:rPr>
      </w:pPr>
      <w:r w:rsidRPr="00A15E01">
        <w:rPr>
          <w:i/>
          <w:noProof/>
        </w:rPr>
        <w:t>Les Classiques des sciences sociales</w:t>
      </w:r>
      <w:r w:rsidRPr="00A15E01">
        <w:rPr>
          <w:noProof/>
        </w:rPr>
        <w:t xml:space="preserve"> est une bibliothèque numérique en libre accès, fondée au Cégep de Chicoutimi en 1993 et développée en partenariat avec l’Université du Québec à Chicoutimi (UQÀC) depuis 2000.</w:t>
      </w:r>
    </w:p>
    <w:p w:rsidR="00972DE8" w:rsidRPr="00A15E01" w:rsidRDefault="00972DE8" w:rsidP="00972DE8">
      <w:pPr>
        <w:ind w:firstLine="0"/>
        <w:jc w:val="both"/>
        <w:rPr>
          <w:noProof/>
        </w:rPr>
      </w:pPr>
    </w:p>
    <w:p w:rsidR="00972DE8" w:rsidRPr="00FA3991" w:rsidRDefault="00A15E01" w:rsidP="00972DE8">
      <w:pPr>
        <w:ind w:firstLine="0"/>
        <w:jc w:val="both"/>
        <w:rPr>
          <w:noProof/>
          <w:lang w:val="en-US"/>
        </w:rPr>
      </w:pPr>
      <w:r w:rsidRPr="00FA3991">
        <w:rPr>
          <w:noProof/>
          <w:lang w:val="en-US"/>
        </w:rPr>
        <w:drawing>
          <wp:inline distT="0" distB="0" distL="0" distR="0">
            <wp:extent cx="2641600" cy="1066800"/>
            <wp:effectExtent l="0" t="0" r="0" b="0"/>
            <wp:docPr id="2" name="Image 2" descr="UQAC_logo_2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QAC_logo_201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rsidR="00972DE8" w:rsidRPr="00A15E01" w:rsidRDefault="00972DE8" w:rsidP="00972DE8">
      <w:pPr>
        <w:ind w:firstLine="0"/>
        <w:jc w:val="both"/>
        <w:rPr>
          <w:noProof/>
        </w:rPr>
      </w:pPr>
      <w:hyperlink r:id="rId11" w:history="1">
        <w:r w:rsidRPr="00A15E01">
          <w:rPr>
            <w:rStyle w:val="Lienhypertexte"/>
            <w:noProof/>
          </w:rPr>
          <w:t>http://bibliotheque.uqac.ca/</w:t>
        </w:r>
      </w:hyperlink>
      <w:r w:rsidRPr="00A15E01">
        <w:rPr>
          <w:noProof/>
        </w:rPr>
        <w:t xml:space="preserve"> </w:t>
      </w:r>
    </w:p>
    <w:p w:rsidR="00972DE8" w:rsidRPr="00A15E01" w:rsidRDefault="00972DE8" w:rsidP="00972DE8">
      <w:pPr>
        <w:ind w:firstLine="0"/>
        <w:jc w:val="both"/>
        <w:rPr>
          <w:noProof/>
        </w:rPr>
      </w:pPr>
    </w:p>
    <w:p w:rsidR="00972DE8" w:rsidRPr="00A15E01" w:rsidRDefault="00972DE8" w:rsidP="00972DE8">
      <w:pPr>
        <w:ind w:firstLine="0"/>
        <w:jc w:val="both"/>
        <w:rPr>
          <w:noProof/>
        </w:rPr>
      </w:pPr>
    </w:p>
    <w:p w:rsidR="00972DE8" w:rsidRPr="00FA3991" w:rsidRDefault="00972DE8" w:rsidP="00972DE8">
      <w:pPr>
        <w:ind w:firstLine="0"/>
        <w:jc w:val="both"/>
        <w:rPr>
          <w:noProof/>
          <w:lang w:val="en-US"/>
        </w:rPr>
      </w:pPr>
      <w:r w:rsidRPr="00A15E01">
        <w:rPr>
          <w:noProof/>
        </w:rPr>
        <w:t>En 2018, Les Classiques des sciences sociales fêteront leur 25</w:t>
      </w:r>
      <w:r w:rsidRPr="00A15E01">
        <w:rPr>
          <w:noProof/>
          <w:vertAlign w:val="superscript"/>
        </w:rPr>
        <w:t>e</w:t>
      </w:r>
      <w:r w:rsidRPr="00A15E01">
        <w:rPr>
          <w:noProof/>
        </w:rPr>
        <w:t xml:space="preserve"> anniversaire de fondation. </w:t>
      </w:r>
      <w:r w:rsidRPr="00FA3991">
        <w:rPr>
          <w:noProof/>
          <w:lang w:val="en-US"/>
        </w:rPr>
        <w:t>Une belle initiative citoyenne.</w:t>
      </w:r>
    </w:p>
    <w:p w:rsidR="00972DE8" w:rsidRPr="00FA3991" w:rsidRDefault="00972DE8" w:rsidP="00972DE8">
      <w:pPr>
        <w:widowControl w:val="0"/>
        <w:autoSpaceDE w:val="0"/>
        <w:autoSpaceDN w:val="0"/>
        <w:adjustRightInd w:val="0"/>
        <w:rPr>
          <w:rFonts w:ascii="Arial" w:hAnsi="Arial"/>
          <w:noProof/>
          <w:sz w:val="32"/>
          <w:szCs w:val="32"/>
          <w:lang w:val="en-US"/>
        </w:rPr>
      </w:pPr>
      <w:r w:rsidRPr="00FA3991">
        <w:rPr>
          <w:noProof/>
          <w:lang w:val="en-US"/>
        </w:rPr>
        <w:br w:type="page"/>
      </w:r>
    </w:p>
    <w:p w:rsidR="00972DE8" w:rsidRPr="00FA3991" w:rsidRDefault="00972DE8">
      <w:pPr>
        <w:widowControl w:val="0"/>
        <w:autoSpaceDE w:val="0"/>
        <w:autoSpaceDN w:val="0"/>
        <w:adjustRightInd w:val="0"/>
        <w:jc w:val="center"/>
        <w:rPr>
          <w:rFonts w:ascii="Arial" w:hAnsi="Arial"/>
          <w:b/>
          <w:noProof/>
          <w:color w:val="008B00"/>
          <w:sz w:val="36"/>
          <w:szCs w:val="36"/>
          <w:lang w:val="en-US"/>
        </w:rPr>
      </w:pPr>
      <w:r w:rsidRPr="00FA3991">
        <w:rPr>
          <w:rFonts w:ascii="Arial" w:hAnsi="Arial"/>
          <w:b/>
          <w:noProof/>
          <w:color w:val="008B00"/>
          <w:sz w:val="36"/>
          <w:szCs w:val="36"/>
          <w:lang w:val="en-US"/>
        </w:rPr>
        <w:t>Politique d'utilisation</w:t>
      </w:r>
      <w:r w:rsidRPr="00FA3991">
        <w:rPr>
          <w:rFonts w:ascii="Arial-BoldMT" w:hAnsi="Arial-BoldMT"/>
          <w:b/>
          <w:noProof/>
          <w:color w:val="008B00"/>
          <w:sz w:val="36"/>
          <w:szCs w:val="36"/>
          <w:lang w:val="en-US"/>
        </w:rPr>
        <w:br/>
      </w:r>
      <w:r w:rsidRPr="00FA3991">
        <w:rPr>
          <w:rFonts w:ascii="Arial" w:hAnsi="Arial"/>
          <w:b/>
          <w:noProof/>
          <w:color w:val="008B00"/>
          <w:sz w:val="36"/>
          <w:szCs w:val="36"/>
          <w:lang w:val="en-US"/>
        </w:rPr>
        <w:t>de la bibliothèque des Classiques</w:t>
      </w:r>
    </w:p>
    <w:p w:rsidR="00972DE8" w:rsidRPr="00FA3991" w:rsidRDefault="00972DE8">
      <w:pPr>
        <w:widowControl w:val="0"/>
        <w:autoSpaceDE w:val="0"/>
        <w:autoSpaceDN w:val="0"/>
        <w:adjustRightInd w:val="0"/>
        <w:rPr>
          <w:rFonts w:ascii="Arial" w:hAnsi="Arial"/>
          <w:noProof/>
          <w:sz w:val="32"/>
          <w:szCs w:val="32"/>
          <w:lang w:val="en-US"/>
        </w:rPr>
      </w:pPr>
    </w:p>
    <w:p w:rsidR="00972DE8" w:rsidRPr="00FA3991" w:rsidRDefault="00972DE8">
      <w:pPr>
        <w:widowControl w:val="0"/>
        <w:autoSpaceDE w:val="0"/>
        <w:autoSpaceDN w:val="0"/>
        <w:adjustRightInd w:val="0"/>
        <w:jc w:val="both"/>
        <w:rPr>
          <w:rFonts w:ascii="Arial" w:hAnsi="Arial"/>
          <w:noProof/>
          <w:color w:val="1C1C1C"/>
          <w:sz w:val="26"/>
          <w:szCs w:val="26"/>
          <w:lang w:val="en-US"/>
        </w:rPr>
      </w:pPr>
    </w:p>
    <w:p w:rsidR="00972DE8" w:rsidRPr="00FA3991" w:rsidRDefault="00972DE8">
      <w:pPr>
        <w:widowControl w:val="0"/>
        <w:autoSpaceDE w:val="0"/>
        <w:autoSpaceDN w:val="0"/>
        <w:adjustRightInd w:val="0"/>
        <w:jc w:val="both"/>
        <w:rPr>
          <w:rFonts w:ascii="Arial" w:hAnsi="Arial"/>
          <w:noProof/>
          <w:color w:val="1C1C1C"/>
          <w:sz w:val="26"/>
          <w:szCs w:val="26"/>
          <w:lang w:val="en-US"/>
        </w:rPr>
      </w:pPr>
    </w:p>
    <w:p w:rsidR="00972DE8" w:rsidRPr="00FA3991" w:rsidRDefault="00972DE8">
      <w:pPr>
        <w:widowControl w:val="0"/>
        <w:autoSpaceDE w:val="0"/>
        <w:autoSpaceDN w:val="0"/>
        <w:adjustRightInd w:val="0"/>
        <w:jc w:val="both"/>
        <w:rPr>
          <w:rFonts w:ascii="Arial" w:hAnsi="Arial"/>
          <w:noProof/>
          <w:color w:val="1C1C1C"/>
          <w:sz w:val="26"/>
          <w:szCs w:val="26"/>
          <w:lang w:val="en-US"/>
        </w:rPr>
      </w:pPr>
      <w:r w:rsidRPr="00FA3991">
        <w:rPr>
          <w:rFonts w:ascii="Arial" w:hAnsi="Arial"/>
          <w:noProof/>
          <w:color w:val="1C1C1C"/>
          <w:sz w:val="26"/>
          <w:szCs w:val="26"/>
          <w:lang w:val="en-US"/>
        </w:rPr>
        <w:t>Toute reproduction et rediffusion de nos fichiers est inte</w:t>
      </w:r>
      <w:r w:rsidRPr="00FA3991">
        <w:rPr>
          <w:rFonts w:ascii="Arial" w:hAnsi="Arial"/>
          <w:noProof/>
          <w:color w:val="1C1C1C"/>
          <w:sz w:val="26"/>
          <w:szCs w:val="26"/>
          <w:lang w:val="en-US"/>
        </w:rPr>
        <w:t>r</w:t>
      </w:r>
      <w:r w:rsidRPr="00FA3991">
        <w:rPr>
          <w:rFonts w:ascii="Arial" w:hAnsi="Arial"/>
          <w:noProof/>
          <w:color w:val="1C1C1C"/>
          <w:sz w:val="26"/>
          <w:szCs w:val="26"/>
          <w:lang w:val="en-US"/>
        </w:rPr>
        <w:t>dite, même avec la mention de leur provenance, sans l’autorisation formelle, écrite, du fondateur des Classiques des sciences sociales, Jean-Marie Tremblay, sociologue.</w:t>
      </w:r>
    </w:p>
    <w:p w:rsidR="00972DE8" w:rsidRPr="00FA3991" w:rsidRDefault="00972DE8">
      <w:pPr>
        <w:widowControl w:val="0"/>
        <w:autoSpaceDE w:val="0"/>
        <w:autoSpaceDN w:val="0"/>
        <w:adjustRightInd w:val="0"/>
        <w:jc w:val="both"/>
        <w:rPr>
          <w:rFonts w:ascii="Arial" w:hAnsi="Arial"/>
          <w:noProof/>
          <w:color w:val="1C1C1C"/>
          <w:sz w:val="26"/>
          <w:szCs w:val="26"/>
          <w:lang w:val="en-US"/>
        </w:rPr>
      </w:pPr>
    </w:p>
    <w:p w:rsidR="00972DE8" w:rsidRPr="00FA3991" w:rsidRDefault="00972DE8" w:rsidP="00972DE8">
      <w:pPr>
        <w:widowControl w:val="0"/>
        <w:autoSpaceDE w:val="0"/>
        <w:autoSpaceDN w:val="0"/>
        <w:adjustRightInd w:val="0"/>
        <w:jc w:val="both"/>
        <w:rPr>
          <w:rFonts w:ascii="Arial" w:hAnsi="Arial"/>
          <w:noProof/>
          <w:color w:val="1C1C1C"/>
          <w:sz w:val="26"/>
          <w:szCs w:val="26"/>
          <w:lang w:val="en-US"/>
        </w:rPr>
      </w:pPr>
      <w:r w:rsidRPr="00FA3991">
        <w:rPr>
          <w:rFonts w:ascii="Arial" w:hAnsi="Arial"/>
          <w:noProof/>
          <w:color w:val="1C1C1C"/>
          <w:sz w:val="26"/>
          <w:szCs w:val="26"/>
          <w:lang w:val="en-US"/>
        </w:rPr>
        <w:t>Les fichiers des Classiques des sciences sociales ne peuvent sans autorisation formelle:</w:t>
      </w:r>
    </w:p>
    <w:p w:rsidR="00972DE8" w:rsidRPr="00FA3991" w:rsidRDefault="00972DE8" w:rsidP="00972DE8">
      <w:pPr>
        <w:widowControl w:val="0"/>
        <w:autoSpaceDE w:val="0"/>
        <w:autoSpaceDN w:val="0"/>
        <w:adjustRightInd w:val="0"/>
        <w:jc w:val="both"/>
        <w:rPr>
          <w:rFonts w:ascii="Arial" w:hAnsi="Arial"/>
          <w:noProof/>
          <w:color w:val="1C1C1C"/>
          <w:sz w:val="26"/>
          <w:szCs w:val="26"/>
          <w:lang w:val="en-US"/>
        </w:rPr>
      </w:pPr>
    </w:p>
    <w:p w:rsidR="00972DE8" w:rsidRPr="00FA3991" w:rsidRDefault="00972DE8" w:rsidP="00972DE8">
      <w:pPr>
        <w:widowControl w:val="0"/>
        <w:autoSpaceDE w:val="0"/>
        <w:autoSpaceDN w:val="0"/>
        <w:adjustRightInd w:val="0"/>
        <w:jc w:val="both"/>
        <w:rPr>
          <w:rFonts w:ascii="Arial" w:hAnsi="Arial"/>
          <w:noProof/>
          <w:color w:val="1C1C1C"/>
          <w:sz w:val="26"/>
          <w:szCs w:val="26"/>
          <w:lang w:val="en-US"/>
        </w:rPr>
      </w:pPr>
      <w:r w:rsidRPr="00FA3991">
        <w:rPr>
          <w:rFonts w:ascii="Arial" w:hAnsi="Arial"/>
          <w:noProof/>
          <w:color w:val="1C1C1C"/>
          <w:sz w:val="26"/>
          <w:szCs w:val="26"/>
          <w:lang w:val="en-US"/>
        </w:rPr>
        <w:t>- être hébergés (en fichier ou page web, en totalité ou en partie) sur un serveur autre que celui des Classiques.</w:t>
      </w:r>
    </w:p>
    <w:p w:rsidR="00972DE8" w:rsidRPr="00FA3991" w:rsidRDefault="00972DE8" w:rsidP="00972DE8">
      <w:pPr>
        <w:widowControl w:val="0"/>
        <w:autoSpaceDE w:val="0"/>
        <w:autoSpaceDN w:val="0"/>
        <w:adjustRightInd w:val="0"/>
        <w:jc w:val="both"/>
        <w:rPr>
          <w:rFonts w:ascii="Arial" w:hAnsi="Arial"/>
          <w:noProof/>
          <w:color w:val="1C1C1C"/>
          <w:sz w:val="26"/>
          <w:szCs w:val="26"/>
          <w:lang w:val="en-US"/>
        </w:rPr>
      </w:pPr>
      <w:r w:rsidRPr="00FA3991">
        <w:rPr>
          <w:rFonts w:ascii="Arial" w:hAnsi="Arial"/>
          <w:noProof/>
          <w:color w:val="1C1C1C"/>
          <w:sz w:val="26"/>
          <w:szCs w:val="26"/>
          <w:lang w:val="en-US"/>
        </w:rPr>
        <w:t>- servir de base de travail à un autre fichier modifié ensuite par tout autre moyen (couleur, police, mise en page, extraits, support, etc...),</w:t>
      </w:r>
    </w:p>
    <w:p w:rsidR="00972DE8" w:rsidRPr="00FA3991" w:rsidRDefault="00972DE8" w:rsidP="00972DE8">
      <w:pPr>
        <w:widowControl w:val="0"/>
        <w:autoSpaceDE w:val="0"/>
        <w:autoSpaceDN w:val="0"/>
        <w:adjustRightInd w:val="0"/>
        <w:jc w:val="both"/>
        <w:rPr>
          <w:rFonts w:ascii="Arial" w:hAnsi="Arial"/>
          <w:noProof/>
          <w:color w:val="1C1C1C"/>
          <w:sz w:val="26"/>
          <w:szCs w:val="26"/>
          <w:lang w:val="en-US"/>
        </w:rPr>
      </w:pPr>
    </w:p>
    <w:p w:rsidR="00972DE8" w:rsidRPr="00FA3991" w:rsidRDefault="00972DE8">
      <w:pPr>
        <w:widowControl w:val="0"/>
        <w:autoSpaceDE w:val="0"/>
        <w:autoSpaceDN w:val="0"/>
        <w:adjustRightInd w:val="0"/>
        <w:jc w:val="both"/>
        <w:rPr>
          <w:rFonts w:ascii="Arial" w:hAnsi="Arial"/>
          <w:noProof/>
          <w:color w:val="1C1C1C"/>
          <w:sz w:val="26"/>
          <w:szCs w:val="26"/>
          <w:lang w:val="en-US"/>
        </w:rPr>
      </w:pPr>
      <w:r w:rsidRPr="00FA3991">
        <w:rPr>
          <w:rFonts w:ascii="Arial" w:hAnsi="Arial"/>
          <w:noProof/>
          <w:color w:val="1C1C1C"/>
          <w:sz w:val="26"/>
          <w:szCs w:val="26"/>
          <w:lang w:val="en-US"/>
        </w:rPr>
        <w:t xml:space="preserve">Les fichiers (.html, .doc, .pdf, .rtf, .jpg, .gif) disponibles sur le site Les Classiques des sciences sociales sont la propriété des </w:t>
      </w:r>
      <w:r w:rsidRPr="00FA3991">
        <w:rPr>
          <w:rFonts w:ascii="Arial" w:hAnsi="Arial"/>
          <w:b/>
          <w:noProof/>
          <w:color w:val="1C1C1C"/>
          <w:sz w:val="26"/>
          <w:szCs w:val="26"/>
          <w:lang w:val="en-US"/>
        </w:rPr>
        <w:t>Classiques des sciences sociales</w:t>
      </w:r>
      <w:r w:rsidRPr="00FA3991">
        <w:rPr>
          <w:rFonts w:ascii="Arial" w:hAnsi="Arial"/>
          <w:noProof/>
          <w:color w:val="1C1C1C"/>
          <w:sz w:val="26"/>
          <w:szCs w:val="26"/>
          <w:lang w:val="en-US"/>
        </w:rPr>
        <w:t>, un organisme à but non lucratif co</w:t>
      </w:r>
      <w:r w:rsidRPr="00FA3991">
        <w:rPr>
          <w:rFonts w:ascii="Arial" w:hAnsi="Arial"/>
          <w:noProof/>
          <w:color w:val="1C1C1C"/>
          <w:sz w:val="26"/>
          <w:szCs w:val="26"/>
          <w:lang w:val="en-US"/>
        </w:rPr>
        <w:t>m</w:t>
      </w:r>
      <w:r w:rsidRPr="00FA3991">
        <w:rPr>
          <w:rFonts w:ascii="Arial" w:hAnsi="Arial"/>
          <w:noProof/>
          <w:color w:val="1C1C1C"/>
          <w:sz w:val="26"/>
          <w:szCs w:val="26"/>
          <w:lang w:val="en-US"/>
        </w:rPr>
        <w:t>posé exclusivement de bénévoles.</w:t>
      </w:r>
    </w:p>
    <w:p w:rsidR="00972DE8" w:rsidRPr="00FA3991" w:rsidRDefault="00972DE8">
      <w:pPr>
        <w:widowControl w:val="0"/>
        <w:autoSpaceDE w:val="0"/>
        <w:autoSpaceDN w:val="0"/>
        <w:adjustRightInd w:val="0"/>
        <w:jc w:val="both"/>
        <w:rPr>
          <w:rFonts w:ascii="Arial" w:hAnsi="Arial"/>
          <w:noProof/>
          <w:color w:val="1C1C1C"/>
          <w:sz w:val="26"/>
          <w:szCs w:val="26"/>
          <w:lang w:val="en-US"/>
        </w:rPr>
      </w:pPr>
    </w:p>
    <w:p w:rsidR="00972DE8" w:rsidRPr="00FA3991" w:rsidRDefault="00972DE8">
      <w:pPr>
        <w:rPr>
          <w:rFonts w:ascii="Arial" w:hAnsi="Arial"/>
          <w:noProof/>
          <w:color w:val="1C1C1C"/>
          <w:sz w:val="26"/>
          <w:szCs w:val="26"/>
          <w:lang w:val="en-US"/>
        </w:rPr>
      </w:pPr>
      <w:r w:rsidRPr="00FA3991">
        <w:rPr>
          <w:rFonts w:ascii="Arial" w:hAnsi="Arial"/>
          <w:noProof/>
          <w:color w:val="1C1C1C"/>
          <w:sz w:val="26"/>
          <w:szCs w:val="26"/>
          <w:lang w:val="en-US"/>
        </w:rPr>
        <w:t>Ils sont disponibles pour une utilisation intellectuelle et perso</w:t>
      </w:r>
      <w:r w:rsidRPr="00FA3991">
        <w:rPr>
          <w:rFonts w:ascii="Arial" w:hAnsi="Arial"/>
          <w:noProof/>
          <w:color w:val="1C1C1C"/>
          <w:sz w:val="26"/>
          <w:szCs w:val="26"/>
          <w:lang w:val="en-US"/>
        </w:rPr>
        <w:t>n</w:t>
      </w:r>
      <w:r w:rsidRPr="00FA3991">
        <w:rPr>
          <w:rFonts w:ascii="Arial" w:hAnsi="Arial"/>
          <w:noProof/>
          <w:color w:val="1C1C1C"/>
          <w:sz w:val="26"/>
          <w:szCs w:val="26"/>
          <w:lang w:val="en-US"/>
        </w:rPr>
        <w:t>nelle et, en aucun cas, commerciale. Toute utilisation à des fins co</w:t>
      </w:r>
      <w:r w:rsidRPr="00FA3991">
        <w:rPr>
          <w:rFonts w:ascii="Arial" w:hAnsi="Arial"/>
          <w:noProof/>
          <w:color w:val="1C1C1C"/>
          <w:sz w:val="26"/>
          <w:szCs w:val="26"/>
          <w:lang w:val="en-US"/>
        </w:rPr>
        <w:t>m</w:t>
      </w:r>
      <w:r w:rsidRPr="00FA3991">
        <w:rPr>
          <w:rFonts w:ascii="Arial" w:hAnsi="Arial"/>
          <w:noProof/>
          <w:color w:val="1C1C1C"/>
          <w:sz w:val="26"/>
          <w:szCs w:val="26"/>
          <w:lang w:val="en-US"/>
        </w:rPr>
        <w:t>merciales des fichiers sur ce site est strictement interdite et toute rediffusion est également strictement interdite.</w:t>
      </w:r>
    </w:p>
    <w:p w:rsidR="00972DE8" w:rsidRPr="00FA3991" w:rsidRDefault="00972DE8">
      <w:pPr>
        <w:rPr>
          <w:rFonts w:ascii="Arial" w:hAnsi="Arial"/>
          <w:b/>
          <w:noProof/>
          <w:color w:val="1C1C1C"/>
          <w:sz w:val="26"/>
          <w:szCs w:val="26"/>
          <w:lang w:val="en-US"/>
        </w:rPr>
      </w:pPr>
    </w:p>
    <w:p w:rsidR="00972DE8" w:rsidRPr="00FA3991" w:rsidRDefault="00972DE8">
      <w:pPr>
        <w:rPr>
          <w:rFonts w:ascii="Arial" w:hAnsi="Arial"/>
          <w:b/>
          <w:noProof/>
          <w:color w:val="1C1C1C"/>
          <w:sz w:val="26"/>
          <w:szCs w:val="26"/>
          <w:lang w:val="en-US"/>
        </w:rPr>
      </w:pPr>
      <w:r w:rsidRPr="00FA3991">
        <w:rPr>
          <w:rFonts w:ascii="Arial" w:hAnsi="Arial"/>
          <w:b/>
          <w:noProof/>
          <w:color w:val="1C1C1C"/>
          <w:sz w:val="26"/>
          <w:szCs w:val="26"/>
          <w:lang w:val="en-US"/>
        </w:rPr>
        <w:t>L'accès à notre travail est libre et gratuit à tous les utilisateurs. C'est notre mission.</w:t>
      </w:r>
    </w:p>
    <w:p w:rsidR="00972DE8" w:rsidRPr="00FA3991" w:rsidRDefault="00972DE8">
      <w:pPr>
        <w:rPr>
          <w:rFonts w:ascii="Arial" w:hAnsi="Arial"/>
          <w:b/>
          <w:noProof/>
          <w:color w:val="1C1C1C"/>
          <w:sz w:val="26"/>
          <w:szCs w:val="26"/>
          <w:lang w:val="en-US"/>
        </w:rPr>
      </w:pPr>
    </w:p>
    <w:p w:rsidR="00972DE8" w:rsidRPr="00FA3991" w:rsidRDefault="00972DE8">
      <w:pPr>
        <w:rPr>
          <w:rFonts w:ascii="Arial" w:hAnsi="Arial"/>
          <w:noProof/>
          <w:color w:val="1C1C1C"/>
          <w:sz w:val="26"/>
          <w:szCs w:val="26"/>
          <w:lang w:val="en-US"/>
        </w:rPr>
      </w:pPr>
      <w:r w:rsidRPr="00FA3991">
        <w:rPr>
          <w:rFonts w:ascii="Arial" w:hAnsi="Arial"/>
          <w:noProof/>
          <w:color w:val="1C1C1C"/>
          <w:sz w:val="26"/>
          <w:szCs w:val="26"/>
          <w:lang w:val="en-US"/>
        </w:rPr>
        <w:t>Jean-Marie Tremblay, sociologue</w:t>
      </w:r>
    </w:p>
    <w:p w:rsidR="00972DE8" w:rsidRPr="00FA3991" w:rsidRDefault="00972DE8">
      <w:pPr>
        <w:rPr>
          <w:rFonts w:ascii="Arial" w:hAnsi="Arial"/>
          <w:noProof/>
          <w:color w:val="1C1C1C"/>
          <w:sz w:val="26"/>
          <w:szCs w:val="26"/>
          <w:lang w:val="en-US"/>
        </w:rPr>
      </w:pPr>
      <w:r w:rsidRPr="00FA3991">
        <w:rPr>
          <w:rFonts w:ascii="Arial" w:hAnsi="Arial"/>
          <w:noProof/>
          <w:color w:val="1C1C1C"/>
          <w:sz w:val="26"/>
          <w:szCs w:val="26"/>
          <w:lang w:val="en-US"/>
        </w:rPr>
        <w:t>Fondateur et Président-directeur général,</w:t>
      </w:r>
    </w:p>
    <w:p w:rsidR="00972DE8" w:rsidRPr="00FA3991" w:rsidRDefault="00972DE8">
      <w:pPr>
        <w:rPr>
          <w:rFonts w:ascii="Arial" w:hAnsi="Arial"/>
          <w:noProof/>
          <w:color w:val="000080"/>
          <w:lang w:val="en-US"/>
        </w:rPr>
      </w:pPr>
      <w:r w:rsidRPr="00FA3991">
        <w:rPr>
          <w:rFonts w:ascii="Arial" w:hAnsi="Arial"/>
          <w:noProof/>
          <w:color w:val="000080"/>
          <w:sz w:val="26"/>
          <w:szCs w:val="26"/>
          <w:lang w:val="en-US"/>
        </w:rPr>
        <w:t>LES CLASSIQUES DES SCIENCES SOCIALES.</w:t>
      </w:r>
    </w:p>
    <w:p w:rsidR="00972DE8" w:rsidRPr="00FA3991" w:rsidRDefault="00972DE8" w:rsidP="00972DE8">
      <w:pPr>
        <w:ind w:firstLine="0"/>
        <w:jc w:val="both"/>
        <w:rPr>
          <w:noProof/>
          <w:sz w:val="24"/>
          <w:lang w:val="en-US" w:bidi="ar-SA"/>
        </w:rPr>
      </w:pPr>
      <w:r w:rsidRPr="00FA3991">
        <w:rPr>
          <w:noProof/>
          <w:lang w:val="en-US"/>
        </w:rPr>
        <w:br w:type="page"/>
      </w:r>
      <w:r w:rsidRPr="00FA3991">
        <w:rPr>
          <w:noProof/>
          <w:sz w:val="24"/>
          <w:lang w:val="en-US" w:bidi="ar-SA"/>
        </w:rPr>
        <w:lastRenderedPageBreak/>
        <w:t>Un document produit en version numérique par Jean-Marie Tremblay, bénévole, professeur associé, Université du Québec à Chicoutimi</w:t>
      </w:r>
    </w:p>
    <w:p w:rsidR="00972DE8" w:rsidRPr="00FA3991" w:rsidRDefault="00972DE8" w:rsidP="00972DE8">
      <w:pPr>
        <w:ind w:firstLine="0"/>
        <w:jc w:val="both"/>
        <w:rPr>
          <w:noProof/>
          <w:sz w:val="24"/>
          <w:lang w:val="en-US" w:bidi="ar-SA"/>
        </w:rPr>
      </w:pPr>
      <w:r w:rsidRPr="00FA3991">
        <w:rPr>
          <w:noProof/>
          <w:sz w:val="24"/>
          <w:lang w:val="en-US" w:bidi="ar-SA"/>
        </w:rPr>
        <w:t xml:space="preserve">Courriel: </w:t>
      </w:r>
      <w:hyperlink r:id="rId12" w:history="1">
        <w:r w:rsidRPr="00FA3991">
          <w:rPr>
            <w:rStyle w:val="Lienhypertexte"/>
            <w:noProof/>
            <w:sz w:val="24"/>
            <w:lang w:val="en-US" w:bidi="ar-SA"/>
          </w:rPr>
          <w:t>classiques.sc.soc@gmail.com</w:t>
        </w:r>
      </w:hyperlink>
      <w:r w:rsidRPr="00FA3991">
        <w:rPr>
          <w:noProof/>
          <w:sz w:val="24"/>
          <w:lang w:val="en-US" w:bidi="ar-SA"/>
        </w:rPr>
        <w:t xml:space="preserve">  </w:t>
      </w:r>
    </w:p>
    <w:p w:rsidR="00972DE8" w:rsidRPr="00FA3991" w:rsidRDefault="00972DE8" w:rsidP="00972DE8">
      <w:pPr>
        <w:ind w:left="20" w:hanging="20"/>
        <w:jc w:val="both"/>
        <w:rPr>
          <w:noProof/>
          <w:sz w:val="24"/>
          <w:lang w:val="en-US"/>
        </w:rPr>
      </w:pPr>
      <w:r w:rsidRPr="00FA3991">
        <w:rPr>
          <w:noProof/>
          <w:sz w:val="24"/>
          <w:lang w:val="en-US" w:bidi="ar-SA"/>
        </w:rPr>
        <w:t xml:space="preserve">Site web pédagogique : </w:t>
      </w:r>
      <w:hyperlink r:id="rId13" w:history="1">
        <w:r w:rsidRPr="00FA3991">
          <w:rPr>
            <w:rStyle w:val="Lienhypertexte"/>
            <w:noProof/>
            <w:sz w:val="24"/>
            <w:lang w:val="en-US" w:bidi="ar-SA"/>
          </w:rPr>
          <w:t>http://jmt-sociologue.uqac.ca/</w:t>
        </w:r>
      </w:hyperlink>
    </w:p>
    <w:p w:rsidR="00972DE8" w:rsidRPr="00FA3991" w:rsidRDefault="00972DE8" w:rsidP="00972DE8">
      <w:pPr>
        <w:ind w:left="20" w:hanging="20"/>
        <w:jc w:val="both"/>
        <w:rPr>
          <w:noProof/>
          <w:sz w:val="24"/>
          <w:lang w:val="en-US"/>
        </w:rPr>
      </w:pPr>
      <w:r w:rsidRPr="00FA3991">
        <w:rPr>
          <w:noProof/>
          <w:sz w:val="24"/>
          <w:lang w:val="en-US"/>
        </w:rPr>
        <w:t>à partir du texte de :</w:t>
      </w:r>
    </w:p>
    <w:p w:rsidR="00972DE8" w:rsidRPr="00FA3991" w:rsidRDefault="00972DE8" w:rsidP="00972DE8">
      <w:pPr>
        <w:ind w:left="20"/>
        <w:jc w:val="both"/>
        <w:rPr>
          <w:noProof/>
          <w:lang w:val="en-US"/>
        </w:rPr>
      </w:pPr>
    </w:p>
    <w:p w:rsidR="00972DE8" w:rsidRPr="00FA3991" w:rsidRDefault="00972DE8">
      <w:pPr>
        <w:ind w:left="20" w:firstLine="340"/>
        <w:jc w:val="both"/>
        <w:rPr>
          <w:noProof/>
          <w:lang w:val="en-US"/>
        </w:rPr>
      </w:pPr>
      <w:r w:rsidRPr="00FA3991">
        <w:rPr>
          <w:noProof/>
          <w:lang w:val="en-US"/>
        </w:rPr>
        <w:t>Patrick Pharo</w:t>
      </w:r>
    </w:p>
    <w:p w:rsidR="00972DE8" w:rsidRPr="00FA3991" w:rsidRDefault="00972DE8">
      <w:pPr>
        <w:ind w:left="20" w:firstLine="340"/>
        <w:jc w:val="both"/>
        <w:rPr>
          <w:noProof/>
          <w:lang w:val="en-US"/>
        </w:rPr>
      </w:pPr>
    </w:p>
    <w:p w:rsidR="00972DE8" w:rsidRPr="00FA3991" w:rsidRDefault="00972DE8" w:rsidP="00972DE8">
      <w:pPr>
        <w:rPr>
          <w:noProof/>
          <w:lang w:val="en-US"/>
        </w:rPr>
      </w:pPr>
      <w:r w:rsidRPr="00FA3991">
        <w:rPr>
          <w:b/>
          <w:noProof/>
          <w:color w:val="FF0000"/>
          <w:lang w:val="en-US"/>
        </w:rPr>
        <w:t>“The Semantics of Civil Actions.”</w:t>
      </w:r>
    </w:p>
    <w:p w:rsidR="00972DE8" w:rsidRPr="00FA3991" w:rsidRDefault="00972DE8">
      <w:pPr>
        <w:jc w:val="both"/>
        <w:rPr>
          <w:noProof/>
          <w:lang w:val="en-US"/>
        </w:rPr>
      </w:pPr>
    </w:p>
    <w:p w:rsidR="00972DE8" w:rsidRPr="00FA3991" w:rsidRDefault="00972DE8" w:rsidP="00972DE8">
      <w:pPr>
        <w:jc w:val="both"/>
        <w:rPr>
          <w:noProof/>
          <w:lang w:val="en-US"/>
        </w:rPr>
      </w:pPr>
      <w:r>
        <w:rPr>
          <w:noProof/>
          <w:lang w:val="en-US"/>
        </w:rPr>
        <w:t>Unpublished paper, 1994, 30 pp., reread and corrected by Gwen Terrenoire. Reviewed in October 2019 by the author.</w:t>
      </w:r>
    </w:p>
    <w:p w:rsidR="00972DE8" w:rsidRPr="00FA3991" w:rsidRDefault="00972DE8">
      <w:pPr>
        <w:jc w:val="both"/>
        <w:rPr>
          <w:noProof/>
          <w:lang w:val="en-US"/>
        </w:rPr>
      </w:pPr>
    </w:p>
    <w:p w:rsidR="00972DE8" w:rsidRPr="00FA3991" w:rsidRDefault="00972DE8">
      <w:pPr>
        <w:jc w:val="both"/>
        <w:rPr>
          <w:noProof/>
          <w:sz w:val="24"/>
          <w:lang w:val="en-US"/>
        </w:rPr>
      </w:pPr>
    </w:p>
    <w:p w:rsidR="00972DE8" w:rsidRPr="00FA3991" w:rsidRDefault="00972DE8">
      <w:pPr>
        <w:ind w:left="20"/>
        <w:jc w:val="both"/>
        <w:rPr>
          <w:noProof/>
          <w:sz w:val="24"/>
          <w:lang w:val="en-US"/>
        </w:rPr>
      </w:pPr>
      <w:r w:rsidRPr="00FA3991">
        <w:rPr>
          <w:noProof/>
          <w:sz w:val="24"/>
          <w:lang w:val="en-US"/>
        </w:rPr>
        <w:t>[Autorisation formelle accordée par l’auteur le 10 septembre 2020 de diffuser ce texte dans Les Classiques des sciences sociales.]</w:t>
      </w:r>
    </w:p>
    <w:p w:rsidR="00972DE8" w:rsidRPr="00FA3991" w:rsidRDefault="00972DE8">
      <w:pPr>
        <w:jc w:val="both"/>
        <w:rPr>
          <w:noProof/>
          <w:sz w:val="24"/>
          <w:lang w:val="en-US"/>
        </w:rPr>
      </w:pPr>
    </w:p>
    <w:p w:rsidR="00972DE8" w:rsidRPr="00FA3991" w:rsidRDefault="00A15E01">
      <w:pPr>
        <w:ind w:right="1800"/>
        <w:jc w:val="both"/>
        <w:rPr>
          <w:noProof/>
          <w:sz w:val="24"/>
          <w:lang w:val="en-US"/>
        </w:rPr>
      </w:pPr>
      <w:r w:rsidRPr="00FA3991">
        <w:rPr>
          <w:noProof/>
          <w:sz w:val="24"/>
          <w:lang w:val="en-US"/>
        </w:rPr>
        <w:drawing>
          <wp:inline distT="0" distB="0" distL="0" distR="0">
            <wp:extent cx="254000" cy="254000"/>
            <wp:effectExtent l="0" t="0" r="0" b="0"/>
            <wp:docPr id="3" name="Image 3" descr="Boite_aux_lettres_cla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oite_aux_lettres_clair"/>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4000" cy="254000"/>
                    </a:xfrm>
                    <a:prstGeom prst="rect">
                      <a:avLst/>
                    </a:prstGeom>
                    <a:noFill/>
                    <a:ln>
                      <a:noFill/>
                    </a:ln>
                  </pic:spPr>
                </pic:pic>
              </a:graphicData>
            </a:graphic>
          </wp:inline>
        </w:drawing>
      </w:r>
      <w:r w:rsidR="00972DE8" w:rsidRPr="00FA3991">
        <w:rPr>
          <w:noProof/>
          <w:sz w:val="24"/>
          <w:lang w:val="en-US"/>
        </w:rPr>
        <w:t xml:space="preserve"> Courriel : Patrick Pharo : </w:t>
      </w:r>
      <w:hyperlink r:id="rId15" w:history="1">
        <w:r w:rsidR="00972DE8" w:rsidRPr="00FA3991">
          <w:rPr>
            <w:rStyle w:val="Lienhypertexte"/>
            <w:noProof/>
            <w:sz w:val="24"/>
            <w:lang w:val="en-US"/>
          </w:rPr>
          <w:t>pharo.pgh@gmail.com</w:t>
        </w:r>
      </w:hyperlink>
      <w:r w:rsidR="00972DE8" w:rsidRPr="00FA3991">
        <w:rPr>
          <w:noProof/>
          <w:sz w:val="24"/>
          <w:lang w:val="en-US"/>
        </w:rPr>
        <w:t xml:space="preserve"> </w:t>
      </w:r>
    </w:p>
    <w:p w:rsidR="00972DE8" w:rsidRPr="00FA3991" w:rsidRDefault="00972DE8">
      <w:pPr>
        <w:ind w:right="1800"/>
        <w:jc w:val="both"/>
        <w:rPr>
          <w:noProof/>
          <w:sz w:val="24"/>
          <w:lang w:val="en-US"/>
        </w:rPr>
      </w:pPr>
    </w:p>
    <w:p w:rsidR="00972DE8" w:rsidRPr="00FA3991" w:rsidRDefault="00972DE8">
      <w:pPr>
        <w:ind w:right="1800"/>
        <w:jc w:val="both"/>
        <w:rPr>
          <w:noProof/>
          <w:sz w:val="24"/>
          <w:lang w:val="en-US"/>
        </w:rPr>
      </w:pPr>
    </w:p>
    <w:p w:rsidR="00972DE8" w:rsidRPr="00FA3991" w:rsidRDefault="00972DE8">
      <w:pPr>
        <w:ind w:right="1800" w:firstLine="0"/>
        <w:jc w:val="both"/>
        <w:rPr>
          <w:noProof/>
          <w:sz w:val="24"/>
          <w:lang w:val="en-US"/>
        </w:rPr>
      </w:pPr>
      <w:r w:rsidRPr="00FA3991">
        <w:rPr>
          <w:noProof/>
          <w:sz w:val="24"/>
          <w:lang w:val="en-US"/>
        </w:rPr>
        <w:t>Police de caractères utilisés :</w:t>
      </w:r>
    </w:p>
    <w:p w:rsidR="00972DE8" w:rsidRPr="00FA3991" w:rsidRDefault="00972DE8">
      <w:pPr>
        <w:ind w:right="1800" w:firstLine="0"/>
        <w:jc w:val="both"/>
        <w:rPr>
          <w:noProof/>
          <w:sz w:val="24"/>
          <w:lang w:val="en-US"/>
        </w:rPr>
      </w:pPr>
    </w:p>
    <w:p w:rsidR="00972DE8" w:rsidRPr="00FA3991" w:rsidRDefault="00972DE8" w:rsidP="00972DE8">
      <w:pPr>
        <w:ind w:left="360" w:right="360" w:firstLine="0"/>
        <w:jc w:val="both"/>
        <w:rPr>
          <w:noProof/>
          <w:sz w:val="24"/>
          <w:lang w:val="en-US"/>
        </w:rPr>
      </w:pPr>
      <w:r w:rsidRPr="00FA3991">
        <w:rPr>
          <w:noProof/>
          <w:sz w:val="24"/>
          <w:lang w:val="en-US"/>
        </w:rPr>
        <w:t>Pour le texte: Times New Roman, 14 points.</w:t>
      </w:r>
    </w:p>
    <w:p w:rsidR="00972DE8" w:rsidRPr="00FA3991" w:rsidRDefault="00972DE8" w:rsidP="00972DE8">
      <w:pPr>
        <w:ind w:left="360" w:right="360" w:firstLine="0"/>
        <w:jc w:val="both"/>
        <w:rPr>
          <w:noProof/>
          <w:sz w:val="24"/>
          <w:lang w:val="en-US"/>
        </w:rPr>
      </w:pPr>
      <w:r w:rsidRPr="00FA3991">
        <w:rPr>
          <w:noProof/>
          <w:sz w:val="24"/>
          <w:lang w:val="en-US"/>
        </w:rPr>
        <w:t>Pour les notes de bas de page : Times New Roman, 12 points.</w:t>
      </w:r>
    </w:p>
    <w:p w:rsidR="00972DE8" w:rsidRPr="00FA3991" w:rsidRDefault="00972DE8">
      <w:pPr>
        <w:ind w:left="360" w:right="1800" w:firstLine="0"/>
        <w:jc w:val="both"/>
        <w:rPr>
          <w:noProof/>
          <w:sz w:val="24"/>
          <w:lang w:val="en-US"/>
        </w:rPr>
      </w:pPr>
    </w:p>
    <w:p w:rsidR="00972DE8" w:rsidRPr="00FA3991" w:rsidRDefault="00972DE8">
      <w:pPr>
        <w:ind w:right="360" w:firstLine="0"/>
        <w:jc w:val="both"/>
        <w:rPr>
          <w:noProof/>
          <w:sz w:val="24"/>
          <w:lang w:val="en-US"/>
        </w:rPr>
      </w:pPr>
      <w:r w:rsidRPr="00FA3991">
        <w:rPr>
          <w:noProof/>
          <w:sz w:val="24"/>
          <w:lang w:val="en-US"/>
        </w:rPr>
        <w:t>Édition électronique réalisée avec le traitement de textes Micr</w:t>
      </w:r>
      <w:r w:rsidRPr="00FA3991">
        <w:rPr>
          <w:noProof/>
          <w:sz w:val="24"/>
          <w:lang w:val="en-US"/>
        </w:rPr>
        <w:t>o</w:t>
      </w:r>
      <w:r w:rsidRPr="00FA3991">
        <w:rPr>
          <w:noProof/>
          <w:sz w:val="24"/>
          <w:lang w:val="en-US"/>
        </w:rPr>
        <w:t>soft Word 2009 pour Macintosh.</w:t>
      </w:r>
    </w:p>
    <w:p w:rsidR="00972DE8" w:rsidRPr="00FA3991" w:rsidRDefault="00972DE8">
      <w:pPr>
        <w:ind w:right="1800" w:firstLine="0"/>
        <w:jc w:val="both"/>
        <w:rPr>
          <w:noProof/>
          <w:sz w:val="24"/>
          <w:lang w:val="en-US"/>
        </w:rPr>
      </w:pPr>
    </w:p>
    <w:p w:rsidR="00972DE8" w:rsidRPr="00FA3991" w:rsidRDefault="00972DE8" w:rsidP="00972DE8">
      <w:pPr>
        <w:ind w:right="540" w:firstLine="0"/>
        <w:jc w:val="both"/>
        <w:rPr>
          <w:noProof/>
          <w:sz w:val="24"/>
          <w:lang w:val="en-US"/>
        </w:rPr>
      </w:pPr>
      <w:r w:rsidRPr="00FA3991">
        <w:rPr>
          <w:noProof/>
          <w:sz w:val="24"/>
          <w:lang w:val="en-US"/>
        </w:rPr>
        <w:t>Mise en page sur papier format : LETTRE US, 8.5’’ x 11’’.</w:t>
      </w:r>
    </w:p>
    <w:p w:rsidR="00972DE8" w:rsidRPr="00FA3991" w:rsidRDefault="00972DE8">
      <w:pPr>
        <w:ind w:right="1800" w:firstLine="0"/>
        <w:jc w:val="both"/>
        <w:rPr>
          <w:noProof/>
          <w:sz w:val="24"/>
          <w:lang w:val="en-US"/>
        </w:rPr>
      </w:pPr>
    </w:p>
    <w:p w:rsidR="00972DE8" w:rsidRPr="00FA3991" w:rsidRDefault="00972DE8" w:rsidP="00972DE8">
      <w:pPr>
        <w:ind w:firstLine="0"/>
        <w:jc w:val="both"/>
        <w:rPr>
          <w:noProof/>
          <w:sz w:val="24"/>
          <w:lang w:val="en-US"/>
        </w:rPr>
      </w:pPr>
      <w:r w:rsidRPr="00FA3991">
        <w:rPr>
          <w:noProof/>
          <w:sz w:val="24"/>
          <w:lang w:val="en-US"/>
        </w:rPr>
        <w:t xml:space="preserve">Édition numérique réalisée le </w:t>
      </w:r>
      <w:r>
        <w:rPr>
          <w:noProof/>
          <w:sz w:val="24"/>
          <w:lang w:val="en-US"/>
        </w:rPr>
        <w:t>11</w:t>
      </w:r>
      <w:r w:rsidRPr="00FA3991">
        <w:rPr>
          <w:noProof/>
          <w:sz w:val="24"/>
          <w:lang w:val="en-US"/>
        </w:rPr>
        <w:t xml:space="preserve"> janvier 2021 à Chico</w:t>
      </w:r>
      <w:r w:rsidRPr="00FA3991">
        <w:rPr>
          <w:noProof/>
          <w:sz w:val="24"/>
          <w:lang w:val="en-US"/>
        </w:rPr>
        <w:t>u</w:t>
      </w:r>
      <w:r w:rsidRPr="00FA3991">
        <w:rPr>
          <w:noProof/>
          <w:sz w:val="24"/>
          <w:lang w:val="en-US"/>
        </w:rPr>
        <w:t>timi, Québec.</w:t>
      </w:r>
    </w:p>
    <w:p w:rsidR="00972DE8" w:rsidRPr="00FA3991" w:rsidRDefault="00972DE8">
      <w:pPr>
        <w:ind w:right="1800" w:firstLine="0"/>
        <w:jc w:val="both"/>
        <w:rPr>
          <w:noProof/>
          <w:sz w:val="22"/>
          <w:lang w:val="en-US"/>
        </w:rPr>
      </w:pPr>
    </w:p>
    <w:p w:rsidR="00972DE8" w:rsidRPr="00FA3991" w:rsidRDefault="00A15E01">
      <w:pPr>
        <w:ind w:right="1800" w:firstLine="0"/>
        <w:jc w:val="both"/>
        <w:rPr>
          <w:noProof/>
          <w:lang w:val="en-US"/>
        </w:rPr>
      </w:pPr>
      <w:r w:rsidRPr="00FA3991">
        <w:rPr>
          <w:noProof/>
          <w:lang w:val="en-US"/>
        </w:rPr>
        <w:drawing>
          <wp:inline distT="0" distB="0" distL="0" distR="0">
            <wp:extent cx="1117600" cy="393700"/>
            <wp:effectExtent l="0" t="0" r="0" b="0"/>
            <wp:docPr id="4" name="Image 4" descr="fait_sur_ma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ait_sur_mac"/>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rsidR="00972DE8" w:rsidRDefault="00972DE8" w:rsidP="00972DE8">
      <w:pPr>
        <w:ind w:left="20"/>
        <w:jc w:val="both"/>
        <w:rPr>
          <w:noProof/>
          <w:lang w:val="en-US"/>
        </w:rPr>
      </w:pPr>
      <w:r w:rsidRPr="00FA3991">
        <w:rPr>
          <w:noProof/>
          <w:lang w:val="en-US"/>
        </w:rPr>
        <w:br w:type="page"/>
      </w:r>
    </w:p>
    <w:p w:rsidR="00972DE8" w:rsidRPr="00FA3991" w:rsidRDefault="00972DE8" w:rsidP="00972DE8">
      <w:pPr>
        <w:ind w:left="20"/>
        <w:jc w:val="both"/>
        <w:rPr>
          <w:noProof/>
          <w:lang w:val="en-US"/>
        </w:rPr>
      </w:pPr>
    </w:p>
    <w:p w:rsidR="00972DE8" w:rsidRPr="00FA3991" w:rsidRDefault="00972DE8">
      <w:pPr>
        <w:ind w:firstLine="0"/>
        <w:jc w:val="center"/>
        <w:rPr>
          <w:noProof/>
          <w:sz w:val="36"/>
          <w:lang w:val="en-US"/>
        </w:rPr>
      </w:pPr>
      <w:r w:rsidRPr="00FA3991">
        <w:rPr>
          <w:noProof/>
          <w:sz w:val="36"/>
          <w:lang w:val="en-US"/>
        </w:rPr>
        <w:t>Patrick Pharo</w:t>
      </w:r>
    </w:p>
    <w:p w:rsidR="00972DE8" w:rsidRPr="00FA3991" w:rsidRDefault="00972DE8">
      <w:pPr>
        <w:ind w:firstLine="0"/>
        <w:jc w:val="center"/>
        <w:rPr>
          <w:b/>
          <w:noProof/>
          <w:sz w:val="20"/>
          <w:lang w:val="en-US"/>
        </w:rPr>
      </w:pPr>
    </w:p>
    <w:p w:rsidR="00972DE8" w:rsidRPr="00FA3991" w:rsidRDefault="00972DE8" w:rsidP="00972DE8">
      <w:pPr>
        <w:ind w:firstLine="0"/>
        <w:jc w:val="center"/>
        <w:rPr>
          <w:noProof/>
          <w:sz w:val="20"/>
          <w:lang w:val="en-US"/>
        </w:rPr>
      </w:pPr>
      <w:r w:rsidRPr="00FA3991">
        <w:rPr>
          <w:noProof/>
          <w:sz w:val="20"/>
          <w:lang w:val="en-US"/>
        </w:rPr>
        <w:t>Patrick Pharo, sociologue, est directeur de recherche au CNRS,</w:t>
      </w:r>
      <w:r w:rsidRPr="00FA3991">
        <w:rPr>
          <w:noProof/>
          <w:sz w:val="20"/>
          <w:lang w:val="en-US"/>
        </w:rPr>
        <w:br/>
        <w:t>professeur associé à l'université Paris-V René Descarte</w:t>
      </w:r>
      <w:r w:rsidRPr="00FA3991">
        <w:rPr>
          <w:noProof/>
          <w:sz w:val="20"/>
          <w:lang w:val="en-US"/>
        </w:rPr>
        <w:br/>
        <w:t xml:space="preserve"> et membre du Centre de recherche Sens Éthique Société (CERSES).</w:t>
      </w:r>
    </w:p>
    <w:p w:rsidR="00972DE8" w:rsidRPr="00FA3991" w:rsidRDefault="00972DE8" w:rsidP="00972DE8">
      <w:pPr>
        <w:ind w:firstLine="0"/>
        <w:jc w:val="center"/>
        <w:rPr>
          <w:noProof/>
          <w:lang w:val="en-US"/>
        </w:rPr>
      </w:pPr>
    </w:p>
    <w:p w:rsidR="00972DE8" w:rsidRPr="00FA3991" w:rsidRDefault="00972DE8" w:rsidP="00972DE8">
      <w:pPr>
        <w:ind w:firstLine="0"/>
        <w:jc w:val="center"/>
        <w:rPr>
          <w:noProof/>
          <w:color w:val="000080"/>
          <w:sz w:val="36"/>
          <w:lang w:val="en-US"/>
        </w:rPr>
      </w:pPr>
      <w:r w:rsidRPr="00FA3991">
        <w:rPr>
          <w:noProof/>
          <w:color w:val="000080"/>
          <w:sz w:val="36"/>
          <w:lang w:val="en-US"/>
        </w:rPr>
        <w:t>“The Semantics of Civil Actions.”</w:t>
      </w:r>
    </w:p>
    <w:p w:rsidR="00972DE8" w:rsidRPr="00FA3991" w:rsidRDefault="00972DE8" w:rsidP="00972DE8">
      <w:pPr>
        <w:ind w:firstLine="0"/>
        <w:jc w:val="center"/>
        <w:rPr>
          <w:noProof/>
          <w:lang w:val="en-US"/>
        </w:rPr>
      </w:pPr>
    </w:p>
    <w:p w:rsidR="00972DE8" w:rsidRPr="00FA3991" w:rsidRDefault="00A15E01" w:rsidP="00972DE8">
      <w:pPr>
        <w:ind w:firstLine="0"/>
        <w:jc w:val="center"/>
        <w:rPr>
          <w:noProof/>
          <w:lang w:val="en-US"/>
        </w:rPr>
      </w:pPr>
      <w:r w:rsidRPr="00FA3991">
        <w:rPr>
          <w:noProof/>
          <w:lang w:val="en-US"/>
        </w:rPr>
        <w:drawing>
          <wp:inline distT="0" distB="0" distL="0" distR="0">
            <wp:extent cx="2590800" cy="3175000"/>
            <wp:effectExtent l="0" t="0" r="0" b="0"/>
            <wp:docPr id="5" name="Image 5" descr="Semantics_of_civil_L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Semantics_of_civil_L1"/>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90800" cy="3175000"/>
                    </a:xfrm>
                    <a:prstGeom prst="rect">
                      <a:avLst/>
                    </a:prstGeom>
                    <a:noFill/>
                    <a:ln>
                      <a:noFill/>
                    </a:ln>
                  </pic:spPr>
                </pic:pic>
              </a:graphicData>
            </a:graphic>
          </wp:inline>
        </w:drawing>
      </w:r>
    </w:p>
    <w:p w:rsidR="00972DE8" w:rsidRPr="00FA3991" w:rsidRDefault="00972DE8" w:rsidP="00972DE8">
      <w:pPr>
        <w:ind w:firstLine="0"/>
        <w:jc w:val="center"/>
        <w:rPr>
          <w:noProof/>
          <w:lang w:val="en-US"/>
        </w:rPr>
      </w:pPr>
    </w:p>
    <w:p w:rsidR="00972DE8" w:rsidRPr="00FA3991" w:rsidRDefault="00972DE8">
      <w:pPr>
        <w:jc w:val="both"/>
        <w:rPr>
          <w:noProof/>
          <w:lang w:val="en-US"/>
        </w:rPr>
      </w:pPr>
      <w:r>
        <w:rPr>
          <w:noProof/>
          <w:lang w:val="en-US"/>
        </w:rPr>
        <w:t>Unpublished paper, 1994, 30 pp., reread and corrected by Gwen Terrenoire. Reviewed in October 2019 by the author.</w:t>
      </w:r>
    </w:p>
    <w:p w:rsidR="00972DE8" w:rsidRDefault="00972DE8">
      <w:pPr>
        <w:jc w:val="both"/>
        <w:rPr>
          <w:noProof/>
          <w:lang w:val="en-US"/>
        </w:rPr>
      </w:pPr>
      <w:r w:rsidRPr="00FA3991">
        <w:rPr>
          <w:noProof/>
          <w:lang w:val="en-US"/>
        </w:rPr>
        <w:br w:type="page"/>
      </w:r>
    </w:p>
    <w:p w:rsidR="00972DE8" w:rsidRPr="00FA3991" w:rsidRDefault="00972DE8">
      <w:pPr>
        <w:jc w:val="both"/>
        <w:rPr>
          <w:noProof/>
          <w:lang w:val="en-US"/>
        </w:rPr>
      </w:pPr>
    </w:p>
    <w:p w:rsidR="00972DE8" w:rsidRPr="00FA3991" w:rsidRDefault="00972DE8">
      <w:pPr>
        <w:jc w:val="both"/>
        <w:rPr>
          <w:noProof/>
          <w:lang w:val="en-US"/>
        </w:rPr>
      </w:pPr>
    </w:p>
    <w:p w:rsidR="00972DE8" w:rsidRPr="00FA3991" w:rsidRDefault="00972DE8" w:rsidP="00972DE8">
      <w:pPr>
        <w:ind w:firstLine="0"/>
        <w:jc w:val="center"/>
        <w:rPr>
          <w:b/>
          <w:noProof/>
          <w:sz w:val="24"/>
          <w:lang w:val="en-US"/>
        </w:rPr>
      </w:pPr>
      <w:bookmarkStart w:id="1" w:name="tdm"/>
      <w:r w:rsidRPr="00FA3991">
        <w:rPr>
          <w:b/>
          <w:noProof/>
          <w:sz w:val="24"/>
          <w:lang w:val="en-US"/>
        </w:rPr>
        <w:t>“The Semantics of Civil Actions.”</w:t>
      </w:r>
    </w:p>
    <w:p w:rsidR="00972DE8" w:rsidRPr="00FA3991" w:rsidRDefault="00972DE8" w:rsidP="00972DE8">
      <w:pPr>
        <w:ind w:firstLine="20"/>
        <w:jc w:val="center"/>
        <w:rPr>
          <w:noProof/>
          <w:lang w:val="en-US"/>
        </w:rPr>
      </w:pPr>
      <w:r w:rsidRPr="00FA3991">
        <w:rPr>
          <w:noProof/>
          <w:color w:val="FF0000"/>
          <w:sz w:val="48"/>
          <w:lang w:val="en-US"/>
        </w:rPr>
        <w:t>Table des matières</w:t>
      </w:r>
      <w:bookmarkEnd w:id="1"/>
    </w:p>
    <w:p w:rsidR="00972DE8" w:rsidRDefault="00972DE8">
      <w:pPr>
        <w:ind w:firstLine="0"/>
        <w:rPr>
          <w:noProof/>
          <w:lang w:val="en-US"/>
        </w:rPr>
      </w:pPr>
    </w:p>
    <w:p w:rsidR="00972DE8" w:rsidRDefault="00972DE8">
      <w:pPr>
        <w:ind w:firstLine="0"/>
        <w:rPr>
          <w:noProof/>
          <w:lang w:val="en-US"/>
        </w:rPr>
      </w:pPr>
    </w:p>
    <w:p w:rsidR="00972DE8" w:rsidRPr="00FA3991" w:rsidRDefault="00972DE8">
      <w:pPr>
        <w:ind w:firstLine="0"/>
        <w:rPr>
          <w:noProof/>
          <w:lang w:val="en-US"/>
        </w:rPr>
      </w:pPr>
    </w:p>
    <w:p w:rsidR="00972DE8" w:rsidRDefault="00972DE8" w:rsidP="00972DE8">
      <w:pPr>
        <w:spacing w:after="120"/>
        <w:ind w:firstLine="0"/>
        <w:rPr>
          <w:lang w:val="en-US"/>
        </w:rPr>
      </w:pPr>
      <w:r w:rsidRPr="00402652">
        <w:rPr>
          <w:lang w:val="en-US"/>
        </w:rPr>
        <w:t xml:space="preserve">1. </w:t>
      </w:r>
      <w:hyperlink w:anchor="Semantics_of_civil_actions_1" w:history="1">
        <w:r w:rsidRPr="009F4582">
          <w:rPr>
            <w:rStyle w:val="Lienhypertexte"/>
            <w:lang w:val="en-US"/>
          </w:rPr>
          <w:t>The sociological problem of understanding action</w:t>
        </w:r>
      </w:hyperlink>
    </w:p>
    <w:p w:rsidR="00972DE8" w:rsidRDefault="00972DE8" w:rsidP="00972DE8">
      <w:pPr>
        <w:spacing w:after="120"/>
        <w:ind w:firstLine="0"/>
        <w:rPr>
          <w:noProof/>
          <w:lang w:val="en-US"/>
        </w:rPr>
      </w:pPr>
      <w:r w:rsidRPr="00402652">
        <w:rPr>
          <w:lang w:val="en-US"/>
        </w:rPr>
        <w:t xml:space="preserve">2. </w:t>
      </w:r>
      <w:hyperlink w:anchor="Semantics_of_civil_actions_2" w:history="1">
        <w:r w:rsidRPr="009F4582">
          <w:rPr>
            <w:rStyle w:val="Lienhypertexte"/>
            <w:lang w:val="en-US"/>
          </w:rPr>
          <w:t>What is civil action ?</w:t>
        </w:r>
      </w:hyperlink>
    </w:p>
    <w:p w:rsidR="00972DE8" w:rsidRDefault="00972DE8" w:rsidP="00972DE8">
      <w:pPr>
        <w:spacing w:after="120"/>
        <w:ind w:firstLine="0"/>
        <w:rPr>
          <w:noProof/>
          <w:lang w:val="en-US"/>
        </w:rPr>
      </w:pPr>
      <w:r w:rsidRPr="00402652">
        <w:rPr>
          <w:lang w:val="en-US"/>
        </w:rPr>
        <w:t xml:space="preserve">3. </w:t>
      </w:r>
      <w:hyperlink w:anchor="Semantics_of_civil_actions_3" w:history="1">
        <w:r w:rsidRPr="009F4582">
          <w:rPr>
            <w:rStyle w:val="Lienhypertexte"/>
            <w:lang w:val="en-US"/>
          </w:rPr>
          <w:t>What is involved in the interpretation of civil actions ?</w:t>
        </w:r>
      </w:hyperlink>
    </w:p>
    <w:p w:rsidR="00972DE8" w:rsidRDefault="00972DE8" w:rsidP="00972DE8">
      <w:pPr>
        <w:spacing w:after="120"/>
        <w:ind w:firstLine="0"/>
        <w:rPr>
          <w:noProof/>
          <w:lang w:val="en-US"/>
        </w:rPr>
      </w:pPr>
      <w:r w:rsidRPr="00402652">
        <w:rPr>
          <w:lang w:val="en-US"/>
        </w:rPr>
        <w:t xml:space="preserve">4. </w:t>
      </w:r>
      <w:hyperlink w:anchor="Semantics_of_civil_actions_4" w:history="1">
        <w:r w:rsidRPr="009F4582">
          <w:rPr>
            <w:rStyle w:val="Lienhypertexte"/>
            <w:lang w:val="en-US"/>
          </w:rPr>
          <w:t>Classification and exploration of civil actions</w:t>
        </w:r>
      </w:hyperlink>
    </w:p>
    <w:p w:rsidR="00972DE8" w:rsidRPr="00FA3991" w:rsidRDefault="00972DE8" w:rsidP="00972DE8">
      <w:pPr>
        <w:ind w:left="1260" w:hanging="540"/>
        <w:rPr>
          <w:i/>
          <w:lang w:val="en-US"/>
        </w:rPr>
      </w:pPr>
      <w:r w:rsidRPr="00FA3991">
        <w:rPr>
          <w:i/>
          <w:lang w:val="en-US"/>
        </w:rPr>
        <w:t>a) positional civil actions</w:t>
      </w:r>
    </w:p>
    <w:p w:rsidR="00972DE8" w:rsidRPr="00FA3991" w:rsidRDefault="00972DE8" w:rsidP="00972DE8">
      <w:pPr>
        <w:ind w:left="1260" w:hanging="540"/>
        <w:rPr>
          <w:i/>
          <w:lang w:val="en-US"/>
        </w:rPr>
      </w:pPr>
      <w:r w:rsidRPr="00FA3991">
        <w:rPr>
          <w:i/>
          <w:lang w:val="en-US"/>
        </w:rPr>
        <w:t>b) propositional actions</w:t>
      </w:r>
    </w:p>
    <w:p w:rsidR="00972DE8" w:rsidRPr="00FA3991" w:rsidRDefault="00972DE8" w:rsidP="00972DE8">
      <w:pPr>
        <w:ind w:left="1260" w:hanging="540"/>
        <w:rPr>
          <w:i/>
          <w:lang w:val="en-US"/>
        </w:rPr>
      </w:pPr>
      <w:r w:rsidRPr="00FA3991">
        <w:rPr>
          <w:i/>
          <w:lang w:val="en-US"/>
        </w:rPr>
        <w:t>c) determinational actions</w:t>
      </w:r>
    </w:p>
    <w:p w:rsidR="00972DE8" w:rsidRDefault="00972DE8">
      <w:pPr>
        <w:ind w:firstLine="0"/>
        <w:rPr>
          <w:lang w:val="en-US"/>
        </w:rPr>
      </w:pPr>
    </w:p>
    <w:p w:rsidR="00972DE8" w:rsidRPr="00FA3991" w:rsidRDefault="00972DE8">
      <w:pPr>
        <w:ind w:firstLine="0"/>
        <w:rPr>
          <w:noProof/>
          <w:lang w:val="en-US"/>
        </w:rPr>
      </w:pPr>
      <w:hyperlink w:anchor="Semantics_of_civil_actions_biblio" w:history="1">
        <w:r w:rsidRPr="009F4582">
          <w:rPr>
            <w:rStyle w:val="Lienhypertexte"/>
            <w:bCs/>
            <w:lang w:val="en-US"/>
          </w:rPr>
          <w:t>Bibliography</w:t>
        </w:r>
      </w:hyperlink>
    </w:p>
    <w:p w:rsidR="00972DE8" w:rsidRDefault="00972DE8">
      <w:pPr>
        <w:ind w:firstLine="0"/>
        <w:rPr>
          <w:noProof/>
          <w:lang w:val="en-US"/>
        </w:rPr>
      </w:pPr>
    </w:p>
    <w:p w:rsidR="00972DE8" w:rsidRPr="00FA3991" w:rsidRDefault="00972DE8" w:rsidP="00972DE8">
      <w:pPr>
        <w:jc w:val="both"/>
        <w:rPr>
          <w:noProof/>
          <w:lang w:val="en-US"/>
        </w:rPr>
      </w:pPr>
      <w:r w:rsidRPr="00FA3991">
        <w:rPr>
          <w:noProof/>
          <w:lang w:val="en-US"/>
        </w:rPr>
        <w:br w:type="page"/>
      </w:r>
    </w:p>
    <w:p w:rsidR="00972DE8" w:rsidRPr="00FA3991" w:rsidRDefault="00972DE8">
      <w:pPr>
        <w:jc w:val="both"/>
        <w:rPr>
          <w:noProof/>
          <w:lang w:val="en-US"/>
        </w:rPr>
      </w:pPr>
    </w:p>
    <w:p w:rsidR="00972DE8" w:rsidRPr="00FA3991" w:rsidRDefault="00972DE8" w:rsidP="00972DE8">
      <w:pPr>
        <w:ind w:left="20"/>
        <w:jc w:val="both"/>
        <w:rPr>
          <w:noProof/>
          <w:lang w:val="en-US"/>
        </w:rPr>
      </w:pPr>
    </w:p>
    <w:p w:rsidR="00972DE8" w:rsidRPr="00FA3991" w:rsidRDefault="00972DE8" w:rsidP="00972DE8">
      <w:pPr>
        <w:ind w:firstLine="0"/>
        <w:jc w:val="center"/>
        <w:rPr>
          <w:noProof/>
          <w:sz w:val="36"/>
          <w:lang w:val="en-US"/>
        </w:rPr>
      </w:pPr>
      <w:r w:rsidRPr="00FA3991">
        <w:rPr>
          <w:noProof/>
          <w:sz w:val="36"/>
          <w:lang w:val="en-US"/>
        </w:rPr>
        <w:t>Patrick Pharo</w:t>
      </w:r>
    </w:p>
    <w:p w:rsidR="00972DE8" w:rsidRPr="00FA3991" w:rsidRDefault="00972DE8" w:rsidP="00972DE8">
      <w:pPr>
        <w:ind w:firstLine="0"/>
        <w:jc w:val="center"/>
        <w:rPr>
          <w:b/>
          <w:noProof/>
          <w:sz w:val="20"/>
          <w:lang w:val="en-US"/>
        </w:rPr>
      </w:pPr>
    </w:p>
    <w:p w:rsidR="00972DE8" w:rsidRPr="00FA3991" w:rsidRDefault="00972DE8" w:rsidP="00972DE8">
      <w:pPr>
        <w:ind w:firstLine="0"/>
        <w:jc w:val="center"/>
        <w:rPr>
          <w:noProof/>
          <w:sz w:val="20"/>
          <w:lang w:val="en-US"/>
        </w:rPr>
      </w:pPr>
      <w:r w:rsidRPr="00FA3991">
        <w:rPr>
          <w:noProof/>
          <w:sz w:val="20"/>
          <w:lang w:val="en-US"/>
        </w:rPr>
        <w:t>Patrick Pharo, sociologue, est directeur de recherche au CNRS,</w:t>
      </w:r>
      <w:r w:rsidRPr="00FA3991">
        <w:rPr>
          <w:noProof/>
          <w:sz w:val="20"/>
          <w:lang w:val="en-US"/>
        </w:rPr>
        <w:br/>
        <w:t>professeur associé à l'université Paris-V René Descarte</w:t>
      </w:r>
      <w:r w:rsidRPr="00FA3991">
        <w:rPr>
          <w:noProof/>
          <w:sz w:val="20"/>
          <w:lang w:val="en-US"/>
        </w:rPr>
        <w:br/>
        <w:t xml:space="preserve"> et membre du Centre de recherche Sens Éthique Société (CERSES).</w:t>
      </w:r>
    </w:p>
    <w:p w:rsidR="00972DE8" w:rsidRPr="00FA3991" w:rsidRDefault="00972DE8" w:rsidP="00972DE8">
      <w:pPr>
        <w:ind w:firstLine="0"/>
        <w:jc w:val="center"/>
        <w:rPr>
          <w:noProof/>
          <w:lang w:val="en-US"/>
        </w:rPr>
      </w:pPr>
    </w:p>
    <w:p w:rsidR="00972DE8" w:rsidRPr="00FA3991" w:rsidRDefault="00972DE8" w:rsidP="00972DE8">
      <w:pPr>
        <w:ind w:firstLine="0"/>
        <w:jc w:val="center"/>
        <w:rPr>
          <w:noProof/>
          <w:color w:val="000080"/>
          <w:sz w:val="36"/>
          <w:lang w:val="en-US"/>
        </w:rPr>
      </w:pPr>
      <w:r w:rsidRPr="00FA3991">
        <w:rPr>
          <w:noProof/>
          <w:color w:val="000080"/>
          <w:sz w:val="36"/>
          <w:lang w:val="en-US"/>
        </w:rPr>
        <w:t>“The Semantics of Civil Actions.”</w:t>
      </w:r>
    </w:p>
    <w:p w:rsidR="00972DE8" w:rsidRPr="00FA3991" w:rsidRDefault="00972DE8" w:rsidP="00972DE8">
      <w:pPr>
        <w:ind w:firstLine="0"/>
        <w:jc w:val="center"/>
        <w:rPr>
          <w:noProof/>
          <w:lang w:val="en-US"/>
        </w:rPr>
      </w:pPr>
    </w:p>
    <w:p w:rsidR="00972DE8" w:rsidRPr="00FA3991" w:rsidRDefault="00972DE8" w:rsidP="00972DE8">
      <w:pPr>
        <w:jc w:val="both"/>
        <w:rPr>
          <w:noProof/>
          <w:lang w:val="en-US"/>
        </w:rPr>
      </w:pPr>
      <w:r>
        <w:rPr>
          <w:noProof/>
          <w:lang w:val="en-US"/>
        </w:rPr>
        <w:t>Unpublished paper, 1994, 30 pp., reread and corrected by Gwen Terrenoire. Reviewed in October 2019 by the author.</w:t>
      </w:r>
    </w:p>
    <w:p w:rsidR="00972DE8" w:rsidRPr="00FA3991" w:rsidRDefault="00972DE8">
      <w:pPr>
        <w:jc w:val="both"/>
        <w:rPr>
          <w:noProof/>
          <w:lang w:val="en-US"/>
        </w:rPr>
      </w:pPr>
    </w:p>
    <w:p w:rsidR="00972DE8" w:rsidRPr="00FA3991" w:rsidRDefault="00972DE8" w:rsidP="00972DE8">
      <w:pPr>
        <w:jc w:val="both"/>
        <w:rPr>
          <w:noProof/>
          <w:lang w:val="en-US"/>
        </w:rPr>
      </w:pPr>
    </w:p>
    <w:p w:rsidR="00972DE8" w:rsidRPr="00FA3991" w:rsidRDefault="00972DE8" w:rsidP="00972DE8">
      <w:pPr>
        <w:jc w:val="both"/>
        <w:rPr>
          <w:noProof/>
          <w:lang w:val="en-US"/>
        </w:rPr>
      </w:pPr>
    </w:p>
    <w:p w:rsidR="00972DE8" w:rsidRPr="009F4582" w:rsidRDefault="00972DE8" w:rsidP="00972DE8">
      <w:pPr>
        <w:spacing w:before="120" w:after="120"/>
        <w:jc w:val="both"/>
        <w:rPr>
          <w:noProof/>
          <w:color w:val="000090"/>
          <w:sz w:val="24"/>
          <w:lang w:val="en-US"/>
        </w:rPr>
      </w:pPr>
      <w:r w:rsidRPr="009F4582">
        <w:rPr>
          <w:noProof/>
          <w:color w:val="000090"/>
          <w:sz w:val="24"/>
          <w:lang w:val="en-US"/>
        </w:rPr>
        <w:t>[This unpublished paper comes from two projects on the semantics of civil actions included in two research programs organized and financed by the French CNRS (Centre National de la Recherche Scientifique) : the first (1993), concerning the semantics of command and obedience, was included in the Programme Interdisciplinaire de Recherche sur la Technologie, le Travail, l'Emploi, les M</w:t>
      </w:r>
      <w:r w:rsidRPr="009F4582">
        <w:rPr>
          <w:noProof/>
          <w:color w:val="000090"/>
          <w:sz w:val="24"/>
          <w:lang w:val="en-US"/>
        </w:rPr>
        <w:t>o</w:t>
      </w:r>
      <w:r w:rsidRPr="009F4582">
        <w:rPr>
          <w:noProof/>
          <w:color w:val="000090"/>
          <w:sz w:val="24"/>
          <w:lang w:val="en-US"/>
        </w:rPr>
        <w:t>des de vie (in collaboration with Jacques Merchiers), and the second, concerning the semantics of praise and flattery (1993), was part of the Programme de R</w:t>
      </w:r>
      <w:r w:rsidRPr="009F4582">
        <w:rPr>
          <w:noProof/>
          <w:color w:val="000090"/>
          <w:sz w:val="24"/>
          <w:lang w:val="en-US"/>
        </w:rPr>
        <w:t>e</w:t>
      </w:r>
      <w:r w:rsidRPr="009F4582">
        <w:rPr>
          <w:noProof/>
          <w:color w:val="000090"/>
          <w:sz w:val="24"/>
          <w:lang w:val="en-US"/>
        </w:rPr>
        <w:t>cherche sur les Sciences de la Communication (in collaboration with Jacqueline Leon).</w:t>
      </w:r>
    </w:p>
    <w:p w:rsidR="00972DE8" w:rsidRPr="009F4582" w:rsidRDefault="00972DE8" w:rsidP="00972DE8">
      <w:pPr>
        <w:spacing w:before="120" w:after="120"/>
        <w:jc w:val="both"/>
        <w:rPr>
          <w:noProof/>
          <w:color w:val="000090"/>
          <w:sz w:val="24"/>
          <w:lang w:val="en-US"/>
        </w:rPr>
      </w:pPr>
      <w:r w:rsidRPr="009F4582">
        <w:rPr>
          <w:noProof/>
          <w:color w:val="000090"/>
          <w:sz w:val="24"/>
          <w:lang w:val="en-US"/>
        </w:rPr>
        <w:t>This english version of 1994 had been reread and corrected by Gwen Terrenoire. I reviewed it in October 2019.]</w:t>
      </w:r>
    </w:p>
    <w:p w:rsidR="00972DE8" w:rsidRPr="004F3CF6" w:rsidRDefault="00972DE8" w:rsidP="00972DE8">
      <w:pPr>
        <w:spacing w:before="120" w:after="120"/>
        <w:jc w:val="both"/>
        <w:rPr>
          <w:noProof/>
          <w:lang w:val="en-US"/>
        </w:rPr>
      </w:pPr>
    </w:p>
    <w:p w:rsidR="00972DE8" w:rsidRPr="004F3CF6" w:rsidRDefault="00972DE8" w:rsidP="00972DE8">
      <w:pPr>
        <w:pStyle w:val="planche"/>
        <w:rPr>
          <w:noProof/>
          <w:lang w:val="en-US"/>
        </w:rPr>
      </w:pPr>
      <w:bookmarkStart w:id="2" w:name="Semantics_of_civil_actions_1"/>
      <w:r w:rsidRPr="004F3CF6">
        <w:rPr>
          <w:noProof/>
          <w:lang w:val="en-US"/>
        </w:rPr>
        <w:t>1. The sociological problem</w:t>
      </w:r>
      <w:r>
        <w:rPr>
          <w:noProof/>
          <w:lang w:val="en-US"/>
        </w:rPr>
        <w:br/>
      </w:r>
      <w:r w:rsidRPr="004F3CF6">
        <w:rPr>
          <w:noProof/>
          <w:lang w:val="en-US"/>
        </w:rPr>
        <w:t>of understanding action</w:t>
      </w:r>
    </w:p>
    <w:bookmarkEnd w:id="2"/>
    <w:p w:rsidR="00972DE8" w:rsidRPr="004F3CF6" w:rsidRDefault="00972DE8" w:rsidP="00972DE8">
      <w:pPr>
        <w:spacing w:before="120" w:after="120"/>
        <w:jc w:val="both"/>
        <w:rPr>
          <w:noProof/>
          <w:lang w:val="en-US"/>
        </w:rPr>
      </w:pPr>
    </w:p>
    <w:p w:rsidR="00972DE8" w:rsidRPr="00FA3991" w:rsidRDefault="00972DE8" w:rsidP="00972DE8">
      <w:pPr>
        <w:ind w:right="90" w:firstLine="0"/>
        <w:jc w:val="both"/>
        <w:rPr>
          <w:noProof/>
          <w:sz w:val="20"/>
          <w:lang w:val="en-US"/>
        </w:rPr>
      </w:pPr>
      <w:hyperlink w:anchor="tdm" w:history="1">
        <w:r w:rsidRPr="00FA3991">
          <w:rPr>
            <w:rStyle w:val="Lienhypertexte"/>
            <w:noProof/>
            <w:sz w:val="20"/>
            <w:lang w:val="en-US"/>
          </w:rPr>
          <w:t>Retour à la table des matières</w:t>
        </w:r>
      </w:hyperlink>
    </w:p>
    <w:p w:rsidR="00972DE8" w:rsidRPr="004F3CF6" w:rsidRDefault="00972DE8" w:rsidP="00972DE8">
      <w:pPr>
        <w:spacing w:before="120" w:after="120"/>
        <w:jc w:val="both"/>
        <w:rPr>
          <w:noProof/>
          <w:lang w:val="en-US"/>
        </w:rPr>
      </w:pPr>
      <w:r w:rsidRPr="004F3CF6">
        <w:rPr>
          <w:noProof/>
          <w:lang w:val="en-US"/>
        </w:rPr>
        <w:t>One of the most puzzling, yet often unnoticed, problems for sociology lies in the ability we all share to understand ordinary actions of social life and, sometimes, attribute correct categorizations to them - for example, support, acce</w:t>
      </w:r>
      <w:r w:rsidRPr="004F3CF6">
        <w:rPr>
          <w:noProof/>
          <w:lang w:val="en-US"/>
        </w:rPr>
        <w:t>p</w:t>
      </w:r>
      <w:r w:rsidRPr="004F3CF6">
        <w:rPr>
          <w:noProof/>
          <w:lang w:val="en-US"/>
        </w:rPr>
        <w:t>tance, punishment, revenge, pardon, obedience, command, reproach, humili</w:t>
      </w:r>
      <w:r w:rsidRPr="004F3CF6">
        <w:rPr>
          <w:noProof/>
          <w:lang w:val="en-US"/>
        </w:rPr>
        <w:t>a</w:t>
      </w:r>
      <w:r w:rsidRPr="004F3CF6">
        <w:rPr>
          <w:noProof/>
          <w:lang w:val="en-US"/>
        </w:rPr>
        <w:t xml:space="preserve">tion, seduction, etc. What is problematic is the absence of physical criteria for inferring the </w:t>
      </w:r>
      <w:r w:rsidRPr="004F3CF6">
        <w:rPr>
          <w:noProof/>
          <w:lang w:val="en-US"/>
        </w:rPr>
        <w:lastRenderedPageBreak/>
        <w:t>categorization ; for example, hitting someone on the back can be understood as an act of punishment, congratulation or assistance (if the recipient is suffocating), or even as a joke. The categorization of action, unlike that of nat</w:t>
      </w:r>
      <w:r w:rsidRPr="004F3CF6">
        <w:rPr>
          <w:noProof/>
          <w:lang w:val="en-US"/>
        </w:rPr>
        <w:t>u</w:t>
      </w:r>
      <w:r w:rsidRPr="004F3CF6">
        <w:rPr>
          <w:noProof/>
          <w:lang w:val="en-US"/>
        </w:rPr>
        <w:t>ral species, can hardly be referred back to a list of physical features which would define a class of action or select its prototype : indeed, what could be the best physical definition or exemplar of a punishment, a congratulation, a joke, etc ? When the act is performed by speech, this problem is even further from being solved : for, in the present state of the art, the values of speech acts cannot be strictly inferred from their linguistic forms, because of their dependance on context, because of their semantic and syntaxic ambiguities and because of the impossibility of extracting semantics from syntax. Nonetheless, in spite of these difficulties, people can usually recognize the agentive values of actions, co</w:t>
      </w:r>
      <w:r w:rsidRPr="004F3CF6">
        <w:rPr>
          <w:noProof/>
          <w:lang w:val="en-US"/>
        </w:rPr>
        <w:t>m</w:t>
      </w:r>
      <w:r w:rsidRPr="004F3CF6">
        <w:rPr>
          <w:noProof/>
          <w:lang w:val="en-US"/>
        </w:rPr>
        <w:t>ment on them and draw practical conclusions from these ordinary interpret</w:t>
      </w:r>
      <w:r w:rsidRPr="004F3CF6">
        <w:rPr>
          <w:noProof/>
          <w:lang w:val="en-US"/>
        </w:rPr>
        <w:t>a</w:t>
      </w:r>
      <w:r w:rsidRPr="004F3CF6">
        <w:rPr>
          <w:noProof/>
          <w:lang w:val="en-US"/>
        </w:rPr>
        <w:t>tions.</w:t>
      </w:r>
    </w:p>
    <w:p w:rsidR="00972DE8" w:rsidRPr="004F3CF6" w:rsidRDefault="00972DE8" w:rsidP="00972DE8">
      <w:pPr>
        <w:spacing w:before="120" w:after="120"/>
        <w:jc w:val="both"/>
        <w:rPr>
          <w:noProof/>
          <w:lang w:val="en-US"/>
        </w:rPr>
      </w:pPr>
      <w:r w:rsidRPr="004F3CF6">
        <w:rPr>
          <w:noProof/>
          <w:lang w:val="en-US"/>
        </w:rPr>
        <w:t>In the verstehende tradition of sociology, this ability is taken into account in the theory of action, but not described and explained in a comprehensive way. However Weber propounded an outstanding analysis of the understanding of a mathematical operation as an "actual rational understanding of ideas" </w:t>
      </w:r>
      <w:r w:rsidRPr="004F3CF6">
        <w:rPr>
          <w:rStyle w:val="Appelnotedebasdep"/>
          <w:noProof/>
          <w:lang w:val="en-US"/>
        </w:rPr>
        <w:footnoteReference w:id="1"/>
      </w:r>
      <w:r w:rsidRPr="004F3CF6">
        <w:rPr>
          <w:noProof/>
          <w:lang w:val="en-US"/>
        </w:rPr>
        <w:t>, but he did not extend the mathematical pattern of understanding to the ordinary understanding of actions, because of the alleged irrationality of action </w:t>
      </w:r>
      <w:r w:rsidRPr="004F3CF6">
        <w:rPr>
          <w:rStyle w:val="Appelnotedebasdep"/>
          <w:noProof/>
          <w:lang w:val="en-US"/>
        </w:rPr>
        <w:footnoteReference w:id="2"/>
      </w:r>
      <w:r w:rsidRPr="004F3CF6">
        <w:rPr>
          <w:noProof/>
          <w:lang w:val="en-US"/>
        </w:rPr>
        <w:t>. We shall go back later over this idea.</w:t>
      </w:r>
    </w:p>
    <w:p w:rsidR="00972DE8" w:rsidRPr="004F3CF6" w:rsidRDefault="00972DE8" w:rsidP="00972DE8">
      <w:pPr>
        <w:spacing w:before="120" w:after="120"/>
        <w:jc w:val="both"/>
        <w:rPr>
          <w:noProof/>
          <w:lang w:val="en-US"/>
        </w:rPr>
      </w:pPr>
      <w:r w:rsidRPr="004F3CF6">
        <w:rPr>
          <w:noProof/>
          <w:lang w:val="en-US"/>
        </w:rPr>
        <w:t>In the rest of the sociological tradition, two hypotheses have been advanced which could solve this puzzle. The first one - for example Durkheim's or Goffman's traditions </w:t>
      </w:r>
      <w:r w:rsidRPr="004F3CF6">
        <w:rPr>
          <w:rStyle w:val="Appelnotedebasdep"/>
          <w:noProof/>
          <w:lang w:val="en-US"/>
        </w:rPr>
        <w:footnoteReference w:id="3"/>
      </w:r>
      <w:r w:rsidRPr="004F3CF6">
        <w:rPr>
          <w:noProof/>
          <w:lang w:val="en-US"/>
        </w:rPr>
        <w:t xml:space="preserve"> - considers actions and the understanding of actions as instit</w:t>
      </w:r>
      <w:r w:rsidRPr="004F3CF6">
        <w:rPr>
          <w:noProof/>
          <w:lang w:val="en-US"/>
        </w:rPr>
        <w:t>u</w:t>
      </w:r>
      <w:r w:rsidRPr="004F3CF6">
        <w:rPr>
          <w:noProof/>
          <w:lang w:val="en-US"/>
        </w:rPr>
        <w:t xml:space="preserve">tional facts : it assumes then the existence of social rules and conventions which attribute meaning and values to physical and linguistic behavior. But this assumption does not stipulate how a particular social fact falls under a conventional type ; such a phenomenon is taken for granted but is not explained. </w:t>
      </w:r>
      <w:r w:rsidRPr="004F3CF6">
        <w:rPr>
          <w:noProof/>
          <w:lang w:val="en-US"/>
        </w:rPr>
        <w:lastRenderedPageBreak/>
        <w:t>The second one - specially Garfinkel's ethnomethodological tradition </w:t>
      </w:r>
      <w:r w:rsidRPr="004F3CF6">
        <w:rPr>
          <w:rStyle w:val="Appelnotedebasdep"/>
          <w:noProof/>
          <w:lang w:val="en-US"/>
        </w:rPr>
        <w:footnoteReference w:id="4"/>
      </w:r>
      <w:r w:rsidRPr="004F3CF6">
        <w:rPr>
          <w:noProof/>
          <w:lang w:val="en-US"/>
        </w:rPr>
        <w:t xml:space="preserve"> - accepts the h</w:t>
      </w:r>
      <w:r w:rsidRPr="004F3CF6">
        <w:rPr>
          <w:noProof/>
          <w:lang w:val="en-US"/>
        </w:rPr>
        <w:t>y</w:t>
      </w:r>
      <w:r w:rsidRPr="004F3CF6">
        <w:rPr>
          <w:noProof/>
          <w:lang w:val="en-US"/>
        </w:rPr>
        <w:t>pothesis of the institutional fact but adds that conventions cannot determine the meaning of actions precisely, because the essential accountability of actions always makes them open to new categorizations. Consequently, the interpret</w:t>
      </w:r>
      <w:r w:rsidRPr="004F3CF6">
        <w:rPr>
          <w:noProof/>
          <w:lang w:val="en-US"/>
        </w:rPr>
        <w:t>a</w:t>
      </w:r>
      <w:r w:rsidRPr="004F3CF6">
        <w:rPr>
          <w:noProof/>
          <w:lang w:val="en-US"/>
        </w:rPr>
        <w:t>tion of civil action is taken for granted in ordinary settings of social life but is deprived of truth value. Its relevance does not depend on its conformity to o</w:t>
      </w:r>
      <w:r w:rsidRPr="004F3CF6">
        <w:rPr>
          <w:noProof/>
          <w:lang w:val="en-US"/>
        </w:rPr>
        <w:t>b</w:t>
      </w:r>
      <w:r w:rsidRPr="004F3CF6">
        <w:rPr>
          <w:noProof/>
          <w:lang w:val="en-US"/>
        </w:rPr>
        <w:t>jective social facts, but on the intersubjective and local circumstances of the interpret</w:t>
      </w:r>
      <w:r w:rsidRPr="004F3CF6">
        <w:rPr>
          <w:noProof/>
          <w:lang w:val="en-US"/>
        </w:rPr>
        <w:t>a</w:t>
      </w:r>
      <w:r w:rsidRPr="004F3CF6">
        <w:rPr>
          <w:noProof/>
          <w:lang w:val="en-US"/>
        </w:rPr>
        <w:t>tion.</w:t>
      </w:r>
    </w:p>
    <w:p w:rsidR="00972DE8" w:rsidRPr="004F3CF6" w:rsidRDefault="00972DE8" w:rsidP="00972DE8">
      <w:pPr>
        <w:spacing w:before="120" w:after="120"/>
        <w:jc w:val="both"/>
        <w:rPr>
          <w:noProof/>
          <w:lang w:val="en-US"/>
        </w:rPr>
      </w:pPr>
      <w:r w:rsidRPr="004F3CF6">
        <w:rPr>
          <w:noProof/>
          <w:lang w:val="en-US"/>
        </w:rPr>
        <w:t>The first hypothesis is realistic and satisfies the common intuitions of folk sociology which postulates that action can be interpreted correctly. But it is essentially imprecise since the semantic means by which commonsense interpret</w:t>
      </w:r>
      <w:r w:rsidRPr="004F3CF6">
        <w:rPr>
          <w:noProof/>
          <w:lang w:val="en-US"/>
        </w:rPr>
        <w:t>a</w:t>
      </w:r>
      <w:r w:rsidRPr="004F3CF6">
        <w:rPr>
          <w:noProof/>
          <w:lang w:val="en-US"/>
        </w:rPr>
        <w:t>tions are made are not explained. It is also relativistic because meaning depends on institutions which, by definition, vary according to place and time. The se</w:t>
      </w:r>
      <w:r w:rsidRPr="004F3CF6">
        <w:rPr>
          <w:noProof/>
          <w:lang w:val="en-US"/>
        </w:rPr>
        <w:t>c</w:t>
      </w:r>
      <w:r w:rsidRPr="004F3CF6">
        <w:rPr>
          <w:noProof/>
          <w:lang w:val="en-US"/>
        </w:rPr>
        <w:t>ond hypothesis gives a rationale for this imprecision and relativity - the esse</w:t>
      </w:r>
      <w:r w:rsidRPr="004F3CF6">
        <w:rPr>
          <w:noProof/>
          <w:lang w:val="en-US"/>
        </w:rPr>
        <w:t>n</w:t>
      </w:r>
      <w:r w:rsidRPr="004F3CF6">
        <w:rPr>
          <w:noProof/>
          <w:lang w:val="en-US"/>
        </w:rPr>
        <w:t>tial accountability of actions - but it implies a skeptical stance toward ordinary s</w:t>
      </w:r>
      <w:r w:rsidRPr="004F3CF6">
        <w:rPr>
          <w:noProof/>
          <w:lang w:val="en-US"/>
        </w:rPr>
        <w:t>o</w:t>
      </w:r>
      <w:r w:rsidRPr="004F3CF6">
        <w:rPr>
          <w:noProof/>
          <w:lang w:val="en-US"/>
        </w:rPr>
        <w:t>cial interpretations by denying in principle the possibility of a correct interpret</w:t>
      </w:r>
      <w:r w:rsidRPr="004F3CF6">
        <w:rPr>
          <w:noProof/>
          <w:lang w:val="en-US"/>
        </w:rPr>
        <w:t>a</w:t>
      </w:r>
      <w:r w:rsidRPr="004F3CF6">
        <w:rPr>
          <w:noProof/>
          <w:lang w:val="en-US"/>
        </w:rPr>
        <w:t>tion. It eventually considers the assumptions of folk sociology to be a kind of semantic fallacy.</w:t>
      </w:r>
    </w:p>
    <w:p w:rsidR="00972DE8" w:rsidRPr="004F3CF6" w:rsidRDefault="00972DE8" w:rsidP="00972DE8">
      <w:pPr>
        <w:spacing w:before="120" w:after="120"/>
        <w:jc w:val="both"/>
        <w:rPr>
          <w:noProof/>
          <w:lang w:val="en-US"/>
        </w:rPr>
      </w:pPr>
      <w:r w:rsidRPr="004F3CF6">
        <w:rPr>
          <w:noProof/>
          <w:lang w:val="en-US"/>
        </w:rPr>
        <w:t>However, it seems difficult to admit that our ordinary trust in the semantic means of folk sociology is nothing but a pure illusion, because we have no other way of knowing what happens in the social world - for example to recognize a suicide as a suicide, a rape as a rape or an insult as an insult - and we can easily get</w:t>
      </w:r>
      <w:r>
        <w:rPr>
          <w:noProof/>
          <w:lang w:val="en-US"/>
        </w:rPr>
        <w:t xml:space="preserve"> </w:t>
      </w:r>
      <w:r w:rsidRPr="004F3CF6">
        <w:rPr>
          <w:noProof/>
          <w:lang w:val="en-US"/>
        </w:rPr>
        <w:t>confirmation from others about our common categorizations. But on the other hand, it seems very difficult to describe the links between physical or linguistic behavior and social meanings precisely. What is lacking is a physical or linguistic theory of actions which would enable us to vindicate ordinary beliefs about the subsumption of particular physical facts under general categories of actions.</w:t>
      </w:r>
    </w:p>
    <w:p w:rsidR="00972DE8" w:rsidRPr="004F3CF6" w:rsidRDefault="00972DE8" w:rsidP="00972DE8">
      <w:pPr>
        <w:spacing w:before="120" w:after="120"/>
        <w:jc w:val="both"/>
        <w:rPr>
          <w:noProof/>
          <w:lang w:val="en-US"/>
        </w:rPr>
      </w:pPr>
      <w:r w:rsidRPr="004F3CF6">
        <w:rPr>
          <w:noProof/>
          <w:lang w:val="en-US"/>
        </w:rPr>
        <w:t xml:space="preserve">At this point in the exposition of the difficulty, we might consider the problem of social interpretation as a purely psychological problem to be studied by the methods of experimental psychology. Thus we could follow Rosch's lead and investigate what is generally taken or perceived as the best exemplars, in physical, social, logical or any </w:t>
      </w:r>
      <w:r w:rsidRPr="004F3CF6">
        <w:rPr>
          <w:noProof/>
          <w:lang w:val="en-US"/>
        </w:rPr>
        <w:lastRenderedPageBreak/>
        <w:t>other terms, for each category of civil action. But it is very difficult for us to go in this direction because, as sociologists, we are not only interested in psychological ways of social categorization, but also in the objects of the categorization, i.e. the social facts which are categorized by members of society. Indeed, our interest arises from our questions about the objective characteristics, motives and consequences, of actions such as suicides, rapes, murders, reproaches, commands, humiliations and so forth. On the other hand, social actions are cognitive and social phenomena which basically encompass logical and moral relations, i.e. normative relations which are not ps</w:t>
      </w:r>
      <w:r w:rsidRPr="004F3CF6">
        <w:rPr>
          <w:noProof/>
          <w:lang w:val="en-US"/>
        </w:rPr>
        <w:t>y</w:t>
      </w:r>
      <w:r w:rsidRPr="004F3CF6">
        <w:rPr>
          <w:noProof/>
          <w:lang w:val="en-US"/>
        </w:rPr>
        <w:t>chological in the usual empirical sense. It seems then impossible to reduce the semantics of actions to purely psychological processes.</w:t>
      </w:r>
    </w:p>
    <w:p w:rsidR="00972DE8" w:rsidRPr="004F3CF6" w:rsidRDefault="00972DE8" w:rsidP="00972DE8">
      <w:pPr>
        <w:spacing w:before="120" w:after="120"/>
        <w:jc w:val="both"/>
        <w:rPr>
          <w:noProof/>
          <w:lang w:val="en-US"/>
        </w:rPr>
      </w:pPr>
      <w:r w:rsidRPr="004F3CF6">
        <w:rPr>
          <w:noProof/>
          <w:lang w:val="en-US"/>
        </w:rPr>
        <w:t>These considerations lead us to link the problem of social categorization of actions to the problem of their normative social reality. If we give a little credence to folk sociology, we must admit that the categorization of civil actions records the objective and normative social characteristics of actions with greater or less accuracy, and the whole question will concern the nature of these characteristics. And since the traditional hypothesis about the institutional grounds for the social interpretation of action fails to elucidate the links between physical behavior and conventions of meaning, we can suspect that the social interpret</w:t>
      </w:r>
      <w:r w:rsidRPr="004F3CF6">
        <w:rPr>
          <w:noProof/>
          <w:lang w:val="en-US"/>
        </w:rPr>
        <w:t>a</w:t>
      </w:r>
      <w:r w:rsidRPr="004F3CF6">
        <w:rPr>
          <w:noProof/>
          <w:lang w:val="en-US"/>
        </w:rPr>
        <w:t>tion of action does not rest mainly on the links between physical data and co</w:t>
      </w:r>
      <w:r w:rsidRPr="004F3CF6">
        <w:rPr>
          <w:noProof/>
          <w:lang w:val="en-US"/>
        </w:rPr>
        <w:t>n</w:t>
      </w:r>
      <w:r w:rsidRPr="004F3CF6">
        <w:rPr>
          <w:noProof/>
          <w:lang w:val="en-US"/>
        </w:rPr>
        <w:t>ventions of meanings.</w:t>
      </w:r>
    </w:p>
    <w:p w:rsidR="00972DE8" w:rsidRPr="004F3CF6" w:rsidRDefault="00972DE8" w:rsidP="00972DE8">
      <w:pPr>
        <w:spacing w:before="120" w:after="120"/>
        <w:jc w:val="both"/>
        <w:rPr>
          <w:noProof/>
          <w:lang w:val="en-US"/>
        </w:rPr>
      </w:pPr>
      <w:r w:rsidRPr="004F3CF6">
        <w:rPr>
          <w:noProof/>
          <w:lang w:val="en-US"/>
        </w:rPr>
        <w:t>Of course the issue of social interpretation is certainly concerned with the physical expression of the action, because the range of possible interpretations is limited by it. But the accomplishment of the action, as a meaningful and normative social phenomenon, is perhaps much more important. That is why we had better give up the pretention to produce a rigorous explanation of the links b</w:t>
      </w:r>
      <w:r w:rsidRPr="004F3CF6">
        <w:rPr>
          <w:noProof/>
          <w:lang w:val="en-US"/>
        </w:rPr>
        <w:t>e</w:t>
      </w:r>
      <w:r w:rsidRPr="004F3CF6">
        <w:rPr>
          <w:noProof/>
          <w:lang w:val="en-US"/>
        </w:rPr>
        <w:t>tween social conventions and physical data - because this task is beyond our fo</w:t>
      </w:r>
      <w:r w:rsidRPr="004F3CF6">
        <w:rPr>
          <w:noProof/>
          <w:lang w:val="en-US"/>
        </w:rPr>
        <w:t>r</w:t>
      </w:r>
      <w:r w:rsidRPr="004F3CF6">
        <w:rPr>
          <w:noProof/>
          <w:lang w:val="en-US"/>
        </w:rPr>
        <w:t>ces -, and also resist the tendency to reduce social categorizations to purely psychological processes. Instead, a good research strategy might consist in taking as a focus of analysis the semantic and normative relations between the situation of action and the situation of interpretation. In this way, we could extend the W</w:t>
      </w:r>
      <w:r w:rsidRPr="004F3CF6">
        <w:rPr>
          <w:noProof/>
          <w:lang w:val="en-US"/>
        </w:rPr>
        <w:t>e</w:t>
      </w:r>
      <w:r w:rsidRPr="004F3CF6">
        <w:rPr>
          <w:noProof/>
          <w:lang w:val="en-US"/>
        </w:rPr>
        <w:t xml:space="preserve">ber's account for </w:t>
      </w:r>
      <w:r w:rsidRPr="004F3CF6">
        <w:rPr>
          <w:noProof/>
          <w:lang w:val="en-US"/>
        </w:rPr>
        <w:lastRenderedPageBreak/>
        <w:t>understanding of a mathematical operation as an "actual rati</w:t>
      </w:r>
      <w:r w:rsidRPr="004F3CF6">
        <w:rPr>
          <w:noProof/>
          <w:lang w:val="en-US"/>
        </w:rPr>
        <w:t>o</w:t>
      </w:r>
      <w:r w:rsidRPr="004F3CF6">
        <w:rPr>
          <w:noProof/>
          <w:lang w:val="en-US"/>
        </w:rPr>
        <w:t>nal understanding of</w:t>
      </w:r>
    </w:p>
    <w:p w:rsidR="00972DE8" w:rsidRPr="004F3CF6" w:rsidRDefault="00972DE8" w:rsidP="00972DE8">
      <w:pPr>
        <w:spacing w:before="120" w:after="120"/>
        <w:jc w:val="both"/>
        <w:rPr>
          <w:b/>
          <w:bCs/>
          <w:noProof/>
          <w:szCs w:val="18"/>
          <w:lang w:val="en-US"/>
        </w:rPr>
      </w:pPr>
    </w:p>
    <w:p w:rsidR="00972DE8" w:rsidRPr="004F3CF6" w:rsidRDefault="00972DE8" w:rsidP="00972DE8">
      <w:pPr>
        <w:spacing w:before="120" w:after="120"/>
        <w:jc w:val="both"/>
        <w:rPr>
          <w:noProof/>
          <w:lang w:val="en-US"/>
        </w:rPr>
      </w:pPr>
      <w:r w:rsidRPr="004F3CF6">
        <w:rPr>
          <w:noProof/>
          <w:lang w:val="en-US"/>
        </w:rPr>
        <w:t>ideas". Indeed, this account obtains a kind of paradigm for explaining the semantic and normative relations between an action and its understanding, because the mathematical understanding cannot occur without common mathematical ability and, on the contrary, can occur under any physical expression.</w:t>
      </w:r>
    </w:p>
    <w:p w:rsidR="00972DE8" w:rsidRPr="004F3CF6" w:rsidRDefault="00972DE8" w:rsidP="00972DE8">
      <w:pPr>
        <w:spacing w:before="120" w:after="120"/>
        <w:jc w:val="both"/>
        <w:rPr>
          <w:noProof/>
          <w:lang w:val="en-US"/>
        </w:rPr>
      </w:pPr>
      <w:r w:rsidRPr="004F3CF6">
        <w:rPr>
          <w:noProof/>
          <w:lang w:val="en-US"/>
        </w:rPr>
        <w:t>The general hypothesis could be the following : ordinary methods for interpreting and categorizing action - i. e. the usual semantics of actions - are grou</w:t>
      </w:r>
      <w:r w:rsidRPr="004F3CF6">
        <w:rPr>
          <w:noProof/>
          <w:lang w:val="en-US"/>
        </w:rPr>
        <w:t>n</w:t>
      </w:r>
      <w:r w:rsidRPr="004F3CF6">
        <w:rPr>
          <w:noProof/>
          <w:lang w:val="en-US"/>
        </w:rPr>
        <w:t>ded in a common reflexive embodiment in the social world which enables each of us to perform actions and understand them in a way which is logically and morally structured by their possible descriptions </w:t>
      </w:r>
      <w:r w:rsidRPr="004F3CF6">
        <w:rPr>
          <w:rStyle w:val="Appelnotedebasdep"/>
          <w:noProof/>
          <w:lang w:val="en-US"/>
        </w:rPr>
        <w:footnoteReference w:id="5"/>
      </w:r>
      <w:r w:rsidRPr="004F3CF6">
        <w:rPr>
          <w:noProof/>
          <w:lang w:val="en-US"/>
        </w:rPr>
        <w:t>. By the term "reflexive", I mean the available knowledge by the acting human agents of a large part of possible descriptions of their actions, even if he does not think of them when he acts. This common reflexive embodiment endows each of us with semantic resources which are presupposed in all our intelligent actions and provide patterns for ordinary understanding. If the correct interpretation of social meanings is so easily performed and taken for granted, it is not because of the physical dete</w:t>
      </w:r>
      <w:r w:rsidRPr="004F3CF6">
        <w:rPr>
          <w:noProof/>
          <w:lang w:val="en-US"/>
        </w:rPr>
        <w:t>r</w:t>
      </w:r>
      <w:r w:rsidRPr="004F3CF6">
        <w:rPr>
          <w:noProof/>
          <w:lang w:val="en-US"/>
        </w:rPr>
        <w:t>mination of human perception, but because our reflexive social being constitutively gives us the basic semantic means of performing and understanding a</w:t>
      </w:r>
      <w:r w:rsidRPr="004F3CF6">
        <w:rPr>
          <w:noProof/>
          <w:lang w:val="en-US"/>
        </w:rPr>
        <w:t>c</w:t>
      </w:r>
      <w:r w:rsidRPr="004F3CF6">
        <w:rPr>
          <w:noProof/>
          <w:lang w:val="en-US"/>
        </w:rPr>
        <w:t>tion. We do not have to construct or establish ways of social understanding with conventions, because, as social human beings, we already possess them from the start of our socialization, like we can also possess the mathematical concepts. The only thing we can do, as social scientists, is to rediscover and describe in conceptual terms what we have always had in our ordinary consciousness of the social world.</w:t>
      </w:r>
    </w:p>
    <w:p w:rsidR="00972DE8" w:rsidRPr="004F3CF6" w:rsidRDefault="00972DE8" w:rsidP="00972DE8">
      <w:pPr>
        <w:spacing w:before="120" w:after="120"/>
        <w:jc w:val="both"/>
        <w:rPr>
          <w:noProof/>
          <w:lang w:val="en-US"/>
        </w:rPr>
      </w:pPr>
      <w:r w:rsidRPr="004F3CF6">
        <w:rPr>
          <w:noProof/>
          <w:lang w:val="en-US"/>
        </w:rPr>
        <w:t xml:space="preserve">In order to elaborate this hypothesis, we propose in the next section a clarification of the notion of civil actions and, in the following one, an explicitation of the semantic components of performing and understanding action. In the last section we will advance some </w:t>
      </w:r>
      <w:r w:rsidRPr="004F3CF6">
        <w:rPr>
          <w:noProof/>
          <w:lang w:val="en-US"/>
        </w:rPr>
        <w:lastRenderedPageBreak/>
        <w:t>principles for a comprehensive classification and exploration of civil actions.</w:t>
      </w:r>
    </w:p>
    <w:p w:rsidR="00972DE8" w:rsidRPr="004F3CF6" w:rsidRDefault="00972DE8" w:rsidP="00972DE8">
      <w:pPr>
        <w:spacing w:before="120" w:after="120"/>
        <w:jc w:val="both"/>
        <w:rPr>
          <w:noProof/>
          <w:lang w:val="en-US"/>
        </w:rPr>
      </w:pPr>
    </w:p>
    <w:p w:rsidR="00972DE8" w:rsidRPr="004F3CF6" w:rsidRDefault="00972DE8" w:rsidP="00972DE8">
      <w:pPr>
        <w:pStyle w:val="planche"/>
        <w:rPr>
          <w:noProof/>
          <w:lang w:val="en-US"/>
        </w:rPr>
      </w:pPr>
      <w:bookmarkStart w:id="3" w:name="Semantics_of_civil_actions_2"/>
      <w:r w:rsidRPr="004F3CF6">
        <w:rPr>
          <w:noProof/>
          <w:lang w:val="en-US"/>
        </w:rPr>
        <w:t>2. What is civil action ?</w:t>
      </w:r>
    </w:p>
    <w:bookmarkEnd w:id="3"/>
    <w:p w:rsidR="00972DE8" w:rsidRPr="004F3CF6" w:rsidRDefault="00972DE8" w:rsidP="00972DE8">
      <w:pPr>
        <w:spacing w:before="120" w:after="120"/>
        <w:jc w:val="both"/>
        <w:rPr>
          <w:noProof/>
          <w:lang w:val="en-US"/>
        </w:rPr>
      </w:pPr>
    </w:p>
    <w:p w:rsidR="00972DE8" w:rsidRPr="00FA3991" w:rsidRDefault="00972DE8" w:rsidP="00972DE8">
      <w:pPr>
        <w:ind w:right="90" w:firstLine="0"/>
        <w:jc w:val="both"/>
        <w:rPr>
          <w:noProof/>
          <w:sz w:val="20"/>
          <w:lang w:val="en-US"/>
        </w:rPr>
      </w:pPr>
      <w:hyperlink w:anchor="tdm" w:history="1">
        <w:r w:rsidRPr="00FA3991">
          <w:rPr>
            <w:rStyle w:val="Lienhypertexte"/>
            <w:noProof/>
            <w:sz w:val="20"/>
            <w:lang w:val="en-US"/>
          </w:rPr>
          <w:t>Retour à la table des matières</w:t>
        </w:r>
      </w:hyperlink>
    </w:p>
    <w:p w:rsidR="00972DE8" w:rsidRPr="004F3CF6" w:rsidRDefault="00972DE8" w:rsidP="00972DE8">
      <w:pPr>
        <w:spacing w:before="120" w:after="120"/>
        <w:jc w:val="both"/>
        <w:rPr>
          <w:noProof/>
          <w:lang w:val="en-US"/>
        </w:rPr>
      </w:pPr>
      <w:r w:rsidRPr="004F3CF6">
        <w:rPr>
          <w:noProof/>
          <w:lang w:val="en-US"/>
        </w:rPr>
        <w:t>We can define civil action (or act or activity, we do not distinguish between these terms in the present context) as one which is directed by a first person to a second person, with the first one thinking that the second will know that the action has occurred, and with the second in fact knowing it has occurred. This d</w:t>
      </w:r>
      <w:r w:rsidRPr="004F3CF6">
        <w:rPr>
          <w:noProof/>
          <w:lang w:val="en-US"/>
        </w:rPr>
        <w:t>e</w:t>
      </w:r>
      <w:r w:rsidRPr="004F3CF6">
        <w:rPr>
          <w:noProof/>
          <w:lang w:val="en-US"/>
        </w:rPr>
        <w:t>finition excludes the kinds of actions which are common to human and animal beings (as walking, eating, jumping, etc.) ; it tries to comprehend the crucial and specific characteristic of human action in society which consists in the agent expecting to be</w:t>
      </w:r>
      <w:r>
        <w:rPr>
          <w:noProof/>
          <w:lang w:val="en-US"/>
        </w:rPr>
        <w:t xml:space="preserve"> </w:t>
      </w:r>
      <w:r w:rsidRPr="004F3CF6">
        <w:rPr>
          <w:noProof/>
          <w:lang w:val="en-US"/>
        </w:rPr>
        <w:t>understood by a second person. This feature could be called the second person's share in the first person's action. This share must be included for the action to be considered a civil action. It is essentially different from the expectation of a specific result which can also be observed in animal behavior or human m</w:t>
      </w:r>
      <w:r w:rsidRPr="004F3CF6">
        <w:rPr>
          <w:noProof/>
          <w:lang w:val="en-US"/>
        </w:rPr>
        <w:t>e</w:t>
      </w:r>
      <w:r w:rsidRPr="004F3CF6">
        <w:rPr>
          <w:noProof/>
          <w:lang w:val="en-US"/>
        </w:rPr>
        <w:t>chanical manipulations, but which does not necessarily imply understanding : for example animals make advances to the other sex or I give orders to my co</w:t>
      </w:r>
      <w:r w:rsidRPr="004F3CF6">
        <w:rPr>
          <w:noProof/>
          <w:lang w:val="en-US"/>
        </w:rPr>
        <w:t>m</w:t>
      </w:r>
      <w:r w:rsidRPr="004F3CF6">
        <w:rPr>
          <w:noProof/>
          <w:lang w:val="en-US"/>
        </w:rPr>
        <w:t>puter, not expecting understanding, but only specific results.</w:t>
      </w:r>
    </w:p>
    <w:p w:rsidR="00972DE8" w:rsidRPr="004F3CF6" w:rsidRDefault="00972DE8" w:rsidP="00972DE8">
      <w:pPr>
        <w:spacing w:before="120" w:after="120"/>
        <w:jc w:val="both"/>
        <w:rPr>
          <w:noProof/>
          <w:lang w:val="en-US"/>
        </w:rPr>
      </w:pPr>
      <w:r w:rsidRPr="004F3CF6">
        <w:rPr>
          <w:noProof/>
          <w:lang w:val="en-US"/>
        </w:rPr>
        <w:t>Speech acts (John Austin, 1962), intentional actions (Paul Grice, 1957), communicative actions (Alfred Schütz, 1932), or communicational actions (Jürgen Habermas, 1981) are kinds of civil actions, because they include, by defin</w:t>
      </w:r>
      <w:r w:rsidRPr="004F3CF6">
        <w:rPr>
          <w:noProof/>
          <w:lang w:val="en-US"/>
        </w:rPr>
        <w:t>i</w:t>
      </w:r>
      <w:r w:rsidRPr="004F3CF6">
        <w:rPr>
          <w:noProof/>
          <w:lang w:val="en-US"/>
        </w:rPr>
        <w:t>tion, this expectation of understanding by a second person. But, as we shall see, the set of civil actions is much broader than linguistic acts and can also be a</w:t>
      </w:r>
      <w:r w:rsidRPr="004F3CF6">
        <w:rPr>
          <w:noProof/>
          <w:lang w:val="en-US"/>
        </w:rPr>
        <w:t>c</w:t>
      </w:r>
      <w:r w:rsidRPr="004F3CF6">
        <w:rPr>
          <w:noProof/>
          <w:lang w:val="en-US"/>
        </w:rPr>
        <w:t>counted for in non-communicative terms. Indeed, the description of the comm</w:t>
      </w:r>
      <w:r w:rsidRPr="004F3CF6">
        <w:rPr>
          <w:noProof/>
          <w:lang w:val="en-US"/>
        </w:rPr>
        <w:t>u</w:t>
      </w:r>
      <w:r w:rsidRPr="004F3CF6">
        <w:rPr>
          <w:noProof/>
          <w:lang w:val="en-US"/>
        </w:rPr>
        <w:t>nicative level of civil actions by no means exhausts their possible descriptions. For civil actions also include meanings which are performed without b</w:t>
      </w:r>
      <w:r w:rsidRPr="004F3CF6">
        <w:rPr>
          <w:noProof/>
          <w:lang w:val="en-US"/>
        </w:rPr>
        <w:t>e</w:t>
      </w:r>
      <w:r w:rsidRPr="004F3CF6">
        <w:rPr>
          <w:noProof/>
          <w:lang w:val="en-US"/>
        </w:rPr>
        <w:t>ing communicated, i.e. without transmission of a propositional content, whether verbal or non-verbal, (cf. below, §4).</w:t>
      </w:r>
    </w:p>
    <w:p w:rsidR="00972DE8" w:rsidRPr="004F3CF6" w:rsidRDefault="00972DE8" w:rsidP="00972DE8">
      <w:pPr>
        <w:spacing w:before="120" w:after="120"/>
        <w:jc w:val="both"/>
        <w:rPr>
          <w:noProof/>
          <w:lang w:val="en-US"/>
        </w:rPr>
      </w:pPr>
      <w:r w:rsidRPr="004F3CF6">
        <w:rPr>
          <w:noProof/>
          <w:lang w:val="en-US"/>
        </w:rPr>
        <w:t>Every human action can become a civil action in appropriate circumstances, because every human action can be performed toward a second person, with the idea that he will know the action has occurred and in such a way that he will in fact know it has occurred. For example, it is possible to eat, drink, run, walk, write and so on, according to such criteria. However, for a large class of actions, these criteria are not only possible but required if the action is to be completely achieved. For example, it is impossible to command a human being without fulfilling all the previous criteria, because a human being necessarily understands something when he obeys an order - otherwise he does not obey as a human b</w:t>
      </w:r>
      <w:r w:rsidRPr="004F3CF6">
        <w:rPr>
          <w:noProof/>
          <w:lang w:val="en-US"/>
        </w:rPr>
        <w:t>e</w:t>
      </w:r>
      <w:r w:rsidRPr="004F3CF6">
        <w:rPr>
          <w:noProof/>
          <w:lang w:val="en-US"/>
        </w:rPr>
        <w:t>ing. On the other hand, it is possible to pardon a human being and fulfill only the first of the previous criteria (if the pardon occurs only in one's conscience), but, if the pardon aims to be completely accomplished, i. e. to be a full-fledged civil action, the recipient has to know it - for example if the pardon occurs after the death of the author of the harm, the act is incomplete because it lacks the second person's share which, in the concept of pardon, may consist in freeing the second person from fear of revenge : if the recipient is dead, this freeing cannot occur. Finally, if the addressee does not know that he is pardoned, co</w:t>
      </w:r>
      <w:r w:rsidRPr="004F3CF6">
        <w:rPr>
          <w:noProof/>
          <w:lang w:val="en-US"/>
        </w:rPr>
        <w:t>m</w:t>
      </w:r>
      <w:r w:rsidRPr="004F3CF6">
        <w:rPr>
          <w:noProof/>
          <w:lang w:val="en-US"/>
        </w:rPr>
        <w:t>manded, or "x...ed", the action is not completely accomplished as a civil action, while if the second person does not know that the agent is eating, drinking, ru</w:t>
      </w:r>
      <w:r w:rsidRPr="004F3CF6">
        <w:rPr>
          <w:noProof/>
          <w:lang w:val="en-US"/>
        </w:rPr>
        <w:t>n</w:t>
      </w:r>
      <w:r w:rsidRPr="004F3CF6">
        <w:rPr>
          <w:noProof/>
          <w:lang w:val="en-US"/>
        </w:rPr>
        <w:t>ning or writing, the eating, drinking, running or writing will still be acco</w:t>
      </w:r>
      <w:r w:rsidRPr="004F3CF6">
        <w:rPr>
          <w:noProof/>
          <w:lang w:val="en-US"/>
        </w:rPr>
        <w:t>m</w:t>
      </w:r>
      <w:r w:rsidRPr="004F3CF6">
        <w:rPr>
          <w:noProof/>
          <w:lang w:val="en-US"/>
        </w:rPr>
        <w:t>plished.</w:t>
      </w:r>
    </w:p>
    <w:p w:rsidR="00972DE8" w:rsidRPr="004F3CF6" w:rsidRDefault="00972DE8" w:rsidP="00972DE8">
      <w:pPr>
        <w:spacing w:before="120" w:after="120"/>
        <w:jc w:val="both"/>
        <w:rPr>
          <w:noProof/>
          <w:lang w:val="en-US"/>
        </w:rPr>
      </w:pPr>
      <w:r w:rsidRPr="004F3CF6">
        <w:rPr>
          <w:noProof/>
          <w:lang w:val="en-US"/>
        </w:rPr>
        <w:t>In the following, we will consider the set of actions which must be civil to be completely accomplished (like pardons or commands), and the set of results, like humiliations or disappointments, which are imputable to the agent under these</w:t>
      </w:r>
      <w:r>
        <w:rPr>
          <w:noProof/>
          <w:lang w:val="en-US"/>
        </w:rPr>
        <w:t xml:space="preserve"> </w:t>
      </w:r>
      <w:r w:rsidRPr="004F3CF6">
        <w:rPr>
          <w:noProof/>
          <w:lang w:val="en-US"/>
        </w:rPr>
        <w:t>descriptions if and only if they are civil actions (under the previous criteria). For example, if you drive your magnificent brand new car past your most jealous acquaintance's house and you know that this house is his, your action may be an act of humiliation - even if you do not intend to humiliate him but merely, for example, inform him -, whereas if you ignore or cannot know that this house is his, your action is not an act of humiliation at all because it is not addressed to him at all, -even if, without realizing it, you actually bring about a result of h</w:t>
      </w:r>
      <w:r w:rsidRPr="004F3CF6">
        <w:rPr>
          <w:noProof/>
          <w:lang w:val="en-US"/>
        </w:rPr>
        <w:t>u</w:t>
      </w:r>
      <w:r w:rsidRPr="004F3CF6">
        <w:rPr>
          <w:noProof/>
          <w:lang w:val="en-US"/>
        </w:rPr>
        <w:t>miliation. Indeed, if there is no agent acting toward a second person and kno</w:t>
      </w:r>
      <w:r w:rsidRPr="004F3CF6">
        <w:rPr>
          <w:noProof/>
          <w:lang w:val="en-US"/>
        </w:rPr>
        <w:t>w</w:t>
      </w:r>
      <w:r w:rsidRPr="004F3CF6">
        <w:rPr>
          <w:noProof/>
          <w:lang w:val="en-US"/>
        </w:rPr>
        <w:t>ing, or able to know, that his action will be received, an imputable action of h</w:t>
      </w:r>
      <w:r w:rsidRPr="004F3CF6">
        <w:rPr>
          <w:noProof/>
          <w:lang w:val="en-US"/>
        </w:rPr>
        <w:t>u</w:t>
      </w:r>
      <w:r w:rsidRPr="004F3CF6">
        <w:rPr>
          <w:noProof/>
          <w:lang w:val="en-US"/>
        </w:rPr>
        <w:t>miliation or disappointment does not exist at all, even if, for the second pe</w:t>
      </w:r>
      <w:r w:rsidRPr="004F3CF6">
        <w:rPr>
          <w:noProof/>
          <w:lang w:val="en-US"/>
        </w:rPr>
        <w:t>r</w:t>
      </w:r>
      <w:r w:rsidRPr="004F3CF6">
        <w:rPr>
          <w:noProof/>
          <w:lang w:val="en-US"/>
        </w:rPr>
        <w:t>son, there actually is a result of humiliation or disappointment (cf. section 4).</w:t>
      </w:r>
    </w:p>
    <w:p w:rsidR="00972DE8" w:rsidRPr="004F3CF6" w:rsidRDefault="00972DE8" w:rsidP="00972DE8">
      <w:pPr>
        <w:spacing w:before="120" w:after="120"/>
        <w:jc w:val="both"/>
        <w:rPr>
          <w:noProof/>
          <w:lang w:val="en-US"/>
        </w:rPr>
      </w:pPr>
      <w:r w:rsidRPr="004F3CF6">
        <w:rPr>
          <w:noProof/>
          <w:lang w:val="en-US"/>
        </w:rPr>
        <w:t>The main point here is the following : an act is civil - that is, it comes under the description of a kind of civil act - only if the agent knows or can know that it is or will be received, even if the agent does not know exactly how (that is, under which description) it will be received. This relation is reflexive : if a result is produced and this result can be imputed to an agent knowing or able to know that his action might be received, this result comes from a civil act, even if the agent did not exactly wish this particular result.</w:t>
      </w:r>
    </w:p>
    <w:p w:rsidR="00972DE8" w:rsidRPr="004F3CF6" w:rsidRDefault="00972DE8" w:rsidP="00972DE8">
      <w:pPr>
        <w:spacing w:before="120" w:after="120"/>
        <w:jc w:val="both"/>
        <w:rPr>
          <w:noProof/>
          <w:lang w:val="en-US"/>
        </w:rPr>
      </w:pPr>
      <w:r w:rsidRPr="004F3CF6">
        <w:rPr>
          <w:noProof/>
          <w:lang w:val="en-US"/>
        </w:rPr>
        <w:t>A civil action can sometimes be received by another person than the one to whom it was directed. In this case, it is a civil action directed to a new recipient if and only if the agent himself knows that the new recipient has knowledge of the action which was originally directed to another person. In other words, as soon as the agent knows that someone can know his action, this action is de facto also directed to this person. Of course this shift of the addressee also determ</w:t>
      </w:r>
      <w:r w:rsidRPr="004F3CF6">
        <w:rPr>
          <w:noProof/>
          <w:lang w:val="en-US"/>
        </w:rPr>
        <w:t>i</w:t>
      </w:r>
      <w:r w:rsidRPr="004F3CF6">
        <w:rPr>
          <w:noProof/>
          <w:lang w:val="en-US"/>
        </w:rPr>
        <w:t>nes changes in the scope of the possible descriptions of the civil action. The change depends namely on the links between the alleged and the actual recipient. For example, an insult which is not directed to but is received by the a</w:t>
      </w:r>
      <w:r w:rsidRPr="004F3CF6">
        <w:rPr>
          <w:noProof/>
          <w:lang w:val="en-US"/>
        </w:rPr>
        <w:t>d</w:t>
      </w:r>
      <w:r w:rsidRPr="004F3CF6">
        <w:rPr>
          <w:noProof/>
          <w:lang w:val="en-US"/>
        </w:rPr>
        <w:t>dressee's son, becomes an act of denigration but remains an insult, because the addressee is personally linked to the denigrated third person. In contrast, an i</w:t>
      </w:r>
      <w:r w:rsidRPr="004F3CF6">
        <w:rPr>
          <w:noProof/>
          <w:lang w:val="en-US"/>
        </w:rPr>
        <w:t>n</w:t>
      </w:r>
      <w:r w:rsidRPr="004F3CF6">
        <w:rPr>
          <w:noProof/>
          <w:lang w:val="en-US"/>
        </w:rPr>
        <w:t>timate expression (say of love), may only be a confidence if it is received by a friend of the loved person but will necessarily be a declaration of love if it is received by the loved person herself.</w:t>
      </w:r>
    </w:p>
    <w:p w:rsidR="00972DE8" w:rsidRPr="004F3CF6" w:rsidRDefault="00972DE8" w:rsidP="00972DE8">
      <w:pPr>
        <w:spacing w:before="120" w:after="120"/>
        <w:jc w:val="both"/>
        <w:rPr>
          <w:noProof/>
          <w:lang w:val="en-US"/>
        </w:rPr>
      </w:pPr>
    </w:p>
    <w:p w:rsidR="00972DE8" w:rsidRPr="004F3CF6" w:rsidRDefault="00972DE8" w:rsidP="00972DE8">
      <w:pPr>
        <w:pStyle w:val="planche"/>
        <w:rPr>
          <w:noProof/>
          <w:lang w:val="en-US"/>
        </w:rPr>
      </w:pPr>
      <w:bookmarkStart w:id="4" w:name="Semantics_of_civil_actions_3"/>
      <w:r w:rsidRPr="004F3CF6">
        <w:rPr>
          <w:noProof/>
          <w:lang w:val="en-US"/>
        </w:rPr>
        <w:t>3. What is involved in</w:t>
      </w:r>
      <w:r>
        <w:rPr>
          <w:noProof/>
          <w:lang w:val="en-US"/>
        </w:rPr>
        <w:t xml:space="preserve"> the interpretation</w:t>
      </w:r>
      <w:r>
        <w:rPr>
          <w:noProof/>
          <w:lang w:val="en-US"/>
        </w:rPr>
        <w:br/>
      </w:r>
      <w:r w:rsidRPr="004F3CF6">
        <w:rPr>
          <w:noProof/>
          <w:lang w:val="en-US"/>
        </w:rPr>
        <w:t>of civil actions ?</w:t>
      </w:r>
    </w:p>
    <w:bookmarkEnd w:id="4"/>
    <w:p w:rsidR="00972DE8" w:rsidRPr="004F3CF6" w:rsidRDefault="00972DE8" w:rsidP="00972DE8">
      <w:pPr>
        <w:spacing w:before="120" w:after="120"/>
        <w:jc w:val="both"/>
        <w:rPr>
          <w:noProof/>
          <w:lang w:val="en-US"/>
        </w:rPr>
      </w:pPr>
    </w:p>
    <w:p w:rsidR="00972DE8" w:rsidRPr="00FA3991" w:rsidRDefault="00972DE8" w:rsidP="00972DE8">
      <w:pPr>
        <w:ind w:right="90" w:firstLine="0"/>
        <w:jc w:val="both"/>
        <w:rPr>
          <w:noProof/>
          <w:sz w:val="20"/>
          <w:lang w:val="en-US"/>
        </w:rPr>
      </w:pPr>
      <w:hyperlink w:anchor="tdm" w:history="1">
        <w:r w:rsidRPr="00FA3991">
          <w:rPr>
            <w:rStyle w:val="Lienhypertexte"/>
            <w:noProof/>
            <w:sz w:val="20"/>
            <w:lang w:val="en-US"/>
          </w:rPr>
          <w:t>Retour à la table des matières</w:t>
        </w:r>
      </w:hyperlink>
    </w:p>
    <w:p w:rsidR="00972DE8" w:rsidRPr="004F3CF6" w:rsidRDefault="00972DE8" w:rsidP="00972DE8">
      <w:pPr>
        <w:spacing w:before="120" w:after="120"/>
        <w:jc w:val="both"/>
        <w:rPr>
          <w:noProof/>
          <w:lang w:val="en-US"/>
        </w:rPr>
      </w:pPr>
      <w:r w:rsidRPr="004F3CF6">
        <w:rPr>
          <w:noProof/>
          <w:lang w:val="en-US"/>
        </w:rPr>
        <w:t>As we have just seen, civil actions include the expectation and the virtuality of being understood by another person. In other words, civil actions are such only in relation to possible recipients with whom a logical and moral relation can be established. If they lack this feature, they are automatically cancelled as civil</w:t>
      </w:r>
      <w:r>
        <w:rPr>
          <w:noProof/>
          <w:lang w:val="en-US"/>
        </w:rPr>
        <w:t xml:space="preserve"> </w:t>
      </w:r>
      <w:r w:rsidRPr="004F3CF6">
        <w:rPr>
          <w:noProof/>
          <w:lang w:val="en-US"/>
        </w:rPr>
        <w:t>actions. This feature is constitutive of civil actions - and more generally of a large class of social facts, namely institutional facts, which must be received and understood in order to be completely accomplished. This is the feature which makes it so difficult to treat the semantics of civil actions in the same way as the semantics of natural substances. Understanding civil actions is very different from understanding natural substances, because in the latter case we never look for the understanding expected by them, but only for their material or functional features. On the contrary, we do not grasp civil actions from a purely external position, in relation to their perceptible and functional features, but rather in relation to our capacity to experience the performing of the action as a putative first or second person. Consequently, civil actions do not affect us as mere observers but as virtual agents or recipients of their accomplishment. By their fe</w:t>
      </w:r>
      <w:r w:rsidRPr="004F3CF6">
        <w:rPr>
          <w:noProof/>
          <w:lang w:val="en-US"/>
        </w:rPr>
        <w:t>a</w:t>
      </w:r>
      <w:r w:rsidRPr="004F3CF6">
        <w:rPr>
          <w:noProof/>
          <w:lang w:val="en-US"/>
        </w:rPr>
        <w:t>tures of common intelligibility, they appeal to our human ability to be agents of analogous actions ourselves. In the phenomenological tradition, this putative position of the other person is called intropathy (Husserl, 1952). Contrary to some critics, intropathy is not a mysterious ability to put oneself in another's place. It is rather an use of our sharing semantic resources of understanding which proceed from our reflexive situation in the social world and provides each of us with a common ability to understand the descriptions of our and others' actions. This reflexive situation in the social world, which is constantly presupposed in our relations with others, drives us to look for and bring into play the semantic background which could make others' physical behavior intelligible as civil actions.</w:t>
      </w:r>
    </w:p>
    <w:p w:rsidR="00972DE8" w:rsidRPr="004F3CF6" w:rsidRDefault="00972DE8" w:rsidP="00972DE8">
      <w:pPr>
        <w:spacing w:before="120" w:after="120"/>
        <w:jc w:val="both"/>
        <w:rPr>
          <w:noProof/>
          <w:lang w:val="en-US"/>
        </w:rPr>
      </w:pPr>
      <w:r w:rsidRPr="004F3CF6">
        <w:rPr>
          <w:noProof/>
          <w:lang w:val="en-US"/>
        </w:rPr>
        <w:t>It must be clear that the semantic features of civil actions is not separate from their physical embodiment, because civil actions belong to natural processes and involve physical relations and properties. If no physical event happens, no civil action occurs. But there is no regular or nomological relation between physical properties of actions and their agentive features, because, first, we did not find out such a nomological relation, and, second, the semantic level appears to be not reducible to the physical level </w:t>
      </w:r>
      <w:r w:rsidRPr="004F3CF6">
        <w:rPr>
          <w:rStyle w:val="Appelnotedebasdep"/>
          <w:noProof/>
          <w:lang w:val="en-US"/>
        </w:rPr>
        <w:footnoteReference w:id="6"/>
      </w:r>
      <w:r w:rsidRPr="004F3CF6">
        <w:rPr>
          <w:noProof/>
          <w:lang w:val="en-US"/>
        </w:rPr>
        <w:t>. Actually, civil actions are performed and recognized as actions by virtue of logical and moral relations and properties which consist in the orientations of consciousness toward objects and persons (Husserl, 1913, 1939). Breaking wood or weighing down on a chair with one's body involve physical relations and properties, but breaking wood as a woodcutter earning a wage (cf Weber, 1922), or sitting down to engage in conversation with someone (cf Simmel, 1919) involve logical and moral relations and prope</w:t>
      </w:r>
      <w:r w:rsidRPr="004F3CF6">
        <w:rPr>
          <w:noProof/>
          <w:lang w:val="en-US"/>
        </w:rPr>
        <w:t>r</w:t>
      </w:r>
      <w:r w:rsidRPr="004F3CF6">
        <w:rPr>
          <w:noProof/>
          <w:lang w:val="en-US"/>
        </w:rPr>
        <w:t>ties. These logical and moral relations and properties encompass a set of basic components which are :</w:t>
      </w:r>
    </w:p>
    <w:p w:rsidR="00972DE8" w:rsidRPr="004F3CF6" w:rsidRDefault="00972DE8" w:rsidP="00972DE8">
      <w:pPr>
        <w:spacing w:before="120" w:after="120"/>
        <w:jc w:val="both"/>
        <w:rPr>
          <w:noProof/>
          <w:lang w:val="en-US"/>
        </w:rPr>
      </w:pPr>
    </w:p>
    <w:p w:rsidR="00972DE8" w:rsidRPr="004F3CF6" w:rsidRDefault="00972DE8" w:rsidP="00972DE8">
      <w:pPr>
        <w:spacing w:before="120" w:after="120"/>
        <w:ind w:left="1080" w:hanging="360"/>
        <w:jc w:val="both"/>
        <w:rPr>
          <w:noProof/>
          <w:lang w:val="en-US"/>
        </w:rPr>
      </w:pPr>
      <w:r w:rsidRPr="004F3CF6">
        <w:rPr>
          <w:noProof/>
          <w:lang w:val="en-US"/>
        </w:rPr>
        <w:t>-</w:t>
      </w:r>
      <w:r w:rsidRPr="004F3CF6">
        <w:rPr>
          <w:noProof/>
          <w:lang w:val="en-US"/>
        </w:rPr>
        <w:tab/>
        <w:t>consciousness, in the sense of a first person intentional position and propositional attitudes, like knowing, thinking, believing, hoping, wishing, wanting..., directed</w:t>
      </w:r>
      <w:r>
        <w:rPr>
          <w:noProof/>
          <w:lang w:val="en-US"/>
        </w:rPr>
        <w:t xml:space="preserve"> </w:t>
      </w:r>
      <w:r w:rsidRPr="004F3CF6">
        <w:rPr>
          <w:noProof/>
          <w:lang w:val="en-US"/>
        </w:rPr>
        <w:t>toward the social world and physical objects ;</w:t>
      </w:r>
    </w:p>
    <w:p w:rsidR="00972DE8" w:rsidRPr="004F3CF6" w:rsidRDefault="00972DE8" w:rsidP="00972DE8">
      <w:pPr>
        <w:spacing w:before="120" w:after="120"/>
        <w:ind w:left="1080" w:hanging="360"/>
        <w:jc w:val="both"/>
        <w:rPr>
          <w:noProof/>
          <w:lang w:val="en-US"/>
        </w:rPr>
      </w:pPr>
      <w:r w:rsidRPr="004F3CF6">
        <w:rPr>
          <w:noProof/>
          <w:lang w:val="en-US"/>
        </w:rPr>
        <w:t>-</w:t>
      </w:r>
      <w:r w:rsidRPr="004F3CF6">
        <w:rPr>
          <w:noProof/>
          <w:lang w:val="en-US"/>
        </w:rPr>
        <w:tab/>
        <w:t>persons, in terms of relations intended by the first person toward himself, a second or third person ;</w:t>
      </w:r>
    </w:p>
    <w:p w:rsidR="00972DE8" w:rsidRPr="004F3CF6" w:rsidRDefault="00972DE8" w:rsidP="00972DE8">
      <w:pPr>
        <w:spacing w:before="120" w:after="120"/>
        <w:ind w:left="1080" w:hanging="360"/>
        <w:jc w:val="both"/>
        <w:rPr>
          <w:noProof/>
          <w:lang w:val="en-US"/>
        </w:rPr>
      </w:pPr>
      <w:r w:rsidRPr="004F3CF6">
        <w:rPr>
          <w:noProof/>
          <w:lang w:val="en-US"/>
        </w:rPr>
        <w:t>-</w:t>
      </w:r>
      <w:r w:rsidRPr="004F3CF6">
        <w:rPr>
          <w:noProof/>
          <w:lang w:val="en-US"/>
        </w:rPr>
        <w:tab/>
        <w:t>social time, in terms of relations intended by the first person between diffe</w:t>
      </w:r>
      <w:r w:rsidRPr="004F3CF6">
        <w:rPr>
          <w:noProof/>
          <w:lang w:val="en-US"/>
        </w:rPr>
        <w:t>r</w:t>
      </w:r>
      <w:r w:rsidRPr="004F3CF6">
        <w:rPr>
          <w:noProof/>
          <w:lang w:val="en-US"/>
        </w:rPr>
        <w:t>ent persons in the past, present or future ;</w:t>
      </w:r>
    </w:p>
    <w:p w:rsidR="00972DE8" w:rsidRPr="004F3CF6" w:rsidRDefault="00972DE8" w:rsidP="00972DE8">
      <w:pPr>
        <w:spacing w:before="120" w:after="120"/>
        <w:ind w:left="1080" w:hanging="360"/>
        <w:jc w:val="both"/>
        <w:rPr>
          <w:noProof/>
          <w:lang w:val="en-US"/>
        </w:rPr>
      </w:pPr>
      <w:r w:rsidRPr="004F3CF6">
        <w:rPr>
          <w:noProof/>
          <w:lang w:val="en-US"/>
        </w:rPr>
        <w:t>-</w:t>
      </w:r>
      <w:r w:rsidRPr="004F3CF6">
        <w:rPr>
          <w:noProof/>
          <w:lang w:val="en-US"/>
        </w:rPr>
        <w:tab/>
        <w:t>the good and evil brought to or suffered from different persons ;</w:t>
      </w:r>
    </w:p>
    <w:p w:rsidR="00972DE8" w:rsidRPr="004F3CF6" w:rsidRDefault="00972DE8" w:rsidP="00972DE8">
      <w:pPr>
        <w:spacing w:before="120" w:after="120"/>
        <w:ind w:left="1080" w:hanging="360"/>
        <w:jc w:val="both"/>
        <w:rPr>
          <w:noProof/>
          <w:lang w:val="en-US"/>
        </w:rPr>
      </w:pPr>
      <w:r w:rsidRPr="004F3CF6">
        <w:rPr>
          <w:noProof/>
          <w:lang w:val="en-US"/>
        </w:rPr>
        <w:t>-</w:t>
      </w:r>
      <w:r w:rsidRPr="004F3CF6">
        <w:rPr>
          <w:noProof/>
          <w:lang w:val="en-US"/>
        </w:rPr>
        <w:tab/>
        <w:t>the liberty and constraint offered to and received from different persons.</w:t>
      </w:r>
    </w:p>
    <w:p w:rsidR="00972DE8" w:rsidRPr="004F3CF6"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All these components are related to the physical world by their occurrence and intuitive meaning in the conscience, but they are not physical themselves because they are without extension and without force. Of course a person can be two meters tall, but a person as a person has no height, no precise physical location, no mass. Likewise a desire can force somebody into doing something, but such a "force" is very different from a physical force, at least until we are given proof to the contrary. Finally, time can be taken as a physical component, but only in relation to bodies and physical movements. Now the social time of civil action, like the time of linguistic grammar or the time of historical facts, is not the measure of a physical movement, but the abstract relation between several points in time from a narrative or intentional perspective (cf. Ricoeur, 1983).</w:t>
      </w:r>
    </w:p>
    <w:p w:rsidR="00972DE8" w:rsidRPr="004F3CF6" w:rsidRDefault="00972DE8" w:rsidP="00972DE8">
      <w:pPr>
        <w:spacing w:before="120" w:after="120"/>
        <w:jc w:val="both"/>
        <w:rPr>
          <w:noProof/>
          <w:lang w:val="en-US"/>
        </w:rPr>
      </w:pPr>
      <w:r w:rsidRPr="004F3CF6">
        <w:rPr>
          <w:noProof/>
          <w:lang w:val="en-US"/>
        </w:rPr>
        <w:t>But in spite of their logical and moral characteristics, these components are not at all mysterious ; they are natural, although non-physical, for they belong to the essential position of human beings in the social world. Indeed, it seems difficult for such beings to be in the world without also being in a kind of consciousness of what is happening throughout the social world, that is without b</w:t>
      </w:r>
      <w:r w:rsidRPr="004F3CF6">
        <w:rPr>
          <w:noProof/>
          <w:lang w:val="en-US"/>
        </w:rPr>
        <w:t>e</w:t>
      </w:r>
      <w:r w:rsidRPr="004F3CF6">
        <w:rPr>
          <w:noProof/>
          <w:lang w:val="en-US"/>
        </w:rPr>
        <w:t>ing aware of links with other persons, of a social time, of possible good and evil, and finally of liberty or constraint vis-à-vis the social world. These components constitute the framework for every possible human experience and, as we shall see later (section 4), all civil actions can be analyzed through these co</w:t>
      </w:r>
      <w:r w:rsidRPr="004F3CF6">
        <w:rPr>
          <w:noProof/>
          <w:lang w:val="en-US"/>
        </w:rPr>
        <w:t>m</w:t>
      </w:r>
      <w:r w:rsidRPr="004F3CF6">
        <w:rPr>
          <w:noProof/>
          <w:lang w:val="en-US"/>
        </w:rPr>
        <w:t>ponents because their specific combination provides an intuitive semantics for any type of civil action. Finally, these components are also semantic primitives, because any attempt to define one of them would presuppose it : indeed it seems impo</w:t>
      </w:r>
      <w:r w:rsidRPr="004F3CF6">
        <w:rPr>
          <w:noProof/>
          <w:lang w:val="en-US"/>
        </w:rPr>
        <w:t>s</w:t>
      </w:r>
      <w:r w:rsidRPr="004F3CF6">
        <w:rPr>
          <w:noProof/>
          <w:lang w:val="en-US"/>
        </w:rPr>
        <w:t>sible to define consciousness without the notion of consciousness, person, wit</w:t>
      </w:r>
      <w:r w:rsidRPr="004F3CF6">
        <w:rPr>
          <w:noProof/>
          <w:lang w:val="en-US"/>
        </w:rPr>
        <w:t>h</w:t>
      </w:r>
      <w:r w:rsidRPr="004F3CF6">
        <w:rPr>
          <w:noProof/>
          <w:lang w:val="en-US"/>
        </w:rPr>
        <w:t>out the notion of person, social time, without the notion of time, good, w</w:t>
      </w:r>
      <w:r w:rsidRPr="004F3CF6">
        <w:rPr>
          <w:noProof/>
          <w:lang w:val="en-US"/>
        </w:rPr>
        <w:t>i</w:t>
      </w:r>
      <w:r w:rsidRPr="004F3CF6">
        <w:rPr>
          <w:noProof/>
          <w:lang w:val="en-US"/>
        </w:rPr>
        <w:t>thout the notion of good, liberty, without the notion of liberty.</w:t>
      </w:r>
    </w:p>
    <w:p w:rsidR="00972DE8" w:rsidRPr="004F3CF6" w:rsidRDefault="00972DE8" w:rsidP="00972DE8">
      <w:pPr>
        <w:spacing w:before="120" w:after="120"/>
        <w:jc w:val="both"/>
        <w:rPr>
          <w:noProof/>
          <w:lang w:val="en-US"/>
        </w:rPr>
      </w:pPr>
      <w:r w:rsidRPr="004F3CF6">
        <w:rPr>
          <w:noProof/>
          <w:lang w:val="en-US"/>
        </w:rPr>
        <w:t>To sum up, a civil action is understandable if and only if it displays a recognizable structure of its reflexive situation in the social world, which will be comprehended as semantic components by the recipient in the empirical signs of physical processes. Physical relations provide empirical data or signs for recognizing semantic components but physical signs would remain completely unf</w:t>
      </w:r>
      <w:r w:rsidRPr="004F3CF6">
        <w:rPr>
          <w:noProof/>
          <w:lang w:val="en-US"/>
        </w:rPr>
        <w:t>a</w:t>
      </w:r>
      <w:r w:rsidRPr="004F3CF6">
        <w:rPr>
          <w:noProof/>
          <w:lang w:val="en-US"/>
        </w:rPr>
        <w:t>thomable without semantic resources. Real comprehension of a civil action only occurs when the semantic relations and properties are recognized and enable</w:t>
      </w:r>
      <w:r>
        <w:rPr>
          <w:noProof/>
          <w:lang w:val="en-US"/>
        </w:rPr>
        <w:t xml:space="preserve"> </w:t>
      </w:r>
      <w:r w:rsidRPr="004F3CF6">
        <w:rPr>
          <w:noProof/>
          <w:lang w:val="en-US"/>
        </w:rPr>
        <w:t>the physical data and signs to be structured </w:t>
      </w:r>
      <w:r w:rsidRPr="004F3CF6">
        <w:rPr>
          <w:rStyle w:val="Appelnotedebasdep"/>
          <w:noProof/>
          <w:lang w:val="en-US"/>
        </w:rPr>
        <w:footnoteReference w:id="7"/>
      </w:r>
      <w:r w:rsidRPr="004F3CF6">
        <w:rPr>
          <w:noProof/>
          <w:lang w:val="en-US"/>
        </w:rPr>
        <w:t>. The relation between semantic structures and physical data is contingent (it is possible to link a particular meaning to almost every physical form by convention), but the relations within semantic structures are not. For example, it is hardly plausible, but not impossible, that a person breaking wood is performing an act of love or a person sitting down on the chair an act of hatred. On the other hand, it seems conceptually, if not empirically, impossible for a person performing an act of love to perform an act of hatred because love and hatred are mutually contradictory - even though empirical acts may include components of both love and hatred. The link b</w:t>
      </w:r>
      <w:r w:rsidRPr="004F3CF6">
        <w:rPr>
          <w:noProof/>
          <w:lang w:val="en-US"/>
        </w:rPr>
        <w:t>e</w:t>
      </w:r>
      <w:r w:rsidRPr="004F3CF6">
        <w:rPr>
          <w:noProof/>
          <w:lang w:val="en-US"/>
        </w:rPr>
        <w:t>tween love and the lack of hatred is not analytic (in the sense of a logical tauto</w:t>
      </w:r>
      <w:r w:rsidRPr="004F3CF6">
        <w:rPr>
          <w:noProof/>
          <w:lang w:val="en-US"/>
        </w:rPr>
        <w:t>l</w:t>
      </w:r>
      <w:r w:rsidRPr="004F3CF6">
        <w:rPr>
          <w:noProof/>
          <w:lang w:val="en-US"/>
        </w:rPr>
        <w:t>ogy), because it would probably be very difficult to infer the lack of hatred log</w:t>
      </w:r>
      <w:r w:rsidRPr="004F3CF6">
        <w:rPr>
          <w:noProof/>
          <w:lang w:val="en-US"/>
        </w:rPr>
        <w:t>i</w:t>
      </w:r>
      <w:r w:rsidRPr="004F3CF6">
        <w:rPr>
          <w:noProof/>
          <w:lang w:val="en-US"/>
        </w:rPr>
        <w:t>cally from the concept of love (we would encounter the same difficulties as Quine, 1953, who concluded that it is impossible to infer the predicate of non-married from the concept of bachelor). Nonetheless, this link seems synthet</w:t>
      </w:r>
      <w:r w:rsidRPr="004F3CF6">
        <w:rPr>
          <w:noProof/>
          <w:lang w:val="en-US"/>
        </w:rPr>
        <w:t>i</w:t>
      </w:r>
      <w:r w:rsidRPr="004F3CF6">
        <w:rPr>
          <w:noProof/>
          <w:lang w:val="en-US"/>
        </w:rPr>
        <w:t>cally necessary because, if it were possible to understand hatred or love indiscrim</w:t>
      </w:r>
      <w:r w:rsidRPr="004F3CF6">
        <w:rPr>
          <w:noProof/>
          <w:lang w:val="en-US"/>
        </w:rPr>
        <w:t>i</w:t>
      </w:r>
      <w:r w:rsidRPr="004F3CF6">
        <w:rPr>
          <w:noProof/>
          <w:lang w:val="en-US"/>
        </w:rPr>
        <w:t>nately when confronted with the same civil act, our concepts of love and hatred would lose all their meaning. Hence we may assume that the relation b</w:t>
      </w:r>
      <w:r w:rsidRPr="004F3CF6">
        <w:rPr>
          <w:noProof/>
          <w:lang w:val="en-US"/>
        </w:rPr>
        <w:t>e</w:t>
      </w:r>
      <w:r w:rsidRPr="004F3CF6">
        <w:rPr>
          <w:noProof/>
          <w:lang w:val="en-US"/>
        </w:rPr>
        <w:t>tween semantic structures of civil actions and physical data is given synthet</w:t>
      </w:r>
      <w:r w:rsidRPr="004F3CF6">
        <w:rPr>
          <w:noProof/>
          <w:lang w:val="en-US"/>
        </w:rPr>
        <w:t>i</w:t>
      </w:r>
      <w:r w:rsidRPr="004F3CF6">
        <w:rPr>
          <w:noProof/>
          <w:lang w:val="en-US"/>
        </w:rPr>
        <w:t>cally and a priori by our common reflexive situation in the social world, and not a posteriori by mere consideration of physical data. For instance, if you see someone giving little pieces of metal or paper to someone else, you need the concept of trade to understand what he is doing ; even in cases which look naturally self-evident, as for example a scene of physical love, we need to know the semantic properties of various concepts to make a correct interpretation : love, but perhaps also tr</w:t>
      </w:r>
      <w:r w:rsidRPr="004F3CF6">
        <w:rPr>
          <w:noProof/>
          <w:lang w:val="en-US"/>
        </w:rPr>
        <w:t>a</w:t>
      </w:r>
      <w:r w:rsidRPr="004F3CF6">
        <w:rPr>
          <w:noProof/>
          <w:lang w:val="en-US"/>
        </w:rPr>
        <w:t>de or a device for deception.</w:t>
      </w:r>
    </w:p>
    <w:p w:rsidR="00972DE8" w:rsidRPr="004F3CF6" w:rsidRDefault="00972DE8" w:rsidP="00972DE8">
      <w:pPr>
        <w:spacing w:before="120" w:after="120"/>
        <w:jc w:val="both"/>
        <w:rPr>
          <w:noProof/>
          <w:lang w:val="en-US"/>
        </w:rPr>
      </w:pPr>
      <w:r w:rsidRPr="004F3CF6">
        <w:rPr>
          <w:noProof/>
          <w:lang w:val="en-US"/>
        </w:rPr>
        <w:t>In the previous elucidation of civil action semantics, we have followed a sort of Kantian research strategy. As Kant propounded, we have emphasized that the content of the knowledge is not solely empirical and a posteriori, but also conceptual and a priori. According to Kant, a priori knowledge of concepts and categories in our sensory intuition, makes synthetic and a priori judgments possible </w:t>
      </w:r>
      <w:r w:rsidRPr="004F3CF6">
        <w:rPr>
          <w:rStyle w:val="Appelnotedebasdep"/>
          <w:noProof/>
          <w:lang w:val="en-US"/>
        </w:rPr>
        <w:footnoteReference w:id="8"/>
      </w:r>
      <w:r w:rsidRPr="004F3CF6">
        <w:rPr>
          <w:noProof/>
          <w:lang w:val="en-US"/>
        </w:rPr>
        <w:t xml:space="preserve"> and, in this way, grounds theoretical knowledge of the natural world. But in practical affairs, according to Kant, these a priori ways of knowing are drast</w:t>
      </w:r>
      <w:r w:rsidRPr="004F3CF6">
        <w:rPr>
          <w:noProof/>
          <w:lang w:val="en-US"/>
        </w:rPr>
        <w:t>i</w:t>
      </w:r>
      <w:r w:rsidRPr="004F3CF6">
        <w:rPr>
          <w:noProof/>
          <w:lang w:val="en-US"/>
        </w:rPr>
        <w:t>cally limited. The only available concept is the concept of freedom, which does not provide theoretical knowledge, because it would be purely formal and d</w:t>
      </w:r>
      <w:r w:rsidRPr="004F3CF6">
        <w:rPr>
          <w:noProof/>
          <w:lang w:val="en-US"/>
        </w:rPr>
        <w:t>e</w:t>
      </w:r>
      <w:r w:rsidRPr="004F3CF6">
        <w:rPr>
          <w:noProof/>
          <w:lang w:val="en-US"/>
        </w:rPr>
        <w:t>prived of any sensory content. Nevertheless, if we contemplate the semantic structures involved in the basic components of civil action, we are committed to include, in addition to liberty, practical concepts such as consciousness, persons,</w:t>
      </w:r>
      <w:r>
        <w:rPr>
          <w:noProof/>
          <w:lang w:val="en-US"/>
        </w:rPr>
        <w:t xml:space="preserve"> </w:t>
      </w:r>
      <w:r w:rsidRPr="004F3CF6">
        <w:rPr>
          <w:noProof/>
          <w:lang w:val="en-US"/>
        </w:rPr>
        <w:t>social time, good and evil - as Kant himself did, not only in his anthropology, but also in his doctrine of virtue that was a part of his formal metaphysics of morals. Moreover, even if practical concepts are purely a priori, because we can have them before any singular experience, they also seem intrinsically r</w:t>
      </w:r>
      <w:r w:rsidRPr="004F3CF6">
        <w:rPr>
          <w:noProof/>
          <w:lang w:val="en-US"/>
        </w:rPr>
        <w:t>e</w:t>
      </w:r>
      <w:r w:rsidRPr="004F3CF6">
        <w:rPr>
          <w:noProof/>
          <w:lang w:val="en-US"/>
        </w:rPr>
        <w:t>lated to sensory intuition, because they always presuppose a sensible world : could consciousness, persons, social time, liberty, good and evil still have a meaning in a non-physical world ? These additions remain consistent with the main Ka</w:t>
      </w:r>
      <w:r w:rsidRPr="004F3CF6">
        <w:rPr>
          <w:noProof/>
          <w:lang w:val="en-US"/>
        </w:rPr>
        <w:t>n</w:t>
      </w:r>
      <w:r w:rsidRPr="004F3CF6">
        <w:rPr>
          <w:noProof/>
          <w:lang w:val="en-US"/>
        </w:rPr>
        <w:t>tian claim that theoretical knowledge of action is limited to the aspects ruled by natural causality, whereas practical causality is related to the pure, unconditi</w:t>
      </w:r>
      <w:r w:rsidRPr="004F3CF6">
        <w:rPr>
          <w:noProof/>
          <w:lang w:val="en-US"/>
        </w:rPr>
        <w:t>o</w:t>
      </w:r>
      <w:r w:rsidRPr="004F3CF6">
        <w:rPr>
          <w:noProof/>
          <w:lang w:val="en-US"/>
        </w:rPr>
        <w:t>ned determination of the will and remains unfathomable.</w:t>
      </w:r>
    </w:p>
    <w:p w:rsidR="00972DE8" w:rsidRPr="004F3CF6" w:rsidRDefault="00972DE8" w:rsidP="00972DE8">
      <w:pPr>
        <w:spacing w:before="120" w:after="120"/>
        <w:jc w:val="both"/>
        <w:rPr>
          <w:noProof/>
          <w:lang w:val="en-US"/>
        </w:rPr>
      </w:pPr>
      <w:r w:rsidRPr="004F3CF6">
        <w:rPr>
          <w:noProof/>
          <w:lang w:val="en-US"/>
        </w:rPr>
        <w:t>The Kantian perspective can shed some light on the semantics of civil actions, with respect to the contemporary discussion which contrasts the classical view of necessary and sufficient conditions with the prototype or stereotype conception that is prevalent now </w:t>
      </w:r>
      <w:r w:rsidRPr="004F3CF6">
        <w:rPr>
          <w:rStyle w:val="Appelnotedebasdep"/>
          <w:noProof/>
          <w:lang w:val="en-US"/>
        </w:rPr>
        <w:footnoteReference w:id="9"/>
      </w:r>
      <w:r w:rsidRPr="004F3CF6">
        <w:rPr>
          <w:noProof/>
          <w:lang w:val="en-US"/>
        </w:rPr>
        <w:t>. Against the former, the latter contends that it would be impossible to give necessary criteria for categories, because it always seems possible to discover examples which violate any criterion but still remain members of the same category </w:t>
      </w:r>
      <w:r w:rsidRPr="004F3CF6">
        <w:rPr>
          <w:rStyle w:val="Appelnotedebasdep"/>
          <w:noProof/>
          <w:lang w:val="en-US"/>
        </w:rPr>
        <w:footnoteReference w:id="10"/>
      </w:r>
      <w:r w:rsidRPr="004F3CF6">
        <w:rPr>
          <w:noProof/>
          <w:lang w:val="en-US"/>
        </w:rPr>
        <w:t>. However relevant that may be for cognitive processes, if at all, this view can hardly be applied to the semantics of civil a</w:t>
      </w:r>
      <w:r w:rsidRPr="004F3CF6">
        <w:rPr>
          <w:noProof/>
          <w:lang w:val="en-US"/>
        </w:rPr>
        <w:t>c</w:t>
      </w:r>
      <w:r w:rsidRPr="004F3CF6">
        <w:rPr>
          <w:noProof/>
          <w:lang w:val="en-US"/>
        </w:rPr>
        <w:t>tions because the physical world does not contain empirical prototypes of civil actions that are radically separate from or do not presuppose their concepts. Therefore, if the only criterion of class membership were the verification of any one feature by an exemplar, the discriminatory power of the action class would be non-existent. If it were not necessary for some attributes of a given class of actions to belong to it, the class would lose all its logical specificity and become a purely contingent bundle, deprived of the characteristics we have just pointed out. But it seems impossible for a semantic class of action to be meaningful, w</w:t>
      </w:r>
      <w:r w:rsidRPr="004F3CF6">
        <w:rPr>
          <w:noProof/>
          <w:lang w:val="en-US"/>
        </w:rPr>
        <w:t>i</w:t>
      </w:r>
      <w:r w:rsidRPr="004F3CF6">
        <w:rPr>
          <w:noProof/>
          <w:lang w:val="en-US"/>
        </w:rPr>
        <w:t>thout conceptual necessity, at least in the (necessary) conjunction of possible features or in the (necessary) logical structure of defaults and exceptions, b</w:t>
      </w:r>
      <w:r w:rsidRPr="004F3CF6">
        <w:rPr>
          <w:noProof/>
          <w:lang w:val="en-US"/>
        </w:rPr>
        <w:t>e</w:t>
      </w:r>
      <w:r w:rsidRPr="004F3CF6">
        <w:rPr>
          <w:noProof/>
          <w:lang w:val="en-US"/>
        </w:rPr>
        <w:t>cause semantic specificity of civil actions cannot result from empirical facts but only from logical and moral identification. Moreover, as civil categories are e</w:t>
      </w:r>
      <w:r w:rsidRPr="004F3CF6">
        <w:rPr>
          <w:noProof/>
          <w:lang w:val="en-US"/>
        </w:rPr>
        <w:t>s</w:t>
      </w:r>
      <w:r w:rsidRPr="004F3CF6">
        <w:rPr>
          <w:noProof/>
          <w:lang w:val="en-US"/>
        </w:rPr>
        <w:t>sentially moral, the lack of conceptual necessity could justify a radical relati</w:t>
      </w:r>
      <w:r w:rsidRPr="004F3CF6">
        <w:rPr>
          <w:noProof/>
          <w:lang w:val="en-US"/>
        </w:rPr>
        <w:t>v</w:t>
      </w:r>
      <w:r w:rsidRPr="004F3CF6">
        <w:rPr>
          <w:noProof/>
          <w:lang w:val="en-US"/>
        </w:rPr>
        <w:t>ism reducing our moral and civil beliefs to purely contingent influences or dec</w:t>
      </w:r>
      <w:r w:rsidRPr="004F3CF6">
        <w:rPr>
          <w:noProof/>
          <w:lang w:val="en-US"/>
        </w:rPr>
        <w:t>i</w:t>
      </w:r>
      <w:r w:rsidRPr="004F3CF6">
        <w:rPr>
          <w:noProof/>
          <w:lang w:val="en-US"/>
        </w:rPr>
        <w:t>sions : anyone could create new concepts according to his whim, provided he were able to make others share his decision. But precisely such a situation seems very strange because not all civil concepts can be communicated and sh</w:t>
      </w:r>
      <w:r w:rsidRPr="004F3CF6">
        <w:rPr>
          <w:noProof/>
          <w:lang w:val="en-US"/>
        </w:rPr>
        <w:t>a</w:t>
      </w:r>
      <w:r w:rsidRPr="004F3CF6">
        <w:rPr>
          <w:noProof/>
          <w:lang w:val="en-US"/>
        </w:rPr>
        <w:t>red, only those with a social underpinning. And this social underpinning seems to be linked to the possibility of making relevant discriminations in a s</w:t>
      </w:r>
      <w:r w:rsidRPr="004F3CF6">
        <w:rPr>
          <w:noProof/>
          <w:lang w:val="en-US"/>
        </w:rPr>
        <w:t>o</w:t>
      </w:r>
      <w:r w:rsidRPr="004F3CF6">
        <w:rPr>
          <w:noProof/>
          <w:lang w:val="en-US"/>
        </w:rPr>
        <w:t>cial world whose constitutive features are assumed</w:t>
      </w:r>
      <w:r>
        <w:rPr>
          <w:noProof/>
          <w:lang w:val="en-US"/>
        </w:rPr>
        <w:t xml:space="preserve"> </w:t>
      </w:r>
      <w:r w:rsidRPr="004F3CF6">
        <w:rPr>
          <w:noProof/>
          <w:lang w:val="en-US"/>
        </w:rPr>
        <w:t>to be constant.</w:t>
      </w:r>
    </w:p>
    <w:p w:rsidR="00972DE8" w:rsidRPr="004F3CF6" w:rsidRDefault="00972DE8" w:rsidP="00972DE8">
      <w:pPr>
        <w:spacing w:before="120" w:after="120"/>
        <w:jc w:val="both"/>
        <w:rPr>
          <w:noProof/>
          <w:lang w:val="en-US"/>
        </w:rPr>
      </w:pPr>
      <w:r w:rsidRPr="004F3CF6">
        <w:rPr>
          <w:noProof/>
          <w:lang w:val="en-US"/>
        </w:rPr>
        <w:t>The arguments advanced against definitional theories </w:t>
      </w:r>
      <w:r w:rsidRPr="004F3CF6">
        <w:rPr>
          <w:rStyle w:val="Appelnotedebasdep"/>
          <w:noProof/>
          <w:lang w:val="en-US"/>
        </w:rPr>
        <w:footnoteReference w:id="11"/>
      </w:r>
      <w:r w:rsidRPr="004F3CF6">
        <w:rPr>
          <w:noProof/>
          <w:lang w:val="en-US"/>
        </w:rPr>
        <w:t xml:space="preserve"> of semantics are very strong as long as we consider the meaning of a concept to be an independent and strictly tied bundle of predicates, because indeed the relevance of pred</w:t>
      </w:r>
      <w:r w:rsidRPr="004F3CF6">
        <w:rPr>
          <w:noProof/>
          <w:lang w:val="en-US"/>
        </w:rPr>
        <w:t>i</w:t>
      </w:r>
      <w:r w:rsidRPr="004F3CF6">
        <w:rPr>
          <w:noProof/>
          <w:lang w:val="en-US"/>
        </w:rPr>
        <w:t>cates does not depend on their internal links in the core of the concept but on their discriminative power at its edges (i.e. at the horizontal level), which may be pursued with any predicate belonging to the concept. On the other hand, the arguments appear without consequence against a discriminative theory of s</w:t>
      </w:r>
      <w:r w:rsidRPr="004F3CF6">
        <w:rPr>
          <w:noProof/>
          <w:lang w:val="en-US"/>
        </w:rPr>
        <w:t>e</w:t>
      </w:r>
      <w:r w:rsidRPr="004F3CF6">
        <w:rPr>
          <w:noProof/>
          <w:lang w:val="en-US"/>
        </w:rPr>
        <w:t>mantics which preserves the traditional view that some predicates are necessary to the meanings of concepts, but does not pretend to close the list of these pred</w:t>
      </w:r>
      <w:r w:rsidRPr="004F3CF6">
        <w:rPr>
          <w:noProof/>
          <w:lang w:val="en-US"/>
        </w:rPr>
        <w:t>i</w:t>
      </w:r>
      <w:r w:rsidRPr="004F3CF6">
        <w:rPr>
          <w:noProof/>
          <w:lang w:val="en-US"/>
        </w:rPr>
        <w:t>cates and, above all, predicts the endless possibility of further redefinitions acco</w:t>
      </w:r>
      <w:r w:rsidRPr="004F3CF6">
        <w:rPr>
          <w:noProof/>
          <w:lang w:val="en-US"/>
        </w:rPr>
        <w:t>r</w:t>
      </w:r>
      <w:r w:rsidRPr="004F3CF6">
        <w:rPr>
          <w:noProof/>
          <w:lang w:val="en-US"/>
        </w:rPr>
        <w:t>ding to new configurations of predicates. For example, even if it is necessary for an act of support to be good for the addressee in the future, it is not nece</w:t>
      </w:r>
      <w:r w:rsidRPr="004F3CF6">
        <w:rPr>
          <w:noProof/>
          <w:lang w:val="en-US"/>
        </w:rPr>
        <w:t>s</w:t>
      </w:r>
      <w:r w:rsidRPr="004F3CF6">
        <w:rPr>
          <w:noProof/>
          <w:lang w:val="en-US"/>
        </w:rPr>
        <w:t>sary for an act which is good for the addressee in the future to be an act of su</w:t>
      </w:r>
      <w:r w:rsidRPr="004F3CF6">
        <w:rPr>
          <w:noProof/>
          <w:lang w:val="en-US"/>
        </w:rPr>
        <w:t>p</w:t>
      </w:r>
      <w:r w:rsidRPr="004F3CF6">
        <w:rPr>
          <w:noProof/>
          <w:lang w:val="en-US"/>
        </w:rPr>
        <w:t>port.</w:t>
      </w:r>
    </w:p>
    <w:p w:rsidR="00972DE8" w:rsidRPr="004F3CF6" w:rsidRDefault="00972DE8" w:rsidP="00972DE8">
      <w:pPr>
        <w:spacing w:before="120" w:after="120"/>
        <w:jc w:val="both"/>
        <w:rPr>
          <w:noProof/>
          <w:lang w:val="en-US"/>
        </w:rPr>
      </w:pPr>
      <w:r w:rsidRPr="004F3CF6">
        <w:rPr>
          <w:noProof/>
          <w:lang w:val="en-US"/>
        </w:rPr>
        <w:t>What matters in an ordinary interpretation of action is only its capacity to discriminate between right and wrong readings of the data. That is why a document of civil action has to be sufficiently discriminated from possible interpret</w:t>
      </w:r>
      <w:r w:rsidRPr="004F3CF6">
        <w:rPr>
          <w:noProof/>
          <w:lang w:val="en-US"/>
        </w:rPr>
        <w:t>a</w:t>
      </w:r>
      <w:r w:rsidRPr="004F3CF6">
        <w:rPr>
          <w:noProof/>
          <w:lang w:val="en-US"/>
        </w:rPr>
        <w:t>tions which compete with the initial understanding and would alter its meaning if they were proved valid. But it can never be sufficiently described or unde</w:t>
      </w:r>
      <w:r w:rsidRPr="004F3CF6">
        <w:rPr>
          <w:noProof/>
          <w:lang w:val="en-US"/>
        </w:rPr>
        <w:t>r</w:t>
      </w:r>
      <w:r w:rsidRPr="004F3CF6">
        <w:rPr>
          <w:noProof/>
          <w:lang w:val="en-US"/>
        </w:rPr>
        <w:t>stood in an absolute sense. A sufficient discrimination of civil action always implies the existence of a set of definitional predicates - even if all of them are not conspicuous in the document -, but it also implies that these predicates will be neglected as soon new features orientate the interpretation in another dire</w:t>
      </w:r>
      <w:r w:rsidRPr="004F3CF6">
        <w:rPr>
          <w:noProof/>
          <w:lang w:val="en-US"/>
        </w:rPr>
        <w:t>c</w:t>
      </w:r>
      <w:r w:rsidRPr="004F3CF6">
        <w:rPr>
          <w:noProof/>
          <w:lang w:val="en-US"/>
        </w:rPr>
        <w:t>tion.</w:t>
      </w:r>
    </w:p>
    <w:p w:rsidR="00972DE8" w:rsidRPr="004F3CF6" w:rsidRDefault="00972DE8" w:rsidP="00972DE8">
      <w:pPr>
        <w:spacing w:before="120" w:after="120"/>
        <w:jc w:val="both"/>
        <w:rPr>
          <w:noProof/>
          <w:lang w:val="en-US"/>
        </w:rPr>
      </w:pPr>
      <w:r w:rsidRPr="004F3CF6">
        <w:rPr>
          <w:noProof/>
          <w:lang w:val="en-US"/>
        </w:rPr>
        <w:t>This idea derives from a crucial semantic principle of discrimination which seems to be applied regularly when social agents have to interpret civil actions. It consists in the recognition of predicates which are necessary to the meaning of actions, only in relation to their discriminative power from akin or opposite actions. The necessity of one or another predicate is ascertained by cancelling the applicability of a concept to a given document - already understood under a ce</w:t>
      </w:r>
      <w:r w:rsidRPr="004F3CF6">
        <w:rPr>
          <w:noProof/>
          <w:lang w:val="en-US"/>
        </w:rPr>
        <w:t>r</w:t>
      </w:r>
      <w:r w:rsidRPr="004F3CF6">
        <w:rPr>
          <w:noProof/>
          <w:lang w:val="en-US"/>
        </w:rPr>
        <w:t>tain concept -, as soon as the document no longer displays the predicate. Indeed, the negation of a predicate which is necessary for a discrimination from another possible action, affects the possibility of the first interpretation. For example, if someone makes a compliment by saying something evil, this cancels the d</w:t>
      </w:r>
      <w:r w:rsidRPr="004F3CF6">
        <w:rPr>
          <w:noProof/>
          <w:lang w:val="en-US"/>
        </w:rPr>
        <w:t>e</w:t>
      </w:r>
      <w:r w:rsidRPr="004F3CF6">
        <w:rPr>
          <w:noProof/>
          <w:lang w:val="en-US"/>
        </w:rPr>
        <w:t>scription of compliment, because saying good is necessary to the discrimination of the concept of compliment from that of criticism or reproach. If the whole data compel both descriptions of compliment and criticism to be preserved, the onlooker must grant that the action is self-contradictory. An empirical action can be self-contradictory (and this often happens), but a concept of action ca</w:t>
      </w:r>
      <w:r w:rsidRPr="004F3CF6">
        <w:rPr>
          <w:noProof/>
          <w:lang w:val="en-US"/>
        </w:rPr>
        <w:t>n</w:t>
      </w:r>
      <w:r w:rsidRPr="004F3CF6">
        <w:rPr>
          <w:noProof/>
          <w:lang w:val="en-US"/>
        </w:rPr>
        <w:t>not be self-contradictory, for, if it is, it loses its meaning. Likewise, if someone takes his revenge by a present, he cancels the possibility of having his action understood as a revenge - except if we have some reason for thinking that the present is not a nice one (it may be poisoned) -, because harming is necessary to the discrimination of the concept of revenge from that of gift. Or again, if someone delivers a prisoner by locking him up in another prison, he does not deliver him, because setting free is necessary to the discrimination of the concept of deliverance from that of coercion.</w:t>
      </w:r>
    </w:p>
    <w:p w:rsidR="00972DE8" w:rsidRPr="004F3CF6" w:rsidRDefault="00972DE8" w:rsidP="00972DE8">
      <w:pPr>
        <w:spacing w:before="120" w:after="120"/>
        <w:jc w:val="both"/>
        <w:rPr>
          <w:noProof/>
          <w:lang w:val="en-US"/>
        </w:rPr>
      </w:pPr>
      <w:r w:rsidRPr="004F3CF6">
        <w:rPr>
          <w:noProof/>
          <w:lang w:val="en-US"/>
        </w:rPr>
        <w:t>On the other hand, since a predicate can be necessary for one discrimination, and not for another, the negation of a predicate which is necessary for an as yet unknown or unexpected discrimination cannot affect the first interpretation : for example, we can take as a truthful information about a third person, a statement which will later be revealed to be a plain denigration, and conversely. This is the main cause of mistakes in social interpretation and it is not entirely remediable. Indeed, because of this basic ignorance of all possible categorizations, there can be sufficient discriminations between concepts of civil actions but not sufficient definitions of concepts : nothing can guarantee that we have closed the list of predicates necessary for the meaning of a given concept (i.e. the set of all its possible discriminations). Many concepts, that are close and yet mutually exclusive, or opposite, include the same necessary predicate - for example, saying good is necessary to the concept of compliment but also to those of flattery or praise ; harming is necessary to revenge but also to the concept of punishment ; orienting belief is necessary to the concept of education but also to lies -, and it is generally useless to look for a strictly tied bundle of predicates for defining them. For example, if we define flattery as an untruthful statement of good about the addressee, we probably obtain a sufficient discrimination from the concept of compliment, because if a compliment is untruthful, it is no longer a compliment, but we do not obtain a sufficient definition of flattery, because th</w:t>
      </w:r>
      <w:r w:rsidRPr="004F3CF6">
        <w:rPr>
          <w:noProof/>
          <w:lang w:val="en-US"/>
        </w:rPr>
        <w:t>e</w:t>
      </w:r>
      <w:r w:rsidRPr="004F3CF6">
        <w:rPr>
          <w:noProof/>
          <w:lang w:val="en-US"/>
        </w:rPr>
        <w:t>re are untruthful ways of saying good which are not flatteries : for example if the untruthful expression is accomplished out of compassion or pity, and not by personal interest. The new predicate "research for a personal benefit" is nece</w:t>
      </w:r>
      <w:r w:rsidRPr="004F3CF6">
        <w:rPr>
          <w:noProof/>
          <w:lang w:val="en-US"/>
        </w:rPr>
        <w:t>s</w:t>
      </w:r>
      <w:r w:rsidRPr="004F3CF6">
        <w:rPr>
          <w:noProof/>
          <w:lang w:val="en-US"/>
        </w:rPr>
        <w:t>sary for discriminating from an act of pity but not from a compliment, and we cannot be sure that, with this new addition, the concept of flattery will be d</w:t>
      </w:r>
      <w:r w:rsidRPr="004F3CF6">
        <w:rPr>
          <w:noProof/>
          <w:lang w:val="en-US"/>
        </w:rPr>
        <w:t>e</w:t>
      </w:r>
      <w:r w:rsidRPr="004F3CF6">
        <w:rPr>
          <w:noProof/>
          <w:lang w:val="en-US"/>
        </w:rPr>
        <w:t>fined sufficiently to guarantee its being recognized in all possible instances. H</w:t>
      </w:r>
      <w:r w:rsidRPr="004F3CF6">
        <w:rPr>
          <w:noProof/>
          <w:lang w:val="en-US"/>
        </w:rPr>
        <w:t>e</w:t>
      </w:r>
      <w:r w:rsidRPr="004F3CF6">
        <w:rPr>
          <w:noProof/>
          <w:lang w:val="en-US"/>
        </w:rPr>
        <w:t>re the important thing is not to achieve complete definitions, but rather to achieve mutual exclusions between concepts for interpretative purposes ; f</w:t>
      </w:r>
      <w:r w:rsidRPr="004F3CF6">
        <w:rPr>
          <w:noProof/>
          <w:lang w:val="en-US"/>
        </w:rPr>
        <w:t>i</w:t>
      </w:r>
      <w:r w:rsidRPr="004F3CF6">
        <w:rPr>
          <w:noProof/>
          <w:lang w:val="en-US"/>
        </w:rPr>
        <w:t>nally, as the list of civil action concepts is infinite, so is the list of mutual excl</w:t>
      </w:r>
      <w:r w:rsidRPr="004F3CF6">
        <w:rPr>
          <w:noProof/>
          <w:lang w:val="en-US"/>
        </w:rPr>
        <w:t>u</w:t>
      </w:r>
      <w:r w:rsidRPr="004F3CF6">
        <w:rPr>
          <w:noProof/>
          <w:lang w:val="en-US"/>
        </w:rPr>
        <w:t>sions.</w:t>
      </w:r>
    </w:p>
    <w:p w:rsidR="00972DE8" w:rsidRPr="004F3CF6" w:rsidRDefault="00972DE8" w:rsidP="00972DE8">
      <w:pPr>
        <w:spacing w:before="120" w:after="120"/>
        <w:jc w:val="both"/>
        <w:rPr>
          <w:noProof/>
          <w:lang w:val="en-US"/>
        </w:rPr>
      </w:pPr>
      <w:r w:rsidRPr="004F3CF6">
        <w:rPr>
          <w:noProof/>
          <w:lang w:val="en-US"/>
        </w:rPr>
        <w:t>All this reflexion can be summarized in the following : the accomplishment of civil actions is structured by basic semantic and normative components whose various distributions and arrangements determine the logical and moral value for the agent, the addressee and eventual observers. The relation between these</w:t>
      </w:r>
      <w:r>
        <w:rPr>
          <w:noProof/>
          <w:lang w:val="en-US"/>
        </w:rPr>
        <w:t xml:space="preserve"> </w:t>
      </w:r>
      <w:r w:rsidRPr="004F3CF6">
        <w:rPr>
          <w:noProof/>
          <w:lang w:val="en-US"/>
        </w:rPr>
        <w:t>semantic structures and the physical data is contingent, - it is possible to associate, by convention, a particular meaning to almost every physical form - but the links between the different elements of a semantic structure are assumed to be necessary, synthetic and a priori. In this view, understanding civil actions does not depend mainly on a calculation from empirical data to the correct interpretation, but rather on the comparison of different possible semantic structures when applied to the same empirical data. In other words, understanding civil actions proceeds by cancelling and excluding possible categories, and not by a systematic search and recognition of categories. For example if you start to understand an action as a pardon and suddenly notice a component which co</w:t>
      </w:r>
      <w:r w:rsidRPr="004F3CF6">
        <w:rPr>
          <w:noProof/>
          <w:lang w:val="en-US"/>
        </w:rPr>
        <w:t>n</w:t>
      </w:r>
      <w:r w:rsidRPr="004F3CF6">
        <w:rPr>
          <w:noProof/>
          <w:lang w:val="en-US"/>
        </w:rPr>
        <w:t>tradicts the semantic structure of pardon and fits the semantic structure of punis</w:t>
      </w:r>
      <w:r w:rsidRPr="004F3CF6">
        <w:rPr>
          <w:noProof/>
          <w:lang w:val="en-US"/>
        </w:rPr>
        <w:t>h</w:t>
      </w:r>
      <w:r w:rsidRPr="004F3CF6">
        <w:rPr>
          <w:noProof/>
          <w:lang w:val="en-US"/>
        </w:rPr>
        <w:t>ment instead (say a gesture of resentment), of course you can change your first interpretation for the second - or at least conclude that the agent has contr</w:t>
      </w:r>
      <w:r w:rsidRPr="004F3CF6">
        <w:rPr>
          <w:noProof/>
          <w:lang w:val="en-US"/>
        </w:rPr>
        <w:t>a</w:t>
      </w:r>
      <w:r w:rsidRPr="004F3CF6">
        <w:rPr>
          <w:noProof/>
          <w:lang w:val="en-US"/>
        </w:rPr>
        <w:t>dicted himself in his action (if you cannot rule out either of the interpretations). But this shift is not governed by sensory perception only, - because nothing in sensory data would necessitate such a conclusion : almost anything in the phys</w:t>
      </w:r>
      <w:r w:rsidRPr="004F3CF6">
        <w:rPr>
          <w:noProof/>
          <w:lang w:val="en-US"/>
        </w:rPr>
        <w:t>i</w:t>
      </w:r>
      <w:r w:rsidRPr="004F3CF6">
        <w:rPr>
          <w:noProof/>
          <w:lang w:val="en-US"/>
        </w:rPr>
        <w:t>cal world could be a gesture of resentment in appropriate circumstances -, but by a rearrangement of data from a semantic point of view which compares the chances of ascertaining or gathering different possible understandings in empir</w:t>
      </w:r>
      <w:r w:rsidRPr="004F3CF6">
        <w:rPr>
          <w:noProof/>
          <w:lang w:val="en-US"/>
        </w:rPr>
        <w:t>i</w:t>
      </w:r>
      <w:r w:rsidRPr="004F3CF6">
        <w:rPr>
          <w:noProof/>
          <w:lang w:val="en-US"/>
        </w:rPr>
        <w:t>cal situations. The rearrangement of semantic structures is guided by a principle of consistency with all the available data, that is to say a principle of rationality. But of course this principle is far from being fulfilled in all instances, inconsi</w:t>
      </w:r>
      <w:r w:rsidRPr="004F3CF6">
        <w:rPr>
          <w:noProof/>
          <w:lang w:val="en-US"/>
        </w:rPr>
        <w:t>s</w:t>
      </w:r>
      <w:r w:rsidRPr="004F3CF6">
        <w:rPr>
          <w:noProof/>
          <w:lang w:val="en-US"/>
        </w:rPr>
        <w:t>tencies usually remain after the rearrangement has taken place. Besides, the po</w:t>
      </w:r>
      <w:r w:rsidRPr="004F3CF6">
        <w:rPr>
          <w:noProof/>
          <w:lang w:val="en-US"/>
        </w:rPr>
        <w:t>s</w:t>
      </w:r>
      <w:r w:rsidRPr="004F3CF6">
        <w:rPr>
          <w:noProof/>
          <w:lang w:val="en-US"/>
        </w:rPr>
        <w:t>sibility of noticing semantic contradictions in the actions of social agents is very important for the idea that members of society have of one another. For, if all social agents generally contradict themselves in their actions, there are many differences in the kinds of contradictions which are relevant for appreciating the agent's style, virtue, purposes, and so on.</w:t>
      </w:r>
    </w:p>
    <w:p w:rsidR="00972DE8" w:rsidRPr="004F3CF6" w:rsidRDefault="00972DE8" w:rsidP="00972DE8">
      <w:pPr>
        <w:spacing w:before="120" w:after="120"/>
        <w:jc w:val="both"/>
        <w:rPr>
          <w:noProof/>
          <w:lang w:val="en-US"/>
        </w:rPr>
      </w:pPr>
    </w:p>
    <w:p w:rsidR="00972DE8" w:rsidRPr="004F3CF6" w:rsidRDefault="00972DE8" w:rsidP="00972DE8">
      <w:pPr>
        <w:pStyle w:val="planche"/>
        <w:rPr>
          <w:noProof/>
          <w:lang w:val="en-US"/>
        </w:rPr>
      </w:pPr>
      <w:bookmarkStart w:id="5" w:name="Semantics_of_civil_actions_4"/>
      <w:r w:rsidRPr="004F3CF6">
        <w:rPr>
          <w:noProof/>
          <w:lang w:val="en-US"/>
        </w:rPr>
        <w:t>4.</w:t>
      </w:r>
      <w:r>
        <w:rPr>
          <w:noProof/>
          <w:lang w:val="en-US"/>
        </w:rPr>
        <w:t xml:space="preserve"> Classification and exploration</w:t>
      </w:r>
      <w:r>
        <w:rPr>
          <w:noProof/>
          <w:lang w:val="en-US"/>
        </w:rPr>
        <w:br/>
      </w:r>
      <w:r w:rsidRPr="004F3CF6">
        <w:rPr>
          <w:noProof/>
          <w:lang w:val="en-US"/>
        </w:rPr>
        <w:t>of civil actions</w:t>
      </w:r>
    </w:p>
    <w:bookmarkEnd w:id="5"/>
    <w:p w:rsidR="00972DE8" w:rsidRPr="004F3CF6" w:rsidRDefault="00972DE8" w:rsidP="00972DE8">
      <w:pPr>
        <w:spacing w:before="120" w:after="120"/>
        <w:jc w:val="both"/>
        <w:rPr>
          <w:noProof/>
          <w:lang w:val="en-US"/>
        </w:rPr>
      </w:pPr>
    </w:p>
    <w:p w:rsidR="00972DE8" w:rsidRPr="00FA3991" w:rsidRDefault="00972DE8" w:rsidP="00972DE8">
      <w:pPr>
        <w:ind w:right="90" w:firstLine="0"/>
        <w:jc w:val="both"/>
        <w:rPr>
          <w:noProof/>
          <w:sz w:val="20"/>
          <w:lang w:val="en-US"/>
        </w:rPr>
      </w:pPr>
      <w:hyperlink w:anchor="tdm" w:history="1">
        <w:r w:rsidRPr="00FA3991">
          <w:rPr>
            <w:rStyle w:val="Lienhypertexte"/>
            <w:noProof/>
            <w:sz w:val="20"/>
            <w:lang w:val="en-US"/>
          </w:rPr>
          <w:t>Retour à la table des matières</w:t>
        </w:r>
      </w:hyperlink>
    </w:p>
    <w:p w:rsidR="00972DE8" w:rsidRPr="004F3CF6" w:rsidRDefault="00972DE8" w:rsidP="00972DE8">
      <w:pPr>
        <w:spacing w:before="120" w:after="120"/>
        <w:jc w:val="both"/>
        <w:rPr>
          <w:noProof/>
          <w:lang w:val="en-US"/>
        </w:rPr>
      </w:pPr>
      <w:r w:rsidRPr="004F3CF6">
        <w:rPr>
          <w:noProof/>
          <w:lang w:val="en-US"/>
        </w:rPr>
        <w:t>If our hypothesis is correct, we can suppose that the same semantic structures of civil action can probably be discovered in all human cultures. In other words, every member of the human community is theoretically presumed to be able to know and recognize arrangements and distributions determining the meaning of various civil actions. For, if the meaning of civil actions depends on normative and semantic components of social life which are synthetic and a priori, there is no reason to think that cultural differences, however important they may be, will prevent members of the human community from having access to the same semantic structures of civil actions. However, at this stage of our research, it would</w:t>
      </w:r>
      <w:r>
        <w:rPr>
          <w:noProof/>
          <w:lang w:val="en-US"/>
        </w:rPr>
        <w:t xml:space="preserve"> </w:t>
      </w:r>
      <w:r w:rsidRPr="004F3CF6">
        <w:rPr>
          <w:noProof/>
          <w:lang w:val="en-US"/>
        </w:rPr>
        <w:t>be of little use to engage in an extensive inquiry throughout the manifold human cultures to verify the latter hypothesis. Indeed our hypothesis is not empirical but semantic and applies to common social resources for performing and understanding action. The inductive method consisting in the collection of a la</w:t>
      </w:r>
      <w:r w:rsidRPr="004F3CF6">
        <w:rPr>
          <w:noProof/>
          <w:lang w:val="en-US"/>
        </w:rPr>
        <w:t>r</w:t>
      </w:r>
      <w:r w:rsidRPr="004F3CF6">
        <w:rPr>
          <w:noProof/>
          <w:lang w:val="en-US"/>
        </w:rPr>
        <w:t>ge amount of empirical data on civil actions in various human cultures would then be inadequate. A converse approach, which distinguishes a priori between available meanings of action, seems more applicable, since the hypothesis concerns precisely the existence of a priori forms allowing civil actions to be reco</w:t>
      </w:r>
      <w:r w:rsidRPr="004F3CF6">
        <w:rPr>
          <w:noProof/>
          <w:lang w:val="en-US"/>
        </w:rPr>
        <w:t>g</w:t>
      </w:r>
      <w:r w:rsidRPr="004F3CF6">
        <w:rPr>
          <w:noProof/>
          <w:lang w:val="en-US"/>
        </w:rPr>
        <w:t>nized.</w:t>
      </w:r>
    </w:p>
    <w:p w:rsidR="00972DE8" w:rsidRPr="004F3CF6" w:rsidRDefault="00972DE8" w:rsidP="00972DE8">
      <w:pPr>
        <w:spacing w:before="120" w:after="120"/>
        <w:jc w:val="both"/>
        <w:rPr>
          <w:noProof/>
          <w:lang w:val="en-US"/>
        </w:rPr>
      </w:pPr>
      <w:r w:rsidRPr="004F3CF6">
        <w:rPr>
          <w:noProof/>
          <w:lang w:val="en-US"/>
        </w:rPr>
        <w:t>In order to be relevant, this a priori process must satisfy at least two criteria. First, it must be consistent with common sense intuitions about the interpretation of civil action in the multiple circumstances of social life. Now, the only way to grasp and describe common sense intuitions about civil actions would appear to be a phenomenological approach, because the concept of intuition i</w:t>
      </w:r>
      <w:r w:rsidRPr="004F3CF6">
        <w:rPr>
          <w:noProof/>
          <w:lang w:val="en-US"/>
        </w:rPr>
        <w:t>m</w:t>
      </w:r>
      <w:r w:rsidRPr="004F3CF6">
        <w:rPr>
          <w:noProof/>
          <w:lang w:val="en-US"/>
        </w:rPr>
        <w:t>plies an internal contemplation which cannot be studied by external means. The phenomenological stance is often confused with mere introspection, because phenomenological research consists in an internal examination of Lebenswelt structures. But this examination is not only subjective, because all phenomeno</w:t>
      </w:r>
      <w:r w:rsidRPr="004F3CF6">
        <w:rPr>
          <w:noProof/>
          <w:lang w:val="en-US"/>
        </w:rPr>
        <w:t>l</w:t>
      </w:r>
      <w:r w:rsidRPr="004F3CF6">
        <w:rPr>
          <w:noProof/>
          <w:lang w:val="en-US"/>
        </w:rPr>
        <w:t>ogical discoveries are related to constant structures of meaning which can be confirmed or invalidated by the phenomenological experience of other persons (Husserl, 1929 : 209), in the same way as logical discoveries must be confirmed or invalidated by the logical experience of other persons. In other words, ph</w:t>
      </w:r>
      <w:r w:rsidRPr="004F3CF6">
        <w:rPr>
          <w:noProof/>
          <w:lang w:val="en-US"/>
        </w:rPr>
        <w:t>e</w:t>
      </w:r>
      <w:r w:rsidRPr="004F3CF6">
        <w:rPr>
          <w:noProof/>
          <w:lang w:val="en-US"/>
        </w:rPr>
        <w:t>nomenological findings, although they are not empirical, but only concern the basic structures of social consciousness, possess a kind of truth condition.</w:t>
      </w:r>
    </w:p>
    <w:p w:rsidR="00972DE8" w:rsidRPr="004F3CF6" w:rsidRDefault="00972DE8" w:rsidP="00972DE8">
      <w:pPr>
        <w:spacing w:before="120" w:after="120"/>
        <w:jc w:val="both"/>
        <w:rPr>
          <w:noProof/>
          <w:lang w:val="en-US"/>
        </w:rPr>
      </w:pPr>
      <w:r w:rsidRPr="004F3CF6">
        <w:rPr>
          <w:noProof/>
          <w:lang w:val="en-US"/>
        </w:rPr>
        <w:t>The second criterion to be met by this process is that it must give a comprehensive and plausible survey of the scope of civil actions. For, if we are able to show the existence of an overall semantic structure of civil actions (defined a</w:t>
      </w:r>
      <w:r w:rsidRPr="004F3CF6">
        <w:rPr>
          <w:noProof/>
          <w:lang w:val="en-US"/>
        </w:rPr>
        <w:t>c</w:t>
      </w:r>
      <w:r w:rsidRPr="004F3CF6">
        <w:rPr>
          <w:noProof/>
          <w:lang w:val="en-US"/>
        </w:rPr>
        <w:t>cording to the previous criteria), we will have a very good presumption in f</w:t>
      </w:r>
      <w:r w:rsidRPr="004F3CF6">
        <w:rPr>
          <w:noProof/>
          <w:lang w:val="en-US"/>
        </w:rPr>
        <w:t>a</w:t>
      </w:r>
      <w:r w:rsidRPr="004F3CF6">
        <w:rPr>
          <w:noProof/>
          <w:lang w:val="en-US"/>
        </w:rPr>
        <w:t>vour of our hypothesis. In this case, to falsify our hypothesis, it will be nece</w:t>
      </w:r>
      <w:r w:rsidRPr="004F3CF6">
        <w:rPr>
          <w:noProof/>
          <w:lang w:val="en-US"/>
        </w:rPr>
        <w:t>s</w:t>
      </w:r>
      <w:r w:rsidRPr="004F3CF6">
        <w:rPr>
          <w:noProof/>
          <w:lang w:val="en-US"/>
        </w:rPr>
        <w:t>sary either to display examples that are contradictory with our whole structure of civil actions, or to demonstrate that it is impossible, for any given member of the human community to conceive more or less extensive parts of this whole structure. Here of course, we are talking about the impossibility of conceiving a concept and not about the lack of one concept or another. Indeed, there is no doubt that all members of the human community do not share exactly the same concepts : some people may lack the concept of right or the concept of oath and maybe we ourselves lack an important concept which will be discovered in the 25th century. But we contend that every member of the human community, past, present or future, is in principle able to learn about the semantic structures of concepts which would be clear enough to be communicated to a second person.</w:t>
      </w:r>
    </w:p>
    <w:p w:rsidR="00972DE8" w:rsidRPr="004F3CF6" w:rsidRDefault="00972DE8" w:rsidP="00972DE8">
      <w:pPr>
        <w:spacing w:before="120" w:after="120"/>
        <w:jc w:val="both"/>
        <w:rPr>
          <w:noProof/>
          <w:lang w:val="en-US"/>
        </w:rPr>
      </w:pPr>
      <w:r w:rsidRPr="004F3CF6">
        <w:rPr>
          <w:noProof/>
          <w:lang w:val="en-US"/>
        </w:rPr>
        <w:t>In order to fulfill the previous requirements, we undertook an exploration</w:t>
      </w:r>
      <w:r>
        <w:rPr>
          <w:noProof/>
          <w:lang w:val="en-US"/>
        </w:rPr>
        <w:t xml:space="preserve"> </w:t>
      </w:r>
      <w:r w:rsidRPr="004F3CF6">
        <w:rPr>
          <w:noProof/>
          <w:lang w:val="en-US"/>
        </w:rPr>
        <w:t>and classification of the most basic civil actions, by extracting from an elementary French dictionary the verbs for which at least one of their intuitive meanings seemed to meet the criteria. There exist numerous classifications of action verbs, namely in Austin (1962), Searle (1969), Fillmore (1971), Ballmer and Brennenstuhl (1981), Habermas (1981), Wierzbicka (1987)..., and, as we shall see, our own classification borrows a lot from them. However all these classifications concern speech acts, and not civil actions as previously defined. Therefore they pay more attention to linguistic rules of a successful communication (namely in Searle and Habermas) or to lexical semantics (namely in Bal</w:t>
      </w:r>
      <w:r w:rsidRPr="004F3CF6">
        <w:rPr>
          <w:noProof/>
          <w:lang w:val="en-US"/>
        </w:rPr>
        <w:t>l</w:t>
      </w:r>
      <w:r w:rsidRPr="004F3CF6">
        <w:rPr>
          <w:noProof/>
          <w:lang w:val="en-US"/>
        </w:rPr>
        <w:t>mer or Wierzbicka), than to the moral position of the agent vis-à-vis the a</w:t>
      </w:r>
      <w:r w:rsidRPr="004F3CF6">
        <w:rPr>
          <w:noProof/>
          <w:lang w:val="en-US"/>
        </w:rPr>
        <w:t>d</w:t>
      </w:r>
      <w:r w:rsidRPr="004F3CF6">
        <w:rPr>
          <w:noProof/>
          <w:lang w:val="en-US"/>
        </w:rPr>
        <w:t>dressee and to the ensuing understanding by the addressee, which are crucial in our sociological approach. On the other hand, although these classifications deal with the question of the semantic components of actions as the sense of good and evil, liberty and constraint, interpersonal relations, etc., they do not address the question of their reflexive status. Now, the methodological principles used in these classifications always rely on a common sense ability to make correct discriminations in the meanings of verbs. For example, research into relevant predicates by paraphrastic transformations, or by analyzing sentence presuppositions (for instance, an accusation presupposes that there was something blam</w:t>
      </w:r>
      <w:r w:rsidRPr="004F3CF6">
        <w:rPr>
          <w:noProof/>
          <w:lang w:val="en-US"/>
        </w:rPr>
        <w:t>e</w:t>
      </w:r>
      <w:r w:rsidRPr="004F3CF6">
        <w:rPr>
          <w:noProof/>
          <w:lang w:val="en-US"/>
        </w:rPr>
        <w:t>worthy, cf. Fillmore), or that concerned with similarities of meaning (cf Bal</w:t>
      </w:r>
      <w:r w:rsidRPr="004F3CF6">
        <w:rPr>
          <w:noProof/>
          <w:lang w:val="en-US"/>
        </w:rPr>
        <w:t>l</w:t>
      </w:r>
      <w:r w:rsidRPr="004F3CF6">
        <w:rPr>
          <w:noProof/>
          <w:lang w:val="en-US"/>
        </w:rPr>
        <w:t>mer...), or with the conditions of satisfaction for the direction of fit (cf Searle) or for claims to validity (cf. Habermas), research into universal primitives (cf Wierzbicka)..., always presuppose the common human ability to use semantic criteria rightly - otherwise, they would not apply to human semantics. In other words, research in semantics is irremediably circular because it always presu</w:t>
      </w:r>
      <w:r w:rsidRPr="004F3CF6">
        <w:rPr>
          <w:noProof/>
          <w:lang w:val="en-US"/>
        </w:rPr>
        <w:t>p</w:t>
      </w:r>
      <w:r w:rsidRPr="004F3CF6">
        <w:rPr>
          <w:noProof/>
          <w:lang w:val="en-US"/>
        </w:rPr>
        <w:t>poses the common human recognition of the object being studied -otherwise, the object would not be human semantics. It would appear that no semantics m</w:t>
      </w:r>
      <w:r w:rsidRPr="004F3CF6">
        <w:rPr>
          <w:noProof/>
          <w:lang w:val="en-US"/>
        </w:rPr>
        <w:t>e</w:t>
      </w:r>
      <w:r w:rsidRPr="004F3CF6">
        <w:rPr>
          <w:noProof/>
          <w:lang w:val="en-US"/>
        </w:rPr>
        <w:t>thod can escape this kind of circularity. For example Wierzbicka rightly critic</w:t>
      </w:r>
      <w:r w:rsidRPr="004F3CF6">
        <w:rPr>
          <w:noProof/>
          <w:lang w:val="en-US"/>
        </w:rPr>
        <w:t>i</w:t>
      </w:r>
      <w:r w:rsidRPr="004F3CF6">
        <w:rPr>
          <w:noProof/>
          <w:lang w:val="en-US"/>
        </w:rPr>
        <w:t>zes the circularity of dictionary definitions (1987 : 5), but her method of prim</w:t>
      </w:r>
      <w:r w:rsidRPr="004F3CF6">
        <w:rPr>
          <w:noProof/>
          <w:lang w:val="en-US"/>
        </w:rPr>
        <w:t>i</w:t>
      </w:r>
      <w:r w:rsidRPr="004F3CF6">
        <w:rPr>
          <w:noProof/>
          <w:lang w:val="en-US"/>
        </w:rPr>
        <w:t>tives (as well as ours) does not avoid the problem, because the primitives described in the object language are also presupposed in the language of description. That is why issues in semantics really cannot be decided by observ</w:t>
      </w:r>
      <w:r w:rsidRPr="004F3CF6">
        <w:rPr>
          <w:noProof/>
          <w:lang w:val="en-US"/>
        </w:rPr>
        <w:t>a</w:t>
      </w:r>
      <w:r w:rsidRPr="004F3CF6">
        <w:rPr>
          <w:noProof/>
          <w:lang w:val="en-US"/>
        </w:rPr>
        <w:t>tional tests and experiments but only by a comparison of the rationales used in their elaboration.</w:t>
      </w:r>
    </w:p>
    <w:p w:rsidR="00972DE8" w:rsidRPr="004F3CF6" w:rsidRDefault="00972DE8" w:rsidP="00972DE8">
      <w:pPr>
        <w:spacing w:before="120" w:after="120"/>
        <w:jc w:val="both"/>
        <w:rPr>
          <w:noProof/>
          <w:lang w:val="en-US"/>
        </w:rPr>
      </w:pPr>
      <w:r w:rsidRPr="004F3CF6">
        <w:rPr>
          <w:noProof/>
          <w:lang w:val="en-US"/>
        </w:rPr>
        <w:t>In our exploration, we have not aimed at performing a linguistic survey of the semantic features of verbs of action </w:t>
      </w:r>
      <w:r w:rsidRPr="004F3CF6">
        <w:rPr>
          <w:rStyle w:val="Appelnotedebasdep"/>
          <w:noProof/>
          <w:lang w:val="en-US"/>
        </w:rPr>
        <w:footnoteReference w:id="12"/>
      </w:r>
      <w:r w:rsidRPr="004F3CF6">
        <w:rPr>
          <w:noProof/>
          <w:lang w:val="en-US"/>
        </w:rPr>
        <w:t>, but, through the verb collection, we consider the whole scope of civil actions. Of course, every verb, in French, English or another language, has its own semantics, including the syntaxic rules, the contexts of use, etc.; and, generally speaking, a given verb does not have a strict</w:t>
      </w:r>
      <w:r>
        <w:rPr>
          <w:noProof/>
          <w:lang w:val="en-US"/>
        </w:rPr>
        <w:t xml:space="preserve"> </w:t>
      </w:r>
      <w:r w:rsidRPr="004F3CF6">
        <w:rPr>
          <w:noProof/>
          <w:lang w:val="en-US"/>
        </w:rPr>
        <w:t>equivalent in another language. But on the other hand the verbs of any and all languages, are the most ordinary way of encoding the structures of civil actions and the best way of access to their semantic components, since they are the usual way of describing civil actions. Our purpose was not then to describe the meaning of verbs, but to extract, from verbs of civil actions, more general stru</w:t>
      </w:r>
      <w:r w:rsidRPr="004F3CF6">
        <w:rPr>
          <w:noProof/>
          <w:lang w:val="en-US"/>
        </w:rPr>
        <w:t>c</w:t>
      </w:r>
      <w:r w:rsidRPr="004F3CF6">
        <w:rPr>
          <w:noProof/>
          <w:lang w:val="en-US"/>
        </w:rPr>
        <w:t>tures of meaning </w:t>
      </w:r>
      <w:r w:rsidRPr="004F3CF6">
        <w:rPr>
          <w:rStyle w:val="Appelnotedebasdep"/>
          <w:noProof/>
          <w:lang w:val="en-US"/>
        </w:rPr>
        <w:footnoteReference w:id="13"/>
      </w:r>
      <w:r w:rsidRPr="004F3CF6">
        <w:rPr>
          <w:noProof/>
          <w:lang w:val="en-US"/>
        </w:rPr>
        <w:t>, which could be assumed to be valid not only in a particular language, but in all possible human languages. We thus selected about 1400 verbs that we distributed in about 200 semantic classes. We defined classes of civil actions by selecting for every verb of the dictionary one or several of its meanings, without trying to exhaust all its possible meanings and uses. Rather, we separated and grouped the verbs in classes of civil actions according to their contrastive structures </w:t>
      </w:r>
      <w:r w:rsidRPr="004F3CF6">
        <w:rPr>
          <w:rStyle w:val="Appelnotedebasdep"/>
          <w:noProof/>
          <w:lang w:val="en-US"/>
        </w:rPr>
        <w:footnoteReference w:id="14"/>
      </w:r>
      <w:r w:rsidRPr="004F3CF6">
        <w:rPr>
          <w:noProof/>
          <w:lang w:val="en-US"/>
        </w:rPr>
        <w:t xml:space="preserve"> of meaning, in terms of the combination of the semantic primitives already indicated. For every verb, the question was simply : what structures of civil action is this verb able to discriminate ? And the answer was a type of formal structure of the consciousness of time, interpersonal relations, good and evil, liberty and constraint, which enabled this verb to be grouped with other verbs in a same semantic class.</w:t>
      </w:r>
    </w:p>
    <w:p w:rsidR="00972DE8" w:rsidRPr="004F3CF6" w:rsidRDefault="00972DE8" w:rsidP="00972DE8">
      <w:pPr>
        <w:spacing w:before="120" w:after="120"/>
        <w:jc w:val="both"/>
        <w:rPr>
          <w:noProof/>
          <w:lang w:val="en-US"/>
        </w:rPr>
      </w:pPr>
      <w:r w:rsidRPr="004F3CF6">
        <w:rPr>
          <w:noProof/>
          <w:lang w:val="en-US"/>
        </w:rPr>
        <w:t>In conformity with the principle of discrimination expounded above, the strategy we have followed in the exploration and classification, consists in retaining the notion of conceptual necessity, while reducing the notion of semantic suff</w:t>
      </w:r>
      <w:r w:rsidRPr="004F3CF6">
        <w:rPr>
          <w:noProof/>
          <w:lang w:val="en-US"/>
        </w:rPr>
        <w:t>i</w:t>
      </w:r>
      <w:r w:rsidRPr="004F3CF6">
        <w:rPr>
          <w:noProof/>
          <w:lang w:val="en-US"/>
        </w:rPr>
        <w:t>ciency to a relational, not intrinsic sense. Thus we did not try to achieve a prec</w:t>
      </w:r>
      <w:r w:rsidRPr="004F3CF6">
        <w:rPr>
          <w:noProof/>
          <w:lang w:val="en-US"/>
        </w:rPr>
        <w:t>i</w:t>
      </w:r>
      <w:r w:rsidRPr="004F3CF6">
        <w:rPr>
          <w:noProof/>
          <w:lang w:val="en-US"/>
        </w:rPr>
        <w:t>se identification of each class of civil actions, but we defined the classes by fo</w:t>
      </w:r>
      <w:r w:rsidRPr="004F3CF6">
        <w:rPr>
          <w:noProof/>
          <w:lang w:val="en-US"/>
        </w:rPr>
        <w:t>l</w:t>
      </w:r>
      <w:r w:rsidRPr="004F3CF6">
        <w:rPr>
          <w:noProof/>
          <w:lang w:val="en-US"/>
        </w:rPr>
        <w:t>lowing a method of mutual exclusion between classes. The aim of such a class</w:t>
      </w:r>
      <w:r w:rsidRPr="004F3CF6">
        <w:rPr>
          <w:noProof/>
          <w:lang w:val="en-US"/>
        </w:rPr>
        <w:t>i</w:t>
      </w:r>
      <w:r w:rsidRPr="004F3CF6">
        <w:rPr>
          <w:noProof/>
          <w:lang w:val="en-US"/>
        </w:rPr>
        <w:t>fication by mutual exclusion, is to come as close as possible to common sense capacities of semantic discrimination and to increase the number and qua</w:t>
      </w:r>
      <w:r w:rsidRPr="004F3CF6">
        <w:rPr>
          <w:noProof/>
          <w:lang w:val="en-US"/>
        </w:rPr>
        <w:t>l</w:t>
      </w:r>
      <w:r w:rsidRPr="004F3CF6">
        <w:rPr>
          <w:noProof/>
          <w:lang w:val="en-US"/>
        </w:rPr>
        <w:t>ity of semantic discriminations between classes of civil actions, the further we adva</w:t>
      </w:r>
      <w:r w:rsidRPr="004F3CF6">
        <w:rPr>
          <w:noProof/>
          <w:lang w:val="en-US"/>
        </w:rPr>
        <w:t>n</w:t>
      </w:r>
      <w:r w:rsidRPr="004F3CF6">
        <w:rPr>
          <w:noProof/>
          <w:lang w:val="en-US"/>
        </w:rPr>
        <w:t>ce in the study of civil actions. In other words, the classes of civil actions def</w:t>
      </w:r>
      <w:r w:rsidRPr="004F3CF6">
        <w:rPr>
          <w:noProof/>
          <w:lang w:val="en-US"/>
        </w:rPr>
        <w:t>i</w:t>
      </w:r>
      <w:r w:rsidRPr="004F3CF6">
        <w:rPr>
          <w:noProof/>
          <w:lang w:val="en-US"/>
        </w:rPr>
        <w:t>ned in the classification are not natural classes, but they are coherent with a certain stage of exploration. It may be possible to discover more and more el</w:t>
      </w:r>
      <w:r w:rsidRPr="004F3CF6">
        <w:rPr>
          <w:noProof/>
          <w:lang w:val="en-US"/>
        </w:rPr>
        <w:t>e</w:t>
      </w:r>
      <w:r w:rsidRPr="004F3CF6">
        <w:rPr>
          <w:noProof/>
          <w:lang w:val="en-US"/>
        </w:rPr>
        <w:t>mentary levels of classification. On the other hand, as the principles of discrimin</w:t>
      </w:r>
      <w:r w:rsidRPr="004F3CF6">
        <w:rPr>
          <w:noProof/>
          <w:lang w:val="en-US"/>
        </w:rPr>
        <w:t>a</w:t>
      </w:r>
      <w:r w:rsidRPr="004F3CF6">
        <w:rPr>
          <w:noProof/>
          <w:lang w:val="en-US"/>
        </w:rPr>
        <w:t>tion between classes and verbs within a class are assumed to be natural, we do not exclude the possibility that a large part of the classes of civil actions repr</w:t>
      </w:r>
      <w:r w:rsidRPr="004F3CF6">
        <w:rPr>
          <w:noProof/>
          <w:lang w:val="en-US"/>
        </w:rPr>
        <w:t>e</w:t>
      </w:r>
      <w:r w:rsidRPr="004F3CF6">
        <w:rPr>
          <w:noProof/>
          <w:lang w:val="en-US"/>
        </w:rPr>
        <w:t>sents the most basic levels of categorization of civil actions. This simply means that further discriminations within some classes of civil actions would probably not add many</w:t>
      </w:r>
      <w:r>
        <w:rPr>
          <w:noProof/>
          <w:lang w:val="en-US"/>
        </w:rPr>
        <w:t xml:space="preserve"> </w:t>
      </w:r>
      <w:r w:rsidRPr="004F3CF6">
        <w:rPr>
          <w:noProof/>
          <w:lang w:val="en-US"/>
        </w:rPr>
        <w:t>relevant distinctions : for example, the classes of pardon, compliment or consolation can probably be divided into more precise subclasses, but these new discriminations seem to inherit the properties of the basic-level category (with additional predicates) - since, in the present state, there is no hierarchy in the classification and none of the defined classes can be considered a mere subclass of a superordinate class (i. e. a species having the same properties as the genus, plus others). For the distinction of a new class seems relevant when the class is not only a specification of a superordinate class, but occupies a particular place in the field of civil actions (as, for example, in the distinction between punishment and revenge or between compliment and flattery or between order and threat, none of them being a sub-class of the other since their contrastive pos</w:t>
      </w:r>
      <w:r w:rsidRPr="004F3CF6">
        <w:rPr>
          <w:noProof/>
          <w:lang w:val="en-US"/>
        </w:rPr>
        <w:t>i</w:t>
      </w:r>
      <w:r w:rsidRPr="004F3CF6">
        <w:rPr>
          <w:noProof/>
          <w:lang w:val="en-US"/>
        </w:rPr>
        <w:t>tions in the whole field of civil actions are different).</w:t>
      </w:r>
    </w:p>
    <w:p w:rsidR="00972DE8" w:rsidRPr="004F3CF6" w:rsidRDefault="00972DE8" w:rsidP="00972DE8">
      <w:pPr>
        <w:spacing w:before="120" w:after="120"/>
        <w:jc w:val="both"/>
        <w:rPr>
          <w:noProof/>
          <w:lang w:val="en-US"/>
        </w:rPr>
      </w:pPr>
      <w:r w:rsidRPr="004F3CF6">
        <w:rPr>
          <w:noProof/>
          <w:lang w:val="en-US"/>
        </w:rPr>
        <w:t>In the resulting classification, the names of families of civil acts are ordinary names of actions - like thanks, salutation, pardon, agreement, preservation, corruption, promise, and so on. To be sure, these names do not cover the complete scope of their ordinary meanings, but they are used in a technical sense which is given precisely by the rules of each class of acts. This technical sense is intended to cover a part of the colloquial meaning, but only a part of it. Indeed, it seems impossible for a technical definition to span the entire meaning of a lex</w:t>
      </w:r>
      <w:r w:rsidRPr="004F3CF6">
        <w:rPr>
          <w:noProof/>
          <w:lang w:val="en-US"/>
        </w:rPr>
        <w:t>i</w:t>
      </w:r>
      <w:r w:rsidRPr="004F3CF6">
        <w:rPr>
          <w:noProof/>
          <w:lang w:val="en-US"/>
        </w:rPr>
        <w:t>cal item because this would encompass the totality of semantic discriminations which could be made vis-à-vis other lexical items and phrases. But the latter set is unlimited and consequently it seems impossible for a technical sense to e</w:t>
      </w:r>
      <w:r w:rsidRPr="004F3CF6">
        <w:rPr>
          <w:noProof/>
          <w:lang w:val="en-US"/>
        </w:rPr>
        <w:t>n</w:t>
      </w:r>
      <w:r w:rsidRPr="004F3CF6">
        <w:rPr>
          <w:noProof/>
          <w:lang w:val="en-US"/>
        </w:rPr>
        <w:t>compass all the colloquial senses. Of course we could have chosen technical names (neologisms) for our technical senses. But this would have taken us away from the main goal of this work which intends to account for the profound co</w:t>
      </w:r>
      <w:r w:rsidRPr="004F3CF6">
        <w:rPr>
          <w:noProof/>
          <w:lang w:val="en-US"/>
        </w:rPr>
        <w:t>n</w:t>
      </w:r>
      <w:r w:rsidRPr="004F3CF6">
        <w:rPr>
          <w:noProof/>
          <w:lang w:val="en-US"/>
        </w:rPr>
        <w:t>ceptual structures underlying ordinary ways of performing and interpreting civil actions. Our decision to use ordinary terms is justified by the possibility of fin</w:t>
      </w:r>
      <w:r w:rsidRPr="004F3CF6">
        <w:rPr>
          <w:noProof/>
          <w:lang w:val="en-US"/>
        </w:rPr>
        <w:t>d</w:t>
      </w:r>
      <w:r w:rsidRPr="004F3CF6">
        <w:rPr>
          <w:noProof/>
          <w:lang w:val="en-US"/>
        </w:rPr>
        <w:t>ing in each of our technical uses at least one of the ordinary uses - even if the converse is not true.</w:t>
      </w:r>
    </w:p>
    <w:p w:rsidR="00972DE8" w:rsidRPr="004F3CF6" w:rsidRDefault="00972DE8" w:rsidP="00972DE8">
      <w:pPr>
        <w:spacing w:before="120" w:after="120"/>
        <w:jc w:val="both"/>
        <w:rPr>
          <w:noProof/>
          <w:lang w:val="en-US"/>
        </w:rPr>
      </w:pPr>
      <w:r w:rsidRPr="004F3CF6">
        <w:rPr>
          <w:noProof/>
          <w:lang w:val="en-US"/>
        </w:rPr>
        <w:t>Nonetheless, it can be assumed that each class provides a conceptual representation for a part of the common intuitive understanding of civil actions (and also for the intuitive sense of the civil action itself). Indeed, our approach is grounded in a realistic stance, considering that a type of civil action can subsume a token of civil action if and only if the properties and relations of the type also belong to the token under consideration. As regards civil actions, this sta</w:t>
      </w:r>
      <w:r w:rsidRPr="004F3CF6">
        <w:rPr>
          <w:noProof/>
          <w:lang w:val="en-US"/>
        </w:rPr>
        <w:t>n</w:t>
      </w:r>
      <w:r w:rsidRPr="004F3CF6">
        <w:rPr>
          <w:noProof/>
          <w:lang w:val="en-US"/>
        </w:rPr>
        <w:t>ce seems particularly natural since civil actions are intentional facts : if we can recognize an act of punishment, pardon, obedience, command, reproach, hum</w:t>
      </w:r>
      <w:r w:rsidRPr="004F3CF6">
        <w:rPr>
          <w:noProof/>
          <w:lang w:val="en-US"/>
        </w:rPr>
        <w:t>i</w:t>
      </w:r>
      <w:r w:rsidRPr="004F3CF6">
        <w:rPr>
          <w:noProof/>
          <w:lang w:val="en-US"/>
        </w:rPr>
        <w:t>liation, etc. as tokens of a given conceptual type, it is because these acts are accomplished with the idea of this conceptual type (cf section 1 and the definition of civil action). Consequently, there is no reason to make a sharp distinction between the meaning of the verbs (or descriptions) of civil actions and the intended meaning of civil</w:t>
      </w:r>
      <w:r>
        <w:rPr>
          <w:noProof/>
          <w:lang w:val="en-US"/>
        </w:rPr>
        <w:t xml:space="preserve"> </w:t>
      </w:r>
      <w:r w:rsidRPr="004F3CF6">
        <w:rPr>
          <w:noProof/>
          <w:lang w:val="en-US"/>
        </w:rPr>
        <w:t>actions themselves. But of course, the same empirical data can be comprehended under several descriptions : each time a description is correct, we can assume this action does exist - even if it coexists with many others. For the same person can have several different ideas and then perform various civil actions at the same time. Finally, the general framework for a classification of the set of civil actions proceeds from the analysis propounded in the first and second se</w:t>
      </w:r>
      <w:r w:rsidRPr="004F3CF6">
        <w:rPr>
          <w:noProof/>
          <w:lang w:val="en-US"/>
        </w:rPr>
        <w:t>c</w:t>
      </w:r>
      <w:r w:rsidRPr="004F3CF6">
        <w:rPr>
          <w:noProof/>
          <w:lang w:val="en-US"/>
        </w:rPr>
        <w:t>tion and from the observation of the semantic structures of the verbs. Three la</w:t>
      </w:r>
      <w:r w:rsidRPr="004F3CF6">
        <w:rPr>
          <w:noProof/>
          <w:lang w:val="en-US"/>
        </w:rPr>
        <w:t>r</w:t>
      </w:r>
      <w:r w:rsidRPr="004F3CF6">
        <w:rPr>
          <w:noProof/>
          <w:lang w:val="en-US"/>
        </w:rPr>
        <w:t>ge categories are distinguished : first, a category of civil actions (we call them positional acts) which need (and only need) a first person moral position e</w:t>
      </w:r>
      <w:r w:rsidRPr="004F3CF6">
        <w:rPr>
          <w:noProof/>
          <w:lang w:val="en-US"/>
        </w:rPr>
        <w:t>x</w:t>
      </w:r>
      <w:r w:rsidRPr="004F3CF6">
        <w:rPr>
          <w:noProof/>
          <w:lang w:val="en-US"/>
        </w:rPr>
        <w:t>pressed in external behavior to be accomplished ; this category appears to be the most basic one, because all civil actions must be referred to a first person pos</w:t>
      </w:r>
      <w:r w:rsidRPr="004F3CF6">
        <w:rPr>
          <w:noProof/>
          <w:lang w:val="en-US"/>
        </w:rPr>
        <w:t>i</w:t>
      </w:r>
      <w:r w:rsidRPr="004F3CF6">
        <w:rPr>
          <w:noProof/>
          <w:lang w:val="en-US"/>
        </w:rPr>
        <w:t>tion in order to be rightly understood and evaluated as civil actions (and not as natural facts). Second, a category of civil actions which need the transmission of a cognitive or propositional content in order to be accomplished (they are pr</w:t>
      </w:r>
      <w:r w:rsidRPr="004F3CF6">
        <w:rPr>
          <w:noProof/>
          <w:lang w:val="en-US"/>
        </w:rPr>
        <w:t>o</w:t>
      </w:r>
      <w:r w:rsidRPr="004F3CF6">
        <w:rPr>
          <w:noProof/>
          <w:lang w:val="en-US"/>
        </w:rPr>
        <w:t>positional acts or speech acts), and whose agentive value depends on the sema</w:t>
      </w:r>
      <w:r w:rsidRPr="004F3CF6">
        <w:rPr>
          <w:noProof/>
          <w:lang w:val="en-US"/>
        </w:rPr>
        <w:t>n</w:t>
      </w:r>
      <w:r w:rsidRPr="004F3CF6">
        <w:rPr>
          <w:noProof/>
          <w:lang w:val="en-US"/>
        </w:rPr>
        <w:t>tic relation between this propositional content, the state of consciousness of the agent and the situation. And third, a category of civil actions which are described solely by their results, in terms of effective understanding, on the second person (we call them determinational acts).</w:t>
      </w:r>
    </w:p>
    <w:p w:rsidR="00972DE8" w:rsidRPr="004F3CF6" w:rsidRDefault="00972DE8" w:rsidP="00972DE8">
      <w:pPr>
        <w:spacing w:before="120" w:after="120"/>
        <w:jc w:val="both"/>
        <w:rPr>
          <w:noProof/>
          <w:lang w:val="en-US"/>
        </w:rPr>
      </w:pPr>
    </w:p>
    <w:p w:rsidR="00972DE8" w:rsidRPr="009F4582" w:rsidRDefault="00972DE8" w:rsidP="00972DE8">
      <w:pPr>
        <w:pStyle w:val="a"/>
      </w:pPr>
      <w:r w:rsidRPr="009F4582">
        <w:t>a) positional civil actions</w:t>
      </w:r>
    </w:p>
    <w:p w:rsidR="00972DE8" w:rsidRPr="004F3CF6"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Positional civil actions are characterized by behavior produced by the first person moral position of the agent and directed toward a second person with respect to a particular action or feeling or virtue..., of the second or a third person, in the past, present or future. In order to be received and recognized by the second person, the position must have a subjective moral content and an exte</w:t>
      </w:r>
      <w:r w:rsidRPr="004F3CF6">
        <w:rPr>
          <w:noProof/>
          <w:lang w:val="en-US"/>
        </w:rPr>
        <w:t>r</w:t>
      </w:r>
      <w:r w:rsidRPr="004F3CF6">
        <w:rPr>
          <w:noProof/>
          <w:lang w:val="en-US"/>
        </w:rPr>
        <w:t>nal manifestation. This means that positional civil actions are physical and social movements which express the moral stance of the first person toward a se</w:t>
      </w:r>
      <w:r w:rsidRPr="004F3CF6">
        <w:rPr>
          <w:noProof/>
          <w:lang w:val="en-US"/>
        </w:rPr>
        <w:t>c</w:t>
      </w:r>
      <w:r w:rsidRPr="004F3CF6">
        <w:rPr>
          <w:noProof/>
          <w:lang w:val="en-US"/>
        </w:rPr>
        <w:t>ond, possibly in front of third persons or institutions, and which accomplish by themselves a distribution of benefits and harms, liberties and constraints, in rel</w:t>
      </w:r>
      <w:r w:rsidRPr="004F3CF6">
        <w:rPr>
          <w:noProof/>
          <w:lang w:val="en-US"/>
        </w:rPr>
        <w:t>a</w:t>
      </w:r>
      <w:r w:rsidRPr="004F3CF6">
        <w:rPr>
          <w:noProof/>
          <w:lang w:val="en-US"/>
        </w:rPr>
        <w:t>tion to temporal and interpersonal states of affairs. It must be noted that all civil actions are related to the first person's moral position. However positional civil actions, for example acts of pardon, help, gift, adulation, salutation, feasting, joking..., are specific in that they can be accomplished without transmission of a determined propositional content - whereas propositional actions have to display a certain sort of propositional structure in order to be accomplished -, and wit</w:t>
      </w:r>
      <w:r w:rsidRPr="004F3CF6">
        <w:rPr>
          <w:noProof/>
          <w:lang w:val="en-US"/>
        </w:rPr>
        <w:t>h</w:t>
      </w:r>
      <w:r w:rsidRPr="004F3CF6">
        <w:rPr>
          <w:noProof/>
          <w:lang w:val="en-US"/>
        </w:rPr>
        <w:t>out bringing about any particular result on the adressee - whereas determin</w:t>
      </w:r>
      <w:r w:rsidRPr="004F3CF6">
        <w:rPr>
          <w:noProof/>
          <w:lang w:val="en-US"/>
        </w:rPr>
        <w:t>a</w:t>
      </w:r>
      <w:r w:rsidRPr="004F3CF6">
        <w:rPr>
          <w:noProof/>
          <w:lang w:val="en-US"/>
        </w:rPr>
        <w:t>tional actions have to bring about specific results of understanding in order to be accomplished. In short, positional civil actions can be performed without words and without bringing about any necessary result of understanding on the a</w:t>
      </w:r>
      <w:r w:rsidRPr="004F3CF6">
        <w:rPr>
          <w:noProof/>
          <w:lang w:val="en-US"/>
        </w:rPr>
        <w:t>d</w:t>
      </w:r>
      <w:r w:rsidRPr="004F3CF6">
        <w:rPr>
          <w:noProof/>
          <w:lang w:val="en-US"/>
        </w:rPr>
        <w:t>dressee. Conversely, the expression</w:t>
      </w:r>
      <w:r>
        <w:rPr>
          <w:noProof/>
          <w:lang w:val="en-US"/>
        </w:rPr>
        <w:t xml:space="preserve"> </w:t>
      </w:r>
      <w:r w:rsidRPr="004F3CF6">
        <w:rPr>
          <w:noProof/>
          <w:lang w:val="en-US"/>
        </w:rPr>
        <w:t>in words of these acts or the appearance in the addressee of some particular effects do not guarantee their performance : for example a verbal expression of pardon is not yet a pardon (or a verbal expression of withdrawal is not a withdrawal), or the pleasure of the addressee is not a criterion of an act of support from the agent.</w:t>
      </w:r>
    </w:p>
    <w:p w:rsidR="00972DE8" w:rsidRPr="004F3CF6" w:rsidRDefault="00972DE8" w:rsidP="00972DE8">
      <w:pPr>
        <w:spacing w:before="120" w:after="120"/>
        <w:jc w:val="both"/>
        <w:rPr>
          <w:noProof/>
          <w:lang w:val="en-US"/>
        </w:rPr>
      </w:pPr>
      <w:r w:rsidRPr="004F3CF6">
        <w:rPr>
          <w:noProof/>
          <w:lang w:val="en-US"/>
        </w:rPr>
        <w:t>Positional civil acts can be organized logically in the movements of bringing good or liberty (A-&gt;B), taking good or liberty (A&lt;-B), bringing something bad or coercion (A&gt;B), suffering something bad from the addressee or yielding to him (A&lt;B), joining one's good and liberty to the addressee's (A=B) or disjoining one's good and liberty from the addressee's (A^B). They take their specific meaning from the nature of what is included, exchanged or displayed in these movements and from the personal, institutional and temporal relations between them. Thus, the main classes of positional actions can be listed as follows :</w:t>
      </w:r>
    </w:p>
    <w:p w:rsidR="00972DE8" w:rsidRPr="004F3CF6" w:rsidRDefault="00972DE8" w:rsidP="00972DE8">
      <w:pPr>
        <w:spacing w:before="120" w:after="120"/>
        <w:jc w:val="both"/>
        <w:rPr>
          <w:noProof/>
          <w:lang w:val="en-US"/>
        </w:rPr>
      </w:pPr>
      <w:r>
        <w:rPr>
          <w:noProof/>
          <w:lang w:val="en-US"/>
        </w:rPr>
        <w:br w:type="page"/>
      </w:r>
    </w:p>
    <w:p w:rsidR="00972DE8" w:rsidRPr="004F3CF6" w:rsidRDefault="00972DE8" w:rsidP="00972DE8">
      <w:pPr>
        <w:pStyle w:val="figst"/>
      </w:pPr>
      <w:r w:rsidRPr="004F3CF6">
        <w:t>table 1. positional actions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4066"/>
        <w:gridCol w:w="4070"/>
      </w:tblGrid>
      <w:tr w:rsidR="00972DE8" w:rsidRPr="004F3CF6">
        <w:tc>
          <w:tcPr>
            <w:tcW w:w="4591" w:type="dxa"/>
          </w:tcPr>
          <w:p w:rsidR="00972DE8" w:rsidRPr="004F3CF6" w:rsidRDefault="00972DE8" w:rsidP="00972DE8">
            <w:pPr>
              <w:spacing w:before="120" w:after="120"/>
              <w:ind w:firstLine="0"/>
              <w:rPr>
                <w:rFonts w:eastAsia="Times"/>
                <w:noProof/>
                <w:sz w:val="24"/>
                <w:lang w:val="en-US"/>
              </w:rPr>
            </w:pPr>
            <w:r w:rsidRPr="004F3CF6">
              <w:rPr>
                <w:rFonts w:eastAsia="Times"/>
                <w:b/>
                <w:bCs/>
                <w:noProof/>
                <w:sz w:val="24"/>
                <w:lang w:val="en-US"/>
              </w:rPr>
              <w:t>bringing good or liberty (A --» B)</w:t>
            </w:r>
          </w:p>
        </w:tc>
        <w:tc>
          <w:tcPr>
            <w:tcW w:w="4592" w:type="dxa"/>
          </w:tcPr>
          <w:p w:rsidR="00972DE8" w:rsidRPr="004F3CF6" w:rsidRDefault="00972DE8" w:rsidP="00972DE8">
            <w:pPr>
              <w:spacing w:before="120" w:after="120"/>
              <w:ind w:firstLine="0"/>
              <w:rPr>
                <w:rFonts w:eastAsia="Times"/>
                <w:noProof/>
                <w:sz w:val="24"/>
                <w:lang w:val="en-US"/>
              </w:rPr>
            </w:pPr>
            <w:r w:rsidRPr="004F3CF6">
              <w:rPr>
                <w:rFonts w:eastAsia="Times"/>
                <w:b/>
                <w:bCs/>
                <w:noProof/>
                <w:sz w:val="24"/>
                <w:lang w:val="en-US"/>
              </w:rPr>
              <w:t>taking good or liberty (A «-- B)</w:t>
            </w:r>
          </w:p>
        </w:tc>
      </w:tr>
      <w:tr w:rsidR="00972DE8" w:rsidRPr="004F3CF6">
        <w:tc>
          <w:tcPr>
            <w:tcW w:w="4591" w:type="dxa"/>
          </w:tcPr>
          <w:p w:rsidR="00972DE8" w:rsidRPr="004F3CF6" w:rsidRDefault="00972DE8" w:rsidP="00972DE8">
            <w:pPr>
              <w:spacing w:before="120" w:after="120"/>
              <w:ind w:firstLine="0"/>
              <w:rPr>
                <w:rFonts w:eastAsia="Times"/>
                <w:noProof/>
                <w:sz w:val="24"/>
                <w:lang w:val="en-US"/>
              </w:rPr>
            </w:pPr>
            <w:r w:rsidRPr="004F3CF6">
              <w:rPr>
                <w:rFonts w:eastAsia="Times"/>
                <w:noProof/>
                <w:sz w:val="24"/>
                <w:lang w:val="en-US"/>
              </w:rPr>
              <w:t>acts of tenderness, treating considerately, giving, contribution, restitution, attribution, re</w:t>
            </w:r>
            <w:r w:rsidRPr="004F3CF6">
              <w:rPr>
                <w:rFonts w:eastAsia="Times"/>
                <w:noProof/>
                <w:sz w:val="24"/>
                <w:lang w:val="en-US"/>
              </w:rPr>
              <w:t>t</w:t>
            </w:r>
            <w:r w:rsidRPr="004F3CF6">
              <w:rPr>
                <w:rFonts w:eastAsia="Times"/>
                <w:noProof/>
                <w:sz w:val="24"/>
                <w:lang w:val="en-US"/>
              </w:rPr>
              <w:t>ribution, repair, support, help, trusting, permission, pardon, ele</w:t>
            </w:r>
            <w:r w:rsidRPr="004F3CF6">
              <w:rPr>
                <w:rFonts w:eastAsia="Times"/>
                <w:noProof/>
                <w:sz w:val="24"/>
                <w:lang w:val="en-US"/>
              </w:rPr>
              <w:t>c</w:t>
            </w:r>
            <w:r w:rsidRPr="004F3CF6">
              <w:rPr>
                <w:rFonts w:eastAsia="Times"/>
                <w:noProof/>
                <w:sz w:val="24"/>
                <w:lang w:val="en-US"/>
              </w:rPr>
              <w:t>tion, engagement, leading, arbitration, guarantee</w:t>
            </w:r>
          </w:p>
        </w:tc>
        <w:tc>
          <w:tcPr>
            <w:tcW w:w="4592" w:type="dxa"/>
          </w:tcPr>
          <w:p w:rsidR="00972DE8" w:rsidRPr="004F3CF6" w:rsidRDefault="00972DE8" w:rsidP="00972DE8">
            <w:pPr>
              <w:spacing w:before="120" w:after="120"/>
              <w:ind w:firstLine="0"/>
              <w:rPr>
                <w:rFonts w:eastAsia="Times"/>
                <w:noProof/>
                <w:sz w:val="24"/>
                <w:lang w:val="en-US"/>
              </w:rPr>
            </w:pPr>
            <w:r w:rsidRPr="004F3CF6">
              <w:rPr>
                <w:rFonts w:eastAsia="Times"/>
                <w:noProof/>
                <w:sz w:val="24"/>
                <w:lang w:val="en-US"/>
              </w:rPr>
              <w:t>acts of taking profit, stealing, defending oneself, withdrawal, manifesting oneself, boas</w:t>
            </w:r>
            <w:r w:rsidRPr="004F3CF6">
              <w:rPr>
                <w:rFonts w:eastAsia="Times"/>
                <w:noProof/>
                <w:sz w:val="24"/>
                <w:lang w:val="en-US"/>
              </w:rPr>
              <w:t>t</w:t>
            </w:r>
            <w:r w:rsidRPr="004F3CF6">
              <w:rPr>
                <w:rFonts w:eastAsia="Times"/>
                <w:noProof/>
                <w:sz w:val="24"/>
                <w:lang w:val="en-US"/>
              </w:rPr>
              <w:t>ing, making contact, luring, joking, employing, interfering, imit</w:t>
            </w:r>
            <w:r w:rsidRPr="004F3CF6">
              <w:rPr>
                <w:rFonts w:eastAsia="Times"/>
                <w:noProof/>
                <w:sz w:val="24"/>
                <w:lang w:val="en-US"/>
              </w:rPr>
              <w:t>a</w:t>
            </w:r>
            <w:r w:rsidRPr="004F3CF6">
              <w:rPr>
                <w:rFonts w:eastAsia="Times"/>
                <w:noProof/>
                <w:sz w:val="24"/>
                <w:lang w:val="en-US"/>
              </w:rPr>
              <w:t>tion, solicitation</w:t>
            </w:r>
          </w:p>
        </w:tc>
      </w:tr>
      <w:tr w:rsidR="00972DE8" w:rsidRPr="004F3CF6">
        <w:tc>
          <w:tcPr>
            <w:tcW w:w="4591" w:type="dxa"/>
          </w:tcPr>
          <w:p w:rsidR="00972DE8" w:rsidRPr="004F3CF6" w:rsidRDefault="00972DE8" w:rsidP="00972DE8">
            <w:pPr>
              <w:spacing w:before="120" w:after="120"/>
              <w:ind w:firstLine="0"/>
              <w:rPr>
                <w:rFonts w:eastAsia="Times"/>
                <w:noProof/>
                <w:sz w:val="24"/>
                <w:lang w:val="en-US"/>
              </w:rPr>
            </w:pPr>
            <w:r w:rsidRPr="004F3CF6">
              <w:rPr>
                <w:rFonts w:eastAsia="Times"/>
                <w:b/>
                <w:bCs/>
                <w:noProof/>
                <w:sz w:val="24"/>
                <w:lang w:val="en-US"/>
              </w:rPr>
              <w:t>bringing something bad or coercion (A&gt;B)</w:t>
            </w:r>
          </w:p>
        </w:tc>
        <w:tc>
          <w:tcPr>
            <w:tcW w:w="4592" w:type="dxa"/>
          </w:tcPr>
          <w:p w:rsidR="00972DE8" w:rsidRPr="004F3CF6" w:rsidRDefault="00972DE8" w:rsidP="00972DE8">
            <w:pPr>
              <w:spacing w:before="120" w:after="120"/>
              <w:ind w:firstLine="0"/>
              <w:rPr>
                <w:rFonts w:eastAsia="Times"/>
                <w:noProof/>
                <w:sz w:val="24"/>
                <w:lang w:val="en-US"/>
              </w:rPr>
            </w:pPr>
            <w:r w:rsidRPr="004F3CF6">
              <w:rPr>
                <w:rFonts w:eastAsia="Times"/>
                <w:b/>
                <w:bCs/>
                <w:noProof/>
                <w:sz w:val="24"/>
                <w:lang w:val="en-US"/>
              </w:rPr>
              <w:t>suffering something bad from the other or yielding to him (A&lt;B)</w:t>
            </w:r>
          </w:p>
        </w:tc>
      </w:tr>
      <w:tr w:rsidR="00972DE8" w:rsidRPr="004F3CF6">
        <w:tc>
          <w:tcPr>
            <w:tcW w:w="4591" w:type="dxa"/>
          </w:tcPr>
          <w:p w:rsidR="00972DE8" w:rsidRPr="004F3CF6" w:rsidRDefault="00972DE8" w:rsidP="00972DE8">
            <w:pPr>
              <w:spacing w:before="120" w:after="120"/>
              <w:ind w:firstLine="0"/>
              <w:rPr>
                <w:rFonts w:eastAsia="Times"/>
                <w:noProof/>
                <w:sz w:val="24"/>
                <w:lang w:val="en-US"/>
              </w:rPr>
            </w:pPr>
            <w:r w:rsidRPr="004F3CF6">
              <w:rPr>
                <w:rFonts w:eastAsia="Times"/>
                <w:noProof/>
                <w:sz w:val="24"/>
                <w:lang w:val="en-US"/>
              </w:rPr>
              <w:t>acts of violence, ill-treating, punishment, revenge, control, dominating</w:t>
            </w:r>
          </w:p>
        </w:tc>
        <w:tc>
          <w:tcPr>
            <w:tcW w:w="4592" w:type="dxa"/>
          </w:tcPr>
          <w:p w:rsidR="00972DE8" w:rsidRPr="004F3CF6" w:rsidRDefault="00972DE8" w:rsidP="00972DE8">
            <w:pPr>
              <w:spacing w:before="120" w:after="120"/>
              <w:ind w:firstLine="0"/>
              <w:rPr>
                <w:rFonts w:eastAsia="Times"/>
                <w:noProof/>
                <w:sz w:val="24"/>
                <w:lang w:val="en-US"/>
              </w:rPr>
            </w:pPr>
            <w:r w:rsidRPr="004F3CF6">
              <w:rPr>
                <w:rFonts w:eastAsia="Times"/>
                <w:noProof/>
                <w:sz w:val="24"/>
                <w:lang w:val="en-US"/>
              </w:rPr>
              <w:t>acts of surrendering, waiving, reverence, adulation, adherence, taking an occupation, ser</w:t>
            </w:r>
            <w:r w:rsidRPr="004F3CF6">
              <w:rPr>
                <w:rFonts w:eastAsia="Times"/>
                <w:noProof/>
                <w:sz w:val="24"/>
                <w:lang w:val="en-US"/>
              </w:rPr>
              <w:t>v</w:t>
            </w:r>
            <w:r w:rsidRPr="004F3CF6">
              <w:rPr>
                <w:rFonts w:eastAsia="Times"/>
                <w:noProof/>
                <w:sz w:val="24"/>
                <w:lang w:val="en-US"/>
              </w:rPr>
              <w:t>ing, acceptance, obedience, collaboration</w:t>
            </w:r>
          </w:p>
        </w:tc>
      </w:tr>
      <w:tr w:rsidR="00972DE8" w:rsidRPr="004F3CF6">
        <w:tc>
          <w:tcPr>
            <w:tcW w:w="4591" w:type="dxa"/>
          </w:tcPr>
          <w:p w:rsidR="00972DE8" w:rsidRPr="004F3CF6" w:rsidRDefault="00972DE8" w:rsidP="00972DE8">
            <w:pPr>
              <w:spacing w:before="120" w:after="120"/>
              <w:ind w:firstLine="0"/>
              <w:rPr>
                <w:rFonts w:eastAsia="Times"/>
                <w:noProof/>
                <w:sz w:val="24"/>
                <w:lang w:val="en-US"/>
              </w:rPr>
            </w:pPr>
            <w:r w:rsidRPr="004F3CF6">
              <w:rPr>
                <w:rFonts w:eastAsia="Times"/>
                <w:b/>
                <w:bCs/>
                <w:noProof/>
                <w:sz w:val="24"/>
                <w:lang w:val="en-US"/>
              </w:rPr>
              <w:t>joining one's good and liberty to the addressee's (A=B)</w:t>
            </w:r>
          </w:p>
        </w:tc>
        <w:tc>
          <w:tcPr>
            <w:tcW w:w="4592" w:type="dxa"/>
          </w:tcPr>
          <w:p w:rsidR="00972DE8" w:rsidRPr="004F3CF6" w:rsidRDefault="00972DE8" w:rsidP="00972DE8">
            <w:pPr>
              <w:spacing w:before="120" w:after="120"/>
              <w:ind w:firstLine="0"/>
              <w:rPr>
                <w:rFonts w:eastAsia="Times"/>
                <w:noProof/>
                <w:sz w:val="24"/>
                <w:lang w:val="en-US"/>
              </w:rPr>
            </w:pPr>
            <w:r w:rsidRPr="004F3CF6">
              <w:rPr>
                <w:rFonts w:eastAsia="Times"/>
                <w:b/>
                <w:bCs/>
                <w:noProof/>
                <w:sz w:val="24"/>
                <w:lang w:val="en-US"/>
              </w:rPr>
              <w:t>disjoining one's good and liberty from the addressee's (A ≠ B)</w:t>
            </w:r>
          </w:p>
        </w:tc>
      </w:tr>
      <w:tr w:rsidR="00972DE8" w:rsidRPr="004F3CF6">
        <w:tc>
          <w:tcPr>
            <w:tcW w:w="4591" w:type="dxa"/>
          </w:tcPr>
          <w:p w:rsidR="00972DE8" w:rsidRPr="004F3CF6" w:rsidRDefault="00972DE8" w:rsidP="00972DE8">
            <w:pPr>
              <w:spacing w:before="120" w:after="120"/>
              <w:ind w:firstLine="0"/>
              <w:rPr>
                <w:rFonts w:eastAsia="Times"/>
                <w:noProof/>
                <w:sz w:val="24"/>
                <w:lang w:val="en-US"/>
              </w:rPr>
            </w:pPr>
            <w:r w:rsidRPr="004F3CF6">
              <w:rPr>
                <w:rFonts w:eastAsia="Times"/>
                <w:noProof/>
                <w:sz w:val="24"/>
                <w:lang w:val="en-US"/>
              </w:rPr>
              <w:t>acts of association, salutation, marrying, trade, feasting</w:t>
            </w:r>
          </w:p>
        </w:tc>
        <w:tc>
          <w:tcPr>
            <w:tcW w:w="4592" w:type="dxa"/>
          </w:tcPr>
          <w:p w:rsidR="00972DE8" w:rsidRPr="004F3CF6" w:rsidRDefault="00972DE8" w:rsidP="00972DE8">
            <w:pPr>
              <w:spacing w:before="120" w:after="120"/>
              <w:ind w:firstLine="0"/>
              <w:rPr>
                <w:rFonts w:eastAsia="Times"/>
                <w:noProof/>
                <w:sz w:val="24"/>
                <w:lang w:val="en-US"/>
              </w:rPr>
            </w:pPr>
            <w:r w:rsidRPr="004F3CF6">
              <w:rPr>
                <w:rFonts w:eastAsia="Times"/>
                <w:noProof/>
                <w:sz w:val="24"/>
                <w:lang w:val="en-US"/>
              </w:rPr>
              <w:t>acts of getting angry, opposition, disobedience, revolt, resistance, rejection, refusal, cha</w:t>
            </w:r>
            <w:r w:rsidRPr="004F3CF6">
              <w:rPr>
                <w:rFonts w:eastAsia="Times"/>
                <w:noProof/>
                <w:sz w:val="24"/>
                <w:lang w:val="en-US"/>
              </w:rPr>
              <w:t>l</w:t>
            </w:r>
            <w:r w:rsidRPr="004F3CF6">
              <w:rPr>
                <w:rFonts w:eastAsia="Times"/>
                <w:noProof/>
                <w:sz w:val="24"/>
                <w:lang w:val="en-US"/>
              </w:rPr>
              <w:t>lenge, competition, deceit, cheating, scorn, distrust, abandonment, abstention</w:t>
            </w:r>
          </w:p>
        </w:tc>
      </w:tr>
    </w:tbl>
    <w:p w:rsidR="00972DE8"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Although the presence of a first person moral position toward a second person in given physical movements is always the main criterion for positional civil actions, we must draw a distinction between positional civil actions which are completely accomplished if (and only if) the agent adopts a moral self-consciousness appropriate to his physical movements, and those others which must also be performed by physical movements possessing a conventional meaning.</w:t>
      </w:r>
    </w:p>
    <w:p w:rsidR="00972DE8" w:rsidRPr="004F3CF6" w:rsidRDefault="00972DE8" w:rsidP="00972DE8">
      <w:pPr>
        <w:spacing w:before="120" w:after="120"/>
        <w:jc w:val="both"/>
        <w:rPr>
          <w:noProof/>
          <w:lang w:val="en-US"/>
        </w:rPr>
      </w:pPr>
      <w:r w:rsidRPr="004F3CF6">
        <w:rPr>
          <w:noProof/>
          <w:lang w:val="en-US"/>
        </w:rPr>
        <w:t>Here is an example of the former sub-class : what is the criterion of an act of obedience ? It is not of course the agent's saying that he obeys (this is a single propositional indication which may be false). Nor is it some particular agentive property of the act of obedience, because it is possible to do anything at all by obeying an order (even smoking a cigarette or turning one's head can be acts of obedience). We might assume that obedience depends on the sequential position of the act </w:t>
      </w:r>
      <w:r w:rsidRPr="004F3CF6">
        <w:rPr>
          <w:rStyle w:val="Appelnotedebasdep"/>
          <w:noProof/>
          <w:lang w:val="en-US"/>
        </w:rPr>
        <w:footnoteReference w:id="15"/>
      </w:r>
      <w:r w:rsidRPr="004F3CF6">
        <w:rPr>
          <w:noProof/>
          <w:lang w:val="en-US"/>
        </w:rPr>
        <w:t> : if a second act follows a first act in time and exhibits agentive pro</w:t>
      </w:r>
      <w:r w:rsidRPr="004F3CF6">
        <w:rPr>
          <w:noProof/>
          <w:lang w:val="en-US"/>
        </w:rPr>
        <w:t>p</w:t>
      </w:r>
      <w:r w:rsidRPr="004F3CF6">
        <w:rPr>
          <w:noProof/>
          <w:lang w:val="en-US"/>
        </w:rPr>
        <w:t>erties in accordance with the propositional content of the first act, it will be an act of obedience. For example, if the content of the first act is : "close the door" and if the performance of the second act consists in closing the door, the second act will be an act of obedience. But unfortunately, it is possible for the agent to close the door because he wants to and not because there was an order to do so (another day he would not have closed it !) Therefore, we must add another cr</w:t>
      </w:r>
      <w:r w:rsidRPr="004F3CF6">
        <w:rPr>
          <w:noProof/>
          <w:lang w:val="en-US"/>
        </w:rPr>
        <w:t>i</w:t>
      </w:r>
      <w:r w:rsidRPr="004F3CF6">
        <w:rPr>
          <w:noProof/>
          <w:lang w:val="en-US"/>
        </w:rPr>
        <w:t>terion to the one of sequential conformity. The best candidate for this seems to be a criterion of self-consciousness, because only the agent can really know </w:t>
      </w:r>
      <w:r w:rsidRPr="004F3CF6">
        <w:rPr>
          <w:rStyle w:val="Appelnotedebasdep"/>
          <w:noProof/>
          <w:lang w:val="en-US"/>
        </w:rPr>
        <w:footnoteReference w:id="16"/>
      </w:r>
      <w:r w:rsidRPr="004F3CF6">
        <w:rPr>
          <w:noProof/>
          <w:lang w:val="en-US"/>
        </w:rPr>
        <w:t xml:space="preserve"> whether he is obeying or pretending to obey </w:t>
      </w:r>
      <w:r w:rsidRPr="004F3CF6">
        <w:rPr>
          <w:rStyle w:val="Appelnotedebasdep"/>
          <w:noProof/>
          <w:lang w:val="en-US"/>
        </w:rPr>
        <w:footnoteReference w:id="17"/>
      </w:r>
      <w:r w:rsidRPr="004F3CF6">
        <w:rPr>
          <w:noProof/>
          <w:lang w:val="en-US"/>
        </w:rPr>
        <w:t>. Obedience is an example of an essentially subjective positional act - other examples are acts of tenderness, joking, support, collaboration, pardon, scorn, deceit, trust... : in these cases, only the agent can know if he is really acting as other people believe he is. The m</w:t>
      </w:r>
      <w:r w:rsidRPr="004F3CF6">
        <w:rPr>
          <w:noProof/>
          <w:lang w:val="en-US"/>
        </w:rPr>
        <w:t>o</w:t>
      </w:r>
      <w:r w:rsidRPr="004F3CF6">
        <w:rPr>
          <w:noProof/>
          <w:lang w:val="en-US"/>
        </w:rPr>
        <w:t>rality of these positions is essentially personal.</w:t>
      </w:r>
    </w:p>
    <w:p w:rsidR="00972DE8" w:rsidRDefault="00972DE8" w:rsidP="00972DE8">
      <w:pPr>
        <w:spacing w:before="120" w:after="120"/>
        <w:jc w:val="both"/>
        <w:rPr>
          <w:noProof/>
          <w:lang w:val="en-US"/>
        </w:rPr>
      </w:pPr>
      <w:r w:rsidRPr="004F3CF6">
        <w:rPr>
          <w:noProof/>
          <w:lang w:val="en-US"/>
        </w:rPr>
        <w:t>In contrast, what are the criteria for the act of getting married ? The marrying person is required to be legally entitled to get married, to go to some consecrated place with a person who is also entitled to get married, listen to the speech of a third person legally entitled to marry, pronounce the ritual words, and, in short, satisfy all the conventional rules of marriage </w:t>
      </w:r>
      <w:r w:rsidRPr="004F3CF6">
        <w:rPr>
          <w:rStyle w:val="Appelnotedebasdep"/>
          <w:noProof/>
          <w:lang w:val="en-US"/>
        </w:rPr>
        <w:footnoteReference w:id="18"/>
      </w:r>
      <w:r w:rsidRPr="004F3CF6">
        <w:rPr>
          <w:noProof/>
          <w:lang w:val="en-US"/>
        </w:rPr>
        <w:t>. The accomplishment of correct conventional movements is required, even if it is not sufficient to gu</w:t>
      </w:r>
      <w:r w:rsidRPr="004F3CF6">
        <w:rPr>
          <w:noProof/>
          <w:lang w:val="en-US"/>
        </w:rPr>
        <w:t>a</w:t>
      </w:r>
      <w:r w:rsidRPr="004F3CF6">
        <w:rPr>
          <w:noProof/>
          <w:lang w:val="en-US"/>
        </w:rPr>
        <w:t>rantee that the marriage is accomplished (if one member of the married couple disagrees with the fact of marriage, the marriage is incomplete). Likewise, what are the criteria for an</w:t>
      </w:r>
      <w:r>
        <w:rPr>
          <w:noProof/>
          <w:lang w:val="en-US"/>
        </w:rPr>
        <w:t xml:space="preserve"> </w:t>
      </w:r>
      <w:r w:rsidRPr="004F3CF6">
        <w:rPr>
          <w:noProof/>
          <w:lang w:val="en-US"/>
        </w:rPr>
        <w:t>act of punishment ? The agent is required to cause the addressee a harm in relation to a previous harm suffered by a victim and on behalf on a collective instance, - if not it would be rather a revenge. These acts, like taking a job, employing, restitution, attribution, trade..., display conventional agentive properties whose meaning have to be socially decided ; they can be called essentially inst</w:t>
      </w:r>
      <w:r w:rsidRPr="004F3CF6">
        <w:rPr>
          <w:noProof/>
          <w:lang w:val="en-US"/>
        </w:rPr>
        <w:t>i</w:t>
      </w:r>
      <w:r w:rsidRPr="004F3CF6">
        <w:rPr>
          <w:noProof/>
          <w:lang w:val="en-US"/>
        </w:rPr>
        <w:t>tutional positional acts because they are accomplished if (and only if) they e</w:t>
      </w:r>
      <w:r w:rsidRPr="004F3CF6">
        <w:rPr>
          <w:noProof/>
          <w:lang w:val="en-US"/>
        </w:rPr>
        <w:t>x</w:t>
      </w:r>
      <w:r w:rsidRPr="004F3CF6">
        <w:rPr>
          <w:noProof/>
          <w:lang w:val="en-US"/>
        </w:rPr>
        <w:t>hibit the right conventional relations with the social world. The morality of these positions is essentially social.</w:t>
      </w:r>
    </w:p>
    <w:p w:rsidR="00972DE8" w:rsidRPr="004F3CF6" w:rsidRDefault="00972DE8" w:rsidP="00972DE8">
      <w:pPr>
        <w:spacing w:before="120" w:after="120"/>
        <w:jc w:val="both"/>
        <w:rPr>
          <w:noProof/>
          <w:lang w:val="en-US"/>
        </w:rPr>
      </w:pPr>
    </w:p>
    <w:p w:rsidR="00972DE8" w:rsidRPr="004F3CF6" w:rsidRDefault="00972DE8" w:rsidP="00972DE8">
      <w:pPr>
        <w:pStyle w:val="a"/>
      </w:pPr>
      <w:r w:rsidRPr="004F3CF6">
        <w:t>b) propositional actions</w:t>
      </w:r>
    </w:p>
    <w:p w:rsidR="00972DE8"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Propositional civil actions are distinguished essentially by the actual transmission of a propositional content to the addressee in order to be accomplished, - even if the propositional content does not always suffice to determine their agentive value. For example a compliment or an order or an assertion require the addressee to think to himself the same content as is thought by the agent - whereas in positional civil actions this common representation of the same content is not necessary at all. By requiring a propositional content to be di</w:t>
      </w:r>
      <w:r w:rsidRPr="004F3CF6">
        <w:rPr>
          <w:noProof/>
          <w:lang w:val="en-US"/>
        </w:rPr>
        <w:t>s</w:t>
      </w:r>
      <w:r w:rsidRPr="004F3CF6">
        <w:rPr>
          <w:noProof/>
          <w:lang w:val="en-US"/>
        </w:rPr>
        <w:t>played in order to be accomplished, propositional civil actions can also be considered speech acts. But in several aspects our approach moves off from Austin's theory.</w:t>
      </w:r>
    </w:p>
    <w:p w:rsidR="00972DE8" w:rsidRPr="004F3CF6" w:rsidRDefault="00972DE8" w:rsidP="00972DE8">
      <w:pPr>
        <w:spacing w:before="120" w:after="120"/>
        <w:jc w:val="both"/>
        <w:rPr>
          <w:noProof/>
          <w:lang w:val="en-US"/>
        </w:rPr>
      </w:pPr>
      <w:r w:rsidRPr="004F3CF6">
        <w:rPr>
          <w:noProof/>
          <w:lang w:val="en-US"/>
        </w:rPr>
        <w:t>First, the theory of speech-acts presumes that there are empirical bonds between the words themselves and their value as speech-acts and much of the work on speech-acts has attempted to discover precise linguistic criteria for different speech-acts. But, unfortunately, these attempts have failed because a value of any given speech-act can usually be linked to a large number of linguistic forms </w:t>
      </w:r>
      <w:r w:rsidRPr="004F3CF6">
        <w:rPr>
          <w:rStyle w:val="Appelnotedebasdep"/>
          <w:noProof/>
          <w:lang w:val="en-US"/>
        </w:rPr>
        <w:footnoteReference w:id="19"/>
      </w:r>
      <w:r w:rsidRPr="004F3CF6">
        <w:rPr>
          <w:noProof/>
          <w:lang w:val="en-US"/>
        </w:rPr>
        <w:t>. There appears to be no necessity in the linkage between the meanings of actions (if not of utterances) and empirical linguistic (morpho-syntaxic) forms.</w:t>
      </w:r>
    </w:p>
    <w:p w:rsidR="00972DE8" w:rsidRPr="004F3CF6" w:rsidRDefault="00972DE8" w:rsidP="00972DE8">
      <w:pPr>
        <w:spacing w:before="120" w:after="120"/>
        <w:jc w:val="both"/>
        <w:rPr>
          <w:noProof/>
          <w:lang w:val="en-US"/>
        </w:rPr>
      </w:pPr>
      <w:r w:rsidRPr="004F3CF6">
        <w:rPr>
          <w:noProof/>
          <w:lang w:val="en-US"/>
        </w:rPr>
        <w:t>On the other hand, the idea that the meaning (and the success) of speech-acts rests mainly on conventions of meaning is doubtful. This may be true on some particular occasions, as in institutional and highly ritualized situations. In these cases, the agent is required to utter the words correctly and abide by social rules linked to them, for the act to be completely performed, because, by convention, the participants consider the meaning of the action achieved only if certain empirical and conventional criteria are satisfied - for example, in the case of a public oath or command. But in ordinary situations, there are no precise conventions of meaning, and the value of speech depends basically on a common s</w:t>
      </w:r>
      <w:r w:rsidRPr="004F3CF6">
        <w:rPr>
          <w:noProof/>
          <w:lang w:val="en-US"/>
        </w:rPr>
        <w:t>e</w:t>
      </w:r>
      <w:r w:rsidRPr="004F3CF6">
        <w:rPr>
          <w:noProof/>
          <w:lang w:val="en-US"/>
        </w:rPr>
        <w:t>mantic competence to</w:t>
      </w:r>
      <w:r>
        <w:rPr>
          <w:noProof/>
          <w:lang w:val="en-US"/>
        </w:rPr>
        <w:t xml:space="preserve"> </w:t>
      </w:r>
      <w:r w:rsidRPr="004F3CF6">
        <w:rPr>
          <w:noProof/>
          <w:lang w:val="en-US"/>
        </w:rPr>
        <w:t>discriminate agent's intentions in a particular practical context. For example, if you make a promise - i.e. you say that you will do something in the future which corresponds to the addressee's expectations - and laugh and jest at the same time, the promise appears to be contradicted by the position you adopt, and is no longer a promise, but may be a joke. The importance of words for the meaning of propositional civil actions, is not in the words themselves, but in the agentive value which is elicited by the relation of the propositional content to the agent's moral and subjective position. Now this relation cannot entirely depend on conventional rules of interpretation because the agent's state of consciousness cannot be entirely defined by conventions. That is why, in spite of Austin's conjectures </w:t>
      </w:r>
      <w:r w:rsidRPr="004F3CF6">
        <w:rPr>
          <w:rStyle w:val="Appelnotedebasdep"/>
          <w:noProof/>
          <w:lang w:val="en-US"/>
        </w:rPr>
        <w:footnoteReference w:id="20"/>
      </w:r>
      <w:r w:rsidRPr="004F3CF6">
        <w:rPr>
          <w:noProof/>
          <w:lang w:val="en-US"/>
        </w:rPr>
        <w:t>, it is plausible that the meanings of speech-acts are purely conceptual and a priori, even if they need to be accomplished through linguistic structures.</w:t>
      </w:r>
    </w:p>
    <w:p w:rsidR="00972DE8" w:rsidRPr="004F3CF6" w:rsidRDefault="00972DE8" w:rsidP="00972DE8">
      <w:pPr>
        <w:spacing w:before="120" w:after="120"/>
        <w:jc w:val="both"/>
        <w:rPr>
          <w:noProof/>
          <w:lang w:val="en-US"/>
        </w:rPr>
      </w:pPr>
      <w:r w:rsidRPr="004F3CF6">
        <w:rPr>
          <w:noProof/>
          <w:lang w:val="en-US"/>
        </w:rPr>
        <w:t>Lastly, John Austin conceived his theory as a criticism of the "descriptive fallacy" and claimed to display new functions of language as performative and not only descriptive. But the generalization of the theory of speech-acts to all utterances at the end of his famous lectures (all utterances finally displaying an illocutionary force) amounts to a restoration of the descriptive theory. For, if all utterances have an illocutionary force, and if we admit that they still retain a descriptive function, we are committed to wonder what relation there can be between the descriptive content of utterances and their values as actions and to forsake, in fact, the performative theory. That is precisely the path we followed in considering propositional actions as an expression of a first person moral position through descriptions of a state of affairs </w:t>
      </w:r>
      <w:r w:rsidRPr="004F3CF6">
        <w:rPr>
          <w:rStyle w:val="Appelnotedebasdep"/>
          <w:noProof/>
          <w:lang w:val="en-US"/>
        </w:rPr>
        <w:footnoteReference w:id="21"/>
      </w:r>
      <w:r w:rsidRPr="004F3CF6">
        <w:rPr>
          <w:noProof/>
          <w:lang w:val="en-US"/>
        </w:rPr>
        <w:t>.</w:t>
      </w:r>
    </w:p>
    <w:p w:rsidR="00972DE8" w:rsidRPr="004F3CF6" w:rsidRDefault="00972DE8" w:rsidP="00972DE8">
      <w:pPr>
        <w:spacing w:before="120" w:after="120"/>
        <w:jc w:val="both"/>
        <w:rPr>
          <w:noProof/>
          <w:lang w:val="en-US"/>
        </w:rPr>
      </w:pPr>
      <w:r w:rsidRPr="004F3CF6">
        <w:rPr>
          <w:noProof/>
          <w:lang w:val="en-US"/>
        </w:rPr>
        <w:t>The focus of our work derived from the observation that the agentive values of speech acts (reproaches, commands, promises...) are a mere expression in terms of propositional structures of the semantic primitive of civil actions. The combination of personal, temporal, indicative, evaluative, and imperative terms in the proposition generally involves the values of speech acts, provided it is accompanied by the adequate state of consciousness and state of affairs - in other word if it fulfils a criterion of trustworthiness. For example, if you tell somebody in a trustworthy way he has behaved badly in the past, you enter into the agentive structure of a reproach, because you refer to an act of the second person which is evaluated negatively. If you tell a student in a trustworthy way you will be at your office tomorrow, and if the addressee has a stake in this news, you are in the agentive structure of a promise, because you refer to one of your future actions which will be constrained in relation to the second person's expectation. If you tell somebody in a trustworthy way to do something in the future which is supposedly</w:t>
      </w:r>
      <w:r>
        <w:rPr>
          <w:noProof/>
          <w:lang w:val="en-US"/>
        </w:rPr>
        <w:t xml:space="preserve"> </w:t>
      </w:r>
      <w:r w:rsidRPr="004F3CF6">
        <w:rPr>
          <w:noProof/>
          <w:lang w:val="en-US"/>
        </w:rPr>
        <w:t>good both for him and you, you enter into the structure of an offer because you refer to one of his future actions in relation to your expectation. More generally, the value of utterances as actions is usually inferred from the structure of persons, time, the truth values, the evaluation of good or bad, and deontic pre</w:t>
      </w:r>
      <w:r w:rsidRPr="004F3CF6">
        <w:rPr>
          <w:noProof/>
          <w:lang w:val="en-US"/>
        </w:rPr>
        <w:t>s</w:t>
      </w:r>
      <w:r w:rsidRPr="004F3CF6">
        <w:rPr>
          <w:noProof/>
          <w:lang w:val="en-US"/>
        </w:rPr>
        <w:t>sures, which belong to its propositional content. This value is inferred from the propositional structure as soon as the content is clearly evaluative - in the sense of attributing a negative or positive value to an act or state or event happening to the first, second or third person -, or imperative - in the sense of indicating something to be done by oneself or by the recipient in the future. But these norm</w:t>
      </w:r>
      <w:r w:rsidRPr="004F3CF6">
        <w:rPr>
          <w:noProof/>
          <w:lang w:val="en-US"/>
        </w:rPr>
        <w:t>a</w:t>
      </w:r>
      <w:r w:rsidRPr="004F3CF6">
        <w:rPr>
          <w:noProof/>
          <w:lang w:val="en-US"/>
        </w:rPr>
        <w:t>tive (evaluative or imperative) values, are detected through indicative values which can be studied and classified, as it is generally done, according to the truth or logical values, time relations, conversational places and expression or expectations of first person's positions. The normative (evaluative or imperative) and indicative content of propositional actions are roughly organized in the fo</w:t>
      </w:r>
      <w:r w:rsidRPr="004F3CF6">
        <w:rPr>
          <w:noProof/>
          <w:lang w:val="en-US"/>
        </w:rPr>
        <w:t>l</w:t>
      </w:r>
      <w:r w:rsidRPr="004F3CF6">
        <w:rPr>
          <w:noProof/>
          <w:lang w:val="en-US"/>
        </w:rPr>
        <w:t>lowing scheme :</w:t>
      </w:r>
    </w:p>
    <w:p w:rsidR="00972DE8" w:rsidRPr="004F3CF6" w:rsidRDefault="00972DE8" w:rsidP="00972DE8">
      <w:pPr>
        <w:spacing w:before="120" w:after="120"/>
        <w:jc w:val="both"/>
        <w:rPr>
          <w:noProof/>
          <w:lang w:val="en-US"/>
        </w:rPr>
      </w:pPr>
    </w:p>
    <w:tbl>
      <w:tblPr>
        <w:tblW w:w="0" w:type="auto"/>
        <w:tblLook w:val="00BF" w:firstRow="1" w:lastRow="0" w:firstColumn="1" w:lastColumn="0" w:noHBand="0" w:noVBand="0"/>
      </w:tblPr>
      <w:tblGrid>
        <w:gridCol w:w="2629"/>
        <w:gridCol w:w="2862"/>
        <w:gridCol w:w="2645"/>
      </w:tblGrid>
      <w:tr w:rsidR="00972DE8" w:rsidRPr="004F3CF6">
        <w:tc>
          <w:tcPr>
            <w:tcW w:w="3061" w:type="dxa"/>
            <w:tcBorders>
              <w:top w:val="single" w:sz="12" w:space="0" w:color="auto"/>
            </w:tcBorders>
          </w:tcPr>
          <w:p w:rsidR="00972DE8" w:rsidRPr="004F3CF6" w:rsidRDefault="00972DE8" w:rsidP="00972DE8">
            <w:pPr>
              <w:spacing w:before="120" w:after="120"/>
              <w:ind w:firstLine="0"/>
              <w:jc w:val="both"/>
              <w:rPr>
                <w:rFonts w:ascii="Times" w:eastAsia="Times" w:hAnsi="Times"/>
                <w:noProof/>
                <w:lang w:val="en-US"/>
              </w:rPr>
            </w:pPr>
            <w:r w:rsidRPr="004F3CF6">
              <w:rPr>
                <w:rFonts w:ascii="Times" w:eastAsia="Times" w:hAnsi="Times"/>
                <w:b/>
                <w:bCs/>
                <w:noProof/>
                <w:sz w:val="24"/>
                <w:lang w:val="en-US"/>
              </w:rPr>
              <w:t>evaluative</w:t>
            </w:r>
          </w:p>
        </w:tc>
        <w:tc>
          <w:tcPr>
            <w:tcW w:w="3061" w:type="dxa"/>
            <w:tcBorders>
              <w:top w:val="single" w:sz="12" w:space="0" w:color="auto"/>
            </w:tcBorders>
          </w:tcPr>
          <w:p w:rsidR="00972DE8" w:rsidRPr="004F3CF6" w:rsidRDefault="00972DE8" w:rsidP="00972DE8">
            <w:pPr>
              <w:spacing w:before="120" w:after="120"/>
              <w:ind w:firstLine="0"/>
              <w:jc w:val="both"/>
              <w:rPr>
                <w:rFonts w:ascii="Times" w:eastAsia="Times" w:hAnsi="Times"/>
                <w:noProof/>
                <w:lang w:val="en-US"/>
              </w:rPr>
            </w:pPr>
          </w:p>
        </w:tc>
        <w:tc>
          <w:tcPr>
            <w:tcW w:w="3061" w:type="dxa"/>
            <w:tcBorders>
              <w:top w:val="single" w:sz="12" w:space="0" w:color="auto"/>
            </w:tcBorders>
          </w:tcPr>
          <w:p w:rsidR="00972DE8" w:rsidRPr="004F3CF6" w:rsidRDefault="00972DE8" w:rsidP="00972DE8">
            <w:pPr>
              <w:spacing w:before="120" w:after="120"/>
              <w:ind w:firstLine="0"/>
              <w:jc w:val="both"/>
              <w:rPr>
                <w:rFonts w:ascii="Times" w:eastAsia="Times" w:hAnsi="Times"/>
                <w:noProof/>
                <w:lang w:val="en-US"/>
              </w:rPr>
            </w:pPr>
            <w:r w:rsidRPr="004F3CF6">
              <w:rPr>
                <w:rFonts w:ascii="Times" w:eastAsia="Times" w:hAnsi="Times"/>
                <w:b/>
                <w:bCs/>
                <w:noProof/>
                <w:sz w:val="24"/>
                <w:lang w:val="en-US"/>
              </w:rPr>
              <w:t>imperative</w:t>
            </w:r>
          </w:p>
        </w:tc>
      </w:tr>
      <w:tr w:rsidR="00972DE8" w:rsidRPr="004F3CF6">
        <w:tc>
          <w:tcPr>
            <w:tcW w:w="3061" w:type="dxa"/>
          </w:tcPr>
          <w:p w:rsidR="00972DE8" w:rsidRPr="004F3CF6" w:rsidRDefault="00972DE8" w:rsidP="00972DE8">
            <w:pPr>
              <w:spacing w:before="120" w:after="120"/>
              <w:ind w:firstLine="0"/>
              <w:jc w:val="both"/>
              <w:rPr>
                <w:rFonts w:ascii="Times" w:eastAsia="Times" w:hAnsi="Times"/>
                <w:noProof/>
                <w:lang w:val="en-US"/>
              </w:rPr>
            </w:pPr>
            <w:r w:rsidRPr="004F3CF6">
              <w:rPr>
                <w:rFonts w:ascii="Times" w:eastAsia="Times" w:hAnsi="Times"/>
                <w:noProof/>
                <w:sz w:val="24"/>
                <w:lang w:val="en-US"/>
              </w:rPr>
              <w:t>deed of the agent</w:t>
            </w:r>
            <w:r w:rsidRPr="004F3CF6">
              <w:rPr>
                <w:rFonts w:ascii="Times" w:eastAsia="Times" w:hAnsi="Times"/>
                <w:noProof/>
                <w:sz w:val="24"/>
                <w:lang w:val="en-US"/>
              </w:rPr>
              <w:br/>
              <w:t>deed of the addressee</w:t>
            </w:r>
            <w:r w:rsidRPr="004F3CF6">
              <w:rPr>
                <w:rFonts w:ascii="Times" w:eastAsia="Times" w:hAnsi="Times"/>
                <w:noProof/>
                <w:sz w:val="24"/>
                <w:lang w:val="en-US"/>
              </w:rPr>
              <w:br/>
              <w:t>deed of a third person in the past or present</w:t>
            </w:r>
          </w:p>
        </w:tc>
        <w:tc>
          <w:tcPr>
            <w:tcW w:w="3061" w:type="dxa"/>
            <w:vAlign w:val="bottom"/>
          </w:tcPr>
          <w:p w:rsidR="00972DE8" w:rsidRPr="004F3CF6" w:rsidRDefault="00972DE8" w:rsidP="00972DE8">
            <w:pPr>
              <w:spacing w:before="120" w:after="120"/>
              <w:ind w:firstLine="0"/>
              <w:jc w:val="center"/>
              <w:rPr>
                <w:rFonts w:ascii="Times" w:eastAsia="Times" w:hAnsi="Times"/>
                <w:noProof/>
                <w:lang w:val="en-US"/>
              </w:rPr>
            </w:pPr>
            <w:r w:rsidRPr="004F3CF6">
              <w:rPr>
                <w:rFonts w:ascii="Times" w:eastAsia="Times" w:hAnsi="Times"/>
                <w:b/>
                <w:bCs/>
                <w:noProof/>
                <w:sz w:val="24"/>
                <w:lang w:val="en-US"/>
              </w:rPr>
              <w:t>PROPOSITIONAL</w:t>
            </w:r>
            <w:r w:rsidRPr="004F3CF6">
              <w:rPr>
                <w:rFonts w:ascii="Times" w:eastAsia="Times" w:hAnsi="Times"/>
                <w:b/>
                <w:bCs/>
                <w:noProof/>
                <w:sz w:val="24"/>
                <w:lang w:val="en-US"/>
              </w:rPr>
              <w:br/>
              <w:t>CO</w:t>
            </w:r>
            <w:r w:rsidRPr="004F3CF6">
              <w:rPr>
                <w:rFonts w:ascii="Times" w:eastAsia="Times" w:hAnsi="Times"/>
                <w:b/>
                <w:bCs/>
                <w:noProof/>
                <w:sz w:val="24"/>
                <w:lang w:val="en-US"/>
              </w:rPr>
              <w:t>N</w:t>
            </w:r>
            <w:r w:rsidRPr="004F3CF6">
              <w:rPr>
                <w:rFonts w:ascii="Times" w:eastAsia="Times" w:hAnsi="Times"/>
                <w:b/>
                <w:bCs/>
                <w:noProof/>
                <w:sz w:val="24"/>
                <w:lang w:val="en-US"/>
              </w:rPr>
              <w:t>TENT</w:t>
            </w:r>
          </w:p>
        </w:tc>
        <w:tc>
          <w:tcPr>
            <w:tcW w:w="3061" w:type="dxa"/>
          </w:tcPr>
          <w:p w:rsidR="00972DE8" w:rsidRPr="004F3CF6" w:rsidRDefault="00972DE8" w:rsidP="00972DE8">
            <w:pPr>
              <w:spacing w:before="120" w:after="120"/>
              <w:ind w:firstLine="0"/>
              <w:jc w:val="both"/>
              <w:rPr>
                <w:rFonts w:ascii="Times" w:eastAsia="Times" w:hAnsi="Times"/>
                <w:noProof/>
                <w:lang w:val="en-US"/>
              </w:rPr>
            </w:pPr>
            <w:r w:rsidRPr="004F3CF6">
              <w:rPr>
                <w:rFonts w:ascii="Times" w:eastAsia="Times" w:hAnsi="Times"/>
                <w:noProof/>
                <w:sz w:val="24"/>
                <w:lang w:val="en-US"/>
              </w:rPr>
              <w:t>deed of the agent</w:t>
            </w:r>
            <w:r w:rsidRPr="004F3CF6">
              <w:rPr>
                <w:rFonts w:ascii="Times" w:eastAsia="Times" w:hAnsi="Times"/>
                <w:noProof/>
                <w:sz w:val="24"/>
                <w:lang w:val="en-US"/>
              </w:rPr>
              <w:br/>
              <w:t>deed of the addressee</w:t>
            </w:r>
            <w:r w:rsidRPr="004F3CF6">
              <w:rPr>
                <w:rFonts w:ascii="Times" w:eastAsia="Times" w:hAnsi="Times"/>
                <w:noProof/>
                <w:sz w:val="24"/>
                <w:lang w:val="en-US"/>
              </w:rPr>
              <w:br/>
              <w:t>deed of a third person in the future or poss</w:t>
            </w:r>
            <w:r w:rsidRPr="004F3CF6">
              <w:rPr>
                <w:rFonts w:ascii="Times" w:eastAsia="Times" w:hAnsi="Times"/>
                <w:noProof/>
                <w:sz w:val="24"/>
                <w:lang w:val="en-US"/>
              </w:rPr>
              <w:t>i</w:t>
            </w:r>
            <w:r w:rsidRPr="004F3CF6">
              <w:rPr>
                <w:rFonts w:ascii="Times" w:eastAsia="Times" w:hAnsi="Times"/>
                <w:noProof/>
                <w:sz w:val="24"/>
                <w:lang w:val="en-US"/>
              </w:rPr>
              <w:t>ble</w:t>
            </w:r>
          </w:p>
        </w:tc>
      </w:tr>
      <w:tr w:rsidR="00972DE8" w:rsidRPr="004F3CF6">
        <w:tc>
          <w:tcPr>
            <w:tcW w:w="3061" w:type="dxa"/>
            <w:tcBorders>
              <w:bottom w:val="single" w:sz="12" w:space="0" w:color="auto"/>
            </w:tcBorders>
          </w:tcPr>
          <w:p w:rsidR="00972DE8" w:rsidRPr="004F3CF6" w:rsidRDefault="00972DE8" w:rsidP="00972DE8">
            <w:pPr>
              <w:spacing w:before="120" w:after="120"/>
              <w:ind w:firstLine="0"/>
              <w:jc w:val="both"/>
              <w:rPr>
                <w:rFonts w:ascii="Times" w:eastAsia="Times" w:hAnsi="Times"/>
                <w:noProof/>
                <w:sz w:val="24"/>
                <w:lang w:val="en-US"/>
              </w:rPr>
            </w:pPr>
          </w:p>
        </w:tc>
        <w:tc>
          <w:tcPr>
            <w:tcW w:w="3061" w:type="dxa"/>
            <w:tcBorders>
              <w:bottom w:val="single" w:sz="12" w:space="0" w:color="auto"/>
            </w:tcBorders>
          </w:tcPr>
          <w:p w:rsidR="00972DE8" w:rsidRPr="004F3CF6" w:rsidRDefault="00972DE8" w:rsidP="00972DE8">
            <w:pPr>
              <w:spacing w:before="120" w:after="120"/>
              <w:ind w:firstLine="0"/>
              <w:jc w:val="center"/>
              <w:rPr>
                <w:rFonts w:ascii="Times" w:eastAsia="Times" w:hAnsi="Times"/>
                <w:b/>
                <w:bCs/>
                <w:noProof/>
                <w:sz w:val="24"/>
                <w:lang w:val="en-US"/>
              </w:rPr>
            </w:pPr>
            <w:r w:rsidRPr="004F3CF6">
              <w:rPr>
                <w:rFonts w:ascii="Times" w:eastAsia="Times" w:hAnsi="Times"/>
                <w:b/>
                <w:bCs/>
                <w:noProof/>
                <w:sz w:val="24"/>
                <w:lang w:val="en-US"/>
              </w:rPr>
              <w:t>indicative</w:t>
            </w:r>
          </w:p>
          <w:p w:rsidR="00972DE8" w:rsidRPr="004F3CF6" w:rsidRDefault="00972DE8" w:rsidP="00972DE8">
            <w:pPr>
              <w:spacing w:before="120" w:after="120"/>
              <w:ind w:firstLine="0"/>
              <w:jc w:val="center"/>
              <w:rPr>
                <w:rFonts w:ascii="Times" w:eastAsia="Times" w:hAnsi="Times"/>
                <w:b/>
                <w:bCs/>
                <w:noProof/>
                <w:sz w:val="24"/>
                <w:lang w:val="en-US"/>
              </w:rPr>
            </w:pPr>
            <w:r w:rsidRPr="004F3CF6">
              <w:rPr>
                <w:rFonts w:ascii="Times" w:eastAsia="Times" w:hAnsi="Times"/>
                <w:noProof/>
                <w:sz w:val="24"/>
                <w:lang w:val="en-US"/>
              </w:rPr>
              <w:t>deed or state or affairs</w:t>
            </w:r>
            <w:r w:rsidRPr="004F3CF6">
              <w:rPr>
                <w:rFonts w:ascii="Times" w:eastAsia="Times" w:hAnsi="Times"/>
                <w:noProof/>
                <w:sz w:val="24"/>
                <w:lang w:val="en-US"/>
              </w:rPr>
              <w:br/>
              <w:t>in the past, present or future</w:t>
            </w:r>
          </w:p>
        </w:tc>
        <w:tc>
          <w:tcPr>
            <w:tcW w:w="3061" w:type="dxa"/>
            <w:tcBorders>
              <w:bottom w:val="single" w:sz="12" w:space="0" w:color="auto"/>
            </w:tcBorders>
          </w:tcPr>
          <w:p w:rsidR="00972DE8" w:rsidRPr="004F3CF6" w:rsidRDefault="00972DE8" w:rsidP="00972DE8">
            <w:pPr>
              <w:spacing w:before="120" w:after="120"/>
              <w:ind w:firstLine="0"/>
              <w:jc w:val="both"/>
              <w:rPr>
                <w:rFonts w:ascii="Times" w:eastAsia="Times" w:hAnsi="Times"/>
                <w:noProof/>
                <w:lang w:val="en-US"/>
              </w:rPr>
            </w:pPr>
          </w:p>
        </w:tc>
      </w:tr>
    </w:tbl>
    <w:p w:rsidR="00972DE8" w:rsidRPr="004F3CF6"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We can see that the evaluative content always refers to the past or present. Indeed, if it refers to a future or possible time, it immediately takes an imperative value (even if it keeps some evaluative character), because what is good is to be obtained and what is bad is to be avoided. Conversely, the imperative co</w:t>
      </w:r>
      <w:r w:rsidRPr="004F3CF6">
        <w:rPr>
          <w:noProof/>
          <w:lang w:val="en-US"/>
        </w:rPr>
        <w:t>n</w:t>
      </w:r>
      <w:r w:rsidRPr="004F3CF6">
        <w:rPr>
          <w:noProof/>
          <w:lang w:val="en-US"/>
        </w:rPr>
        <w:t>tent always refers to a future or possible time. For, if it refers to the past or pr</w:t>
      </w:r>
      <w:r w:rsidRPr="004F3CF6">
        <w:rPr>
          <w:noProof/>
          <w:lang w:val="en-US"/>
        </w:rPr>
        <w:t>e</w:t>
      </w:r>
      <w:r w:rsidRPr="004F3CF6">
        <w:rPr>
          <w:noProof/>
          <w:lang w:val="en-US"/>
        </w:rPr>
        <w:t>sent, it immediately takes an evaluative value (even if it keeps some imperative chara</w:t>
      </w:r>
      <w:r w:rsidRPr="004F3CF6">
        <w:rPr>
          <w:noProof/>
          <w:lang w:val="en-US"/>
        </w:rPr>
        <w:t>c</w:t>
      </w:r>
      <w:r w:rsidRPr="004F3CF6">
        <w:rPr>
          <w:noProof/>
          <w:lang w:val="en-US"/>
        </w:rPr>
        <w:t>ter), because what is past can be judged but no longer intended. The main cla</w:t>
      </w:r>
      <w:r w:rsidRPr="004F3CF6">
        <w:rPr>
          <w:noProof/>
          <w:lang w:val="en-US"/>
        </w:rPr>
        <w:t>s</w:t>
      </w:r>
      <w:r w:rsidRPr="004F3CF6">
        <w:rPr>
          <w:noProof/>
          <w:lang w:val="en-US"/>
        </w:rPr>
        <w:t>ses of propositional actions can then be listed as follows :</w:t>
      </w:r>
    </w:p>
    <w:p w:rsidR="00972DE8" w:rsidRPr="000A2096" w:rsidRDefault="00972DE8" w:rsidP="00972DE8">
      <w:pPr>
        <w:spacing w:before="120" w:after="120"/>
        <w:jc w:val="both"/>
        <w:rPr>
          <w:noProof/>
          <w:lang w:val="en-US"/>
        </w:rPr>
      </w:pPr>
      <w:r>
        <w:rPr>
          <w:b/>
          <w:bCs/>
          <w:noProof/>
        </w:rPr>
        <w:br w:type="page"/>
      </w:r>
    </w:p>
    <w:p w:rsidR="00972DE8" w:rsidRPr="004F3CF6" w:rsidRDefault="00972DE8" w:rsidP="00972DE8">
      <w:pPr>
        <w:pStyle w:val="figst"/>
      </w:pPr>
      <w:r w:rsidRPr="004F3CF6">
        <w:t>table 2 propositional actions</w:t>
      </w:r>
    </w:p>
    <w:tbl>
      <w:tblPr>
        <w:tblW w:w="0" w:type="auto"/>
        <w:tblLook w:val="00BF" w:firstRow="1" w:lastRow="0" w:firstColumn="1" w:lastColumn="0" w:noHBand="0" w:noVBand="0"/>
      </w:tblPr>
      <w:tblGrid>
        <w:gridCol w:w="4058"/>
        <w:gridCol w:w="4078"/>
      </w:tblGrid>
      <w:tr w:rsidR="00972DE8" w:rsidRPr="004F3CF6">
        <w:tc>
          <w:tcPr>
            <w:tcW w:w="4591" w:type="dxa"/>
            <w:tcBorders>
              <w:top w:val="single" w:sz="12" w:space="0" w:color="auto"/>
              <w:bottom w:val="single" w:sz="12" w:space="0" w:color="auto"/>
            </w:tcBorders>
            <w:shd w:val="clear" w:color="auto" w:fill="EEECE1"/>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evaluative content</w:t>
            </w:r>
          </w:p>
        </w:tc>
        <w:tc>
          <w:tcPr>
            <w:tcW w:w="4592" w:type="dxa"/>
            <w:tcBorders>
              <w:top w:val="single" w:sz="12" w:space="0" w:color="auto"/>
              <w:bottom w:val="single" w:sz="12" w:space="0" w:color="auto"/>
            </w:tcBorders>
            <w:shd w:val="clear" w:color="auto" w:fill="EEECE1"/>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imperative content</w:t>
            </w:r>
          </w:p>
        </w:tc>
      </w:tr>
      <w:tr w:rsidR="00972DE8" w:rsidRPr="004F3CF6">
        <w:tc>
          <w:tcPr>
            <w:tcW w:w="4591" w:type="dxa"/>
            <w:tcBorders>
              <w:top w:val="single" w:sz="12" w:space="0" w:color="auto"/>
            </w:tcBorders>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the agent is the subject of the propositional content</w:t>
            </w:r>
          </w:p>
        </w:tc>
        <w:tc>
          <w:tcPr>
            <w:tcW w:w="4592" w:type="dxa"/>
            <w:tcBorders>
              <w:top w:val="single" w:sz="12" w:space="0" w:color="auto"/>
            </w:tcBorders>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the agent is the subject of the propositional content</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bragging, confessing, confiding, complaining, retracting</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promise, oath, postponement, cancellation</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the addressee is the subject of the propositional content</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the addressee is the subject of the propositional content</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compliment, congratulation, thanks, flattery, reproach, reprimand, remonstrance, insult</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command, prohibition, advice, sermon, request, supplication</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a third person is the subject of the propositional content</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a third person is the subject of the propositional content</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apology, denigration</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warning</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the propositional content can have various subjects</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the propositional content have plural subjects</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excuse, justification, disavowal, appraisal, criticism, denunciation, mockery, praise, plea, exoneration, accusation, charge, protestation</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plot, offer, bet, threat, blackmail, denomination, condemnation</w:t>
            </w:r>
          </w:p>
        </w:tc>
      </w:tr>
      <w:tr w:rsidR="00972DE8" w:rsidRPr="004F3CF6">
        <w:tc>
          <w:tcPr>
            <w:tcW w:w="9183" w:type="dxa"/>
            <w:gridSpan w:val="2"/>
            <w:shd w:val="clear" w:color="auto" w:fill="EEECE1"/>
          </w:tcPr>
          <w:p w:rsidR="00972DE8" w:rsidRPr="004F3CF6" w:rsidRDefault="00972DE8" w:rsidP="00972DE8">
            <w:pPr>
              <w:spacing w:before="120" w:after="120"/>
              <w:ind w:firstLine="0"/>
              <w:jc w:val="center"/>
              <w:rPr>
                <w:rFonts w:ascii="Times" w:eastAsia="Times" w:hAnsi="Times"/>
                <w:noProof/>
                <w:sz w:val="24"/>
                <w:lang w:val="en-US"/>
              </w:rPr>
            </w:pPr>
            <w:r w:rsidRPr="004F3CF6">
              <w:rPr>
                <w:rFonts w:ascii="Times" w:eastAsia="Times" w:hAnsi="Times"/>
                <w:b/>
                <w:bCs/>
                <w:noProof/>
                <w:sz w:val="24"/>
                <w:lang w:val="en-US"/>
              </w:rPr>
              <w:t>indicative content</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truth or logical values</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conversational places</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assertion, attestation, report, revelation, mythification, lie, recitation, implication, contr</w:t>
            </w:r>
            <w:r w:rsidRPr="004F3CF6">
              <w:rPr>
                <w:rFonts w:ascii="Times" w:eastAsia="Times" w:hAnsi="Times"/>
                <w:noProof/>
                <w:sz w:val="24"/>
                <w:lang w:val="en-US"/>
              </w:rPr>
              <w:t>a</w:t>
            </w:r>
            <w:r w:rsidRPr="004F3CF6">
              <w:rPr>
                <w:rFonts w:ascii="Times" w:eastAsia="Times" w:hAnsi="Times"/>
                <w:noProof/>
                <w:sz w:val="24"/>
                <w:lang w:val="en-US"/>
              </w:rPr>
              <w:t>diction</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question, reply, agreement, disagreement, reiteration, denial</w:t>
            </w:r>
          </w:p>
        </w:tc>
      </w:tr>
      <w:tr w:rsidR="00972DE8" w:rsidRPr="004F3CF6">
        <w:tc>
          <w:tcPr>
            <w:tcW w:w="4591"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time relations</w:t>
            </w:r>
          </w:p>
        </w:tc>
        <w:tc>
          <w:tcPr>
            <w:tcW w:w="4592" w:type="dxa"/>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b/>
                <w:bCs/>
                <w:noProof/>
                <w:sz w:val="24"/>
                <w:lang w:val="en-US"/>
              </w:rPr>
              <w:t>expression or expectation of first person's positions</w:t>
            </w:r>
          </w:p>
        </w:tc>
      </w:tr>
      <w:tr w:rsidR="00972DE8" w:rsidRPr="004F3CF6">
        <w:tc>
          <w:tcPr>
            <w:tcW w:w="4591" w:type="dxa"/>
            <w:tcBorders>
              <w:bottom w:val="single" w:sz="12" w:space="0" w:color="auto"/>
            </w:tcBorders>
          </w:tcPr>
          <w:p w:rsidR="00972DE8" w:rsidRPr="004F3CF6" w:rsidRDefault="00972DE8" w:rsidP="00972DE8">
            <w:pPr>
              <w:spacing w:before="120" w:after="120"/>
              <w:ind w:firstLine="0"/>
              <w:rPr>
                <w:rFonts w:ascii="Times" w:eastAsia="Times" w:hAnsi="Times"/>
                <w:b/>
                <w:bCs/>
                <w:noProof/>
                <w:sz w:val="24"/>
                <w:lang w:val="en-US"/>
              </w:rPr>
            </w:pPr>
            <w:r w:rsidRPr="004F3CF6">
              <w:rPr>
                <w:rFonts w:ascii="Times" w:eastAsia="Times" w:hAnsi="Times"/>
                <w:noProof/>
                <w:sz w:val="24"/>
                <w:lang w:val="en-US"/>
              </w:rPr>
              <w:t>acts of narration, prediction</w:t>
            </w:r>
          </w:p>
        </w:tc>
        <w:tc>
          <w:tcPr>
            <w:tcW w:w="4592" w:type="dxa"/>
            <w:tcBorders>
              <w:bottom w:val="single" w:sz="12" w:space="0" w:color="auto"/>
            </w:tcBorders>
          </w:tcPr>
          <w:p w:rsidR="00972DE8" w:rsidRPr="004F3CF6" w:rsidRDefault="00972DE8" w:rsidP="00972DE8">
            <w:pPr>
              <w:spacing w:before="120" w:after="120"/>
              <w:ind w:firstLine="0"/>
              <w:rPr>
                <w:rFonts w:ascii="Times" w:eastAsia="Times" w:hAnsi="Times"/>
                <w:noProof/>
                <w:sz w:val="24"/>
                <w:lang w:val="en-US"/>
              </w:rPr>
            </w:pPr>
            <w:r w:rsidRPr="004F3CF6">
              <w:rPr>
                <w:rFonts w:ascii="Times" w:eastAsia="Times" w:hAnsi="Times"/>
                <w:noProof/>
                <w:sz w:val="24"/>
                <w:lang w:val="en-US"/>
              </w:rPr>
              <w:t>acts of declaration, expression, communication, dialogue</w:t>
            </w:r>
          </w:p>
        </w:tc>
      </w:tr>
    </w:tbl>
    <w:p w:rsidR="00972DE8"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The analysis may shed some light on the puzzle of so-called explicit performatives. If I utter the explicit performative : "I promise I will come to my office", I do two things : first I promise by the structure of the propositional content of the subordinate, and second I assert that I promise. This is a general characteristic of explicit performatives which generally only underline other acts in process. In this example, the phrase "I promise" is only an assertive over-writing. Compare with : "I know it's true", in which I indicate first, that it is true (assertion), and second, that I know it's true, another assertion - except that the second assertion refers to a subjective state (my knowing that it is true) and not to a civil action as the phrase "I promise" does. Likewise, the famous "I declare the session open" is a propositional civil action which refers to itself as a declaration but also explicitates another civil action which is in process : opening the session. But the latter action is positional and not propositional : it is performed by the moral and physical fact of undertaking something (possibly under social conventions) and not by the linguistic expression. The propositional action only underlines the positional action of opening the session, but the former is not necessary for the latter to be accomplished : if the leader begins to speak (or to operate, if the session is a surgical operation), the session is also open, eventually without any word being uttered.</w:t>
      </w:r>
    </w:p>
    <w:p w:rsidR="00972DE8" w:rsidRPr="004F3CF6" w:rsidRDefault="00972DE8" w:rsidP="00972DE8">
      <w:pPr>
        <w:spacing w:before="120" w:after="120"/>
        <w:jc w:val="both"/>
        <w:rPr>
          <w:noProof/>
          <w:lang w:val="en-US"/>
        </w:rPr>
      </w:pPr>
    </w:p>
    <w:p w:rsidR="00972DE8" w:rsidRPr="004F3CF6" w:rsidRDefault="00972DE8" w:rsidP="00972DE8">
      <w:pPr>
        <w:pStyle w:val="a"/>
      </w:pPr>
      <w:r w:rsidRPr="004F3CF6">
        <w:t>c) determinational actions</w:t>
      </w:r>
    </w:p>
    <w:p w:rsidR="00972DE8" w:rsidRPr="004F3CF6"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Finally, there are a large number of verbs of action which do not describe the origin or the process ot the action, but only its result for the recipient. These verbs were noticed by Austin when he took up the case of perlocutionary force, defined by the consequences of a speech act on the addressee. But civil actions which bring about the results signified by the verbs are not necessarily propositional and the results are not only cognitive. The generating actions can be positional as well as propositional actions and the results also concern liberty, good and evil, emotions, as well as beliefs. Thus, the main classes of determin</w:t>
      </w:r>
      <w:r w:rsidRPr="004F3CF6">
        <w:rPr>
          <w:noProof/>
          <w:lang w:val="en-US"/>
        </w:rPr>
        <w:t>a</w:t>
      </w:r>
      <w:r w:rsidRPr="004F3CF6">
        <w:rPr>
          <w:noProof/>
          <w:lang w:val="en-US"/>
        </w:rPr>
        <w:t>tional actions can be listed as follows :</w:t>
      </w:r>
    </w:p>
    <w:p w:rsidR="00972DE8" w:rsidRDefault="00972DE8" w:rsidP="00972DE8">
      <w:pPr>
        <w:spacing w:before="120" w:after="120"/>
        <w:jc w:val="both"/>
        <w:rPr>
          <w:noProof/>
          <w:lang w:val="en-US"/>
        </w:rPr>
      </w:pPr>
      <w:r>
        <w:rPr>
          <w:noProof/>
          <w:lang w:val="en-US"/>
        </w:rPr>
        <w:br w:type="page"/>
      </w:r>
    </w:p>
    <w:p w:rsidR="00972DE8" w:rsidRPr="004F3CF6" w:rsidRDefault="00972DE8" w:rsidP="00972DE8">
      <w:pPr>
        <w:pStyle w:val="figst"/>
      </w:pPr>
      <w:r w:rsidRPr="004F3CF6">
        <w:t>table 3 determinational actions</w:t>
      </w:r>
    </w:p>
    <w:tbl>
      <w:tblPr>
        <w:tblW w:w="0" w:type="auto"/>
        <w:tblLook w:val="00BF" w:firstRow="1" w:lastRow="0" w:firstColumn="1" w:lastColumn="0" w:noHBand="0" w:noVBand="0"/>
      </w:tblPr>
      <w:tblGrid>
        <w:gridCol w:w="4076"/>
        <w:gridCol w:w="4060"/>
      </w:tblGrid>
      <w:tr w:rsidR="00972DE8" w:rsidRPr="004F3CF6">
        <w:tc>
          <w:tcPr>
            <w:tcW w:w="4591" w:type="dxa"/>
            <w:tcBorders>
              <w:top w:val="single" w:sz="12" w:space="0" w:color="auto"/>
            </w:tcBorders>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b/>
                <w:bCs/>
                <w:noProof/>
                <w:sz w:val="24"/>
                <w:lang w:val="en-US"/>
              </w:rPr>
              <w:t>result in terms of liberty and constraint</w:t>
            </w:r>
          </w:p>
        </w:tc>
        <w:tc>
          <w:tcPr>
            <w:tcW w:w="4592" w:type="dxa"/>
            <w:tcBorders>
              <w:top w:val="single" w:sz="12" w:space="0" w:color="auto"/>
            </w:tcBorders>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b/>
                <w:bCs/>
                <w:noProof/>
                <w:sz w:val="24"/>
                <w:lang w:val="en-US"/>
              </w:rPr>
              <w:t>result in terms of good and evil</w:t>
            </w:r>
          </w:p>
        </w:tc>
      </w:tr>
      <w:tr w:rsidR="00972DE8" w:rsidRPr="004F3CF6">
        <w:tc>
          <w:tcPr>
            <w:tcW w:w="4591" w:type="dxa"/>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noProof/>
                <w:sz w:val="24"/>
                <w:lang w:val="en-US"/>
              </w:rPr>
              <w:t>acts of deliverance, organization, management, coercion</w:t>
            </w:r>
          </w:p>
        </w:tc>
        <w:tc>
          <w:tcPr>
            <w:tcW w:w="4592" w:type="dxa"/>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noProof/>
                <w:sz w:val="24"/>
                <w:lang w:val="en-US"/>
              </w:rPr>
              <w:t>acts of bringing about favour, preservation, disfavour, nuisance, corruption</w:t>
            </w:r>
          </w:p>
        </w:tc>
      </w:tr>
      <w:tr w:rsidR="00972DE8" w:rsidRPr="004F3CF6">
        <w:tc>
          <w:tcPr>
            <w:tcW w:w="4591" w:type="dxa"/>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b/>
                <w:bCs/>
                <w:noProof/>
                <w:sz w:val="24"/>
                <w:lang w:val="en-US"/>
              </w:rPr>
              <w:t>result in terms of emotions</w:t>
            </w:r>
          </w:p>
        </w:tc>
        <w:tc>
          <w:tcPr>
            <w:tcW w:w="4592" w:type="dxa"/>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b/>
                <w:bCs/>
                <w:noProof/>
                <w:sz w:val="24"/>
                <w:lang w:val="en-US"/>
              </w:rPr>
              <w:t>result in terms of beliefs</w:t>
            </w:r>
          </w:p>
        </w:tc>
      </w:tr>
      <w:tr w:rsidR="00972DE8" w:rsidRPr="004F3CF6">
        <w:tc>
          <w:tcPr>
            <w:tcW w:w="4591" w:type="dxa"/>
            <w:tcBorders>
              <w:bottom w:val="single" w:sz="12" w:space="0" w:color="auto"/>
            </w:tcBorders>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noProof/>
                <w:sz w:val="24"/>
                <w:lang w:val="en-US"/>
              </w:rPr>
              <w:t>acts of bringing about quietness, conciliation, consolation, pleasure, ente</w:t>
            </w:r>
            <w:r w:rsidRPr="00540A5E">
              <w:rPr>
                <w:rFonts w:ascii="Times" w:eastAsia="Times" w:hAnsi="Times"/>
                <w:noProof/>
                <w:sz w:val="24"/>
                <w:lang w:val="en-US"/>
              </w:rPr>
              <w:t>r</w:t>
            </w:r>
            <w:r w:rsidRPr="00540A5E">
              <w:rPr>
                <w:rFonts w:ascii="Times" w:eastAsia="Times" w:hAnsi="Times"/>
                <w:noProof/>
                <w:sz w:val="24"/>
                <w:lang w:val="en-US"/>
              </w:rPr>
              <w:t>tainment, joy, pride, seduction, desire, pain, agitation, fear, anger, bewilderment, astonishment, sadness, disa</w:t>
            </w:r>
            <w:r w:rsidRPr="00540A5E">
              <w:rPr>
                <w:rFonts w:ascii="Times" w:eastAsia="Times" w:hAnsi="Times"/>
                <w:noProof/>
                <w:sz w:val="24"/>
                <w:lang w:val="en-US"/>
              </w:rPr>
              <w:t>p</w:t>
            </w:r>
            <w:r w:rsidRPr="00540A5E">
              <w:rPr>
                <w:rFonts w:ascii="Times" w:eastAsia="Times" w:hAnsi="Times"/>
                <w:noProof/>
                <w:sz w:val="24"/>
                <w:lang w:val="en-US"/>
              </w:rPr>
              <w:t>pointement, demoralization, humiliation, envy, di</w:t>
            </w:r>
            <w:r w:rsidRPr="00540A5E">
              <w:rPr>
                <w:rFonts w:ascii="Times" w:eastAsia="Times" w:hAnsi="Times"/>
                <w:noProof/>
                <w:sz w:val="24"/>
                <w:lang w:val="en-US"/>
              </w:rPr>
              <w:t>s</w:t>
            </w:r>
            <w:r w:rsidRPr="00540A5E">
              <w:rPr>
                <w:rFonts w:ascii="Times" w:eastAsia="Times" w:hAnsi="Times"/>
                <w:noProof/>
                <w:sz w:val="24"/>
                <w:lang w:val="en-US"/>
              </w:rPr>
              <w:t>gust, pity</w:t>
            </w:r>
          </w:p>
        </w:tc>
        <w:tc>
          <w:tcPr>
            <w:tcW w:w="4592" w:type="dxa"/>
            <w:tcBorders>
              <w:bottom w:val="single" w:sz="12" w:space="0" w:color="auto"/>
            </w:tcBorders>
          </w:tcPr>
          <w:p w:rsidR="00972DE8" w:rsidRPr="00540A5E" w:rsidRDefault="00972DE8" w:rsidP="00972DE8">
            <w:pPr>
              <w:spacing w:before="120" w:after="120"/>
              <w:ind w:firstLine="0"/>
              <w:rPr>
                <w:rFonts w:ascii="Times" w:eastAsia="Times" w:hAnsi="Times"/>
                <w:noProof/>
                <w:sz w:val="24"/>
                <w:lang w:val="en-US"/>
              </w:rPr>
            </w:pPr>
            <w:r w:rsidRPr="00540A5E">
              <w:rPr>
                <w:rFonts w:ascii="Times" w:eastAsia="Times" w:hAnsi="Times"/>
                <w:noProof/>
                <w:sz w:val="24"/>
                <w:lang w:val="en-US"/>
              </w:rPr>
              <w:t>acts of persuasion, education, influence, indoctrination, bewitchment, myst</w:t>
            </w:r>
            <w:r w:rsidRPr="00540A5E">
              <w:rPr>
                <w:rFonts w:ascii="Times" w:eastAsia="Times" w:hAnsi="Times"/>
                <w:noProof/>
                <w:sz w:val="24"/>
                <w:lang w:val="en-US"/>
              </w:rPr>
              <w:t>i</w:t>
            </w:r>
            <w:r w:rsidRPr="00540A5E">
              <w:rPr>
                <w:rFonts w:ascii="Times" w:eastAsia="Times" w:hAnsi="Times"/>
                <w:noProof/>
                <w:sz w:val="24"/>
                <w:lang w:val="en-US"/>
              </w:rPr>
              <w:t>fication, manipulation</w:t>
            </w:r>
          </w:p>
        </w:tc>
      </w:tr>
    </w:tbl>
    <w:p w:rsidR="00972DE8" w:rsidRPr="004F3CF6" w:rsidRDefault="00972DE8" w:rsidP="00972DE8">
      <w:pPr>
        <w:spacing w:before="120" w:after="120"/>
        <w:jc w:val="both"/>
        <w:rPr>
          <w:noProof/>
          <w:lang w:val="en-US"/>
        </w:rPr>
      </w:pPr>
    </w:p>
    <w:p w:rsidR="00972DE8" w:rsidRPr="004F3CF6" w:rsidRDefault="00972DE8" w:rsidP="00972DE8">
      <w:pPr>
        <w:spacing w:before="120" w:after="120"/>
        <w:jc w:val="both"/>
        <w:rPr>
          <w:noProof/>
          <w:lang w:val="en-US"/>
        </w:rPr>
      </w:pPr>
      <w:r w:rsidRPr="004F3CF6">
        <w:rPr>
          <w:noProof/>
          <w:lang w:val="en-US"/>
        </w:rPr>
        <w:t>As noted in the first section, these results can be imputed to agents, if (and only if) the generating action is a civil action. This simply means that the same result could be achieved by events or actions which are not directed to the recipient at all. For example, someone could be frightened, bewildered, disgusted, and so on, by another person without the latter acting in his direction or paying attention to him. The result of fear, bewilderment or disgust, could happen, but there would be no action of frightening, bewildering or disgusting.</w:t>
      </w:r>
    </w:p>
    <w:p w:rsidR="00972DE8" w:rsidRPr="004F3CF6" w:rsidRDefault="00972DE8" w:rsidP="00972DE8">
      <w:pPr>
        <w:spacing w:before="120" w:after="120"/>
        <w:jc w:val="both"/>
        <w:rPr>
          <w:noProof/>
          <w:lang w:val="en-US"/>
        </w:rPr>
      </w:pPr>
      <w:r w:rsidRPr="004F3CF6">
        <w:rPr>
          <w:noProof/>
          <w:lang w:val="en-US"/>
        </w:rPr>
        <w:t>On the other hand, unlike positional and propositional actions, determinational actions can be alleged to have been accomplished involontarily. This means that an action can be actually directed toward the recipient, without evidence that it is intended (i. e. it has the will) to bring about a result such as h</w:t>
      </w:r>
      <w:r w:rsidRPr="004F3CF6">
        <w:rPr>
          <w:noProof/>
          <w:lang w:val="en-US"/>
        </w:rPr>
        <w:t>u</w:t>
      </w:r>
      <w:r w:rsidRPr="004F3CF6">
        <w:rPr>
          <w:noProof/>
          <w:lang w:val="en-US"/>
        </w:rPr>
        <w:t>miliation or disappointment. The agent can be said to know that he is doing something toward the recipient - if this were not the case, there would be no civil action -, but there can be a gap between the agent's intention (i.e. what he wants in acting) and the result of his action. For the result does not depend only on the action, but also on the disposition of the recipient to be affected in a certain way by the action. The same action (for example the positional action of rejection) can be humiliating for someone or a cause of pride for another. And this causal power of the agent is not strictly determined by his intention - even if there are possible results which are necessarily linked to some concepts of action. For example, it is impossible to insult someone without wanting to harm him, but it is possible for an</w:t>
      </w:r>
      <w:r>
        <w:rPr>
          <w:noProof/>
          <w:lang w:val="en-US"/>
        </w:rPr>
        <w:t xml:space="preserve"> </w:t>
      </w:r>
      <w:r w:rsidRPr="004F3CF6">
        <w:rPr>
          <w:noProof/>
          <w:lang w:val="en-US"/>
        </w:rPr>
        <w:t>insult not to harm the recipient, it may even cause him pride. In this case the action of causing pride can be said to be accomplished involontarily, and yet it is still a civil action.</w:t>
      </w:r>
    </w:p>
    <w:p w:rsidR="00972DE8" w:rsidRPr="004F3CF6" w:rsidRDefault="00972DE8" w:rsidP="00972DE8">
      <w:pPr>
        <w:spacing w:before="120" w:after="120"/>
        <w:jc w:val="both"/>
        <w:rPr>
          <w:noProof/>
          <w:lang w:val="en-US"/>
        </w:rPr>
      </w:pPr>
    </w:p>
    <w:p w:rsidR="00972DE8" w:rsidRPr="004F3CF6" w:rsidRDefault="00972DE8" w:rsidP="00972DE8">
      <w:pPr>
        <w:pStyle w:val="planche"/>
        <w:rPr>
          <w:noProof/>
          <w:lang w:val="en-US"/>
        </w:rPr>
      </w:pPr>
      <w:bookmarkStart w:id="6" w:name="Semantics_of_civil_actions_biblio"/>
      <w:r>
        <w:rPr>
          <w:noProof/>
          <w:lang w:val="en-US"/>
        </w:rPr>
        <w:t>B</w:t>
      </w:r>
      <w:r w:rsidRPr="004F3CF6">
        <w:rPr>
          <w:noProof/>
          <w:lang w:val="en-US"/>
        </w:rPr>
        <w:t>ibliography</w:t>
      </w:r>
    </w:p>
    <w:bookmarkEnd w:id="6"/>
    <w:p w:rsidR="00972DE8" w:rsidRPr="004F3CF6" w:rsidRDefault="00972DE8" w:rsidP="00972DE8">
      <w:pPr>
        <w:spacing w:before="120" w:after="120"/>
        <w:jc w:val="both"/>
        <w:rPr>
          <w:noProof/>
          <w:lang w:val="en-US"/>
        </w:rPr>
      </w:pPr>
    </w:p>
    <w:p w:rsidR="00972DE8" w:rsidRPr="00FA3991" w:rsidRDefault="00972DE8" w:rsidP="00972DE8">
      <w:pPr>
        <w:ind w:right="90" w:firstLine="0"/>
        <w:jc w:val="both"/>
        <w:rPr>
          <w:noProof/>
          <w:sz w:val="20"/>
          <w:lang w:val="en-US"/>
        </w:rPr>
      </w:pPr>
      <w:hyperlink w:anchor="tdm" w:history="1">
        <w:r w:rsidRPr="00FA3991">
          <w:rPr>
            <w:rStyle w:val="Lienhypertexte"/>
            <w:noProof/>
            <w:sz w:val="20"/>
            <w:lang w:val="en-US"/>
          </w:rPr>
          <w:t>Retour à la table des matières</w:t>
        </w:r>
      </w:hyperlink>
    </w:p>
    <w:p w:rsidR="00972DE8" w:rsidRPr="004F3CF6" w:rsidRDefault="00972DE8" w:rsidP="00972DE8">
      <w:pPr>
        <w:spacing w:before="120" w:after="120"/>
        <w:jc w:val="both"/>
        <w:rPr>
          <w:noProof/>
          <w:lang w:val="en-US"/>
        </w:rPr>
      </w:pPr>
      <w:r w:rsidRPr="004F3CF6">
        <w:rPr>
          <w:noProof/>
          <w:lang w:val="en-US"/>
        </w:rPr>
        <w:t xml:space="preserve">ALLEN James F., (1987), </w:t>
      </w:r>
      <w:r w:rsidRPr="004F3CF6">
        <w:rPr>
          <w:i/>
          <w:iCs/>
          <w:noProof/>
          <w:lang w:val="en-US"/>
        </w:rPr>
        <w:t xml:space="preserve">Natural language understanding, </w:t>
      </w:r>
      <w:r w:rsidRPr="004F3CF6">
        <w:rPr>
          <w:noProof/>
          <w:lang w:val="en-US"/>
        </w:rPr>
        <w:t>Menlo Park, Cal., The Benjamin / Cummings Publishing Company, Inc.</w:t>
      </w:r>
    </w:p>
    <w:p w:rsidR="00972DE8" w:rsidRPr="004F3CF6" w:rsidRDefault="00972DE8" w:rsidP="00972DE8">
      <w:pPr>
        <w:spacing w:before="120" w:after="120"/>
        <w:jc w:val="both"/>
        <w:rPr>
          <w:noProof/>
          <w:lang w:val="en-US"/>
        </w:rPr>
      </w:pPr>
      <w:r w:rsidRPr="004F3CF6">
        <w:rPr>
          <w:noProof/>
          <w:lang w:val="en-US"/>
        </w:rPr>
        <w:t xml:space="preserve">ANSCOMBE G.E.M., (1958), ed. 1981, Pretending, in The </w:t>
      </w:r>
      <w:r w:rsidRPr="004F3CF6">
        <w:rPr>
          <w:i/>
          <w:iCs/>
          <w:noProof/>
          <w:lang w:val="en-US"/>
        </w:rPr>
        <w:t xml:space="preserve">Collected philosophical papers, </w:t>
      </w:r>
      <w:r w:rsidRPr="004F3CF6">
        <w:rPr>
          <w:noProof/>
          <w:lang w:val="en-US"/>
        </w:rPr>
        <w:t xml:space="preserve">vol. 2, </w:t>
      </w:r>
      <w:r w:rsidRPr="004F3CF6">
        <w:rPr>
          <w:i/>
          <w:iCs/>
          <w:noProof/>
          <w:lang w:val="en-US"/>
        </w:rPr>
        <w:t xml:space="preserve">Metaphysics and the Philosophy of Mind, </w:t>
      </w:r>
      <w:r w:rsidRPr="004F3CF6">
        <w:rPr>
          <w:noProof/>
          <w:lang w:val="en-US"/>
        </w:rPr>
        <w:t>Oxford, Basil Blackwell.</w:t>
      </w:r>
    </w:p>
    <w:p w:rsidR="00972DE8" w:rsidRPr="004F3CF6" w:rsidRDefault="00972DE8" w:rsidP="00972DE8">
      <w:pPr>
        <w:spacing w:before="120" w:after="120"/>
        <w:jc w:val="both"/>
        <w:rPr>
          <w:noProof/>
          <w:lang w:val="en-US"/>
        </w:rPr>
      </w:pPr>
      <w:r w:rsidRPr="004F3CF6">
        <w:rPr>
          <w:noProof/>
          <w:lang w:val="en-US"/>
        </w:rPr>
        <w:t xml:space="preserve">ANSCOMBE G.E.M., (1969), ed., 1981, On Promising and its Justice, and Whether it Need be Respected in Foro Interno, in </w:t>
      </w:r>
      <w:r w:rsidRPr="004F3CF6">
        <w:rPr>
          <w:i/>
          <w:iCs/>
          <w:noProof/>
          <w:lang w:val="en-US"/>
        </w:rPr>
        <w:t>The Collected philosoph</w:t>
      </w:r>
      <w:r w:rsidRPr="004F3CF6">
        <w:rPr>
          <w:i/>
          <w:iCs/>
          <w:noProof/>
          <w:lang w:val="en-US"/>
        </w:rPr>
        <w:t>i</w:t>
      </w:r>
      <w:r w:rsidRPr="004F3CF6">
        <w:rPr>
          <w:i/>
          <w:iCs/>
          <w:noProof/>
          <w:lang w:val="en-US"/>
        </w:rPr>
        <w:t xml:space="preserve">cal papers, </w:t>
      </w:r>
      <w:r w:rsidRPr="004F3CF6">
        <w:rPr>
          <w:noProof/>
          <w:lang w:val="en-US"/>
        </w:rPr>
        <w:t xml:space="preserve">vol. 3, </w:t>
      </w:r>
      <w:r w:rsidRPr="004F3CF6">
        <w:rPr>
          <w:i/>
          <w:iCs/>
          <w:noProof/>
          <w:lang w:val="en-US"/>
        </w:rPr>
        <w:t xml:space="preserve">Ethics, Religion and Politics, </w:t>
      </w:r>
      <w:r w:rsidRPr="004F3CF6">
        <w:rPr>
          <w:noProof/>
          <w:lang w:val="en-US"/>
        </w:rPr>
        <w:t>Oxford, Basil Blackwell.</w:t>
      </w:r>
    </w:p>
    <w:p w:rsidR="00972DE8" w:rsidRPr="004F3CF6" w:rsidRDefault="00972DE8" w:rsidP="00972DE8">
      <w:pPr>
        <w:spacing w:before="120" w:after="120"/>
        <w:jc w:val="both"/>
        <w:rPr>
          <w:noProof/>
          <w:lang w:val="en-US"/>
        </w:rPr>
      </w:pPr>
      <w:r w:rsidRPr="004F3CF6">
        <w:rPr>
          <w:noProof/>
          <w:lang w:val="en-US"/>
        </w:rPr>
        <w:t xml:space="preserve">ANSCOMBE G.E.M., (1979), Under a Description, ed. 1981, in </w:t>
      </w:r>
      <w:r w:rsidRPr="004F3CF6">
        <w:rPr>
          <w:i/>
          <w:iCs/>
          <w:noProof/>
          <w:lang w:val="en-US"/>
        </w:rPr>
        <w:t xml:space="preserve">The Collected Philosophical Papers, </w:t>
      </w:r>
      <w:r w:rsidRPr="004F3CF6">
        <w:rPr>
          <w:noProof/>
          <w:lang w:val="en-US"/>
        </w:rPr>
        <w:t xml:space="preserve">vol. 2, </w:t>
      </w:r>
      <w:r w:rsidRPr="004F3CF6">
        <w:rPr>
          <w:i/>
          <w:iCs/>
          <w:noProof/>
          <w:lang w:val="en-US"/>
        </w:rPr>
        <w:t xml:space="preserve">Metaphysics and the Philosophy of Mind, </w:t>
      </w:r>
      <w:r w:rsidRPr="004F3CF6">
        <w:rPr>
          <w:noProof/>
          <w:lang w:val="en-US"/>
        </w:rPr>
        <w:t>O</w:t>
      </w:r>
      <w:r w:rsidRPr="004F3CF6">
        <w:rPr>
          <w:noProof/>
          <w:lang w:val="en-US"/>
        </w:rPr>
        <w:t>x</w:t>
      </w:r>
      <w:r w:rsidRPr="004F3CF6">
        <w:rPr>
          <w:noProof/>
          <w:lang w:val="en-US"/>
        </w:rPr>
        <w:t>ford, Basil Blackwell.</w:t>
      </w:r>
    </w:p>
    <w:p w:rsidR="00972DE8" w:rsidRPr="004F3CF6" w:rsidRDefault="00972DE8" w:rsidP="00972DE8">
      <w:pPr>
        <w:spacing w:before="120" w:after="120"/>
        <w:jc w:val="both"/>
        <w:rPr>
          <w:noProof/>
          <w:lang w:val="en-US"/>
        </w:rPr>
      </w:pPr>
      <w:r w:rsidRPr="004F3CF6">
        <w:rPr>
          <w:noProof/>
          <w:lang w:val="en-US"/>
        </w:rPr>
        <w:t xml:space="preserve">ARISTOTLE (.../1986), </w:t>
      </w:r>
      <w:r w:rsidRPr="004F3CF6">
        <w:rPr>
          <w:i/>
          <w:iCs/>
          <w:noProof/>
          <w:lang w:val="en-US"/>
        </w:rPr>
        <w:t xml:space="preserve">The Nicomachean Ethics, </w:t>
      </w:r>
      <w:r w:rsidRPr="004F3CF6">
        <w:rPr>
          <w:noProof/>
          <w:lang w:val="en-US"/>
        </w:rPr>
        <w:t xml:space="preserve">tr. D. Ross, Owford University Press. [La version française est disponible en libre accès au Cégep de Trois-Rivières. </w:t>
      </w:r>
      <w:hyperlink r:id="rId18" w:history="1">
        <w:r w:rsidRPr="004F3CF6">
          <w:rPr>
            <w:rStyle w:val="Lienhypertexte"/>
            <w:noProof/>
            <w:lang w:val="en-US"/>
          </w:rPr>
          <w:t>URL</w:t>
        </w:r>
      </w:hyperlink>
      <w:r w:rsidRPr="004F3CF6">
        <w:rPr>
          <w:noProof/>
          <w:lang w:val="en-US"/>
        </w:rPr>
        <w:t>. JMT.]</w:t>
      </w:r>
    </w:p>
    <w:p w:rsidR="00972DE8" w:rsidRPr="004F3CF6" w:rsidRDefault="00972DE8" w:rsidP="00972DE8">
      <w:pPr>
        <w:spacing w:before="120" w:after="120"/>
        <w:jc w:val="both"/>
        <w:rPr>
          <w:noProof/>
          <w:lang w:val="en-US"/>
        </w:rPr>
      </w:pPr>
      <w:r w:rsidRPr="004F3CF6">
        <w:rPr>
          <w:noProof/>
          <w:lang w:val="en-US"/>
        </w:rPr>
        <w:t xml:space="preserve">ARMSTRONG D.M., (1989), </w:t>
      </w:r>
      <w:r w:rsidRPr="004F3CF6">
        <w:rPr>
          <w:i/>
          <w:iCs/>
          <w:noProof/>
          <w:lang w:val="en-US"/>
        </w:rPr>
        <w:t xml:space="preserve">Universals, an Opinionated Introduction, </w:t>
      </w:r>
      <w:r w:rsidRPr="004F3CF6">
        <w:rPr>
          <w:noProof/>
          <w:lang w:val="en-US"/>
        </w:rPr>
        <w:t>Boulder, Westview Press.</w:t>
      </w:r>
    </w:p>
    <w:p w:rsidR="00972DE8" w:rsidRPr="004F3CF6" w:rsidRDefault="00972DE8" w:rsidP="00972DE8">
      <w:pPr>
        <w:spacing w:before="120" w:after="120"/>
        <w:jc w:val="both"/>
        <w:rPr>
          <w:noProof/>
          <w:lang w:val="en-US"/>
        </w:rPr>
      </w:pPr>
      <w:r w:rsidRPr="004F3CF6">
        <w:rPr>
          <w:noProof/>
          <w:lang w:val="en-US"/>
        </w:rPr>
        <w:t xml:space="preserve">AUSTIN John Langshaw, (1939), reed. 1961, Are there a priori concepts ?, in </w:t>
      </w:r>
      <w:r w:rsidRPr="004F3CF6">
        <w:rPr>
          <w:i/>
          <w:iCs/>
          <w:noProof/>
          <w:lang w:val="en-US"/>
        </w:rPr>
        <w:t xml:space="preserve">Philosophical Papers, </w:t>
      </w:r>
      <w:r w:rsidRPr="004F3CF6">
        <w:rPr>
          <w:noProof/>
          <w:lang w:val="en-US"/>
        </w:rPr>
        <w:t>Oxford, Clarendon Press.</w:t>
      </w:r>
    </w:p>
    <w:p w:rsidR="00972DE8" w:rsidRPr="004F3CF6" w:rsidRDefault="00972DE8" w:rsidP="00972DE8">
      <w:pPr>
        <w:spacing w:before="120" w:after="120"/>
        <w:jc w:val="both"/>
        <w:rPr>
          <w:noProof/>
          <w:lang w:val="en-US"/>
        </w:rPr>
      </w:pPr>
      <w:r w:rsidRPr="004F3CF6">
        <w:rPr>
          <w:noProof/>
          <w:lang w:val="en-US"/>
        </w:rPr>
        <w:t xml:space="preserve">AUSTIN John Langshaw, (1956-7), reed. 1961, A Plea for Excuses, in </w:t>
      </w:r>
      <w:r w:rsidRPr="004F3CF6">
        <w:rPr>
          <w:i/>
          <w:iCs/>
          <w:noProof/>
          <w:lang w:val="en-US"/>
        </w:rPr>
        <w:t xml:space="preserve">Philosophical Papers, </w:t>
      </w:r>
      <w:r w:rsidRPr="004F3CF6">
        <w:rPr>
          <w:noProof/>
          <w:lang w:val="en-US"/>
        </w:rPr>
        <w:t>Oxford, Clarendon Press.</w:t>
      </w:r>
    </w:p>
    <w:p w:rsidR="00972DE8" w:rsidRPr="004F3CF6" w:rsidRDefault="00972DE8" w:rsidP="00972DE8">
      <w:pPr>
        <w:spacing w:before="120" w:after="120"/>
        <w:jc w:val="both"/>
        <w:rPr>
          <w:noProof/>
          <w:lang w:val="en-US"/>
        </w:rPr>
      </w:pPr>
      <w:r w:rsidRPr="004F3CF6">
        <w:rPr>
          <w:noProof/>
          <w:lang w:val="en-US"/>
        </w:rPr>
        <w:t xml:space="preserve">AUSTIN John Langshaw, (1957-8), reed. 1961, Pretending, in </w:t>
      </w:r>
      <w:r w:rsidRPr="004F3CF6">
        <w:rPr>
          <w:i/>
          <w:iCs/>
          <w:noProof/>
          <w:lang w:val="en-US"/>
        </w:rPr>
        <w:t>Philosoph</w:t>
      </w:r>
      <w:r w:rsidRPr="004F3CF6">
        <w:rPr>
          <w:i/>
          <w:iCs/>
          <w:noProof/>
          <w:lang w:val="en-US"/>
        </w:rPr>
        <w:t>i</w:t>
      </w:r>
      <w:r w:rsidRPr="004F3CF6">
        <w:rPr>
          <w:i/>
          <w:iCs/>
          <w:noProof/>
          <w:lang w:val="en-US"/>
        </w:rPr>
        <w:t xml:space="preserve">cal Papers, </w:t>
      </w:r>
      <w:r w:rsidRPr="004F3CF6">
        <w:rPr>
          <w:noProof/>
          <w:lang w:val="en-US"/>
        </w:rPr>
        <w:t>Oxford, Clarendon Press.</w:t>
      </w:r>
    </w:p>
    <w:p w:rsidR="00972DE8" w:rsidRPr="004F3CF6" w:rsidRDefault="00972DE8" w:rsidP="00972DE8">
      <w:pPr>
        <w:spacing w:before="120" w:after="120"/>
        <w:jc w:val="both"/>
        <w:rPr>
          <w:noProof/>
          <w:lang w:val="en-US"/>
        </w:rPr>
      </w:pPr>
      <w:r w:rsidRPr="004F3CF6">
        <w:rPr>
          <w:noProof/>
          <w:lang w:val="en-US"/>
        </w:rPr>
        <w:t xml:space="preserve">AUSTIN John Langshaw, (1962), </w:t>
      </w:r>
      <w:r w:rsidRPr="004F3CF6">
        <w:rPr>
          <w:i/>
          <w:iCs/>
          <w:noProof/>
          <w:lang w:val="en-US"/>
        </w:rPr>
        <w:t xml:space="preserve">How to do things with words ?, </w:t>
      </w:r>
      <w:r w:rsidRPr="004F3CF6">
        <w:rPr>
          <w:noProof/>
          <w:lang w:val="en-US"/>
        </w:rPr>
        <w:t>O</w:t>
      </w:r>
      <w:r w:rsidRPr="004F3CF6">
        <w:rPr>
          <w:noProof/>
          <w:lang w:val="en-US"/>
        </w:rPr>
        <w:t>x</w:t>
      </w:r>
      <w:r w:rsidRPr="004F3CF6">
        <w:rPr>
          <w:noProof/>
          <w:lang w:val="en-US"/>
        </w:rPr>
        <w:t>ford University Press.</w:t>
      </w:r>
    </w:p>
    <w:p w:rsidR="00972DE8" w:rsidRPr="004F3CF6" w:rsidRDefault="00972DE8" w:rsidP="00972DE8">
      <w:pPr>
        <w:spacing w:before="120" w:after="120"/>
        <w:jc w:val="both"/>
        <w:rPr>
          <w:noProof/>
          <w:lang w:val="en-US"/>
        </w:rPr>
      </w:pPr>
      <w:r w:rsidRPr="004F3CF6">
        <w:rPr>
          <w:noProof/>
          <w:lang w:val="en-US"/>
        </w:rPr>
        <w:t xml:space="preserve">BALLMER Thomas and BRENNENSTUHL Waltraud, (1981), </w:t>
      </w:r>
      <w:r w:rsidRPr="004F3CF6">
        <w:rPr>
          <w:i/>
          <w:iCs/>
          <w:noProof/>
          <w:lang w:val="en-US"/>
        </w:rPr>
        <w:t xml:space="preserve">Speech Act Classification, </w:t>
      </w:r>
      <w:r w:rsidRPr="004F3CF6">
        <w:rPr>
          <w:noProof/>
          <w:lang w:val="en-US"/>
        </w:rPr>
        <w:t>Berlin, Sringer-Verlag.</w:t>
      </w:r>
    </w:p>
    <w:p w:rsidR="00972DE8" w:rsidRPr="004F3CF6" w:rsidRDefault="00972DE8" w:rsidP="00972DE8">
      <w:pPr>
        <w:spacing w:before="120" w:after="120"/>
        <w:jc w:val="both"/>
        <w:rPr>
          <w:noProof/>
          <w:lang w:val="en-US"/>
        </w:rPr>
      </w:pPr>
      <w:r w:rsidRPr="004F3CF6">
        <w:rPr>
          <w:noProof/>
          <w:lang w:val="en-US"/>
        </w:rPr>
        <w:t xml:space="preserve">BARWISE J. and PERRY J., (1986), </w:t>
      </w:r>
      <w:r w:rsidRPr="004F3CF6">
        <w:rPr>
          <w:i/>
          <w:iCs/>
          <w:noProof/>
          <w:lang w:val="en-US"/>
        </w:rPr>
        <w:t xml:space="preserve">Situations and Attitudes, </w:t>
      </w:r>
      <w:r w:rsidRPr="004F3CF6">
        <w:rPr>
          <w:noProof/>
          <w:lang w:val="en-US"/>
        </w:rPr>
        <w:t>Cambridge, Mas., MIT Press.</w:t>
      </w:r>
    </w:p>
    <w:p w:rsidR="00972DE8" w:rsidRPr="004F3CF6" w:rsidRDefault="00972DE8" w:rsidP="00972DE8">
      <w:pPr>
        <w:spacing w:before="120" w:after="120"/>
        <w:jc w:val="both"/>
        <w:rPr>
          <w:noProof/>
          <w:lang w:val="en-US"/>
        </w:rPr>
      </w:pPr>
      <w:r w:rsidRPr="004F3CF6">
        <w:rPr>
          <w:noProof/>
          <w:lang w:val="en-US"/>
        </w:rPr>
        <w:t xml:space="preserve">COLEMAN Linda and KAY Paul (1981), Prototype Semantics : The English word lie, in </w:t>
      </w:r>
      <w:r w:rsidRPr="004F3CF6">
        <w:rPr>
          <w:i/>
          <w:iCs/>
          <w:noProof/>
          <w:lang w:val="en-US"/>
        </w:rPr>
        <w:t xml:space="preserve">Language </w:t>
      </w:r>
      <w:r w:rsidRPr="004F3CF6">
        <w:rPr>
          <w:noProof/>
          <w:lang w:val="en-US"/>
        </w:rPr>
        <w:t>n° 57, pp. 26-43.</w:t>
      </w:r>
    </w:p>
    <w:p w:rsidR="00972DE8" w:rsidRPr="004F3CF6" w:rsidRDefault="00972DE8" w:rsidP="00972DE8">
      <w:pPr>
        <w:spacing w:before="120" w:after="120"/>
        <w:jc w:val="both"/>
        <w:rPr>
          <w:noProof/>
          <w:lang w:val="en-US"/>
        </w:rPr>
      </w:pPr>
      <w:r w:rsidRPr="004F3CF6">
        <w:rPr>
          <w:noProof/>
          <w:lang w:val="en-US"/>
        </w:rPr>
        <w:t xml:space="preserve">DAVIDSON Donald, (1967), reed. 1980, The Logical form of Action Sentences, in </w:t>
      </w:r>
      <w:r w:rsidRPr="004F3CF6">
        <w:rPr>
          <w:i/>
          <w:iCs/>
          <w:noProof/>
          <w:lang w:val="en-US"/>
        </w:rPr>
        <w:t xml:space="preserve">Essays on Actions and Events, </w:t>
      </w:r>
      <w:r w:rsidRPr="004F3CF6">
        <w:rPr>
          <w:noProof/>
          <w:lang w:val="en-US"/>
        </w:rPr>
        <w:t>Oxford, Oxford University Press.</w:t>
      </w:r>
    </w:p>
    <w:p w:rsidR="00972DE8" w:rsidRPr="004F3CF6" w:rsidRDefault="00972DE8" w:rsidP="00972DE8">
      <w:pPr>
        <w:spacing w:before="120" w:after="120"/>
        <w:jc w:val="both"/>
        <w:rPr>
          <w:noProof/>
          <w:lang w:val="en-US"/>
        </w:rPr>
      </w:pPr>
      <w:r w:rsidRPr="004F3CF6">
        <w:rPr>
          <w:noProof/>
          <w:lang w:val="en-US"/>
        </w:rPr>
        <w:t xml:space="preserve">DAVIDSON Donald, (1970), Mental Events, </w:t>
      </w:r>
      <w:r w:rsidRPr="004F3CF6">
        <w:rPr>
          <w:i/>
          <w:iCs/>
          <w:noProof/>
          <w:lang w:val="en-US"/>
        </w:rPr>
        <w:t xml:space="preserve">Essays on Actions and Events, </w:t>
      </w:r>
      <w:r w:rsidRPr="004F3CF6">
        <w:rPr>
          <w:noProof/>
          <w:lang w:val="en-US"/>
        </w:rPr>
        <w:t>1980, Oxford, Oxford University Press.</w:t>
      </w:r>
    </w:p>
    <w:p w:rsidR="00972DE8" w:rsidRPr="004F3CF6" w:rsidRDefault="00972DE8" w:rsidP="00972DE8">
      <w:pPr>
        <w:spacing w:before="120" w:after="120"/>
        <w:jc w:val="both"/>
        <w:rPr>
          <w:noProof/>
          <w:lang w:val="en-US"/>
        </w:rPr>
      </w:pPr>
      <w:r w:rsidRPr="004F3CF6">
        <w:rPr>
          <w:noProof/>
          <w:lang w:val="en-US"/>
        </w:rPr>
        <w:t xml:space="preserve">DAVIDSON Donald, (1979), reed. 1985, Moods and Performances, in </w:t>
      </w:r>
      <w:r w:rsidRPr="004F3CF6">
        <w:rPr>
          <w:i/>
          <w:iCs/>
          <w:noProof/>
          <w:lang w:val="en-US"/>
        </w:rPr>
        <w:t xml:space="preserve">Truth and Interpretation, </w:t>
      </w:r>
      <w:r w:rsidRPr="004F3CF6">
        <w:rPr>
          <w:noProof/>
          <w:lang w:val="en-US"/>
        </w:rPr>
        <w:t>Oxford, Oxford University Press.</w:t>
      </w:r>
    </w:p>
    <w:p w:rsidR="00972DE8" w:rsidRPr="004F3CF6" w:rsidRDefault="00972DE8" w:rsidP="00972DE8">
      <w:pPr>
        <w:spacing w:before="120" w:after="120"/>
        <w:jc w:val="both"/>
        <w:rPr>
          <w:noProof/>
          <w:lang w:val="en-US"/>
        </w:rPr>
      </w:pPr>
      <w:r w:rsidRPr="004F3CF6">
        <w:rPr>
          <w:noProof/>
          <w:lang w:val="en-US"/>
        </w:rPr>
        <w:t xml:space="preserve">DAVIDSON Donald, (1987), Knowing one's own Mind, in </w:t>
      </w:r>
      <w:r w:rsidRPr="004F3CF6">
        <w:rPr>
          <w:i/>
          <w:iCs/>
          <w:noProof/>
          <w:lang w:val="en-US"/>
        </w:rPr>
        <w:t xml:space="preserve">Proceedings and Addressses of the American Philososophical Association, </w:t>
      </w:r>
      <w:r w:rsidRPr="004F3CF6">
        <w:rPr>
          <w:noProof/>
          <w:lang w:val="en-US"/>
        </w:rPr>
        <w:t>60 : 3, pp. 441-457.</w:t>
      </w:r>
    </w:p>
    <w:p w:rsidR="00972DE8" w:rsidRPr="004F3CF6" w:rsidRDefault="00972DE8" w:rsidP="00972DE8">
      <w:pPr>
        <w:spacing w:before="120" w:after="120"/>
        <w:jc w:val="both"/>
        <w:rPr>
          <w:noProof/>
          <w:lang w:val="en-US"/>
        </w:rPr>
      </w:pPr>
      <w:r w:rsidRPr="004F3CF6">
        <w:rPr>
          <w:noProof/>
          <w:lang w:val="en-US"/>
        </w:rPr>
        <w:t xml:space="preserve">DESCARTES Rene, (1648), ed. 1953, Conversation avec Burman, in </w:t>
      </w:r>
      <w:r w:rsidRPr="004F3CF6">
        <w:rPr>
          <w:i/>
          <w:iCs/>
          <w:noProof/>
          <w:lang w:val="en-US"/>
        </w:rPr>
        <w:t xml:space="preserve">Oeuvres et Lettres, </w:t>
      </w:r>
      <w:r w:rsidRPr="004F3CF6">
        <w:rPr>
          <w:noProof/>
          <w:lang w:val="en-US"/>
        </w:rPr>
        <w:t>Paris, Gallimard, Pléiade.</w:t>
      </w:r>
    </w:p>
    <w:p w:rsidR="00972DE8" w:rsidRPr="004F3CF6" w:rsidRDefault="00972DE8" w:rsidP="00972DE8">
      <w:pPr>
        <w:spacing w:before="120" w:after="120"/>
        <w:jc w:val="both"/>
        <w:rPr>
          <w:noProof/>
          <w:lang w:val="en-US"/>
        </w:rPr>
      </w:pPr>
      <w:r w:rsidRPr="004F3CF6">
        <w:rPr>
          <w:noProof/>
          <w:lang w:val="en-US"/>
        </w:rPr>
        <w:t xml:space="preserve">DURKHEIM Émile, (1895), reed. 1967, </w:t>
      </w:r>
      <w:hyperlink r:id="rId19" w:history="1">
        <w:r w:rsidRPr="004F3CF6">
          <w:rPr>
            <w:rStyle w:val="Lienhypertexte"/>
            <w:i/>
            <w:iCs/>
            <w:noProof/>
            <w:lang w:val="en-US"/>
          </w:rPr>
          <w:t>Les règles de la méthode sociologique</w:t>
        </w:r>
      </w:hyperlink>
      <w:r w:rsidRPr="004F3CF6">
        <w:rPr>
          <w:i/>
          <w:iCs/>
          <w:noProof/>
          <w:lang w:val="en-US"/>
        </w:rPr>
        <w:t>,</w:t>
      </w:r>
      <w:r w:rsidRPr="004F3CF6">
        <w:rPr>
          <w:iCs/>
          <w:noProof/>
          <w:lang w:val="en-US"/>
        </w:rPr>
        <w:t xml:space="preserve"> </w:t>
      </w:r>
      <w:r w:rsidRPr="004F3CF6">
        <w:rPr>
          <w:noProof/>
          <w:lang w:val="en-US"/>
        </w:rPr>
        <w:t>Paris, PUF.</w:t>
      </w:r>
    </w:p>
    <w:p w:rsidR="00972DE8" w:rsidRPr="004F3CF6" w:rsidRDefault="00972DE8" w:rsidP="00972DE8">
      <w:pPr>
        <w:spacing w:before="120" w:after="120"/>
        <w:jc w:val="both"/>
        <w:rPr>
          <w:noProof/>
          <w:lang w:val="en-US"/>
        </w:rPr>
      </w:pPr>
      <w:r w:rsidRPr="004F3CF6">
        <w:rPr>
          <w:noProof/>
          <w:lang w:val="en-US"/>
        </w:rPr>
        <w:t xml:space="preserve">FILLMORE Charles J. (1971), Verbs of Judging : An Exercise in Semantic Description, in C. Fillmore and al. (ed.), </w:t>
      </w:r>
      <w:r w:rsidRPr="004F3CF6">
        <w:rPr>
          <w:i/>
          <w:iCs/>
          <w:noProof/>
          <w:lang w:val="en-US"/>
        </w:rPr>
        <w:t xml:space="preserve">Studies in Linguistics Semantics, </w:t>
      </w:r>
      <w:r w:rsidRPr="004F3CF6">
        <w:rPr>
          <w:noProof/>
          <w:lang w:val="en-US"/>
        </w:rPr>
        <w:t>New York, Holt, Rinehart and Winston.</w:t>
      </w:r>
    </w:p>
    <w:p w:rsidR="00972DE8" w:rsidRPr="004F3CF6" w:rsidRDefault="00972DE8" w:rsidP="00972DE8">
      <w:pPr>
        <w:spacing w:before="120" w:after="120"/>
        <w:jc w:val="both"/>
        <w:rPr>
          <w:noProof/>
          <w:lang w:val="en-US"/>
        </w:rPr>
      </w:pPr>
      <w:r w:rsidRPr="004F3CF6">
        <w:rPr>
          <w:noProof/>
          <w:lang w:val="en-US"/>
        </w:rPr>
        <w:t xml:space="preserve">FODOR, Jerry A., GARRETT M.F., WALKER E.C.T., PARKES C.H., (1980), Against Definitions, in </w:t>
      </w:r>
      <w:r w:rsidRPr="004F3CF6">
        <w:rPr>
          <w:i/>
          <w:iCs/>
          <w:noProof/>
          <w:lang w:val="en-US"/>
        </w:rPr>
        <w:t xml:space="preserve">Cognition, </w:t>
      </w:r>
      <w:r w:rsidRPr="004F3CF6">
        <w:rPr>
          <w:noProof/>
          <w:lang w:val="en-US"/>
        </w:rPr>
        <w:t>8, 263-367.</w:t>
      </w:r>
    </w:p>
    <w:p w:rsidR="00972DE8" w:rsidRPr="004F3CF6" w:rsidRDefault="00972DE8" w:rsidP="00972DE8">
      <w:pPr>
        <w:spacing w:before="120" w:after="120"/>
        <w:jc w:val="both"/>
        <w:rPr>
          <w:noProof/>
          <w:lang w:val="en-US"/>
        </w:rPr>
      </w:pPr>
      <w:r w:rsidRPr="004F3CF6">
        <w:rPr>
          <w:noProof/>
          <w:lang w:val="en-US"/>
        </w:rPr>
        <w:t xml:space="preserve">De FORNEL Michel, (1990), Sémantique du prototype et analyse de conversation, Paris, </w:t>
      </w:r>
      <w:r w:rsidRPr="004F3CF6">
        <w:rPr>
          <w:i/>
          <w:iCs/>
          <w:noProof/>
          <w:lang w:val="en-US"/>
        </w:rPr>
        <w:t xml:space="preserve">Cahiers de linguistique francaise, </w:t>
      </w:r>
      <w:r w:rsidRPr="004F3CF6">
        <w:rPr>
          <w:noProof/>
          <w:lang w:val="en-US"/>
        </w:rPr>
        <w:t>n° 11.</w:t>
      </w:r>
    </w:p>
    <w:p w:rsidR="00972DE8" w:rsidRPr="004F3CF6" w:rsidRDefault="00972DE8" w:rsidP="00972DE8">
      <w:pPr>
        <w:spacing w:before="120" w:after="120"/>
        <w:jc w:val="both"/>
        <w:rPr>
          <w:noProof/>
          <w:lang w:val="en-US"/>
        </w:rPr>
      </w:pPr>
      <w:r w:rsidRPr="004F3CF6">
        <w:rPr>
          <w:noProof/>
          <w:lang w:val="en-US"/>
        </w:rPr>
        <w:t xml:space="preserve">GARFINKEL Harold, (1967), reed. 1984, </w:t>
      </w:r>
      <w:r w:rsidRPr="004F3CF6">
        <w:rPr>
          <w:i/>
          <w:iCs/>
          <w:noProof/>
          <w:lang w:val="en-US"/>
        </w:rPr>
        <w:t xml:space="preserve">Studies in Ethnomethodology, </w:t>
      </w:r>
      <w:r w:rsidRPr="004F3CF6">
        <w:rPr>
          <w:noProof/>
          <w:lang w:val="en-US"/>
        </w:rPr>
        <w:t>Cambridge, Polity Press, 1984.</w:t>
      </w:r>
    </w:p>
    <w:p w:rsidR="00972DE8" w:rsidRPr="004F3CF6" w:rsidRDefault="00972DE8" w:rsidP="00972DE8">
      <w:pPr>
        <w:spacing w:before="120" w:after="120"/>
        <w:jc w:val="both"/>
        <w:rPr>
          <w:noProof/>
          <w:lang w:val="en-US"/>
        </w:rPr>
      </w:pPr>
      <w:r w:rsidRPr="004F3CF6">
        <w:rPr>
          <w:noProof/>
          <w:lang w:val="en-US"/>
        </w:rPr>
        <w:t xml:space="preserve">GILSON Étienne, (1944), reed. 1976, </w:t>
      </w:r>
      <w:r w:rsidRPr="004F3CF6">
        <w:rPr>
          <w:i/>
          <w:iCs/>
          <w:noProof/>
          <w:lang w:val="en-US"/>
        </w:rPr>
        <w:t xml:space="preserve">La philosophic au Moyen-Age, </w:t>
      </w:r>
      <w:r w:rsidRPr="004F3CF6">
        <w:rPr>
          <w:noProof/>
          <w:lang w:val="en-US"/>
        </w:rPr>
        <w:t>2 vol., Paris, petite bibliothèque Payot.</w:t>
      </w:r>
    </w:p>
    <w:p w:rsidR="00972DE8" w:rsidRPr="004F3CF6" w:rsidRDefault="00972DE8" w:rsidP="00972DE8">
      <w:pPr>
        <w:spacing w:before="120" w:after="120"/>
        <w:jc w:val="both"/>
        <w:rPr>
          <w:noProof/>
          <w:lang w:val="en-US"/>
        </w:rPr>
      </w:pPr>
      <w:r w:rsidRPr="004F3CF6">
        <w:rPr>
          <w:noProof/>
          <w:lang w:val="en-US"/>
        </w:rPr>
        <w:t xml:space="preserve">GOFFMAN Erving, (1967), </w:t>
      </w:r>
      <w:r w:rsidRPr="004F3CF6">
        <w:rPr>
          <w:i/>
          <w:iCs/>
          <w:noProof/>
          <w:lang w:val="en-US"/>
        </w:rPr>
        <w:t xml:space="preserve">Interaction Ritual, </w:t>
      </w:r>
      <w:r w:rsidRPr="004F3CF6">
        <w:rPr>
          <w:noProof/>
          <w:lang w:val="en-US"/>
        </w:rPr>
        <w:t>New York, Anchor Books.</w:t>
      </w:r>
    </w:p>
    <w:p w:rsidR="00972DE8" w:rsidRPr="004F3CF6" w:rsidRDefault="00972DE8" w:rsidP="00972DE8">
      <w:pPr>
        <w:spacing w:before="120" w:after="120"/>
        <w:jc w:val="both"/>
        <w:rPr>
          <w:noProof/>
          <w:lang w:val="en-US"/>
        </w:rPr>
      </w:pPr>
      <w:r w:rsidRPr="004F3CF6">
        <w:rPr>
          <w:noProof/>
          <w:lang w:val="en-US"/>
        </w:rPr>
        <w:t xml:space="preserve">GORDON Robert M., (1987), </w:t>
      </w:r>
      <w:r w:rsidRPr="004F3CF6">
        <w:rPr>
          <w:i/>
          <w:iCs/>
          <w:noProof/>
          <w:lang w:val="en-US"/>
        </w:rPr>
        <w:t xml:space="preserve">The Structure of Emotions, </w:t>
      </w:r>
      <w:r w:rsidRPr="004F3CF6">
        <w:rPr>
          <w:noProof/>
          <w:lang w:val="en-US"/>
        </w:rPr>
        <w:t>Cambridge University Press.</w:t>
      </w:r>
    </w:p>
    <w:p w:rsidR="00972DE8" w:rsidRPr="004F3CF6" w:rsidRDefault="00972DE8" w:rsidP="00972DE8">
      <w:pPr>
        <w:spacing w:before="120" w:after="120"/>
        <w:jc w:val="both"/>
        <w:rPr>
          <w:noProof/>
          <w:lang w:val="en-US"/>
        </w:rPr>
      </w:pPr>
      <w:r w:rsidRPr="004F3CF6">
        <w:rPr>
          <w:noProof/>
          <w:lang w:val="en-US"/>
        </w:rPr>
        <w:t xml:space="preserve">GRICE H. Paul, (1957), reed. 1971, Meaning, in Steinberg and Jakobovits (eds), </w:t>
      </w:r>
      <w:r w:rsidRPr="004F3CF6">
        <w:rPr>
          <w:i/>
          <w:iCs/>
          <w:noProof/>
          <w:lang w:val="en-US"/>
        </w:rPr>
        <w:t xml:space="preserve">Semantics, </w:t>
      </w:r>
      <w:r w:rsidRPr="004F3CF6">
        <w:rPr>
          <w:noProof/>
          <w:lang w:val="en-US"/>
        </w:rPr>
        <w:t>Cambridge, Cambridge University Press, pp. 53-59.</w:t>
      </w:r>
    </w:p>
    <w:p w:rsidR="00972DE8" w:rsidRPr="004F3CF6" w:rsidRDefault="00972DE8" w:rsidP="00972DE8">
      <w:pPr>
        <w:spacing w:before="120" w:after="120"/>
        <w:jc w:val="both"/>
        <w:rPr>
          <w:noProof/>
          <w:lang w:val="en-US"/>
        </w:rPr>
      </w:pPr>
      <w:r w:rsidRPr="004F3CF6">
        <w:rPr>
          <w:noProof/>
          <w:lang w:val="en-US"/>
        </w:rPr>
        <w:t xml:space="preserve">GROSS, (1975), </w:t>
      </w:r>
      <w:r w:rsidRPr="004F3CF6">
        <w:rPr>
          <w:i/>
          <w:iCs/>
          <w:noProof/>
          <w:lang w:val="en-US"/>
        </w:rPr>
        <w:t xml:space="preserve">Méthodes en syntaxe, </w:t>
      </w:r>
      <w:r w:rsidRPr="004F3CF6">
        <w:rPr>
          <w:noProof/>
          <w:lang w:val="en-US"/>
        </w:rPr>
        <w:t>Paris, Hermann.</w:t>
      </w:r>
    </w:p>
    <w:p w:rsidR="00972DE8" w:rsidRPr="004F3CF6" w:rsidRDefault="00972DE8" w:rsidP="00972DE8">
      <w:pPr>
        <w:spacing w:before="120" w:after="120"/>
        <w:jc w:val="both"/>
        <w:rPr>
          <w:noProof/>
          <w:lang w:val="en-US"/>
        </w:rPr>
      </w:pPr>
      <w:r w:rsidRPr="004F3CF6">
        <w:rPr>
          <w:noProof/>
          <w:lang w:val="en-US"/>
        </w:rPr>
        <w:t xml:space="preserve">HABERMAS Jürgen, (1981), </w:t>
      </w:r>
      <w:r w:rsidRPr="004F3CF6">
        <w:rPr>
          <w:i/>
          <w:iCs/>
          <w:noProof/>
          <w:lang w:val="en-US"/>
        </w:rPr>
        <w:t xml:space="preserve">Theorie des kommunikativen Handels, </w:t>
      </w:r>
      <w:r w:rsidRPr="004F3CF6">
        <w:rPr>
          <w:noProof/>
          <w:lang w:val="en-US"/>
        </w:rPr>
        <w:t>Frankfurt, Suhrkam Verlag.</w:t>
      </w:r>
    </w:p>
    <w:p w:rsidR="00972DE8" w:rsidRPr="004F3CF6" w:rsidRDefault="00972DE8" w:rsidP="00972DE8">
      <w:pPr>
        <w:spacing w:before="120" w:after="120"/>
        <w:jc w:val="both"/>
        <w:rPr>
          <w:noProof/>
          <w:lang w:val="en-US"/>
        </w:rPr>
      </w:pPr>
      <w:r w:rsidRPr="004F3CF6">
        <w:rPr>
          <w:noProof/>
          <w:lang w:val="en-US"/>
        </w:rPr>
        <w:t xml:space="preserve">HARE R.M., (1951), </w:t>
      </w:r>
      <w:r w:rsidRPr="004F3CF6">
        <w:rPr>
          <w:i/>
          <w:iCs/>
          <w:noProof/>
          <w:lang w:val="en-US"/>
        </w:rPr>
        <w:t xml:space="preserve">The language of Morals, </w:t>
      </w:r>
      <w:r w:rsidRPr="004F3CF6">
        <w:rPr>
          <w:noProof/>
          <w:lang w:val="en-US"/>
        </w:rPr>
        <w:t>Oxford, Clarendon Press.</w:t>
      </w:r>
    </w:p>
    <w:p w:rsidR="00972DE8" w:rsidRPr="004F3CF6" w:rsidRDefault="00972DE8" w:rsidP="00972DE8">
      <w:pPr>
        <w:spacing w:before="120" w:after="120"/>
        <w:jc w:val="both"/>
        <w:rPr>
          <w:noProof/>
          <w:lang w:val="en-US"/>
        </w:rPr>
      </w:pPr>
      <w:r w:rsidRPr="004F3CF6">
        <w:rPr>
          <w:noProof/>
          <w:lang w:val="en-US"/>
        </w:rPr>
        <w:t xml:space="preserve">HARE R.M., (1957), Are Discoveries about the Uses of Words Empirical, in </w:t>
      </w:r>
      <w:r w:rsidRPr="004F3CF6">
        <w:rPr>
          <w:i/>
          <w:iCs/>
          <w:noProof/>
          <w:lang w:val="en-US"/>
        </w:rPr>
        <w:t xml:space="preserve">Journal of Philosophy, </w:t>
      </w:r>
      <w:r w:rsidRPr="004F3CF6">
        <w:rPr>
          <w:noProof/>
          <w:lang w:val="en-US"/>
        </w:rPr>
        <w:t>LIV, 741-750.</w:t>
      </w:r>
    </w:p>
    <w:p w:rsidR="00972DE8" w:rsidRPr="004F3CF6" w:rsidRDefault="00972DE8" w:rsidP="00972DE8">
      <w:pPr>
        <w:spacing w:before="120" w:after="120"/>
        <w:jc w:val="both"/>
        <w:rPr>
          <w:noProof/>
          <w:lang w:val="en-US"/>
        </w:rPr>
      </w:pPr>
      <w:r w:rsidRPr="004F3CF6">
        <w:rPr>
          <w:noProof/>
          <w:lang w:val="en-US"/>
        </w:rPr>
        <w:t xml:space="preserve">HINTIKKA Jaakko, (1974), Questions about Questions, in M. K. Munitz and P.K. Unger (eds), </w:t>
      </w:r>
      <w:r w:rsidRPr="004F3CF6">
        <w:rPr>
          <w:i/>
          <w:iCs/>
          <w:noProof/>
          <w:lang w:val="en-US"/>
        </w:rPr>
        <w:t xml:space="preserve">Semantics and Philosophy, </w:t>
      </w:r>
      <w:r w:rsidRPr="004F3CF6">
        <w:rPr>
          <w:noProof/>
          <w:lang w:val="en-US"/>
        </w:rPr>
        <w:t>New-York University Press, pp. 103-158.</w:t>
      </w:r>
    </w:p>
    <w:p w:rsidR="00972DE8" w:rsidRPr="004F3CF6" w:rsidRDefault="00972DE8" w:rsidP="00972DE8">
      <w:pPr>
        <w:spacing w:before="120" w:after="120"/>
        <w:jc w:val="both"/>
        <w:rPr>
          <w:noProof/>
          <w:lang w:val="en-US"/>
        </w:rPr>
      </w:pPr>
      <w:r w:rsidRPr="004F3CF6">
        <w:rPr>
          <w:noProof/>
          <w:lang w:val="en-US"/>
        </w:rPr>
        <w:t xml:space="preserve">HUSSERL Edmund, (1913), tr. fr. P. Ricoeur, 1950, </w:t>
      </w:r>
      <w:r w:rsidRPr="004F3CF6">
        <w:rPr>
          <w:i/>
          <w:iCs/>
          <w:noProof/>
          <w:lang w:val="en-US"/>
        </w:rPr>
        <w:t xml:space="preserve">Idées directrices pour une phénoménologie, </w:t>
      </w:r>
      <w:r w:rsidRPr="004F3CF6">
        <w:rPr>
          <w:noProof/>
          <w:lang w:val="en-US"/>
        </w:rPr>
        <w:t>Paris, Gallimard.</w:t>
      </w:r>
    </w:p>
    <w:p w:rsidR="00972DE8" w:rsidRPr="004F3CF6" w:rsidRDefault="00972DE8" w:rsidP="00972DE8">
      <w:pPr>
        <w:spacing w:before="120" w:after="120"/>
        <w:jc w:val="both"/>
        <w:rPr>
          <w:noProof/>
          <w:lang w:val="en-US"/>
        </w:rPr>
      </w:pPr>
      <w:r w:rsidRPr="004F3CF6">
        <w:rPr>
          <w:noProof/>
          <w:lang w:val="en-US"/>
        </w:rPr>
        <w:t xml:space="preserve">HUSSERL Edmund, (1929), </w:t>
      </w:r>
      <w:r w:rsidRPr="004F3CF6">
        <w:rPr>
          <w:i/>
          <w:iCs/>
          <w:noProof/>
          <w:lang w:val="en-US"/>
        </w:rPr>
        <w:t xml:space="preserve">Formale und Transzendentale Logik, Versuch einer Kritik der logishen Vernunft, </w:t>
      </w:r>
      <w:r w:rsidRPr="004F3CF6">
        <w:rPr>
          <w:noProof/>
          <w:lang w:val="en-US"/>
        </w:rPr>
        <w:t>Halle, Max Niemeyer.</w:t>
      </w:r>
    </w:p>
    <w:p w:rsidR="00972DE8" w:rsidRPr="004F3CF6" w:rsidRDefault="00972DE8" w:rsidP="00972DE8">
      <w:pPr>
        <w:spacing w:before="120" w:after="120"/>
        <w:jc w:val="both"/>
        <w:rPr>
          <w:noProof/>
          <w:lang w:val="en-US"/>
        </w:rPr>
      </w:pPr>
      <w:r w:rsidRPr="004F3CF6">
        <w:rPr>
          <w:noProof/>
          <w:lang w:val="en-US"/>
        </w:rPr>
        <w:t xml:space="preserve">HUSSERL Edmund, (1939), tr. fr. D. Souche 1970, </w:t>
      </w:r>
      <w:r w:rsidRPr="004F3CF6">
        <w:rPr>
          <w:i/>
          <w:iCs/>
          <w:noProof/>
          <w:lang w:val="en-US"/>
        </w:rPr>
        <w:t xml:space="preserve">Expérience et jugement, </w:t>
      </w:r>
      <w:r w:rsidRPr="004F3CF6">
        <w:rPr>
          <w:noProof/>
          <w:lang w:val="en-US"/>
        </w:rPr>
        <w:t>Paris, P.U.F.</w:t>
      </w:r>
    </w:p>
    <w:p w:rsidR="00972DE8" w:rsidRPr="004F3CF6" w:rsidRDefault="00972DE8" w:rsidP="00972DE8">
      <w:pPr>
        <w:spacing w:before="120" w:after="120"/>
        <w:jc w:val="both"/>
        <w:rPr>
          <w:noProof/>
          <w:lang w:val="en-US"/>
        </w:rPr>
      </w:pPr>
      <w:r w:rsidRPr="004F3CF6">
        <w:rPr>
          <w:noProof/>
          <w:lang w:val="en-US"/>
        </w:rPr>
        <w:t xml:space="preserve">HUSSERL Edmund, (1952), tr. fr. E. Escoubas 1982, </w:t>
      </w:r>
      <w:r w:rsidRPr="004F3CF6">
        <w:rPr>
          <w:i/>
          <w:iCs/>
          <w:noProof/>
          <w:lang w:val="en-US"/>
        </w:rPr>
        <w:t xml:space="preserve">Idées directrices pour une phénoménologie et une philosophie phénoménologique pures, </w:t>
      </w:r>
      <w:r w:rsidRPr="004F3CF6">
        <w:rPr>
          <w:noProof/>
          <w:lang w:val="en-US"/>
        </w:rPr>
        <w:t>Livre se</w:t>
      </w:r>
      <w:r w:rsidRPr="004F3CF6">
        <w:rPr>
          <w:noProof/>
          <w:lang w:val="en-US"/>
        </w:rPr>
        <w:t>c</w:t>
      </w:r>
      <w:r w:rsidRPr="004F3CF6">
        <w:rPr>
          <w:noProof/>
          <w:lang w:val="en-US"/>
        </w:rPr>
        <w:t xml:space="preserve">ond, </w:t>
      </w:r>
      <w:r w:rsidRPr="004F3CF6">
        <w:rPr>
          <w:i/>
          <w:iCs/>
          <w:noProof/>
          <w:lang w:val="en-US"/>
        </w:rPr>
        <w:t xml:space="preserve">Recherches phénoménologique spour la constitution, </w:t>
      </w:r>
      <w:r w:rsidRPr="004F3CF6">
        <w:rPr>
          <w:noProof/>
          <w:lang w:val="en-US"/>
        </w:rPr>
        <w:t>Paris, P.U.F.</w:t>
      </w:r>
    </w:p>
    <w:p w:rsidR="00972DE8" w:rsidRPr="004F3CF6" w:rsidRDefault="00972DE8" w:rsidP="00972DE8">
      <w:pPr>
        <w:spacing w:before="120" w:after="120"/>
        <w:jc w:val="both"/>
        <w:rPr>
          <w:noProof/>
          <w:lang w:val="en-US"/>
        </w:rPr>
      </w:pPr>
      <w:r w:rsidRPr="004F3CF6">
        <w:rPr>
          <w:noProof/>
          <w:lang w:val="en-US"/>
        </w:rPr>
        <w:t xml:space="preserve">KANT Immanuel, (1781), ed. 1911, </w:t>
      </w:r>
      <w:r w:rsidRPr="004F3CF6">
        <w:rPr>
          <w:i/>
          <w:iCs/>
          <w:noProof/>
          <w:lang w:val="en-US"/>
        </w:rPr>
        <w:t xml:space="preserve">Kritik der reinen Vernunft, Kant's gesammelte Schriften, </w:t>
      </w:r>
      <w:r w:rsidRPr="004F3CF6">
        <w:rPr>
          <w:noProof/>
          <w:lang w:val="en-US"/>
        </w:rPr>
        <w:t>3, Berlin, Koniglich Preussischen Akademie der Wissenschaften.</w:t>
      </w:r>
    </w:p>
    <w:p w:rsidR="00972DE8" w:rsidRPr="004F3CF6" w:rsidRDefault="00972DE8" w:rsidP="00972DE8">
      <w:pPr>
        <w:spacing w:before="120" w:after="120"/>
        <w:jc w:val="both"/>
        <w:rPr>
          <w:noProof/>
          <w:lang w:val="en-US"/>
        </w:rPr>
      </w:pPr>
      <w:r w:rsidRPr="004F3CF6">
        <w:rPr>
          <w:noProof/>
          <w:lang w:val="en-US"/>
        </w:rPr>
        <w:t xml:space="preserve">KANT Immanuel, (1797), ed. 1914, </w:t>
      </w:r>
      <w:r w:rsidRPr="004F3CF6">
        <w:rPr>
          <w:i/>
          <w:iCs/>
          <w:noProof/>
          <w:lang w:val="en-US"/>
        </w:rPr>
        <w:t xml:space="preserve">Die Metaphysik der Sitten Kant's gesammelte Schriften, </w:t>
      </w:r>
      <w:r w:rsidRPr="004F3CF6">
        <w:rPr>
          <w:noProof/>
          <w:lang w:val="en-US"/>
        </w:rPr>
        <w:t>6, Berlin, Koniglich Preussischen Akademie der Wissenschaften.</w:t>
      </w:r>
    </w:p>
    <w:p w:rsidR="00972DE8" w:rsidRPr="004F3CF6" w:rsidRDefault="00972DE8" w:rsidP="00972DE8">
      <w:pPr>
        <w:spacing w:before="120" w:after="120"/>
        <w:jc w:val="both"/>
        <w:rPr>
          <w:noProof/>
          <w:lang w:val="en-US"/>
        </w:rPr>
      </w:pPr>
      <w:r w:rsidRPr="004F3CF6">
        <w:rPr>
          <w:noProof/>
          <w:lang w:val="en-US"/>
        </w:rPr>
        <w:t xml:space="preserve">KANT Immanuel, (1798), ed. 1917, </w:t>
      </w:r>
      <w:r w:rsidRPr="004F3CF6">
        <w:rPr>
          <w:i/>
          <w:iCs/>
          <w:noProof/>
          <w:lang w:val="en-US"/>
        </w:rPr>
        <w:t xml:space="preserve">Anthropologic in pragmatisher Hinsicht, Kant's gesammelte Schriften, </w:t>
      </w:r>
      <w:r w:rsidRPr="004F3CF6">
        <w:rPr>
          <w:noProof/>
          <w:lang w:val="en-US"/>
        </w:rPr>
        <w:t>7, Berlin, Koniglich Preussischen Akademie der Wissenschaften.</w:t>
      </w:r>
    </w:p>
    <w:p w:rsidR="00972DE8" w:rsidRPr="004F3CF6" w:rsidRDefault="00972DE8" w:rsidP="00972DE8">
      <w:pPr>
        <w:spacing w:before="120" w:after="120"/>
        <w:jc w:val="both"/>
        <w:rPr>
          <w:noProof/>
          <w:lang w:val="en-US"/>
        </w:rPr>
      </w:pPr>
      <w:r w:rsidRPr="004F3CF6">
        <w:rPr>
          <w:noProof/>
          <w:lang w:val="en-US"/>
        </w:rPr>
        <w:t xml:space="preserve">KLEIBER Georges, (1990), </w:t>
      </w:r>
      <w:r w:rsidRPr="004F3CF6">
        <w:rPr>
          <w:i/>
          <w:iCs/>
          <w:noProof/>
          <w:lang w:val="en-US"/>
        </w:rPr>
        <w:t xml:space="preserve">La semantique du prototype, </w:t>
      </w:r>
      <w:r w:rsidRPr="004F3CF6">
        <w:rPr>
          <w:noProof/>
          <w:lang w:val="en-US"/>
        </w:rPr>
        <w:t>Paris, PUF.</w:t>
      </w:r>
    </w:p>
    <w:p w:rsidR="00972DE8" w:rsidRPr="004F3CF6" w:rsidRDefault="00972DE8" w:rsidP="00972DE8">
      <w:pPr>
        <w:spacing w:before="120" w:after="120"/>
        <w:jc w:val="both"/>
        <w:rPr>
          <w:noProof/>
          <w:lang w:val="en-US"/>
        </w:rPr>
      </w:pPr>
      <w:r w:rsidRPr="004F3CF6">
        <w:rPr>
          <w:noProof/>
          <w:lang w:val="en-US"/>
        </w:rPr>
        <w:t xml:space="preserve">LAKOFF George, (1987), </w:t>
      </w:r>
      <w:r w:rsidRPr="004F3CF6">
        <w:rPr>
          <w:i/>
          <w:iCs/>
          <w:noProof/>
          <w:lang w:val="en-US"/>
        </w:rPr>
        <w:t xml:space="preserve">Women, Fire and Dangerous Things : What Categories Reveal about the Mind, </w:t>
      </w:r>
      <w:r w:rsidRPr="004F3CF6">
        <w:rPr>
          <w:noProof/>
          <w:lang w:val="en-US"/>
        </w:rPr>
        <w:t>Chicago, University of Chicago Press.</w:t>
      </w:r>
    </w:p>
    <w:p w:rsidR="00972DE8" w:rsidRPr="004F3CF6" w:rsidRDefault="00972DE8" w:rsidP="00972DE8">
      <w:pPr>
        <w:spacing w:before="120" w:after="120"/>
        <w:jc w:val="both"/>
        <w:rPr>
          <w:noProof/>
          <w:lang w:val="en-US"/>
        </w:rPr>
      </w:pPr>
      <w:r w:rsidRPr="004F3CF6">
        <w:rPr>
          <w:noProof/>
          <w:lang w:val="en-US"/>
        </w:rPr>
        <w:t xml:space="preserve">LEON Jacqueline, Interrogation totale en est-ce que et couple question réponse dans un corpus de débats politiques, in </w:t>
      </w:r>
      <w:r w:rsidRPr="004F3CF6">
        <w:rPr>
          <w:i/>
          <w:iCs/>
          <w:noProof/>
          <w:lang w:val="en-US"/>
        </w:rPr>
        <w:t xml:space="preserve">Journal of French Language Studies, </w:t>
      </w:r>
      <w:r w:rsidRPr="004F3CF6">
        <w:rPr>
          <w:noProof/>
          <w:lang w:val="en-US"/>
        </w:rPr>
        <w:t>Cambridge Un</w:t>
      </w:r>
      <w:r w:rsidRPr="004F3CF6">
        <w:rPr>
          <w:noProof/>
          <w:lang w:val="en-US"/>
        </w:rPr>
        <w:t>i</w:t>
      </w:r>
      <w:r w:rsidRPr="004F3CF6">
        <w:rPr>
          <w:noProof/>
          <w:lang w:val="en-US"/>
        </w:rPr>
        <w:t>versity Press, 1992, pp. 207-235.</w:t>
      </w:r>
    </w:p>
    <w:p w:rsidR="00972DE8" w:rsidRPr="004F3CF6" w:rsidRDefault="00972DE8" w:rsidP="00972DE8">
      <w:pPr>
        <w:spacing w:before="120" w:after="120"/>
        <w:jc w:val="both"/>
        <w:rPr>
          <w:noProof/>
          <w:lang w:val="en-US"/>
        </w:rPr>
      </w:pPr>
      <w:r w:rsidRPr="004F3CF6">
        <w:rPr>
          <w:noProof/>
          <w:lang w:val="en-US"/>
        </w:rPr>
        <w:t xml:space="preserve">MARANDIN Jean-Louis, (1987), Des mots et des actions : compliment, complimenter et l’action de complimenter, in </w:t>
      </w:r>
      <w:r w:rsidRPr="004F3CF6">
        <w:rPr>
          <w:i/>
          <w:iCs/>
          <w:noProof/>
          <w:lang w:val="en-US"/>
        </w:rPr>
        <w:t xml:space="preserve">Lexique et faits sociaux, </w:t>
      </w:r>
      <w:r w:rsidRPr="004F3CF6">
        <w:rPr>
          <w:noProof/>
          <w:lang w:val="en-US"/>
        </w:rPr>
        <w:t>n° 5, L'interprétation de l’action en analyse de conversation, pp. 65-100.</w:t>
      </w:r>
    </w:p>
    <w:p w:rsidR="00972DE8" w:rsidRPr="004F3CF6" w:rsidRDefault="00972DE8" w:rsidP="00972DE8">
      <w:pPr>
        <w:spacing w:before="120" w:after="120"/>
        <w:jc w:val="both"/>
        <w:rPr>
          <w:noProof/>
          <w:lang w:val="en-US"/>
        </w:rPr>
      </w:pPr>
      <w:r w:rsidRPr="004F3CF6">
        <w:rPr>
          <w:noProof/>
          <w:lang w:val="en-US"/>
        </w:rPr>
        <w:t>NOZICK Robert, (1969), Coercion, in S. Morgenbesser, P. Suppes &amp; M. White (eds), Ph</w:t>
      </w:r>
      <w:r w:rsidRPr="004F3CF6">
        <w:rPr>
          <w:noProof/>
          <w:lang w:val="en-US"/>
        </w:rPr>
        <w:t>i</w:t>
      </w:r>
      <w:r w:rsidRPr="004F3CF6">
        <w:rPr>
          <w:noProof/>
          <w:lang w:val="en-US"/>
        </w:rPr>
        <w:t xml:space="preserve">losophy, Science and Method, </w:t>
      </w:r>
      <w:r w:rsidRPr="004F3CF6">
        <w:rPr>
          <w:i/>
          <w:iCs/>
          <w:noProof/>
          <w:lang w:val="en-US"/>
        </w:rPr>
        <w:t xml:space="preserve">Essays in honor of Ernest Nagel, </w:t>
      </w:r>
      <w:r w:rsidRPr="004F3CF6">
        <w:rPr>
          <w:noProof/>
          <w:lang w:val="en-US"/>
        </w:rPr>
        <w:t>New-York, St Martin's Press, pp. 440-472.</w:t>
      </w:r>
    </w:p>
    <w:p w:rsidR="00972DE8" w:rsidRPr="004F3CF6" w:rsidRDefault="00972DE8" w:rsidP="00972DE8">
      <w:pPr>
        <w:spacing w:before="120" w:after="120"/>
        <w:jc w:val="both"/>
        <w:rPr>
          <w:noProof/>
          <w:lang w:val="en-US"/>
        </w:rPr>
      </w:pPr>
      <w:r w:rsidRPr="004F3CF6">
        <w:rPr>
          <w:noProof/>
          <w:lang w:val="en-US"/>
        </w:rPr>
        <w:t xml:space="preserve">PEETERS Bert, (ed.), (1993), Les primitifs sémantiques, </w:t>
      </w:r>
      <w:r w:rsidRPr="004F3CF6">
        <w:rPr>
          <w:i/>
          <w:iCs/>
          <w:noProof/>
          <w:lang w:val="en-US"/>
        </w:rPr>
        <w:t xml:space="preserve">Langue francaise, </w:t>
      </w:r>
      <w:r w:rsidRPr="004F3CF6">
        <w:rPr>
          <w:noProof/>
          <w:lang w:val="en-US"/>
        </w:rPr>
        <w:t>n° 98.</w:t>
      </w:r>
    </w:p>
    <w:p w:rsidR="00972DE8" w:rsidRPr="004F3CF6" w:rsidRDefault="00972DE8" w:rsidP="00972DE8">
      <w:pPr>
        <w:spacing w:before="120" w:after="120"/>
        <w:jc w:val="both"/>
        <w:rPr>
          <w:noProof/>
          <w:lang w:val="en-US"/>
        </w:rPr>
      </w:pPr>
      <w:r w:rsidRPr="004F3CF6">
        <w:rPr>
          <w:noProof/>
          <w:lang w:val="en-US"/>
        </w:rPr>
        <w:t xml:space="preserve">PHARO Patrick, (1992a), </w:t>
      </w:r>
      <w:r w:rsidRPr="004F3CF6">
        <w:rPr>
          <w:i/>
          <w:iCs/>
          <w:noProof/>
          <w:lang w:val="en-US"/>
        </w:rPr>
        <w:t>Phénomenologie du lien civil, Sens et légiti</w:t>
      </w:r>
      <w:r w:rsidRPr="004F3CF6">
        <w:rPr>
          <w:i/>
          <w:iCs/>
          <w:noProof/>
          <w:lang w:val="en-US"/>
        </w:rPr>
        <w:t>m</w:t>
      </w:r>
      <w:r w:rsidRPr="004F3CF6">
        <w:rPr>
          <w:i/>
          <w:iCs/>
          <w:noProof/>
          <w:lang w:val="en-US"/>
        </w:rPr>
        <w:t xml:space="preserve">ité, </w:t>
      </w:r>
      <w:r w:rsidRPr="004F3CF6">
        <w:rPr>
          <w:noProof/>
          <w:lang w:val="en-US"/>
        </w:rPr>
        <w:t>Paris, L'Harmattan.</w:t>
      </w:r>
    </w:p>
    <w:p w:rsidR="00972DE8" w:rsidRPr="004F3CF6" w:rsidRDefault="00972DE8" w:rsidP="00972DE8">
      <w:pPr>
        <w:spacing w:before="120" w:after="120"/>
        <w:jc w:val="both"/>
        <w:rPr>
          <w:noProof/>
          <w:lang w:val="en-US"/>
        </w:rPr>
      </w:pPr>
      <w:r w:rsidRPr="004F3CF6">
        <w:rPr>
          <w:noProof/>
          <w:lang w:val="en-US"/>
        </w:rPr>
        <w:t xml:space="preserve">PHARO Patrick, (1992b), Civility before Law, in </w:t>
      </w:r>
      <w:r w:rsidRPr="004F3CF6">
        <w:rPr>
          <w:i/>
          <w:iCs/>
          <w:noProof/>
          <w:lang w:val="en-US"/>
        </w:rPr>
        <w:t xml:space="preserve">Human Studies, </w:t>
      </w:r>
      <w:r w:rsidRPr="004F3CF6">
        <w:rPr>
          <w:noProof/>
          <w:lang w:val="en-US"/>
        </w:rPr>
        <w:t>15 : 335-359.</w:t>
      </w:r>
    </w:p>
    <w:p w:rsidR="00972DE8" w:rsidRPr="004F3CF6" w:rsidRDefault="00972DE8" w:rsidP="00972DE8">
      <w:pPr>
        <w:spacing w:before="120" w:after="120"/>
        <w:jc w:val="both"/>
        <w:rPr>
          <w:noProof/>
          <w:lang w:val="en-US"/>
        </w:rPr>
      </w:pPr>
      <w:r w:rsidRPr="004F3CF6">
        <w:rPr>
          <w:noProof/>
          <w:lang w:val="en-US"/>
        </w:rPr>
        <w:t xml:space="preserve">PHARO Patrick, (1993), </w:t>
      </w:r>
      <w:r w:rsidRPr="004F3CF6">
        <w:rPr>
          <w:i/>
          <w:iCs/>
          <w:noProof/>
          <w:lang w:val="en-US"/>
        </w:rPr>
        <w:t xml:space="preserve">Le sens de l’action et la comprehension d'autrui, </w:t>
      </w:r>
      <w:r w:rsidRPr="004F3CF6">
        <w:rPr>
          <w:noProof/>
          <w:lang w:val="en-US"/>
        </w:rPr>
        <w:t>Paris, L'Harmattan.</w:t>
      </w:r>
    </w:p>
    <w:p w:rsidR="00972DE8" w:rsidRPr="004F3CF6" w:rsidRDefault="00972DE8" w:rsidP="00972DE8">
      <w:pPr>
        <w:spacing w:before="120" w:after="120"/>
        <w:jc w:val="both"/>
        <w:rPr>
          <w:noProof/>
          <w:lang w:val="en-US"/>
        </w:rPr>
      </w:pPr>
      <w:r w:rsidRPr="004F3CF6">
        <w:rPr>
          <w:noProof/>
          <w:lang w:val="en-US"/>
        </w:rPr>
        <w:t xml:space="preserve">PUTNAM Hilary, (1975), The meaning of meaning, in </w:t>
      </w:r>
      <w:r w:rsidRPr="004F3CF6">
        <w:rPr>
          <w:i/>
          <w:iCs/>
          <w:noProof/>
          <w:lang w:val="en-US"/>
        </w:rPr>
        <w:t xml:space="preserve">Mind, Language and Reality, Philosophical papers, </w:t>
      </w:r>
      <w:r w:rsidRPr="004F3CF6">
        <w:rPr>
          <w:noProof/>
          <w:lang w:val="en-US"/>
        </w:rPr>
        <w:t>vol. 2, Cambridge, Cambridge University Press, pp. 215-271.</w:t>
      </w:r>
    </w:p>
    <w:p w:rsidR="00972DE8" w:rsidRPr="004F3CF6" w:rsidRDefault="00972DE8" w:rsidP="00972DE8">
      <w:pPr>
        <w:spacing w:before="120" w:after="120"/>
        <w:jc w:val="both"/>
        <w:rPr>
          <w:noProof/>
          <w:lang w:val="en-US"/>
        </w:rPr>
      </w:pPr>
      <w:r w:rsidRPr="004F3CF6">
        <w:rPr>
          <w:noProof/>
          <w:lang w:val="en-US"/>
        </w:rPr>
        <w:t xml:space="preserve">QUINE Willard Van Orman, (1953), reed. 1980, The two Dogmas of Empiricism, in </w:t>
      </w:r>
      <w:r w:rsidRPr="004F3CF6">
        <w:rPr>
          <w:i/>
          <w:iCs/>
          <w:noProof/>
          <w:lang w:val="en-US"/>
        </w:rPr>
        <w:t xml:space="preserve">From a logical point of view, </w:t>
      </w:r>
      <w:r w:rsidRPr="004F3CF6">
        <w:rPr>
          <w:noProof/>
          <w:lang w:val="en-US"/>
        </w:rPr>
        <w:t xml:space="preserve">Cambridge, Harvard University Press. </w:t>
      </w:r>
    </w:p>
    <w:p w:rsidR="00972DE8" w:rsidRPr="004F3CF6" w:rsidRDefault="00972DE8" w:rsidP="00972DE8">
      <w:pPr>
        <w:spacing w:before="120" w:after="120"/>
        <w:jc w:val="both"/>
        <w:rPr>
          <w:noProof/>
          <w:lang w:val="en-US"/>
        </w:rPr>
      </w:pPr>
      <w:r w:rsidRPr="004F3CF6">
        <w:rPr>
          <w:noProof/>
          <w:lang w:val="en-US"/>
        </w:rPr>
        <w:t xml:space="preserve">RICOEUR Paul, (1983), </w:t>
      </w:r>
      <w:r w:rsidRPr="004F3CF6">
        <w:rPr>
          <w:i/>
          <w:iCs/>
          <w:noProof/>
          <w:lang w:val="en-US"/>
        </w:rPr>
        <w:t xml:space="preserve">Temps et récit, </w:t>
      </w:r>
      <w:r w:rsidRPr="004F3CF6">
        <w:rPr>
          <w:noProof/>
          <w:lang w:val="en-US"/>
        </w:rPr>
        <w:t>vol. I, Paris, Seuil.</w:t>
      </w:r>
    </w:p>
    <w:p w:rsidR="00972DE8" w:rsidRPr="004F3CF6" w:rsidRDefault="00972DE8" w:rsidP="00972DE8">
      <w:pPr>
        <w:spacing w:before="120" w:after="120"/>
        <w:jc w:val="both"/>
        <w:rPr>
          <w:noProof/>
          <w:lang w:val="en-US"/>
        </w:rPr>
      </w:pPr>
      <w:r w:rsidRPr="004F3CF6">
        <w:rPr>
          <w:noProof/>
          <w:lang w:val="en-US"/>
        </w:rPr>
        <w:t xml:space="preserve">ROSCH E. (1978), Principles of Categorization, in E. Rosch and B.B. Lloyd (eds), </w:t>
      </w:r>
      <w:r w:rsidRPr="004F3CF6">
        <w:rPr>
          <w:i/>
          <w:iCs/>
          <w:noProof/>
          <w:lang w:val="en-US"/>
        </w:rPr>
        <w:t xml:space="preserve">Cognition and Categorization, </w:t>
      </w:r>
      <w:r w:rsidRPr="004F3CF6">
        <w:rPr>
          <w:noProof/>
          <w:lang w:val="en-US"/>
        </w:rPr>
        <w:t>Hillsdale, NJ : Erlbaum.</w:t>
      </w:r>
    </w:p>
    <w:p w:rsidR="00972DE8" w:rsidRPr="004F3CF6" w:rsidRDefault="00972DE8" w:rsidP="00972DE8">
      <w:pPr>
        <w:spacing w:before="120" w:after="120"/>
        <w:jc w:val="both"/>
        <w:rPr>
          <w:noProof/>
          <w:lang w:val="en-US"/>
        </w:rPr>
      </w:pPr>
      <w:r w:rsidRPr="004F3CF6">
        <w:rPr>
          <w:noProof/>
          <w:lang w:val="en-US"/>
        </w:rPr>
        <w:t xml:space="preserve">SACKS H., SCHEGLOFF E.A., JEFFERSON G., (1974), reed. 1978, A simplest systematics for the organization of turn-taking for conversation, in SHENKEIN J. (ed.), </w:t>
      </w:r>
      <w:r w:rsidRPr="004F3CF6">
        <w:rPr>
          <w:i/>
          <w:iCs/>
          <w:noProof/>
          <w:lang w:val="en-US"/>
        </w:rPr>
        <w:t xml:space="preserve">Studies in the Organization of Conversational Interaction, </w:t>
      </w:r>
      <w:r w:rsidRPr="004F3CF6">
        <w:rPr>
          <w:noProof/>
          <w:lang w:val="en-US"/>
        </w:rPr>
        <w:t>N.Y., Academic Press, pp. 7-55.</w:t>
      </w:r>
    </w:p>
    <w:p w:rsidR="00972DE8" w:rsidRPr="004F3CF6" w:rsidRDefault="00972DE8" w:rsidP="00972DE8">
      <w:pPr>
        <w:spacing w:before="120" w:after="120"/>
        <w:jc w:val="both"/>
        <w:rPr>
          <w:noProof/>
          <w:lang w:val="en-US"/>
        </w:rPr>
      </w:pPr>
      <w:r w:rsidRPr="004F3CF6">
        <w:rPr>
          <w:noProof/>
          <w:lang w:val="en-US"/>
        </w:rPr>
        <w:t xml:space="preserve">SEARLE John, (1969), </w:t>
      </w:r>
      <w:r w:rsidRPr="004F3CF6">
        <w:rPr>
          <w:i/>
          <w:iCs/>
          <w:noProof/>
          <w:lang w:val="en-US"/>
        </w:rPr>
        <w:t xml:space="preserve">Speech-acts, </w:t>
      </w:r>
      <w:r w:rsidRPr="004F3CF6">
        <w:rPr>
          <w:noProof/>
          <w:lang w:val="en-US"/>
        </w:rPr>
        <w:t>Cambridge University Press.</w:t>
      </w:r>
    </w:p>
    <w:p w:rsidR="00972DE8" w:rsidRPr="004F3CF6" w:rsidRDefault="00972DE8" w:rsidP="00972DE8">
      <w:pPr>
        <w:spacing w:before="120" w:after="120"/>
        <w:jc w:val="both"/>
        <w:rPr>
          <w:noProof/>
          <w:lang w:val="en-US"/>
        </w:rPr>
      </w:pPr>
      <w:r w:rsidRPr="004F3CF6">
        <w:rPr>
          <w:noProof/>
          <w:lang w:val="en-US"/>
        </w:rPr>
        <w:t xml:space="preserve">SCHANK R. et ABELSON R., (1977), </w:t>
      </w:r>
      <w:r w:rsidRPr="004F3CF6">
        <w:rPr>
          <w:i/>
          <w:iCs/>
          <w:noProof/>
          <w:lang w:val="en-US"/>
        </w:rPr>
        <w:t xml:space="preserve">Scripts Plans Goals and Understanding, An inquiry into Human Knowledge Structures, </w:t>
      </w:r>
      <w:r w:rsidRPr="004F3CF6">
        <w:rPr>
          <w:noProof/>
          <w:lang w:val="en-US"/>
        </w:rPr>
        <w:t>Lawrence Erlbaum Assoc</w:t>
      </w:r>
      <w:r w:rsidRPr="004F3CF6">
        <w:rPr>
          <w:noProof/>
          <w:lang w:val="en-US"/>
        </w:rPr>
        <w:t>i</w:t>
      </w:r>
      <w:r w:rsidRPr="004F3CF6">
        <w:rPr>
          <w:noProof/>
          <w:lang w:val="en-US"/>
        </w:rPr>
        <w:t>ates,</w:t>
      </w:r>
      <w:r>
        <w:rPr>
          <w:noProof/>
          <w:lang w:val="en-US"/>
        </w:rPr>
        <w:t xml:space="preserve"> </w:t>
      </w:r>
      <w:r w:rsidRPr="004F3CF6">
        <w:rPr>
          <w:noProof/>
          <w:lang w:val="en-US"/>
        </w:rPr>
        <w:t>Hillsdale.</w:t>
      </w:r>
    </w:p>
    <w:p w:rsidR="00972DE8" w:rsidRPr="004F3CF6" w:rsidRDefault="00972DE8" w:rsidP="00972DE8">
      <w:pPr>
        <w:spacing w:before="120" w:after="120"/>
        <w:jc w:val="both"/>
        <w:rPr>
          <w:noProof/>
          <w:lang w:val="en-US"/>
        </w:rPr>
      </w:pPr>
      <w:r w:rsidRPr="004F3CF6">
        <w:rPr>
          <w:noProof/>
          <w:lang w:val="en-US"/>
        </w:rPr>
        <w:t xml:space="preserve">SCHUTZ Alfred, (1932), </w:t>
      </w:r>
      <w:r w:rsidRPr="004F3CF6">
        <w:rPr>
          <w:i/>
          <w:iCs/>
          <w:noProof/>
          <w:lang w:val="en-US"/>
        </w:rPr>
        <w:t xml:space="preserve">Der sinnhafte Aufbau der sozialen Welt, eine Einleitung in die verstehende Soziologie, </w:t>
      </w:r>
      <w:r w:rsidRPr="004F3CF6">
        <w:rPr>
          <w:noProof/>
          <w:lang w:val="en-US"/>
        </w:rPr>
        <w:t xml:space="preserve">Frankfurt, Suhrkam, tr. ang. 1967, </w:t>
      </w:r>
      <w:r w:rsidRPr="004F3CF6">
        <w:rPr>
          <w:i/>
          <w:iCs/>
          <w:noProof/>
          <w:lang w:val="en-US"/>
        </w:rPr>
        <w:t xml:space="preserve">The Phenomenology of the Social World, </w:t>
      </w:r>
      <w:r w:rsidRPr="004F3CF6">
        <w:rPr>
          <w:noProof/>
          <w:lang w:val="en-US"/>
        </w:rPr>
        <w:t>Evanston, Northwestern University Press.</w:t>
      </w:r>
    </w:p>
    <w:p w:rsidR="00972DE8" w:rsidRPr="004F3CF6" w:rsidRDefault="00972DE8" w:rsidP="00972DE8">
      <w:pPr>
        <w:spacing w:before="120" w:after="120"/>
        <w:jc w:val="both"/>
        <w:rPr>
          <w:noProof/>
          <w:lang w:val="en-US"/>
        </w:rPr>
      </w:pPr>
      <w:r w:rsidRPr="004F3CF6">
        <w:rPr>
          <w:noProof/>
          <w:lang w:val="en-US"/>
        </w:rPr>
        <w:t xml:space="preserve">SIMMEL Georg, (1918), tr. fr. L. Gasparini, Questions fondamentales de la sociologie, in </w:t>
      </w:r>
      <w:r w:rsidRPr="004F3CF6">
        <w:rPr>
          <w:i/>
          <w:iCs/>
          <w:noProof/>
          <w:lang w:val="en-US"/>
        </w:rPr>
        <w:t xml:space="preserve">Sociologie et épistémologie, </w:t>
      </w:r>
      <w:r w:rsidRPr="004F3CF6">
        <w:rPr>
          <w:noProof/>
          <w:lang w:val="en-US"/>
        </w:rPr>
        <w:t>Paris, PUF, 1981.</w:t>
      </w:r>
    </w:p>
    <w:p w:rsidR="00972DE8" w:rsidRPr="004F3CF6" w:rsidRDefault="00972DE8" w:rsidP="00972DE8">
      <w:pPr>
        <w:spacing w:before="120" w:after="120"/>
        <w:jc w:val="both"/>
        <w:rPr>
          <w:noProof/>
          <w:lang w:val="en-US"/>
        </w:rPr>
      </w:pPr>
      <w:r w:rsidRPr="004F3CF6">
        <w:rPr>
          <w:noProof/>
          <w:lang w:val="en-US"/>
        </w:rPr>
        <w:t xml:space="preserve">STRAWSON P.F., (1964), Intention and convention in Speech-Acts, in </w:t>
      </w:r>
      <w:r w:rsidRPr="004F3CF6">
        <w:rPr>
          <w:i/>
          <w:iCs/>
          <w:noProof/>
          <w:lang w:val="en-US"/>
        </w:rPr>
        <w:t xml:space="preserve">The Philosophical Review, </w:t>
      </w:r>
      <w:r w:rsidRPr="004F3CF6">
        <w:rPr>
          <w:noProof/>
          <w:lang w:val="en-US"/>
        </w:rPr>
        <w:t>vol. 73.</w:t>
      </w:r>
    </w:p>
    <w:p w:rsidR="00972DE8" w:rsidRPr="004F3CF6" w:rsidRDefault="00972DE8" w:rsidP="00972DE8">
      <w:pPr>
        <w:spacing w:before="120" w:after="120"/>
        <w:jc w:val="both"/>
        <w:rPr>
          <w:noProof/>
          <w:lang w:val="en-US"/>
        </w:rPr>
      </w:pPr>
      <w:r w:rsidRPr="004F3CF6">
        <w:rPr>
          <w:noProof/>
          <w:lang w:val="en-US"/>
        </w:rPr>
        <w:t xml:space="preserve">TAYLOR Barry, (1985), </w:t>
      </w:r>
      <w:r w:rsidRPr="004F3CF6">
        <w:rPr>
          <w:i/>
          <w:iCs/>
          <w:noProof/>
          <w:lang w:val="en-US"/>
        </w:rPr>
        <w:t xml:space="preserve">Modes of Occurrence, Verbs, Adverbs and Events, </w:t>
      </w:r>
      <w:r w:rsidRPr="004F3CF6">
        <w:rPr>
          <w:noProof/>
          <w:lang w:val="en-US"/>
        </w:rPr>
        <w:t>Oxford, Basil Blackwell.</w:t>
      </w:r>
    </w:p>
    <w:p w:rsidR="00972DE8" w:rsidRPr="004F3CF6" w:rsidRDefault="00972DE8" w:rsidP="00972DE8">
      <w:pPr>
        <w:spacing w:before="120" w:after="120"/>
        <w:jc w:val="both"/>
        <w:rPr>
          <w:noProof/>
          <w:lang w:val="en-US"/>
        </w:rPr>
      </w:pPr>
      <w:r w:rsidRPr="004F3CF6">
        <w:rPr>
          <w:noProof/>
          <w:lang w:val="en-US"/>
        </w:rPr>
        <w:t xml:space="preserve">TESNIERES L., (1959), </w:t>
      </w:r>
      <w:r w:rsidRPr="004F3CF6">
        <w:rPr>
          <w:i/>
          <w:iCs/>
          <w:noProof/>
          <w:lang w:val="en-US"/>
        </w:rPr>
        <w:t xml:space="preserve">Élements de syntaxe structurale, </w:t>
      </w:r>
      <w:r w:rsidRPr="004F3CF6">
        <w:rPr>
          <w:noProof/>
          <w:lang w:val="en-US"/>
        </w:rPr>
        <w:t>Paris, Klincksieck.</w:t>
      </w:r>
    </w:p>
    <w:p w:rsidR="00972DE8" w:rsidRPr="004F3CF6" w:rsidRDefault="00972DE8" w:rsidP="00972DE8">
      <w:pPr>
        <w:spacing w:before="120" w:after="120"/>
        <w:jc w:val="both"/>
        <w:rPr>
          <w:noProof/>
          <w:lang w:val="en-US"/>
        </w:rPr>
      </w:pPr>
      <w:r w:rsidRPr="004F3CF6">
        <w:rPr>
          <w:noProof/>
          <w:lang w:val="en-US"/>
        </w:rPr>
        <w:t xml:space="preserve">VENDLER Z., (1967), </w:t>
      </w:r>
      <w:r w:rsidRPr="004F3CF6">
        <w:rPr>
          <w:i/>
          <w:iCs/>
          <w:noProof/>
          <w:lang w:val="en-US"/>
        </w:rPr>
        <w:t xml:space="preserve">Linguistics in Philosophy, </w:t>
      </w:r>
      <w:r w:rsidRPr="004F3CF6">
        <w:rPr>
          <w:noProof/>
          <w:lang w:val="en-US"/>
        </w:rPr>
        <w:t>Cornell University Press.</w:t>
      </w:r>
    </w:p>
    <w:p w:rsidR="00972DE8" w:rsidRPr="004F3CF6" w:rsidRDefault="00972DE8" w:rsidP="00972DE8">
      <w:pPr>
        <w:spacing w:before="120" w:after="120"/>
        <w:jc w:val="both"/>
        <w:rPr>
          <w:noProof/>
          <w:lang w:val="en-US"/>
        </w:rPr>
      </w:pPr>
      <w:r w:rsidRPr="004F3CF6">
        <w:rPr>
          <w:noProof/>
          <w:lang w:val="en-US"/>
        </w:rPr>
        <w:t xml:space="preserve">WEBER Max, (1921), </w:t>
      </w:r>
      <w:r w:rsidRPr="004F3CF6">
        <w:rPr>
          <w:i/>
          <w:iCs/>
          <w:noProof/>
          <w:lang w:val="en-US"/>
        </w:rPr>
        <w:t xml:space="preserve">Wirtschaft und Gesellschaft, </w:t>
      </w:r>
      <w:r w:rsidRPr="004F3CF6">
        <w:rPr>
          <w:noProof/>
          <w:lang w:val="en-US"/>
        </w:rPr>
        <w:t>ed. 1956, Tubingen, Mohr.</w:t>
      </w:r>
    </w:p>
    <w:p w:rsidR="00972DE8" w:rsidRPr="004F3CF6" w:rsidRDefault="00972DE8" w:rsidP="00972DE8">
      <w:pPr>
        <w:spacing w:before="120" w:after="120"/>
        <w:jc w:val="both"/>
        <w:rPr>
          <w:noProof/>
          <w:lang w:val="en-US"/>
        </w:rPr>
      </w:pPr>
      <w:r w:rsidRPr="004F3CF6">
        <w:rPr>
          <w:noProof/>
          <w:lang w:val="en-US"/>
        </w:rPr>
        <w:t xml:space="preserve">WINCH Peter, (1958), </w:t>
      </w:r>
      <w:r w:rsidRPr="004F3CF6">
        <w:rPr>
          <w:i/>
          <w:iCs/>
          <w:noProof/>
          <w:lang w:val="en-US"/>
        </w:rPr>
        <w:t xml:space="preserve">The Idea of Social Science, </w:t>
      </w:r>
      <w:r w:rsidRPr="004F3CF6">
        <w:rPr>
          <w:noProof/>
          <w:lang w:val="en-US"/>
        </w:rPr>
        <w:t>Londres, Rotledge et Kegan Paul.</w:t>
      </w:r>
    </w:p>
    <w:p w:rsidR="00972DE8" w:rsidRPr="004F3CF6" w:rsidRDefault="00972DE8" w:rsidP="00972DE8">
      <w:pPr>
        <w:spacing w:before="120" w:after="120"/>
        <w:jc w:val="both"/>
        <w:rPr>
          <w:noProof/>
          <w:lang w:val="en-US"/>
        </w:rPr>
      </w:pPr>
      <w:r w:rsidRPr="004F3CF6">
        <w:rPr>
          <w:noProof/>
          <w:lang w:val="en-US"/>
        </w:rPr>
        <w:t xml:space="preserve">WIERZBICKA Anna, (1987), </w:t>
      </w:r>
      <w:r w:rsidRPr="004F3CF6">
        <w:rPr>
          <w:i/>
          <w:iCs/>
          <w:noProof/>
          <w:lang w:val="en-US"/>
        </w:rPr>
        <w:t>English Speech Acts Verbs, A Semantic Dictionary,</w:t>
      </w:r>
      <w:r w:rsidRPr="004F3CF6">
        <w:rPr>
          <w:iCs/>
          <w:noProof/>
          <w:lang w:val="en-US"/>
        </w:rPr>
        <w:t xml:space="preserve"> </w:t>
      </w:r>
      <w:r w:rsidRPr="004F3CF6">
        <w:rPr>
          <w:noProof/>
          <w:lang w:val="en-US"/>
        </w:rPr>
        <w:t>Sydney, Academic Press.</w:t>
      </w:r>
    </w:p>
    <w:p w:rsidR="00972DE8" w:rsidRPr="004F3CF6" w:rsidRDefault="00972DE8" w:rsidP="00972DE8">
      <w:pPr>
        <w:spacing w:before="120" w:after="120"/>
        <w:jc w:val="both"/>
        <w:rPr>
          <w:noProof/>
          <w:lang w:val="en-US"/>
        </w:rPr>
      </w:pPr>
      <w:r w:rsidRPr="004F3CF6">
        <w:rPr>
          <w:noProof/>
          <w:lang w:val="en-US"/>
        </w:rPr>
        <w:t xml:space="preserve">WITTGENSTEIN Ludwig, (1953), reed. 1968, tr. ang. G.E.M. Anscombe, </w:t>
      </w:r>
      <w:r w:rsidRPr="004F3CF6">
        <w:rPr>
          <w:i/>
          <w:iCs/>
          <w:noProof/>
          <w:lang w:val="en-US"/>
        </w:rPr>
        <w:t xml:space="preserve">Philosophical investigations, </w:t>
      </w:r>
      <w:r w:rsidRPr="004F3CF6">
        <w:rPr>
          <w:noProof/>
          <w:lang w:val="en-US"/>
        </w:rPr>
        <w:t>New York, Macmillan.</w:t>
      </w:r>
    </w:p>
    <w:p w:rsidR="00972DE8" w:rsidRPr="00FA3991" w:rsidRDefault="00972DE8" w:rsidP="00972DE8">
      <w:pPr>
        <w:jc w:val="both"/>
        <w:rPr>
          <w:noProof/>
          <w:lang w:val="en-US"/>
        </w:rPr>
      </w:pPr>
    </w:p>
    <w:p w:rsidR="00972DE8" w:rsidRPr="00FA3991" w:rsidRDefault="00972DE8" w:rsidP="00972DE8">
      <w:pPr>
        <w:jc w:val="both"/>
        <w:rPr>
          <w:noProof/>
          <w:lang w:val="en-US"/>
        </w:rPr>
      </w:pPr>
    </w:p>
    <w:p w:rsidR="00972DE8" w:rsidRPr="00FA3991" w:rsidRDefault="00972DE8">
      <w:pPr>
        <w:jc w:val="both"/>
        <w:rPr>
          <w:noProof/>
          <w:lang w:val="en-US"/>
        </w:rPr>
      </w:pPr>
    </w:p>
    <w:p w:rsidR="00972DE8" w:rsidRPr="00FA3991" w:rsidRDefault="00972DE8" w:rsidP="00E93E46">
      <w:pPr>
        <w:pStyle w:val="suite"/>
        <w:rPr>
          <w:noProof/>
          <w:lang w:val="en-US"/>
        </w:rPr>
      </w:pPr>
      <w:r w:rsidRPr="00FA3991">
        <w:rPr>
          <w:noProof/>
          <w:lang w:val="en-US"/>
        </w:rPr>
        <w:t>Fin du texte</w:t>
      </w:r>
    </w:p>
    <w:p w:rsidR="00972DE8" w:rsidRPr="00FA3991" w:rsidRDefault="00972DE8">
      <w:pPr>
        <w:jc w:val="both"/>
        <w:rPr>
          <w:noProof/>
          <w:lang w:val="en-US"/>
        </w:rPr>
      </w:pPr>
    </w:p>
    <w:p w:rsidR="00972DE8" w:rsidRPr="00FA3991" w:rsidRDefault="00972DE8">
      <w:pPr>
        <w:jc w:val="both"/>
        <w:rPr>
          <w:noProof/>
          <w:lang w:val="en-US"/>
        </w:rPr>
      </w:pPr>
    </w:p>
    <w:sectPr w:rsidR="00972DE8" w:rsidRPr="00FA3991" w:rsidSect="00972DE8">
      <w:headerReference w:type="default" r:id="rId20"/>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0DA" w:rsidRDefault="00D940DA">
      <w:r>
        <w:separator/>
      </w:r>
    </w:p>
  </w:endnote>
  <w:endnote w:type="continuationSeparator" w:id="0">
    <w:p w:rsidR="00D940DA" w:rsidRDefault="00D94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0DA" w:rsidRDefault="00D940DA">
      <w:pPr>
        <w:ind w:firstLine="0"/>
      </w:pPr>
      <w:r>
        <w:separator/>
      </w:r>
    </w:p>
  </w:footnote>
  <w:footnote w:type="continuationSeparator" w:id="0">
    <w:p w:rsidR="00D940DA" w:rsidRDefault="00D940DA">
      <w:pPr>
        <w:ind w:firstLine="0"/>
      </w:pPr>
      <w:r>
        <w:separator/>
      </w:r>
    </w:p>
  </w:footnote>
  <w:footnote w:id="1">
    <w:p w:rsidR="00972DE8" w:rsidRDefault="00972DE8" w:rsidP="00972DE8">
      <w:pPr>
        <w:pStyle w:val="Notedebasdepage"/>
      </w:pPr>
      <w:r>
        <w:rPr>
          <w:rStyle w:val="Appelnotedebasdep"/>
        </w:rPr>
        <w:footnoteRef/>
      </w:r>
      <w:r>
        <w:t xml:space="preserve"> </w:t>
      </w:r>
      <w:r>
        <w:tab/>
      </w:r>
      <w:r w:rsidRPr="00C9464F">
        <w:rPr>
          <w:lang w:val="en-US"/>
        </w:rPr>
        <w:t>Cf. Weber (1921), pp. 1-6, namely the distinction between the aktuelles Ve</w:t>
      </w:r>
      <w:r w:rsidRPr="00C9464F">
        <w:rPr>
          <w:lang w:val="en-US"/>
        </w:rPr>
        <w:t>r</w:t>
      </w:r>
      <w:r w:rsidRPr="00C9464F">
        <w:rPr>
          <w:lang w:val="en-US"/>
        </w:rPr>
        <w:t>stehen, and the erklärendes Verstehen, and the subsequent discussion in Schutz (1932).</w:t>
      </w:r>
    </w:p>
  </w:footnote>
  <w:footnote w:id="2">
    <w:p w:rsidR="00972DE8" w:rsidRDefault="00972DE8" w:rsidP="00972DE8">
      <w:pPr>
        <w:pStyle w:val="Notedebasdepage"/>
      </w:pPr>
      <w:r>
        <w:rPr>
          <w:rStyle w:val="Appelnotedebasdep"/>
        </w:rPr>
        <w:footnoteRef/>
      </w:r>
      <w:r>
        <w:t xml:space="preserve"> </w:t>
      </w:r>
      <w:r>
        <w:tab/>
      </w:r>
      <w:r w:rsidRPr="00C9464F">
        <w:rPr>
          <w:i/>
          <w:lang w:val="en-US"/>
        </w:rPr>
        <w:t>Op. cit</w:t>
      </w:r>
      <w:r w:rsidRPr="00C9464F">
        <w:rPr>
          <w:lang w:val="en-US"/>
        </w:rPr>
        <w:t>, p. 3.</w:t>
      </w:r>
    </w:p>
  </w:footnote>
  <w:footnote w:id="3">
    <w:p w:rsidR="00972DE8" w:rsidRDefault="00972DE8" w:rsidP="00972DE8">
      <w:pPr>
        <w:pStyle w:val="Notedebasdepage"/>
      </w:pPr>
      <w:r>
        <w:rPr>
          <w:rStyle w:val="Appelnotedebasdep"/>
        </w:rPr>
        <w:footnoteRef/>
      </w:r>
      <w:r>
        <w:t xml:space="preserve"> </w:t>
      </w:r>
      <w:r>
        <w:tab/>
      </w:r>
      <w:r w:rsidRPr="00C9464F">
        <w:rPr>
          <w:lang w:val="en-US"/>
        </w:rPr>
        <w:t>Cf. Durkheim, (1895), p. XXII, Goffman (1967), ch. II.</w:t>
      </w:r>
    </w:p>
  </w:footnote>
  <w:footnote w:id="4">
    <w:p w:rsidR="00972DE8" w:rsidRDefault="00972DE8" w:rsidP="00972DE8">
      <w:pPr>
        <w:pStyle w:val="Notedebasdepage"/>
      </w:pPr>
      <w:r>
        <w:rPr>
          <w:rStyle w:val="Appelnotedebasdep"/>
        </w:rPr>
        <w:footnoteRef/>
      </w:r>
      <w:r>
        <w:t xml:space="preserve"> </w:t>
      </w:r>
      <w:r>
        <w:tab/>
      </w:r>
      <w:r w:rsidRPr="00C9464F">
        <w:rPr>
          <w:lang w:val="en-US"/>
        </w:rPr>
        <w:t>Cf. Garfinkel, (1967).</w:t>
      </w:r>
    </w:p>
  </w:footnote>
  <w:footnote w:id="5">
    <w:p w:rsidR="00972DE8" w:rsidRDefault="00972DE8" w:rsidP="00972DE8">
      <w:pPr>
        <w:pStyle w:val="Notedebasdepage"/>
      </w:pPr>
      <w:r>
        <w:rPr>
          <w:rStyle w:val="Appelnotedebasdep"/>
        </w:rPr>
        <w:footnoteRef/>
      </w:r>
      <w:r>
        <w:t xml:space="preserve"> </w:t>
      </w:r>
      <w:r>
        <w:tab/>
      </w:r>
      <w:r w:rsidRPr="00C9464F">
        <w:rPr>
          <w:lang w:val="en-US"/>
        </w:rPr>
        <w:t>The idea of the action "under a descriptions" comes from E. Anscombe (1979).</w:t>
      </w:r>
    </w:p>
  </w:footnote>
  <w:footnote w:id="6">
    <w:p w:rsidR="00972DE8" w:rsidRDefault="00972DE8" w:rsidP="00972DE8">
      <w:pPr>
        <w:pStyle w:val="Notedebasdepage"/>
      </w:pPr>
      <w:r>
        <w:rPr>
          <w:rStyle w:val="Appelnotedebasdep"/>
        </w:rPr>
        <w:footnoteRef/>
      </w:r>
      <w:r>
        <w:t xml:space="preserve"> </w:t>
      </w:r>
      <w:r>
        <w:tab/>
      </w:r>
      <w:r w:rsidRPr="00C9464F">
        <w:rPr>
          <w:lang w:val="en-US"/>
        </w:rPr>
        <w:t>This idea is close from the "anomal monism" in D. Davidson (1970).</w:t>
      </w:r>
    </w:p>
  </w:footnote>
  <w:footnote w:id="7">
    <w:p w:rsidR="00972DE8" w:rsidRDefault="00972DE8" w:rsidP="00972DE8">
      <w:pPr>
        <w:pStyle w:val="Notedebasdepage"/>
      </w:pPr>
      <w:r>
        <w:rPr>
          <w:rStyle w:val="Appelnotedebasdep"/>
        </w:rPr>
        <w:footnoteRef/>
      </w:r>
      <w:r>
        <w:t xml:space="preserve"> </w:t>
      </w:r>
      <w:r>
        <w:tab/>
      </w:r>
      <w:r w:rsidRPr="00C9464F">
        <w:rPr>
          <w:lang w:val="en-US"/>
        </w:rPr>
        <w:t>Cf., for similar remarks on the recognition of an example of something (in this case a dance), Hare (1957).</w:t>
      </w:r>
    </w:p>
  </w:footnote>
  <w:footnote w:id="8">
    <w:p w:rsidR="00972DE8" w:rsidRDefault="00972DE8" w:rsidP="00972DE8">
      <w:pPr>
        <w:pStyle w:val="Notedebasdepage"/>
      </w:pPr>
      <w:r>
        <w:rPr>
          <w:rStyle w:val="Appelnotedebasdep"/>
        </w:rPr>
        <w:footnoteRef/>
      </w:r>
      <w:r>
        <w:t xml:space="preserve"> </w:t>
      </w:r>
      <w:r>
        <w:tab/>
      </w:r>
      <w:r w:rsidRPr="00C9464F">
        <w:rPr>
          <w:lang w:val="en-US"/>
        </w:rPr>
        <w:t>According to Kant an analytic judgment develops a concept from the principle of contradiction and a synthetic judgment links concepts with each other fo</w:t>
      </w:r>
      <w:r w:rsidRPr="00C9464F">
        <w:rPr>
          <w:lang w:val="en-US"/>
        </w:rPr>
        <w:t>l</w:t>
      </w:r>
      <w:r w:rsidRPr="00C9464F">
        <w:rPr>
          <w:lang w:val="en-US"/>
        </w:rPr>
        <w:t>lowing the princ</w:t>
      </w:r>
      <w:r w:rsidRPr="00C9464F">
        <w:rPr>
          <w:lang w:val="en-US"/>
        </w:rPr>
        <w:t>i</w:t>
      </w:r>
      <w:r w:rsidRPr="00C9464F">
        <w:rPr>
          <w:lang w:val="en-US"/>
        </w:rPr>
        <w:t>ple of causality.</w:t>
      </w:r>
    </w:p>
  </w:footnote>
  <w:footnote w:id="9">
    <w:p w:rsidR="00972DE8" w:rsidRDefault="00972DE8" w:rsidP="00972DE8">
      <w:pPr>
        <w:pStyle w:val="Notedebasdepage"/>
      </w:pPr>
      <w:r>
        <w:rPr>
          <w:rStyle w:val="Appelnotedebasdep"/>
        </w:rPr>
        <w:footnoteRef/>
      </w:r>
      <w:r>
        <w:t xml:space="preserve"> </w:t>
      </w:r>
      <w:r>
        <w:tab/>
      </w:r>
      <w:r w:rsidRPr="00C9464F">
        <w:rPr>
          <w:lang w:val="en-US"/>
        </w:rPr>
        <w:t>Cf</w:t>
      </w:r>
      <w:r>
        <w:rPr>
          <w:lang w:val="en-US"/>
        </w:rPr>
        <w:t>.</w:t>
      </w:r>
      <w:r w:rsidRPr="00C9464F">
        <w:rPr>
          <w:lang w:val="en-US"/>
        </w:rPr>
        <w:t xml:space="preserve"> Lakoff, (1987) and</w:t>
      </w:r>
      <w:r>
        <w:rPr>
          <w:lang w:val="en-US"/>
        </w:rPr>
        <w:t xml:space="preserve"> </w:t>
      </w:r>
      <w:r w:rsidRPr="00C9464F">
        <w:rPr>
          <w:lang w:val="en-US"/>
        </w:rPr>
        <w:t>Kleiber (1990).</w:t>
      </w:r>
    </w:p>
  </w:footnote>
  <w:footnote w:id="10">
    <w:p w:rsidR="00972DE8" w:rsidRDefault="00972DE8" w:rsidP="00972DE8">
      <w:pPr>
        <w:pStyle w:val="Notedebasdepage"/>
      </w:pPr>
      <w:r>
        <w:rPr>
          <w:rStyle w:val="Appelnotedebasdep"/>
        </w:rPr>
        <w:footnoteRef/>
      </w:r>
      <w:r>
        <w:t xml:space="preserve"> </w:t>
      </w:r>
      <w:r>
        <w:tab/>
      </w:r>
      <w:r w:rsidRPr="00C9464F">
        <w:rPr>
          <w:lang w:val="en-US"/>
        </w:rPr>
        <w:t>On the theory of prototypes, cf</w:t>
      </w:r>
      <w:r>
        <w:rPr>
          <w:lang w:val="en-US"/>
        </w:rPr>
        <w:t>.</w:t>
      </w:r>
      <w:r w:rsidRPr="00C9464F">
        <w:rPr>
          <w:lang w:val="en-US"/>
        </w:rPr>
        <w:t xml:space="preserve"> Rosh (1978), and, on stereotypes, Putnam (1975).</w:t>
      </w:r>
    </w:p>
  </w:footnote>
  <w:footnote w:id="11">
    <w:p w:rsidR="00972DE8" w:rsidRDefault="00972DE8" w:rsidP="00972DE8">
      <w:pPr>
        <w:pStyle w:val="Notedebasdepage"/>
      </w:pPr>
      <w:r>
        <w:rPr>
          <w:rStyle w:val="Appelnotedebasdep"/>
        </w:rPr>
        <w:footnoteRef/>
      </w:r>
      <w:r>
        <w:t xml:space="preserve"> </w:t>
      </w:r>
      <w:r>
        <w:tab/>
      </w:r>
      <w:r w:rsidRPr="00C9464F">
        <w:rPr>
          <w:lang w:val="en-US"/>
        </w:rPr>
        <w:t>Cf. Fodor and al. (1980).</w:t>
      </w:r>
    </w:p>
  </w:footnote>
  <w:footnote w:id="12">
    <w:p w:rsidR="00972DE8" w:rsidRDefault="00972DE8" w:rsidP="00972DE8">
      <w:pPr>
        <w:pStyle w:val="Notedebasdepage"/>
      </w:pPr>
      <w:r>
        <w:rPr>
          <w:rStyle w:val="Appelnotedebasdep"/>
        </w:rPr>
        <w:footnoteRef/>
      </w:r>
      <w:r>
        <w:t xml:space="preserve"> </w:t>
      </w:r>
      <w:r>
        <w:tab/>
      </w:r>
      <w:r w:rsidRPr="00C9464F">
        <w:rPr>
          <w:lang w:val="en-US"/>
        </w:rPr>
        <w:t>For this kind of research, cf. A. Wierzbicka (1987) and B. Peeters (1993).</w:t>
      </w:r>
    </w:p>
  </w:footnote>
  <w:footnote w:id="13">
    <w:p w:rsidR="00972DE8" w:rsidRDefault="00972DE8" w:rsidP="00972DE8">
      <w:pPr>
        <w:pStyle w:val="Notedebasdepage"/>
      </w:pPr>
      <w:r>
        <w:rPr>
          <w:rStyle w:val="Appelnotedebasdep"/>
        </w:rPr>
        <w:footnoteRef/>
      </w:r>
      <w:r>
        <w:t xml:space="preserve"> </w:t>
      </w:r>
      <w:r>
        <w:tab/>
      </w:r>
      <w:r w:rsidRPr="00C9464F">
        <w:rPr>
          <w:lang w:val="en-US"/>
        </w:rPr>
        <w:t>In this way, cf</w:t>
      </w:r>
      <w:r>
        <w:rPr>
          <w:lang w:val="en-US"/>
        </w:rPr>
        <w:t>.</w:t>
      </w:r>
      <w:r w:rsidRPr="00C9464F">
        <w:rPr>
          <w:lang w:val="en-US"/>
        </w:rPr>
        <w:t>, for example, Tesnieres (1959), Gross (1975), and, at a more general level,</w:t>
      </w:r>
      <w:r>
        <w:rPr>
          <w:lang w:val="en-US"/>
        </w:rPr>
        <w:t xml:space="preserve"> </w:t>
      </w:r>
      <w:r w:rsidRPr="00C9464F">
        <w:rPr>
          <w:lang w:val="en-US"/>
        </w:rPr>
        <w:t>Austin (1962), Searle (1969), Vendler (1967) or Allen (1987).</w:t>
      </w:r>
    </w:p>
  </w:footnote>
  <w:footnote w:id="14">
    <w:p w:rsidR="00972DE8" w:rsidRDefault="00972DE8" w:rsidP="00972DE8">
      <w:pPr>
        <w:pStyle w:val="Notedebasdepage"/>
      </w:pPr>
      <w:r>
        <w:rPr>
          <w:rStyle w:val="Appelnotedebasdep"/>
        </w:rPr>
        <w:footnoteRef/>
      </w:r>
      <w:r>
        <w:t xml:space="preserve"> </w:t>
      </w:r>
      <w:r>
        <w:tab/>
      </w:r>
      <w:r w:rsidRPr="00C9464F">
        <w:rPr>
          <w:lang w:val="en-US"/>
        </w:rPr>
        <w:t>This approach is not far from Schank and Abelson's (1977), and namely their idea of</w:t>
      </w:r>
      <w:r>
        <w:rPr>
          <w:lang w:val="en-US"/>
        </w:rPr>
        <w:t xml:space="preserve"> </w:t>
      </w:r>
      <w:r w:rsidRPr="00C9464F">
        <w:rPr>
          <w:lang w:val="en-US"/>
        </w:rPr>
        <w:t>"conceptual dependancy". But we were not interested in temporal structures of action (like scripts</w:t>
      </w:r>
      <w:r>
        <w:rPr>
          <w:lang w:val="en-US"/>
        </w:rPr>
        <w:t xml:space="preserve"> </w:t>
      </w:r>
      <w:r w:rsidRPr="00C9464F">
        <w:rPr>
          <w:lang w:val="en-US"/>
        </w:rPr>
        <w:t>or plans) or contextual structures (cf</w:t>
      </w:r>
      <w:r>
        <w:rPr>
          <w:lang w:val="en-US"/>
        </w:rPr>
        <w:t>.</w:t>
      </w:r>
      <w:r w:rsidRPr="00C9464F">
        <w:rPr>
          <w:lang w:val="en-US"/>
        </w:rPr>
        <w:t xml:space="preserve"> Barwise and Perry, 1986, or Taylor, 1985), but only in the</w:t>
      </w:r>
      <w:r>
        <w:rPr>
          <w:lang w:val="en-US"/>
        </w:rPr>
        <w:t xml:space="preserve"> </w:t>
      </w:r>
      <w:r w:rsidRPr="00C9464F">
        <w:rPr>
          <w:lang w:val="en-US"/>
        </w:rPr>
        <w:t>civil meaning of actions - as previously defined.</w:t>
      </w:r>
    </w:p>
  </w:footnote>
  <w:footnote w:id="15">
    <w:p w:rsidR="00972DE8" w:rsidRDefault="00972DE8" w:rsidP="00972DE8">
      <w:pPr>
        <w:pStyle w:val="Notedebasdepage"/>
      </w:pPr>
      <w:r>
        <w:rPr>
          <w:rStyle w:val="Appelnotedebasdep"/>
        </w:rPr>
        <w:footnoteRef/>
      </w:r>
      <w:r>
        <w:t xml:space="preserve"> </w:t>
      </w:r>
      <w:r>
        <w:tab/>
      </w:r>
      <w:r w:rsidRPr="00BB230D">
        <w:rPr>
          <w:lang w:val="en-US"/>
        </w:rPr>
        <w:t>Here cf. the ethnomethodological theory of adjacency pairs (Sacks and Shegloff, 1974).</w:t>
      </w:r>
    </w:p>
  </w:footnote>
  <w:footnote w:id="16">
    <w:p w:rsidR="00972DE8" w:rsidRDefault="00972DE8" w:rsidP="00972DE8">
      <w:pPr>
        <w:pStyle w:val="Notedebasdepage"/>
      </w:pPr>
      <w:r>
        <w:rPr>
          <w:rStyle w:val="Appelnotedebasdep"/>
        </w:rPr>
        <w:footnoteRef/>
      </w:r>
      <w:r>
        <w:t xml:space="preserve"> </w:t>
      </w:r>
      <w:r>
        <w:tab/>
      </w:r>
      <w:r w:rsidRPr="00BB230D">
        <w:rPr>
          <w:lang w:val="en-US"/>
        </w:rPr>
        <w:t>Cf. Davidson (1987) on the authority of the first person a</w:t>
      </w:r>
      <w:r>
        <w:rPr>
          <w:lang w:val="en-US"/>
        </w:rPr>
        <w:t>b</w:t>
      </w:r>
      <w:r w:rsidRPr="00BB230D">
        <w:rPr>
          <w:lang w:val="en-US"/>
        </w:rPr>
        <w:t>out himself.</w:t>
      </w:r>
    </w:p>
  </w:footnote>
  <w:footnote w:id="17">
    <w:p w:rsidR="00972DE8" w:rsidRDefault="00972DE8" w:rsidP="00972DE8">
      <w:pPr>
        <w:pStyle w:val="Notedebasdepage"/>
      </w:pPr>
      <w:r>
        <w:rPr>
          <w:rStyle w:val="Appelnotedebasdep"/>
        </w:rPr>
        <w:footnoteRef/>
      </w:r>
      <w:r>
        <w:t xml:space="preserve"> </w:t>
      </w:r>
      <w:r>
        <w:tab/>
      </w:r>
      <w:r w:rsidRPr="00BB230D">
        <w:rPr>
          <w:lang w:val="en-US"/>
        </w:rPr>
        <w:t>This analysis is very different from J. Austin's (1957-8) and slightly cl</w:t>
      </w:r>
      <w:r w:rsidRPr="00BB230D">
        <w:rPr>
          <w:lang w:val="en-US"/>
        </w:rPr>
        <w:t>o</w:t>
      </w:r>
      <w:r w:rsidRPr="00BB230D">
        <w:rPr>
          <w:lang w:val="en-US"/>
        </w:rPr>
        <w:t>ser to E. Anscombe's (1958) who looks for the criteria of pretending or not preten</w:t>
      </w:r>
      <w:r w:rsidRPr="00BB230D">
        <w:rPr>
          <w:lang w:val="en-US"/>
        </w:rPr>
        <w:t>d</w:t>
      </w:r>
      <w:r w:rsidRPr="00BB230D">
        <w:rPr>
          <w:lang w:val="en-US"/>
        </w:rPr>
        <w:t>ing in the agent's purposes.</w:t>
      </w:r>
    </w:p>
  </w:footnote>
  <w:footnote w:id="18">
    <w:p w:rsidR="00972DE8" w:rsidRDefault="00972DE8" w:rsidP="00972DE8">
      <w:pPr>
        <w:pStyle w:val="Notedebasdepage"/>
      </w:pPr>
      <w:r>
        <w:rPr>
          <w:rStyle w:val="Appelnotedebasdep"/>
        </w:rPr>
        <w:footnoteRef/>
      </w:r>
      <w:r>
        <w:t xml:space="preserve"> </w:t>
      </w:r>
      <w:r>
        <w:tab/>
      </w:r>
      <w:r w:rsidRPr="00BB230D">
        <w:rPr>
          <w:lang w:val="en-US"/>
        </w:rPr>
        <w:t>Cf. the conventional criteria of speech-acts, according to Austin (1962), and the discu</w:t>
      </w:r>
      <w:r w:rsidRPr="00BB230D">
        <w:rPr>
          <w:lang w:val="en-US"/>
        </w:rPr>
        <w:t>s</w:t>
      </w:r>
      <w:r w:rsidRPr="00BB230D">
        <w:rPr>
          <w:lang w:val="en-US"/>
        </w:rPr>
        <w:t>sion of marriage in Anscombe (1969).</w:t>
      </w:r>
    </w:p>
  </w:footnote>
  <w:footnote w:id="19">
    <w:p w:rsidR="00972DE8" w:rsidRDefault="00972DE8" w:rsidP="00972DE8">
      <w:pPr>
        <w:pStyle w:val="Notedebasdepage"/>
      </w:pPr>
      <w:r>
        <w:rPr>
          <w:rStyle w:val="Appelnotedebasdep"/>
        </w:rPr>
        <w:footnoteRef/>
      </w:r>
      <w:r>
        <w:t xml:space="preserve"> </w:t>
      </w:r>
      <w:r>
        <w:tab/>
      </w:r>
      <w:r w:rsidRPr="00F83DDC">
        <w:rPr>
          <w:lang w:val="en-US"/>
        </w:rPr>
        <w:t>This was already Strawson's observation (1971) on request. Cf. also M</w:t>
      </w:r>
      <w:r w:rsidRPr="00F83DDC">
        <w:rPr>
          <w:lang w:val="en-US"/>
        </w:rPr>
        <w:t>a</w:t>
      </w:r>
      <w:r w:rsidRPr="00F83DDC">
        <w:rPr>
          <w:lang w:val="en-US"/>
        </w:rPr>
        <w:t>randin, (1987), Fornel, (1990).</w:t>
      </w:r>
    </w:p>
  </w:footnote>
  <w:footnote w:id="20">
    <w:p w:rsidR="00972DE8" w:rsidRDefault="00972DE8" w:rsidP="00972DE8">
      <w:pPr>
        <w:pStyle w:val="Notedebasdepage"/>
      </w:pPr>
      <w:r>
        <w:rPr>
          <w:rStyle w:val="Appelnotedebasdep"/>
        </w:rPr>
        <w:footnoteRef/>
      </w:r>
      <w:r>
        <w:t xml:space="preserve"> </w:t>
      </w:r>
      <w:r>
        <w:tab/>
      </w:r>
      <w:r w:rsidRPr="00402652">
        <w:rPr>
          <w:lang w:val="en-US"/>
        </w:rPr>
        <w:t>Cf</w:t>
      </w:r>
      <w:r>
        <w:rPr>
          <w:lang w:val="en-US"/>
        </w:rPr>
        <w:t>.</w:t>
      </w:r>
      <w:r w:rsidRPr="00402652">
        <w:rPr>
          <w:lang w:val="en-US"/>
        </w:rPr>
        <w:t xml:space="preserve"> his critical remarks on the theory of universals and a priori concepts (1939).</w:t>
      </w:r>
    </w:p>
  </w:footnote>
  <w:footnote w:id="21">
    <w:p w:rsidR="00972DE8" w:rsidRDefault="00972DE8" w:rsidP="00972DE8">
      <w:pPr>
        <w:pStyle w:val="Notedebasdepage"/>
      </w:pPr>
      <w:r>
        <w:rPr>
          <w:rStyle w:val="Appelnotedebasdep"/>
        </w:rPr>
        <w:footnoteRef/>
      </w:r>
      <w:r>
        <w:t xml:space="preserve"> </w:t>
      </w:r>
      <w:r>
        <w:tab/>
      </w:r>
      <w:r w:rsidRPr="00402652">
        <w:rPr>
          <w:lang w:val="en-US"/>
        </w:rPr>
        <w:t>Cf</w:t>
      </w:r>
      <w:r>
        <w:rPr>
          <w:lang w:val="en-US"/>
        </w:rPr>
        <w:t>.</w:t>
      </w:r>
      <w:r w:rsidRPr="00402652">
        <w:rPr>
          <w:lang w:val="en-US"/>
        </w:rPr>
        <w:t>, in Davidson (1979), the very close idea that the agentive value d</w:t>
      </w:r>
      <w:r w:rsidRPr="00402652">
        <w:rPr>
          <w:lang w:val="en-US"/>
        </w:rPr>
        <w:t>e</w:t>
      </w:r>
      <w:r w:rsidRPr="00402652">
        <w:rPr>
          <w:lang w:val="en-US"/>
        </w:rPr>
        <w:t>pends on the moods</w:t>
      </w:r>
      <w:r>
        <w:rPr>
          <w:lang w:val="en-US"/>
        </w:rPr>
        <w:t xml:space="preserve"> </w:t>
      </w:r>
      <w:r w:rsidRPr="00402652">
        <w:rPr>
          <w:lang w:val="en-US"/>
        </w:rPr>
        <w:t>which go along with the indicative content.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2DE8" w:rsidRPr="00FA3991" w:rsidRDefault="00972DE8" w:rsidP="00972DE8">
    <w:pPr>
      <w:pStyle w:val="En-tte"/>
      <w:tabs>
        <w:tab w:val="clear" w:pos="4320"/>
        <w:tab w:val="clear" w:pos="8640"/>
        <w:tab w:val="right" w:pos="7560"/>
        <w:tab w:val="right" w:pos="7920"/>
      </w:tabs>
      <w:ind w:firstLine="0"/>
      <w:rPr>
        <w:rFonts w:ascii="Times New Roman" w:hAnsi="Times New Roman"/>
        <w:noProof/>
        <w:lang w:val="en-US"/>
      </w:rPr>
    </w:pPr>
    <w:r w:rsidRPr="00FA3991">
      <w:rPr>
        <w:rFonts w:ascii="Times New Roman" w:hAnsi="Times New Roman"/>
        <w:noProof/>
        <w:lang w:val="en-US"/>
      </w:rPr>
      <w:tab/>
      <w:t>Patrick Pharo, “The Semantics of Civil Actions.” (2019)</w:t>
    </w:r>
    <w:r w:rsidRPr="00FA3991">
      <w:rPr>
        <w:rFonts w:ascii="Times New Roman" w:hAnsi="Times New Roman"/>
        <w:noProof/>
        <w:lang w:val="en-US"/>
      </w:rPr>
      <w:tab/>
    </w:r>
    <w:r w:rsidRPr="00FA3991">
      <w:rPr>
        <w:rStyle w:val="Numrodepage"/>
        <w:rFonts w:ascii="Times New Roman" w:hAnsi="Times New Roman"/>
        <w:noProof/>
        <w:lang w:val="en-US"/>
      </w:rPr>
      <w:fldChar w:fldCharType="begin"/>
    </w:r>
    <w:r w:rsidRPr="00FA3991">
      <w:rPr>
        <w:rStyle w:val="Numrodepage"/>
        <w:rFonts w:ascii="Times New Roman" w:hAnsi="Times New Roman"/>
        <w:noProof/>
        <w:lang w:val="en-US"/>
      </w:rPr>
      <w:instrText xml:space="preserve"> </w:instrText>
    </w:r>
    <w:r w:rsidR="00D940DA">
      <w:rPr>
        <w:rStyle w:val="Numrodepage"/>
        <w:rFonts w:ascii="Times New Roman" w:hAnsi="Times New Roman"/>
        <w:noProof/>
        <w:lang w:val="en-US"/>
      </w:rPr>
      <w:instrText>PAGE</w:instrText>
    </w:r>
    <w:r w:rsidRPr="00FA3991">
      <w:rPr>
        <w:rStyle w:val="Numrodepage"/>
        <w:rFonts w:ascii="Times New Roman" w:hAnsi="Times New Roman"/>
        <w:noProof/>
        <w:lang w:val="en-US"/>
      </w:rPr>
      <w:instrText xml:space="preserve"> </w:instrText>
    </w:r>
    <w:r w:rsidRPr="00FA3991">
      <w:rPr>
        <w:rStyle w:val="Numrodepage"/>
        <w:rFonts w:ascii="Times New Roman" w:hAnsi="Times New Roman"/>
        <w:noProof/>
        <w:lang w:val="en-US"/>
      </w:rPr>
      <w:fldChar w:fldCharType="separate"/>
    </w:r>
    <w:r>
      <w:rPr>
        <w:rStyle w:val="Numrodepage"/>
        <w:rFonts w:ascii="Times New Roman" w:hAnsi="Times New Roman"/>
        <w:noProof/>
        <w:lang w:val="en-US"/>
      </w:rPr>
      <w:t>7</w:t>
    </w:r>
    <w:r w:rsidRPr="00FA3991">
      <w:rPr>
        <w:rStyle w:val="Numrodepage"/>
        <w:rFonts w:ascii="Times New Roman" w:hAnsi="Times New Roman"/>
        <w:noProof/>
        <w:lang w:val="en-US"/>
      </w:rPr>
      <w:fldChar w:fldCharType="end"/>
    </w:r>
  </w:p>
  <w:p w:rsidR="00972DE8" w:rsidRPr="00FA3991" w:rsidRDefault="00972DE8">
    <w:pPr>
      <w:pBdr>
        <w:top w:val="single" w:sz="4" w:space="1" w:color="auto"/>
      </w:pBdr>
      <w:spacing w:before="60"/>
      <w:rPr>
        <w:rStyle w:val="Numrodepage"/>
        <w:noProof/>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250C7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EC2CAD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45020E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D0A63A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5823E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61264D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816140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0DE48B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3FC539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59643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CC22A8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BC78B9C8"/>
    <w:lvl w:ilvl="0">
      <w:numFmt w:val="bullet"/>
      <w:lvlText w:val="*"/>
      <w:lvlJc w:val="left"/>
    </w:lvl>
  </w:abstractNum>
  <w:abstractNum w:abstractNumId="12" w15:restartNumberingAfterBreak="0">
    <w:nsid w:val="104670E1"/>
    <w:multiLevelType w:val="singleLevel"/>
    <w:tmpl w:val="8B804072"/>
    <w:lvl w:ilvl="0">
      <w:start w:val="1"/>
      <w:numFmt w:val="decimal"/>
      <w:lvlText w:val="(%1)"/>
      <w:legacy w:legacy="1" w:legacySpace="0" w:legacyIndent="351"/>
      <w:lvlJc w:val="left"/>
      <w:rPr>
        <w:rFonts w:ascii="Times New Roman" w:hAnsi="Times New Roman" w:hint="default"/>
      </w:rPr>
    </w:lvl>
  </w:abstractNum>
  <w:abstractNum w:abstractNumId="13" w15:restartNumberingAfterBreak="0">
    <w:nsid w:val="2DE44742"/>
    <w:multiLevelType w:val="hybridMultilevel"/>
    <w:tmpl w:val="BB10E15C"/>
    <w:lvl w:ilvl="0" w:tplc="068691F4">
      <w:start w:val="8"/>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4F75CA"/>
    <w:multiLevelType w:val="hybridMultilevel"/>
    <w:tmpl w:val="1CCE4A3E"/>
    <w:lvl w:ilvl="0" w:tplc="8B804072">
      <w:start w:val="1"/>
      <w:numFmt w:val="decimal"/>
      <w:lvlText w:val="(%1)"/>
      <w:legacy w:legacy="1" w:legacySpace="0" w:legacyIndent="351"/>
      <w:lvlJc w:val="left"/>
      <w:rPr>
        <w:rFonts w:ascii="Times New Roman" w:hAnsi="Times New Roman"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4"/>
  </w:num>
  <w:num w:numId="2">
    <w:abstractNumId w:val="12"/>
  </w:num>
  <w:num w:numId="3">
    <w:abstractNumId w:val="11"/>
    <w:lvlOverride w:ilvl="0">
      <w:lvl w:ilvl="0">
        <w:start w:val="65535"/>
        <w:numFmt w:val="bullet"/>
        <w:lvlText w:val="—"/>
        <w:legacy w:legacy="1" w:legacySpace="0" w:legacyIndent="274"/>
        <w:lvlJc w:val="left"/>
        <w:rPr>
          <w:rFonts w:ascii="Times New Roman" w:hAnsi="Times New Roman" w:hint="default"/>
        </w:rPr>
      </w:lvl>
    </w:lvlOverride>
  </w:num>
  <w:num w:numId="4">
    <w:abstractNumId w:val="9"/>
  </w:num>
  <w:num w:numId="5">
    <w:abstractNumId w:val="4"/>
  </w:num>
  <w:num w:numId="6">
    <w:abstractNumId w:val="3"/>
  </w:num>
  <w:num w:numId="7">
    <w:abstractNumId w:val="2"/>
  </w:num>
  <w:num w:numId="8">
    <w:abstractNumId w:val="1"/>
  </w:num>
  <w:num w:numId="9">
    <w:abstractNumId w:val="10"/>
  </w:num>
  <w:num w:numId="10">
    <w:abstractNumId w:val="8"/>
  </w:num>
  <w:num w:numId="11">
    <w:abstractNumId w:val="7"/>
  </w:num>
  <w:num w:numId="12">
    <w:abstractNumId w:val="6"/>
  </w:num>
  <w:num w:numId="13">
    <w:abstractNumId w:val="5"/>
  </w:num>
  <w:num w:numId="14">
    <w:abstractNumId w:val="0"/>
  </w:num>
  <w:num w:numId="15">
    <w:abstractNumId w:val="15"/>
  </w:num>
  <w:num w:numId="16">
    <w:abstractNumId w:val="13"/>
  </w:num>
  <w:num w:numId="17">
    <w:abstractNumId w:val="11"/>
    <w:lvlOverride w:ilvl="0">
      <w:lvl w:ilvl="0">
        <w:start w:val="65535"/>
        <w:numFmt w:val="bullet"/>
        <w:lvlText w:val="-"/>
        <w:legacy w:legacy="1" w:legacySpace="0" w:legacyIndent="158"/>
        <w:lvlJc w:val="left"/>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972DE8"/>
    <w:rsid w:val="00A15E01"/>
    <w:rsid w:val="00D940DA"/>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chartTrackingRefBased/>
  <w15:docId w15:val="{58DDA760-B8C3-C547-A92C-5F327E36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CA"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356C6"/>
    <w:pPr>
      <w:ind w:firstLine="360"/>
    </w:pPr>
    <w:rPr>
      <w:rFonts w:ascii="Times New Roman" w:eastAsia="Times New Roman" w:hAnsi="Times New Roman"/>
      <w:sz w:val="28"/>
      <w:lang w:eastAsia="en-US"/>
    </w:rPr>
  </w:style>
  <w:style w:type="paragraph" w:styleId="Titre1">
    <w:name w:val="heading 1"/>
    <w:next w:val="Normal"/>
    <w:link w:val="Titre1Car"/>
    <w:qFormat/>
    <w:rsid w:val="00F356C6"/>
    <w:pPr>
      <w:outlineLvl w:val="0"/>
    </w:pPr>
    <w:rPr>
      <w:rFonts w:eastAsia="Times New Roman"/>
      <w:noProof/>
      <w:lang w:eastAsia="en-US"/>
    </w:rPr>
  </w:style>
  <w:style w:type="paragraph" w:styleId="Titre2">
    <w:name w:val="heading 2"/>
    <w:next w:val="Normal"/>
    <w:link w:val="Titre2Car"/>
    <w:qFormat/>
    <w:rsid w:val="00F356C6"/>
    <w:pPr>
      <w:outlineLvl w:val="1"/>
    </w:pPr>
    <w:rPr>
      <w:rFonts w:eastAsia="Times New Roman"/>
      <w:noProof/>
      <w:lang w:eastAsia="en-US"/>
    </w:rPr>
  </w:style>
  <w:style w:type="paragraph" w:styleId="Titre3">
    <w:name w:val="heading 3"/>
    <w:next w:val="Normal"/>
    <w:link w:val="Titre3Car"/>
    <w:qFormat/>
    <w:rsid w:val="00F356C6"/>
    <w:pPr>
      <w:outlineLvl w:val="2"/>
    </w:pPr>
    <w:rPr>
      <w:rFonts w:eastAsia="Times New Roman"/>
      <w:noProof/>
      <w:lang w:eastAsia="en-US"/>
    </w:rPr>
  </w:style>
  <w:style w:type="paragraph" w:styleId="Titre4">
    <w:name w:val="heading 4"/>
    <w:next w:val="Normal"/>
    <w:link w:val="Titre4Car"/>
    <w:qFormat/>
    <w:rsid w:val="00F356C6"/>
    <w:pPr>
      <w:outlineLvl w:val="3"/>
    </w:pPr>
    <w:rPr>
      <w:rFonts w:eastAsia="Times New Roman"/>
      <w:noProof/>
      <w:lang w:eastAsia="en-US"/>
    </w:rPr>
  </w:style>
  <w:style w:type="paragraph" w:styleId="Titre5">
    <w:name w:val="heading 5"/>
    <w:next w:val="Normal"/>
    <w:link w:val="Titre5Car"/>
    <w:qFormat/>
    <w:rsid w:val="00F356C6"/>
    <w:pPr>
      <w:outlineLvl w:val="4"/>
    </w:pPr>
    <w:rPr>
      <w:rFonts w:eastAsia="Times New Roman"/>
      <w:noProof/>
      <w:lang w:eastAsia="en-US"/>
    </w:rPr>
  </w:style>
  <w:style w:type="paragraph" w:styleId="Titre6">
    <w:name w:val="heading 6"/>
    <w:next w:val="Normal"/>
    <w:link w:val="Titre6Car"/>
    <w:qFormat/>
    <w:rsid w:val="00F356C6"/>
    <w:pPr>
      <w:outlineLvl w:val="5"/>
    </w:pPr>
    <w:rPr>
      <w:rFonts w:eastAsia="Times New Roman"/>
      <w:noProof/>
      <w:lang w:eastAsia="en-US"/>
    </w:rPr>
  </w:style>
  <w:style w:type="paragraph" w:styleId="Titre7">
    <w:name w:val="heading 7"/>
    <w:next w:val="Normal"/>
    <w:link w:val="Titre7Car"/>
    <w:qFormat/>
    <w:rsid w:val="00F356C6"/>
    <w:pPr>
      <w:outlineLvl w:val="6"/>
    </w:pPr>
    <w:rPr>
      <w:rFonts w:eastAsia="Times New Roman"/>
      <w:noProof/>
      <w:lang w:eastAsia="en-US"/>
    </w:rPr>
  </w:style>
  <w:style w:type="paragraph" w:styleId="Titre8">
    <w:name w:val="heading 8"/>
    <w:next w:val="Normal"/>
    <w:link w:val="Titre8Car"/>
    <w:qFormat/>
    <w:rsid w:val="00F356C6"/>
    <w:pPr>
      <w:outlineLvl w:val="7"/>
    </w:pPr>
    <w:rPr>
      <w:rFonts w:eastAsia="Times New Roman"/>
      <w:noProof/>
      <w:lang w:eastAsia="en-US"/>
    </w:rPr>
  </w:style>
  <w:style w:type="paragraph" w:styleId="Titre9">
    <w:name w:val="heading 9"/>
    <w:next w:val="Normal"/>
    <w:link w:val="Titre9Car"/>
    <w:qFormat/>
    <w:rsid w:val="00F356C6"/>
    <w:pPr>
      <w:outlineLvl w:val="8"/>
    </w:pPr>
    <w:rPr>
      <w:rFonts w:eastAsia="Times New Roman"/>
      <w:noProof/>
      <w:lang w:eastAsia="en-US"/>
    </w:rPr>
  </w:style>
  <w:style w:type="character" w:default="1" w:styleId="Policepardfaut">
    <w:name w:val="Default Paragraph Font"/>
    <w:rsid w:val="00F356C6"/>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F356C6"/>
  </w:style>
  <w:style w:type="character" w:customStyle="1" w:styleId="Titre1Car">
    <w:name w:val="Titre 1 Car"/>
    <w:basedOn w:val="Policepardfaut"/>
    <w:link w:val="Titre1"/>
    <w:rsid w:val="00FA3991"/>
    <w:rPr>
      <w:rFonts w:eastAsia="Times New Roman"/>
      <w:noProof/>
      <w:lang w:val="fr-CA" w:eastAsia="en-US" w:bidi="ar-SA"/>
    </w:rPr>
  </w:style>
  <w:style w:type="character" w:customStyle="1" w:styleId="Titre2Car">
    <w:name w:val="Titre 2 Car"/>
    <w:basedOn w:val="Policepardfaut"/>
    <w:link w:val="Titre2"/>
    <w:rsid w:val="00FA3991"/>
    <w:rPr>
      <w:rFonts w:eastAsia="Times New Roman"/>
      <w:noProof/>
      <w:lang w:val="fr-CA" w:eastAsia="en-US" w:bidi="ar-SA"/>
    </w:rPr>
  </w:style>
  <w:style w:type="character" w:customStyle="1" w:styleId="Titre3Car">
    <w:name w:val="Titre 3 Car"/>
    <w:basedOn w:val="Policepardfaut"/>
    <w:link w:val="Titre3"/>
    <w:rsid w:val="00FA3991"/>
    <w:rPr>
      <w:rFonts w:eastAsia="Times New Roman"/>
      <w:noProof/>
      <w:lang w:val="fr-CA" w:eastAsia="en-US" w:bidi="ar-SA"/>
    </w:rPr>
  </w:style>
  <w:style w:type="character" w:customStyle="1" w:styleId="Titre4Car">
    <w:name w:val="Titre 4 Car"/>
    <w:basedOn w:val="Policepardfaut"/>
    <w:link w:val="Titre4"/>
    <w:rsid w:val="00FA3991"/>
    <w:rPr>
      <w:rFonts w:eastAsia="Times New Roman"/>
      <w:noProof/>
      <w:lang w:val="fr-CA" w:eastAsia="en-US" w:bidi="ar-SA"/>
    </w:rPr>
  </w:style>
  <w:style w:type="character" w:customStyle="1" w:styleId="Titre5Car">
    <w:name w:val="Titre 5 Car"/>
    <w:basedOn w:val="Policepardfaut"/>
    <w:link w:val="Titre5"/>
    <w:rsid w:val="00FA3991"/>
    <w:rPr>
      <w:rFonts w:eastAsia="Times New Roman"/>
      <w:noProof/>
      <w:lang w:val="fr-CA" w:eastAsia="en-US" w:bidi="ar-SA"/>
    </w:rPr>
  </w:style>
  <w:style w:type="character" w:customStyle="1" w:styleId="Titre6Car">
    <w:name w:val="Titre 6 Car"/>
    <w:basedOn w:val="Policepardfaut"/>
    <w:link w:val="Titre6"/>
    <w:rsid w:val="00FA3991"/>
    <w:rPr>
      <w:rFonts w:eastAsia="Times New Roman"/>
      <w:noProof/>
      <w:lang w:val="fr-CA" w:eastAsia="en-US" w:bidi="ar-SA"/>
    </w:rPr>
  </w:style>
  <w:style w:type="character" w:customStyle="1" w:styleId="Titre7Car">
    <w:name w:val="Titre 7 Car"/>
    <w:basedOn w:val="Policepardfaut"/>
    <w:link w:val="Titre7"/>
    <w:rsid w:val="00FA3991"/>
    <w:rPr>
      <w:rFonts w:eastAsia="Times New Roman"/>
      <w:noProof/>
      <w:lang w:val="fr-CA" w:eastAsia="en-US" w:bidi="ar-SA"/>
    </w:rPr>
  </w:style>
  <w:style w:type="character" w:customStyle="1" w:styleId="Titre8Car">
    <w:name w:val="Titre 8 Car"/>
    <w:basedOn w:val="Policepardfaut"/>
    <w:link w:val="Titre8"/>
    <w:rsid w:val="00FA3991"/>
    <w:rPr>
      <w:rFonts w:eastAsia="Times New Roman"/>
      <w:noProof/>
      <w:lang w:val="fr-CA" w:eastAsia="en-US" w:bidi="ar-SA"/>
    </w:rPr>
  </w:style>
  <w:style w:type="character" w:customStyle="1" w:styleId="Titre9Car">
    <w:name w:val="Titre 9 Car"/>
    <w:basedOn w:val="Policepardfaut"/>
    <w:link w:val="Titre9"/>
    <w:rsid w:val="00FA3991"/>
    <w:rPr>
      <w:rFonts w:eastAsia="Times New Roman"/>
      <w:noProof/>
      <w:lang w:val="fr-CA" w:eastAsia="en-US" w:bidi="ar-SA"/>
    </w:rPr>
  </w:style>
  <w:style w:type="character" w:styleId="Appeldenotedefin">
    <w:name w:val="endnote reference"/>
    <w:basedOn w:val="Policepardfaut"/>
    <w:rsid w:val="00F356C6"/>
    <w:rPr>
      <w:vertAlign w:val="superscript"/>
    </w:rPr>
  </w:style>
  <w:style w:type="character" w:styleId="Appelnotedebasdep">
    <w:name w:val="footnote reference"/>
    <w:basedOn w:val="Policepardfaut"/>
    <w:autoRedefine/>
    <w:rsid w:val="00F356C6"/>
    <w:rPr>
      <w:color w:val="FF0000"/>
      <w:position w:val="6"/>
      <w:sz w:val="20"/>
    </w:rPr>
  </w:style>
  <w:style w:type="paragraph" w:styleId="Grillecouleur-Accent1">
    <w:name w:val="Colorful Grid Accent 1"/>
    <w:basedOn w:val="Normal"/>
    <w:link w:val="Grillecouleur-Accent1Car"/>
    <w:autoRedefine/>
    <w:rsid w:val="00F356C6"/>
    <w:pPr>
      <w:tabs>
        <w:tab w:val="left" w:pos="1080"/>
      </w:tabs>
      <w:ind w:left="720" w:firstLine="0"/>
      <w:jc w:val="both"/>
    </w:pPr>
    <w:rPr>
      <w:color w:val="000080"/>
    </w:rPr>
  </w:style>
  <w:style w:type="character" w:customStyle="1" w:styleId="Grillecouleur-Accent1Car">
    <w:name w:val="Grille couleur - Accent 1 Car"/>
    <w:basedOn w:val="Policepardfaut"/>
    <w:link w:val="Grillecouleur-Accent1"/>
    <w:rsid w:val="00FA3991"/>
    <w:rPr>
      <w:rFonts w:ascii="Times New Roman" w:eastAsia="Times New Roman" w:hAnsi="Times New Roman"/>
      <w:color w:val="000080"/>
      <w:sz w:val="28"/>
      <w:lang w:val="fr-CA" w:eastAsia="en-US"/>
    </w:rPr>
  </w:style>
  <w:style w:type="paragraph" w:customStyle="1" w:styleId="Niveau1">
    <w:name w:val="Niveau 1"/>
    <w:basedOn w:val="Normal"/>
    <w:rsid w:val="00F356C6"/>
    <w:pPr>
      <w:ind w:firstLine="0"/>
    </w:pPr>
    <w:rPr>
      <w:b/>
      <w:color w:val="FF0000"/>
      <w:sz w:val="72"/>
    </w:rPr>
  </w:style>
  <w:style w:type="paragraph" w:customStyle="1" w:styleId="Niveau11">
    <w:name w:val="Niveau 1.1"/>
    <w:basedOn w:val="Niveau1"/>
    <w:autoRedefine/>
    <w:rsid w:val="00F356C6"/>
    <w:rPr>
      <w:color w:val="008000"/>
      <w:sz w:val="60"/>
    </w:rPr>
  </w:style>
  <w:style w:type="paragraph" w:customStyle="1" w:styleId="Niveau12">
    <w:name w:val="Niveau 1.2"/>
    <w:basedOn w:val="Niveau11"/>
    <w:autoRedefine/>
    <w:rsid w:val="00F356C6"/>
    <w:pPr>
      <w:jc w:val="center"/>
    </w:pPr>
    <w:rPr>
      <w:i/>
      <w:color w:val="000080"/>
      <w:sz w:val="28"/>
    </w:rPr>
  </w:style>
  <w:style w:type="paragraph" w:customStyle="1" w:styleId="Niveau2">
    <w:name w:val="Niveau 2"/>
    <w:basedOn w:val="Normal"/>
    <w:rsid w:val="00F356C6"/>
    <w:rPr>
      <w:rFonts w:ascii="GillSans" w:hAnsi="GillSans"/>
      <w:sz w:val="20"/>
    </w:rPr>
  </w:style>
  <w:style w:type="paragraph" w:customStyle="1" w:styleId="Niveau3">
    <w:name w:val="Niveau 3"/>
    <w:basedOn w:val="Normal"/>
    <w:autoRedefine/>
    <w:rsid w:val="00F356C6"/>
    <w:pPr>
      <w:ind w:left="1080" w:hanging="720"/>
    </w:pPr>
    <w:rPr>
      <w:b/>
    </w:rPr>
  </w:style>
  <w:style w:type="paragraph" w:customStyle="1" w:styleId="Titreniveau1">
    <w:name w:val="Titre niveau 1"/>
    <w:basedOn w:val="Niveau1"/>
    <w:autoRedefine/>
    <w:rsid w:val="00F356C6"/>
    <w:pPr>
      <w:pBdr>
        <w:bottom w:val="single" w:sz="4" w:space="1" w:color="auto"/>
      </w:pBdr>
      <w:ind w:left="1440" w:right="1440"/>
      <w:jc w:val="center"/>
    </w:pPr>
    <w:rPr>
      <w:b w:val="0"/>
      <w:sz w:val="60"/>
    </w:rPr>
  </w:style>
  <w:style w:type="paragraph" w:customStyle="1" w:styleId="Titreniveau2">
    <w:name w:val="Titre niveau 2"/>
    <w:basedOn w:val="Titreniveau1"/>
    <w:autoRedefine/>
    <w:rsid w:val="00F356C6"/>
    <w:pPr>
      <w:widowControl w:val="0"/>
      <w:pBdr>
        <w:bottom w:val="none" w:sz="0" w:space="0" w:color="auto"/>
      </w:pBdr>
      <w:ind w:left="0" w:right="0"/>
    </w:pPr>
    <w:rPr>
      <w:color w:val="auto"/>
      <w:sz w:val="48"/>
      <w:szCs w:val="36"/>
    </w:rPr>
  </w:style>
  <w:style w:type="paragraph" w:styleId="Corpsdetexte">
    <w:name w:val="Body Text"/>
    <w:basedOn w:val="Normal"/>
    <w:link w:val="CorpsdetexteCar"/>
    <w:rsid w:val="00F356C6"/>
    <w:pPr>
      <w:spacing w:before="360" w:after="240"/>
      <w:ind w:firstLine="0"/>
      <w:jc w:val="center"/>
    </w:pPr>
    <w:rPr>
      <w:sz w:val="72"/>
    </w:rPr>
  </w:style>
  <w:style w:type="character" w:customStyle="1" w:styleId="CorpsdetexteCar">
    <w:name w:val="Corps de texte Car"/>
    <w:basedOn w:val="Policepardfaut"/>
    <w:link w:val="Corpsdetexte"/>
    <w:rsid w:val="00FA3991"/>
    <w:rPr>
      <w:rFonts w:ascii="Times New Roman" w:eastAsia="Times New Roman" w:hAnsi="Times New Roman"/>
      <w:sz w:val="72"/>
      <w:lang w:val="fr-CA" w:eastAsia="en-US"/>
    </w:rPr>
  </w:style>
  <w:style w:type="paragraph" w:styleId="Corpsdetexte2">
    <w:name w:val="Body Text 2"/>
    <w:basedOn w:val="Normal"/>
    <w:link w:val="Corpsdetexte2Car"/>
    <w:rsid w:val="00F356C6"/>
    <w:pPr>
      <w:ind w:firstLine="0"/>
      <w:jc w:val="both"/>
    </w:pPr>
    <w:rPr>
      <w:rFonts w:ascii="Arial" w:hAnsi="Arial"/>
    </w:rPr>
  </w:style>
  <w:style w:type="character" w:customStyle="1" w:styleId="Corpsdetexte2Car">
    <w:name w:val="Corps de texte 2 Car"/>
    <w:basedOn w:val="Policepardfaut"/>
    <w:link w:val="Corpsdetexte2"/>
    <w:rsid w:val="00FA3991"/>
    <w:rPr>
      <w:rFonts w:ascii="Arial" w:eastAsia="Times New Roman" w:hAnsi="Arial"/>
      <w:sz w:val="28"/>
      <w:lang w:val="fr-CA" w:eastAsia="en-US"/>
    </w:rPr>
  </w:style>
  <w:style w:type="paragraph" w:styleId="Corpsdetexte3">
    <w:name w:val="Body Text 3"/>
    <w:basedOn w:val="Normal"/>
    <w:link w:val="Corpsdetexte3Car"/>
    <w:rsid w:val="00F356C6"/>
    <w:pPr>
      <w:tabs>
        <w:tab w:val="left" w:pos="510"/>
        <w:tab w:val="left" w:pos="510"/>
      </w:tabs>
      <w:ind w:firstLine="0"/>
      <w:jc w:val="both"/>
    </w:pPr>
    <w:rPr>
      <w:rFonts w:ascii="Arial" w:hAnsi="Arial"/>
      <w:sz w:val="20"/>
    </w:rPr>
  </w:style>
  <w:style w:type="character" w:customStyle="1" w:styleId="Corpsdetexte3Car">
    <w:name w:val="Corps de texte 3 Car"/>
    <w:basedOn w:val="Policepardfaut"/>
    <w:link w:val="Corpsdetexte3"/>
    <w:rsid w:val="00FA3991"/>
    <w:rPr>
      <w:rFonts w:ascii="Arial" w:eastAsia="Times New Roman" w:hAnsi="Arial"/>
      <w:lang w:val="fr-CA" w:eastAsia="en-US"/>
    </w:rPr>
  </w:style>
  <w:style w:type="paragraph" w:styleId="En-tte">
    <w:name w:val="header"/>
    <w:basedOn w:val="Normal"/>
    <w:link w:val="En-tteCar"/>
    <w:uiPriority w:val="99"/>
    <w:rsid w:val="00F356C6"/>
    <w:pPr>
      <w:tabs>
        <w:tab w:val="center" w:pos="4320"/>
        <w:tab w:val="right" w:pos="8640"/>
      </w:tabs>
    </w:pPr>
    <w:rPr>
      <w:rFonts w:ascii="GillSans" w:hAnsi="GillSans"/>
      <w:sz w:val="20"/>
    </w:rPr>
  </w:style>
  <w:style w:type="character" w:customStyle="1" w:styleId="En-tteCar">
    <w:name w:val="En-tête Car"/>
    <w:basedOn w:val="Policepardfaut"/>
    <w:link w:val="En-tte"/>
    <w:uiPriority w:val="99"/>
    <w:rsid w:val="00FA3991"/>
    <w:rPr>
      <w:rFonts w:ascii="GillSans" w:eastAsia="Times New Roman" w:hAnsi="GillSans"/>
      <w:lang w:val="fr-CA" w:eastAsia="en-US"/>
    </w:rPr>
  </w:style>
  <w:style w:type="paragraph" w:customStyle="1" w:styleId="En-tteimpaire">
    <w:name w:val="En-tÍte impaire"/>
    <w:basedOn w:val="En-tte"/>
    <w:rsid w:val="00F356C6"/>
    <w:pPr>
      <w:tabs>
        <w:tab w:val="right" w:pos="8280"/>
        <w:tab w:val="right" w:pos="9000"/>
      </w:tabs>
      <w:ind w:firstLine="0"/>
    </w:pPr>
  </w:style>
  <w:style w:type="paragraph" w:customStyle="1" w:styleId="En-ttepaire">
    <w:name w:val="En-tÍte paire"/>
    <w:basedOn w:val="En-tte"/>
    <w:rsid w:val="00F356C6"/>
    <w:pPr>
      <w:tabs>
        <w:tab w:val="left" w:pos="720"/>
      </w:tabs>
      <w:ind w:firstLine="0"/>
    </w:pPr>
  </w:style>
  <w:style w:type="paragraph" w:styleId="Lgende">
    <w:name w:val="caption"/>
    <w:basedOn w:val="Normal"/>
    <w:next w:val="Normal"/>
    <w:qFormat/>
    <w:rsid w:val="00F356C6"/>
    <w:pPr>
      <w:spacing w:before="120" w:after="120"/>
    </w:pPr>
    <w:rPr>
      <w:rFonts w:ascii="GillSans" w:hAnsi="GillSans"/>
      <w:b/>
      <w:sz w:val="20"/>
    </w:rPr>
  </w:style>
  <w:style w:type="character" w:styleId="Lienhypertexte">
    <w:name w:val="Hyperlink"/>
    <w:basedOn w:val="Policepardfaut"/>
    <w:uiPriority w:val="99"/>
    <w:rsid w:val="00F356C6"/>
    <w:rPr>
      <w:color w:val="0000FF"/>
      <w:u w:val="single"/>
    </w:rPr>
  </w:style>
  <w:style w:type="character" w:styleId="Lienhypertextesuivivisit">
    <w:name w:val="FollowedHyperlink"/>
    <w:basedOn w:val="Policepardfaut"/>
    <w:rsid w:val="00F356C6"/>
    <w:rPr>
      <w:color w:val="800080"/>
      <w:u w:val="single"/>
    </w:rPr>
  </w:style>
  <w:style w:type="paragraph" w:customStyle="1" w:styleId="Niveau10">
    <w:name w:val="Niveau 1.0"/>
    <w:basedOn w:val="Niveau11"/>
    <w:autoRedefine/>
    <w:rsid w:val="00F356C6"/>
    <w:pPr>
      <w:jc w:val="center"/>
    </w:pPr>
    <w:rPr>
      <w:b w:val="0"/>
      <w:sz w:val="48"/>
    </w:rPr>
  </w:style>
  <w:style w:type="paragraph" w:customStyle="1" w:styleId="Niveau13">
    <w:name w:val="Niveau 1.3"/>
    <w:basedOn w:val="Niveau12"/>
    <w:autoRedefine/>
    <w:rsid w:val="00F356C6"/>
    <w:rPr>
      <w:b w:val="0"/>
      <w:i w:val="0"/>
      <w:color w:val="800080"/>
      <w:sz w:val="48"/>
    </w:rPr>
  </w:style>
  <w:style w:type="paragraph" w:styleId="Notedebasdepage">
    <w:name w:val="footnote text"/>
    <w:basedOn w:val="Normal"/>
    <w:link w:val="NotedebasdepageCar"/>
    <w:autoRedefine/>
    <w:rsid w:val="00F356C6"/>
    <w:pPr>
      <w:ind w:left="360" w:hanging="360"/>
      <w:jc w:val="both"/>
    </w:pPr>
    <w:rPr>
      <w:color w:val="000000"/>
      <w:sz w:val="24"/>
    </w:rPr>
  </w:style>
  <w:style w:type="character" w:customStyle="1" w:styleId="NotedebasdepageCar">
    <w:name w:val="Note de bas de page Car"/>
    <w:basedOn w:val="Policepardfaut"/>
    <w:link w:val="Notedebasdepage"/>
    <w:rsid w:val="00FA3991"/>
    <w:rPr>
      <w:rFonts w:ascii="Times New Roman" w:eastAsia="Times New Roman" w:hAnsi="Times New Roman"/>
      <w:color w:val="000000"/>
      <w:sz w:val="24"/>
      <w:lang w:val="fr-CA" w:eastAsia="en-US"/>
    </w:rPr>
  </w:style>
  <w:style w:type="character" w:styleId="Numrodepage">
    <w:name w:val="page number"/>
    <w:basedOn w:val="Policepardfaut"/>
    <w:rsid w:val="00F356C6"/>
  </w:style>
  <w:style w:type="paragraph" w:styleId="Pieddepage">
    <w:name w:val="footer"/>
    <w:basedOn w:val="Normal"/>
    <w:link w:val="PieddepageCar"/>
    <w:uiPriority w:val="99"/>
    <w:rsid w:val="00F356C6"/>
    <w:pPr>
      <w:tabs>
        <w:tab w:val="center" w:pos="4320"/>
        <w:tab w:val="right" w:pos="8640"/>
      </w:tabs>
    </w:pPr>
    <w:rPr>
      <w:rFonts w:ascii="GillSans" w:hAnsi="GillSans"/>
      <w:sz w:val="20"/>
    </w:rPr>
  </w:style>
  <w:style w:type="character" w:customStyle="1" w:styleId="PieddepageCar">
    <w:name w:val="Pied de page Car"/>
    <w:basedOn w:val="Policepardfaut"/>
    <w:link w:val="Pieddepage"/>
    <w:uiPriority w:val="99"/>
    <w:rsid w:val="00FA3991"/>
    <w:rPr>
      <w:rFonts w:ascii="GillSans" w:eastAsia="Times New Roman" w:hAnsi="GillSans"/>
      <w:lang w:val="fr-CA" w:eastAsia="en-US"/>
    </w:rPr>
  </w:style>
  <w:style w:type="paragraph" w:styleId="Retraitcorpsdetexte">
    <w:name w:val="Body Text Indent"/>
    <w:basedOn w:val="Normal"/>
    <w:link w:val="RetraitcorpsdetexteCar"/>
    <w:rsid w:val="00F356C6"/>
    <w:pPr>
      <w:ind w:left="20" w:firstLine="400"/>
    </w:pPr>
    <w:rPr>
      <w:rFonts w:ascii="Arial" w:hAnsi="Arial"/>
    </w:rPr>
  </w:style>
  <w:style w:type="character" w:customStyle="1" w:styleId="RetraitcorpsdetexteCar">
    <w:name w:val="Retrait corps de texte Car"/>
    <w:basedOn w:val="Policepardfaut"/>
    <w:link w:val="Retraitcorpsdetexte"/>
    <w:rsid w:val="00FA3991"/>
    <w:rPr>
      <w:rFonts w:ascii="Arial" w:eastAsia="Times New Roman" w:hAnsi="Arial"/>
      <w:sz w:val="28"/>
      <w:lang w:val="fr-CA" w:eastAsia="en-US"/>
    </w:rPr>
  </w:style>
  <w:style w:type="paragraph" w:styleId="Retraitcorpsdetexte2">
    <w:name w:val="Body Text Indent 2"/>
    <w:basedOn w:val="Normal"/>
    <w:link w:val="Retraitcorpsdetexte2Car"/>
    <w:rsid w:val="00F356C6"/>
    <w:pPr>
      <w:tabs>
        <w:tab w:val="left" w:pos="840"/>
        <w:tab w:val="right" w:pos="9360"/>
        <w:tab w:val="left" w:pos="840"/>
      </w:tabs>
      <w:ind w:left="20"/>
      <w:jc w:val="both"/>
    </w:pPr>
    <w:rPr>
      <w:rFonts w:ascii="Arial" w:hAnsi="Arial"/>
    </w:rPr>
  </w:style>
  <w:style w:type="character" w:customStyle="1" w:styleId="Retraitcorpsdetexte2Car">
    <w:name w:val="Retrait corps de texte 2 Car"/>
    <w:basedOn w:val="Policepardfaut"/>
    <w:link w:val="Retraitcorpsdetexte2"/>
    <w:rsid w:val="00FA3991"/>
    <w:rPr>
      <w:rFonts w:ascii="Arial" w:eastAsia="Times New Roman" w:hAnsi="Arial"/>
      <w:sz w:val="28"/>
      <w:lang w:val="fr-CA" w:eastAsia="en-US"/>
    </w:rPr>
  </w:style>
  <w:style w:type="paragraph" w:styleId="Retraitcorpsdetexte3">
    <w:name w:val="Body Text Indent 3"/>
    <w:basedOn w:val="Normal"/>
    <w:link w:val="Retraitcorpsdetexte3Car"/>
    <w:rsid w:val="00F356C6"/>
    <w:pPr>
      <w:ind w:left="20" w:firstLine="380"/>
      <w:jc w:val="both"/>
    </w:pPr>
    <w:rPr>
      <w:rFonts w:ascii="Arial" w:hAnsi="Arial"/>
    </w:rPr>
  </w:style>
  <w:style w:type="character" w:customStyle="1" w:styleId="Retraitcorpsdetexte3Car">
    <w:name w:val="Retrait corps de texte 3 Car"/>
    <w:basedOn w:val="Policepardfaut"/>
    <w:link w:val="Retraitcorpsdetexte3"/>
    <w:rsid w:val="00FA3991"/>
    <w:rPr>
      <w:rFonts w:ascii="Arial" w:eastAsia="Times New Roman" w:hAnsi="Arial"/>
      <w:sz w:val="28"/>
      <w:lang w:val="fr-CA" w:eastAsia="en-US"/>
    </w:rPr>
  </w:style>
  <w:style w:type="paragraph" w:customStyle="1" w:styleId="texteenvidence">
    <w:name w:val="texte en évidence"/>
    <w:basedOn w:val="Normal"/>
    <w:rsid w:val="00F356C6"/>
    <w:pPr>
      <w:widowControl w:val="0"/>
      <w:jc w:val="both"/>
    </w:pPr>
    <w:rPr>
      <w:rFonts w:ascii="Arial" w:hAnsi="Arial"/>
      <w:b/>
      <w:color w:val="FF0000"/>
    </w:rPr>
  </w:style>
  <w:style w:type="paragraph" w:styleId="Titre">
    <w:name w:val="Title"/>
    <w:basedOn w:val="Normal"/>
    <w:link w:val="TitreCar"/>
    <w:autoRedefine/>
    <w:qFormat/>
    <w:rsid w:val="00F356C6"/>
    <w:pPr>
      <w:ind w:firstLine="0"/>
      <w:jc w:val="center"/>
    </w:pPr>
    <w:rPr>
      <w:b/>
      <w:sz w:val="48"/>
    </w:rPr>
  </w:style>
  <w:style w:type="character" w:customStyle="1" w:styleId="TitreCar">
    <w:name w:val="Titre Car"/>
    <w:basedOn w:val="Policepardfaut"/>
    <w:link w:val="Titre"/>
    <w:rsid w:val="00FA3991"/>
    <w:rPr>
      <w:rFonts w:ascii="Times New Roman" w:eastAsia="Times New Roman" w:hAnsi="Times New Roman"/>
      <w:b/>
      <w:sz w:val="48"/>
      <w:lang w:val="fr-CA" w:eastAsia="en-US"/>
    </w:rPr>
  </w:style>
  <w:style w:type="paragraph" w:customStyle="1" w:styleId="livre">
    <w:name w:val="livre"/>
    <w:basedOn w:val="Normal"/>
    <w:rsid w:val="00F356C6"/>
    <w:pPr>
      <w:tabs>
        <w:tab w:val="right" w:pos="9360"/>
      </w:tabs>
      <w:ind w:firstLine="0"/>
    </w:pPr>
    <w:rPr>
      <w:b/>
      <w:color w:val="000080"/>
      <w:sz w:val="144"/>
    </w:rPr>
  </w:style>
  <w:style w:type="paragraph" w:customStyle="1" w:styleId="livrest">
    <w:name w:val="livre_st"/>
    <w:basedOn w:val="Normal"/>
    <w:rsid w:val="00F356C6"/>
    <w:pPr>
      <w:tabs>
        <w:tab w:val="right" w:pos="9360"/>
      </w:tabs>
      <w:ind w:firstLine="0"/>
    </w:pPr>
    <w:rPr>
      <w:b/>
      <w:color w:val="FF0000"/>
      <w:sz w:val="72"/>
    </w:rPr>
  </w:style>
  <w:style w:type="paragraph" w:customStyle="1" w:styleId="tableautitre">
    <w:name w:val="tableau_titre"/>
    <w:basedOn w:val="Normal"/>
    <w:rsid w:val="00F356C6"/>
    <w:pPr>
      <w:ind w:firstLine="0"/>
      <w:jc w:val="center"/>
    </w:pPr>
    <w:rPr>
      <w:rFonts w:ascii="Times" w:hAnsi="Times"/>
      <w:b/>
    </w:rPr>
  </w:style>
  <w:style w:type="paragraph" w:customStyle="1" w:styleId="planche">
    <w:name w:val="planche"/>
    <w:basedOn w:val="tableautitre"/>
    <w:autoRedefine/>
    <w:rsid w:val="0087702B"/>
    <w:pPr>
      <w:widowControl w:val="0"/>
    </w:pPr>
    <w:rPr>
      <w:rFonts w:ascii="Times New Roman" w:hAnsi="Times New Roman"/>
      <w:b w:val="0"/>
      <w:color w:val="000080"/>
      <w:sz w:val="36"/>
    </w:rPr>
  </w:style>
  <w:style w:type="paragraph" w:customStyle="1" w:styleId="tableaust">
    <w:name w:val="tableau_st"/>
    <w:basedOn w:val="Normal"/>
    <w:autoRedefine/>
    <w:rsid w:val="00F356C6"/>
    <w:pPr>
      <w:ind w:firstLine="0"/>
      <w:jc w:val="center"/>
    </w:pPr>
    <w:rPr>
      <w:i/>
      <w:color w:val="FF0000"/>
    </w:rPr>
  </w:style>
  <w:style w:type="paragraph" w:customStyle="1" w:styleId="planchest">
    <w:name w:val="planche_st"/>
    <w:basedOn w:val="tableaust"/>
    <w:autoRedefine/>
    <w:rsid w:val="00F356C6"/>
    <w:pPr>
      <w:spacing w:before="60"/>
    </w:pPr>
    <w:rPr>
      <w:i w:val="0"/>
      <w:sz w:val="36"/>
    </w:rPr>
  </w:style>
  <w:style w:type="paragraph" w:customStyle="1" w:styleId="section">
    <w:name w:val="section"/>
    <w:basedOn w:val="Normal"/>
    <w:rsid w:val="00F356C6"/>
    <w:pPr>
      <w:ind w:firstLine="0"/>
      <w:jc w:val="center"/>
    </w:pPr>
    <w:rPr>
      <w:rFonts w:ascii="Times" w:hAnsi="Times"/>
      <w:b/>
      <w:sz w:val="48"/>
    </w:rPr>
  </w:style>
  <w:style w:type="paragraph" w:customStyle="1" w:styleId="suite">
    <w:name w:val="suite"/>
    <w:basedOn w:val="Normal"/>
    <w:autoRedefine/>
    <w:rsid w:val="00F356C6"/>
    <w:pPr>
      <w:tabs>
        <w:tab w:val="right" w:pos="9360"/>
      </w:tabs>
      <w:ind w:firstLine="0"/>
      <w:jc w:val="center"/>
    </w:pPr>
    <w:rPr>
      <w:b/>
    </w:rPr>
  </w:style>
  <w:style w:type="paragraph" w:customStyle="1" w:styleId="tdmchap">
    <w:name w:val="tdm_chap"/>
    <w:basedOn w:val="Normal"/>
    <w:rsid w:val="00F356C6"/>
    <w:pPr>
      <w:tabs>
        <w:tab w:val="left" w:pos="1980"/>
      </w:tabs>
      <w:ind w:firstLine="0"/>
    </w:pPr>
    <w:rPr>
      <w:rFonts w:ascii="Times" w:hAnsi="Times"/>
      <w:b/>
    </w:rPr>
  </w:style>
  <w:style w:type="paragraph" w:customStyle="1" w:styleId="partie">
    <w:name w:val="partie"/>
    <w:basedOn w:val="Normal"/>
    <w:rsid w:val="00F356C6"/>
    <w:pPr>
      <w:ind w:firstLine="0"/>
      <w:jc w:val="right"/>
    </w:pPr>
    <w:rPr>
      <w:b/>
      <w:sz w:val="120"/>
    </w:rPr>
  </w:style>
  <w:style w:type="paragraph" w:styleId="Normalcentr">
    <w:name w:val="Block Text"/>
    <w:basedOn w:val="Normal"/>
    <w:rsid w:val="00F356C6"/>
    <w:pPr>
      <w:ind w:left="180" w:right="180"/>
      <w:jc w:val="both"/>
    </w:pPr>
  </w:style>
  <w:style w:type="paragraph" w:customStyle="1" w:styleId="Titlest">
    <w:name w:val="Title_st"/>
    <w:basedOn w:val="Titre"/>
    <w:autoRedefine/>
    <w:rsid w:val="00141F6E"/>
    <w:rPr>
      <w:b w:val="0"/>
      <w:sz w:val="72"/>
    </w:rPr>
  </w:style>
  <w:style w:type="paragraph" w:styleId="TableauGrille2">
    <w:name w:val="Grid Table 2"/>
    <w:basedOn w:val="Normal"/>
    <w:rsid w:val="00F356C6"/>
    <w:pPr>
      <w:ind w:left="360" w:hanging="360"/>
    </w:pPr>
    <w:rPr>
      <w:sz w:val="20"/>
      <w:lang w:val="fr-FR"/>
    </w:rPr>
  </w:style>
  <w:style w:type="paragraph" w:styleId="Notedefin">
    <w:name w:val="endnote text"/>
    <w:basedOn w:val="Normal"/>
    <w:link w:val="NotedefinCar"/>
    <w:rsid w:val="00F356C6"/>
    <w:pPr>
      <w:spacing w:before="240"/>
    </w:pPr>
    <w:rPr>
      <w:sz w:val="20"/>
      <w:lang w:val="fr-FR"/>
    </w:rPr>
  </w:style>
  <w:style w:type="character" w:customStyle="1" w:styleId="NotedefinCar">
    <w:name w:val="Note de fin Car"/>
    <w:basedOn w:val="Policepardfaut"/>
    <w:link w:val="Notedefin"/>
    <w:rsid w:val="00FA3991"/>
    <w:rPr>
      <w:rFonts w:ascii="Times New Roman" w:eastAsia="Times New Roman" w:hAnsi="Times New Roman"/>
      <w:lang w:eastAsia="en-US"/>
    </w:rPr>
  </w:style>
  <w:style w:type="paragraph" w:customStyle="1" w:styleId="niveau14">
    <w:name w:val="niveau 1"/>
    <w:basedOn w:val="Normal"/>
    <w:rsid w:val="00F356C6"/>
    <w:pPr>
      <w:spacing w:before="240"/>
      <w:ind w:firstLine="0"/>
    </w:pPr>
    <w:rPr>
      <w:rFonts w:ascii="B Times Bold" w:hAnsi="B Times Bold"/>
      <w:lang w:val="fr-FR"/>
    </w:rPr>
  </w:style>
  <w:style w:type="paragraph" w:customStyle="1" w:styleId="Titlest2">
    <w:name w:val="Title_st2"/>
    <w:basedOn w:val="Titlest"/>
    <w:rsid w:val="00F356C6"/>
  </w:style>
  <w:style w:type="paragraph" w:customStyle="1" w:styleId="Normal0">
    <w:name w:val="Normal +"/>
    <w:basedOn w:val="Normal"/>
    <w:rsid w:val="00F356C6"/>
    <w:pPr>
      <w:spacing w:before="120" w:after="120"/>
      <w:jc w:val="both"/>
    </w:pPr>
    <w:rPr>
      <w:spacing w:val="3"/>
    </w:rPr>
  </w:style>
  <w:style w:type="paragraph" w:customStyle="1" w:styleId="p">
    <w:name w:val="p"/>
    <w:basedOn w:val="Normal"/>
    <w:autoRedefine/>
    <w:rsid w:val="008B71B2"/>
    <w:pPr>
      <w:ind w:firstLine="0"/>
    </w:pPr>
  </w:style>
  <w:style w:type="paragraph" w:customStyle="1" w:styleId="a">
    <w:name w:val="a"/>
    <w:basedOn w:val="Normal"/>
    <w:autoRedefine/>
    <w:rsid w:val="009F4582"/>
    <w:pPr>
      <w:spacing w:before="120" w:after="120"/>
      <w:jc w:val="both"/>
    </w:pPr>
    <w:rPr>
      <w:b/>
      <w:i/>
      <w:noProof/>
      <w:color w:val="008000"/>
      <w:szCs w:val="24"/>
      <w:lang w:val="en-US"/>
    </w:rPr>
  </w:style>
  <w:style w:type="paragraph" w:customStyle="1" w:styleId="Titlest20">
    <w:name w:val="Title_st 2"/>
    <w:basedOn w:val="Titlest"/>
    <w:autoRedefine/>
    <w:rsid w:val="00141F6E"/>
    <w:rPr>
      <w:i/>
      <w:sz w:val="56"/>
    </w:rPr>
  </w:style>
  <w:style w:type="paragraph" w:styleId="NormalWeb">
    <w:name w:val="Normal (Web)"/>
    <w:basedOn w:val="Normal"/>
    <w:uiPriority w:val="99"/>
    <w:rsid w:val="00A81400"/>
    <w:pPr>
      <w:spacing w:beforeLines="1" w:afterLines="1"/>
      <w:ind w:firstLine="0"/>
    </w:pPr>
    <w:rPr>
      <w:rFonts w:ascii="Times" w:eastAsia="Times" w:hAnsi="Times"/>
      <w:sz w:val="20"/>
      <w:lang w:val="fr-FR" w:eastAsia="fr-FR"/>
    </w:rPr>
  </w:style>
  <w:style w:type="paragraph" w:customStyle="1" w:styleId="figst">
    <w:name w:val="fig st"/>
    <w:basedOn w:val="Normal"/>
    <w:autoRedefine/>
    <w:rsid w:val="000A2096"/>
    <w:pPr>
      <w:spacing w:before="120" w:after="120"/>
      <w:ind w:firstLine="0"/>
      <w:jc w:val="center"/>
    </w:pPr>
    <w:rPr>
      <w:b/>
      <w:bCs/>
      <w:noProof/>
      <w:color w:val="00009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mt-sociologue.uqac.ca/" TargetMode="External"/><Relationship Id="rId18" Type="http://schemas.openxmlformats.org/officeDocument/2006/relationships/hyperlink" Target="https://philosophie.cegeptr.qc.ca/wp-content/documents/%C3%89thique-%C3%A0-Nicomaque.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classiques.uqac.ca/" TargetMode="External"/><Relationship Id="rId12" Type="http://schemas.openxmlformats.org/officeDocument/2006/relationships/hyperlink" Target="mailto:classiques.sc.soc@gmail.com"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hyperlink" Target="mailto:pharo.pgh@gmail.com" TargetMode="External"/><Relationship Id="rId10" Type="http://schemas.openxmlformats.org/officeDocument/2006/relationships/image" Target="media/image2.jpeg"/><Relationship Id="rId19" Type="http://schemas.openxmlformats.org/officeDocument/2006/relationships/hyperlink" Target="http://dx.doi.org/doi:10.1522/cla.due.reg1" TargetMode="Externa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13496</Words>
  <Characters>71529</Characters>
  <Application>Microsoft Office Word</Application>
  <DocSecurity>0</DocSecurity>
  <Lines>1933</Lines>
  <Paragraphs>494</Paragraphs>
  <ScaleCrop>false</ScaleCrop>
  <HeadingPairs>
    <vt:vector size="2" baseType="variant">
      <vt:variant>
        <vt:lpstr>Title</vt:lpstr>
      </vt:variant>
      <vt:variant>
        <vt:i4>1</vt:i4>
      </vt:variant>
    </vt:vector>
  </HeadingPairs>
  <TitlesOfParts>
    <vt:vector size="1" baseType="lpstr">
      <vt:lpstr>“The Semantics of Civil Actions.”</vt:lpstr>
    </vt:vector>
  </TitlesOfParts>
  <Manager>Jean marie Tremblay, sociologue, bénévole, 2021.</Manager>
  <Company>Les Classiques des sciences sociales</Company>
  <LinksUpToDate>false</LinksUpToDate>
  <CharactersWithSpaces>84531</CharactersWithSpaces>
  <SharedDoc>false</SharedDoc>
  <HyperlinkBase/>
  <HLinks>
    <vt:vector size="138" baseType="variant">
      <vt:variant>
        <vt:i4>7929975</vt:i4>
      </vt:variant>
      <vt:variant>
        <vt:i4>51</vt:i4>
      </vt:variant>
      <vt:variant>
        <vt:i4>0</vt:i4>
      </vt:variant>
      <vt:variant>
        <vt:i4>5</vt:i4>
      </vt:variant>
      <vt:variant>
        <vt:lpwstr>http://dx.doi.org/doi:10.1522/cla.due.reg1</vt:lpwstr>
      </vt:variant>
      <vt:variant>
        <vt:lpwstr/>
      </vt:variant>
      <vt:variant>
        <vt:i4>4194377</vt:i4>
      </vt:variant>
      <vt:variant>
        <vt:i4>48</vt:i4>
      </vt:variant>
      <vt:variant>
        <vt:i4>0</vt:i4>
      </vt:variant>
      <vt:variant>
        <vt:i4>5</vt:i4>
      </vt:variant>
      <vt:variant>
        <vt:lpwstr>https://philosophie.cegeptr.qc.ca/wp-content/documents/%C3%89thique-%C3%A0-Nicomaque.pdf</vt:lpwstr>
      </vt:variant>
      <vt:variant>
        <vt:lpwstr/>
      </vt:variant>
      <vt:variant>
        <vt:i4>6553625</vt:i4>
      </vt:variant>
      <vt:variant>
        <vt:i4>45</vt:i4>
      </vt:variant>
      <vt:variant>
        <vt:i4>0</vt:i4>
      </vt:variant>
      <vt:variant>
        <vt:i4>5</vt:i4>
      </vt:variant>
      <vt:variant>
        <vt:lpwstr/>
      </vt:variant>
      <vt:variant>
        <vt:lpwstr>tdm</vt:lpwstr>
      </vt:variant>
      <vt:variant>
        <vt:i4>6553625</vt:i4>
      </vt:variant>
      <vt:variant>
        <vt:i4>42</vt:i4>
      </vt:variant>
      <vt:variant>
        <vt:i4>0</vt:i4>
      </vt:variant>
      <vt:variant>
        <vt:i4>5</vt:i4>
      </vt:variant>
      <vt:variant>
        <vt:lpwstr/>
      </vt:variant>
      <vt:variant>
        <vt:lpwstr>tdm</vt:lpwstr>
      </vt:variant>
      <vt:variant>
        <vt:i4>6553625</vt:i4>
      </vt:variant>
      <vt:variant>
        <vt:i4>39</vt:i4>
      </vt:variant>
      <vt:variant>
        <vt:i4>0</vt:i4>
      </vt:variant>
      <vt:variant>
        <vt:i4>5</vt:i4>
      </vt:variant>
      <vt:variant>
        <vt:lpwstr/>
      </vt:variant>
      <vt:variant>
        <vt:lpwstr>tdm</vt:lpwstr>
      </vt:variant>
      <vt:variant>
        <vt:i4>6553625</vt:i4>
      </vt:variant>
      <vt:variant>
        <vt:i4>36</vt:i4>
      </vt:variant>
      <vt:variant>
        <vt:i4>0</vt:i4>
      </vt:variant>
      <vt:variant>
        <vt:i4>5</vt:i4>
      </vt:variant>
      <vt:variant>
        <vt:lpwstr/>
      </vt:variant>
      <vt:variant>
        <vt:lpwstr>tdm</vt:lpwstr>
      </vt:variant>
      <vt:variant>
        <vt:i4>6553625</vt:i4>
      </vt:variant>
      <vt:variant>
        <vt:i4>33</vt:i4>
      </vt:variant>
      <vt:variant>
        <vt:i4>0</vt:i4>
      </vt:variant>
      <vt:variant>
        <vt:i4>5</vt:i4>
      </vt:variant>
      <vt:variant>
        <vt:lpwstr/>
      </vt:variant>
      <vt:variant>
        <vt:lpwstr>tdm</vt:lpwstr>
      </vt:variant>
      <vt:variant>
        <vt:i4>3342420</vt:i4>
      </vt:variant>
      <vt:variant>
        <vt:i4>30</vt:i4>
      </vt:variant>
      <vt:variant>
        <vt:i4>0</vt:i4>
      </vt:variant>
      <vt:variant>
        <vt:i4>5</vt:i4>
      </vt:variant>
      <vt:variant>
        <vt:lpwstr/>
      </vt:variant>
      <vt:variant>
        <vt:lpwstr>Semantics_of_civil_actions_biblio</vt:lpwstr>
      </vt:variant>
      <vt:variant>
        <vt:i4>7209022</vt:i4>
      </vt:variant>
      <vt:variant>
        <vt:i4>27</vt:i4>
      </vt:variant>
      <vt:variant>
        <vt:i4>0</vt:i4>
      </vt:variant>
      <vt:variant>
        <vt:i4>5</vt:i4>
      </vt:variant>
      <vt:variant>
        <vt:lpwstr/>
      </vt:variant>
      <vt:variant>
        <vt:lpwstr>Semantics_of_civil_actions_4</vt:lpwstr>
      </vt:variant>
      <vt:variant>
        <vt:i4>6881342</vt:i4>
      </vt:variant>
      <vt:variant>
        <vt:i4>24</vt:i4>
      </vt:variant>
      <vt:variant>
        <vt:i4>0</vt:i4>
      </vt:variant>
      <vt:variant>
        <vt:i4>5</vt:i4>
      </vt:variant>
      <vt:variant>
        <vt:lpwstr/>
      </vt:variant>
      <vt:variant>
        <vt:lpwstr>Semantics_of_civil_actions_3</vt:lpwstr>
      </vt:variant>
      <vt:variant>
        <vt:i4>6815806</vt:i4>
      </vt:variant>
      <vt:variant>
        <vt:i4>21</vt:i4>
      </vt:variant>
      <vt:variant>
        <vt:i4>0</vt:i4>
      </vt:variant>
      <vt:variant>
        <vt:i4>5</vt:i4>
      </vt:variant>
      <vt:variant>
        <vt:lpwstr/>
      </vt:variant>
      <vt:variant>
        <vt:lpwstr>Semantics_of_civil_actions_2</vt:lpwstr>
      </vt:variant>
      <vt:variant>
        <vt:i4>7012414</vt:i4>
      </vt:variant>
      <vt:variant>
        <vt:i4>18</vt:i4>
      </vt:variant>
      <vt:variant>
        <vt:i4>0</vt:i4>
      </vt:variant>
      <vt:variant>
        <vt:i4>5</vt:i4>
      </vt:variant>
      <vt:variant>
        <vt:lpwstr/>
      </vt:variant>
      <vt:variant>
        <vt:lpwstr>Semantics_of_civil_actions_1</vt:lpwstr>
      </vt:variant>
      <vt:variant>
        <vt:i4>6291484</vt:i4>
      </vt:variant>
      <vt:variant>
        <vt:i4>15</vt:i4>
      </vt:variant>
      <vt:variant>
        <vt:i4>0</vt:i4>
      </vt:variant>
      <vt:variant>
        <vt:i4>5</vt:i4>
      </vt:variant>
      <vt:variant>
        <vt:lpwstr>mailto:pharo.pgh@gmail.com</vt:lpwstr>
      </vt:variant>
      <vt:variant>
        <vt:lpwstr/>
      </vt:variant>
      <vt:variant>
        <vt:i4>2097274</vt:i4>
      </vt:variant>
      <vt:variant>
        <vt:i4>12</vt:i4>
      </vt:variant>
      <vt:variant>
        <vt:i4>0</vt:i4>
      </vt:variant>
      <vt:variant>
        <vt:i4>5</vt:i4>
      </vt:variant>
      <vt:variant>
        <vt:lpwstr>http://jmt-sociologue.uqac.ca/</vt:lpwstr>
      </vt:variant>
      <vt:variant>
        <vt:lpwstr/>
      </vt:variant>
      <vt:variant>
        <vt:i4>4063245</vt:i4>
      </vt:variant>
      <vt:variant>
        <vt:i4>9</vt:i4>
      </vt:variant>
      <vt:variant>
        <vt:i4>0</vt:i4>
      </vt:variant>
      <vt:variant>
        <vt:i4>5</vt:i4>
      </vt:variant>
      <vt:variant>
        <vt:lpwstr>mailto:classiques.sc.soc@gmail.com</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2446</vt:i4>
      </vt:variant>
      <vt:variant>
        <vt:i4>1025</vt:i4>
      </vt:variant>
      <vt:variant>
        <vt:i4>1</vt:i4>
      </vt:variant>
      <vt:variant>
        <vt:lpwstr>css_logo_gris</vt:lpwstr>
      </vt:variant>
      <vt:variant>
        <vt:lpwstr/>
      </vt:variant>
      <vt:variant>
        <vt:i4>5111880</vt:i4>
      </vt:variant>
      <vt:variant>
        <vt:i4>2734</vt:i4>
      </vt:variant>
      <vt:variant>
        <vt:i4>1026</vt:i4>
      </vt:variant>
      <vt:variant>
        <vt:i4>1</vt:i4>
      </vt:variant>
      <vt:variant>
        <vt:lpwstr>UQAC_logo_2018</vt:lpwstr>
      </vt:variant>
      <vt:variant>
        <vt:lpwstr/>
      </vt:variant>
      <vt:variant>
        <vt:i4>4194334</vt:i4>
      </vt:variant>
      <vt:variant>
        <vt:i4>4921</vt:i4>
      </vt:variant>
      <vt:variant>
        <vt:i4>1027</vt:i4>
      </vt:variant>
      <vt:variant>
        <vt:i4>1</vt:i4>
      </vt:variant>
      <vt:variant>
        <vt:lpwstr>Boite_aux_lettres_clair</vt:lpwstr>
      </vt:variant>
      <vt:variant>
        <vt:lpwstr/>
      </vt:variant>
      <vt:variant>
        <vt:i4>1703963</vt:i4>
      </vt:variant>
      <vt:variant>
        <vt:i4>5378</vt:i4>
      </vt:variant>
      <vt:variant>
        <vt:i4>1028</vt:i4>
      </vt:variant>
      <vt:variant>
        <vt:i4>1</vt:i4>
      </vt:variant>
      <vt:variant>
        <vt:lpwstr>fait_sur_mac</vt:lpwstr>
      </vt:variant>
      <vt:variant>
        <vt:lpwstr/>
      </vt:variant>
      <vt:variant>
        <vt:i4>4128820</vt:i4>
      </vt:variant>
      <vt:variant>
        <vt:i4>5618</vt:i4>
      </vt:variant>
      <vt:variant>
        <vt:i4>1029</vt:i4>
      </vt:variant>
      <vt:variant>
        <vt:i4>1</vt:i4>
      </vt:variant>
      <vt:variant>
        <vt:lpwstr>Semantics_of_civil_L1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Semantics of Civil Actions.”</dc:title>
  <dc:subject/>
  <dc:creator>Patrick Pharo, 2019.</dc:creator>
  <cp:keywords>classiques.sc.soc@gmail.com</cp:keywords>
  <dc:description>http://classiques.uqac.ca/</dc:description>
  <cp:lastModifiedBy>Microsoft Office User</cp:lastModifiedBy>
  <cp:revision>2</cp:revision>
  <cp:lastPrinted>2001-08-26T19:33:00Z</cp:lastPrinted>
  <dcterms:created xsi:type="dcterms:W3CDTF">2021-01-14T10:20:00Z</dcterms:created>
  <dcterms:modified xsi:type="dcterms:W3CDTF">2021-01-14T10:20:00Z</dcterms:modified>
  <cp:category>jean-marie tremblay, fondateur, 1993.</cp:category>
</cp:coreProperties>
</file>